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theme/themeOverride1.xml" ContentType="application/vnd.openxmlformats-officedocument.themeOverride+xml"/>
  <Override PartName="/word/charts/chart38.xml" ContentType="application/vnd.openxmlformats-officedocument.drawingml.chart+xml"/>
  <Override PartName="/word/theme/themeOverride2.xml" ContentType="application/vnd.openxmlformats-officedocument.themeOverride+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theme/themeOverride3.xml" ContentType="application/vnd.openxmlformats-officedocument.themeOverride+xml"/>
  <Override PartName="/word/charts/chart42.xml" ContentType="application/vnd.openxmlformats-officedocument.drawingml.chart+xml"/>
  <Override PartName="/word/theme/themeOverride4.xml" ContentType="application/vnd.openxmlformats-officedocument.themeOverride+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theme/themeOverride5.xml" ContentType="application/vnd.openxmlformats-officedocument.themeOverride+xml"/>
  <Override PartName="/word/charts/chart57.xml" ContentType="application/vnd.openxmlformats-officedocument.drawingml.chart+xml"/>
  <Override PartName="/word/theme/themeOverride6.xml" ContentType="application/vnd.openxmlformats-officedocument.themeOverride+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chart78.xml" ContentType="application/vnd.openxmlformats-officedocument.drawingml.chart+xml"/>
  <Override PartName="/word/charts/chart79.xml" ContentType="application/vnd.openxmlformats-officedocument.drawingml.chart+xml"/>
  <Override PartName="/word/charts/chart80.xml" ContentType="application/vnd.openxmlformats-officedocument.drawingml.chart+xml"/>
  <Override PartName="/word/charts/chart81.xml" ContentType="application/vnd.openxmlformats-officedocument.drawingml.chart+xml"/>
  <Override PartName="/word/charts/chart82.xml" ContentType="application/vnd.openxmlformats-officedocument.drawingml.chart+xml"/>
  <Override PartName="/word/charts/chart83.xml" ContentType="application/vnd.openxmlformats-officedocument.drawingml.chart+xml"/>
  <Override PartName="/word/charts/chart84.xml" ContentType="application/vnd.openxmlformats-officedocument.drawingml.chart+xml"/>
  <Override PartName="/word/charts/chart85.xml" ContentType="application/vnd.openxmlformats-officedocument.drawingml.chart+xml"/>
  <Override PartName="/word/charts/chart86.xml" ContentType="application/vnd.openxmlformats-officedocument.drawingml.chart+xml"/>
  <Override PartName="/word/charts/chart87.xml" ContentType="application/vnd.openxmlformats-officedocument.drawingml.chart+xml"/>
  <Override PartName="/word/charts/chart88.xml" ContentType="application/vnd.openxmlformats-officedocument.drawingml.chart+xml"/>
  <Override PartName="/word/charts/chart89.xml" ContentType="application/vnd.openxmlformats-officedocument.drawingml.chart+xml"/>
  <Override PartName="/word/charts/chart90.xml" ContentType="application/vnd.openxmlformats-officedocument.drawingml.chart+xml"/>
  <Override PartName="/word/charts/chart91.xml" ContentType="application/vnd.openxmlformats-officedocument.drawingml.chart+xml"/>
  <Override PartName="/word/charts/chart92.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77604C" w14:textId="25270458" w:rsidR="00C34CAE" w:rsidRDefault="00C34CAE" w:rsidP="00865880">
      <w:bookmarkStart w:id="0" w:name="_Toc143453739"/>
      <w:bookmarkStart w:id="1" w:name="_Toc143453767"/>
      <w:bookmarkStart w:id="2" w:name="_Toc143455134"/>
    </w:p>
    <w:sdt>
      <w:sdtPr>
        <w:id w:val="1607692054"/>
        <w:docPartObj>
          <w:docPartGallery w:val="Cover Pages"/>
          <w:docPartUnique/>
        </w:docPartObj>
      </w:sdtPr>
      <w:sdtContent>
        <w:p w14:paraId="12AA4EA7" w14:textId="6CA6076A" w:rsidR="000123C9" w:rsidRDefault="000123C9">
          <w:r>
            <w:rPr>
              <w:noProof/>
              <w:lang w:eastAsia="pl-PL" w:bidi="ar-SA"/>
            </w:rPr>
            <mc:AlternateContent>
              <mc:Choice Requires="wps">
                <w:drawing>
                  <wp:anchor distT="0" distB="0" distL="114300" distR="114300" simplePos="0" relativeHeight="251736064" behindDoc="0" locked="0" layoutInCell="1" allowOverlap="1" wp14:anchorId="39073E64" wp14:editId="60900D8A">
                    <wp:simplePos x="0" y="0"/>
                    <wp:positionH relativeFrom="margin">
                      <wp:posOffset>4886151</wp:posOffset>
                    </wp:positionH>
                    <wp:positionV relativeFrom="page">
                      <wp:posOffset>252248</wp:posOffset>
                    </wp:positionV>
                    <wp:extent cx="874220" cy="987425"/>
                    <wp:effectExtent l="0" t="0" r="2540" b="0"/>
                    <wp:wrapNone/>
                    <wp:docPr id="130" name="Prostokąt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74220" cy="987425"/>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b/>
                                    <w:color w:val="FFFFFF" w:themeColor="background1"/>
                                    <w:sz w:val="36"/>
                                    <w:szCs w:val="24"/>
                                  </w:rPr>
                                  <w:alias w:val="Rok"/>
                                  <w:tag w:val=""/>
                                  <w:id w:val="1595126926"/>
                                  <w:dataBinding w:prefixMappings="xmlns:ns0='http://schemas.microsoft.com/office/2006/coverPageProps' " w:xpath="/ns0:CoverPageProperties[1]/ns0:PublishDate[1]" w:storeItemID="{55AF091B-3C7A-41E3-B477-F2FDAA23CFDA}"/>
                                  <w:date w:fullDate="2023-01-01T00:00:00Z">
                                    <w:dateFormat w:val="yyyy"/>
                                    <w:lid w:val="pl-PL"/>
                                    <w:storeMappedDataAs w:val="dateTime"/>
                                    <w:calendar w:val="gregorian"/>
                                  </w:date>
                                </w:sdtPr>
                                <w:sdtContent>
                                  <w:p w14:paraId="07E2F3BB" w14:textId="6F0E84E7" w:rsidR="00865880" w:rsidRPr="000123C9" w:rsidRDefault="00865880" w:rsidP="000123C9">
                                    <w:pPr>
                                      <w:pStyle w:val="Bezodstpw"/>
                                      <w:jc w:val="center"/>
                                      <w:rPr>
                                        <w:b/>
                                        <w:color w:val="FFFFFF" w:themeColor="background1"/>
                                        <w:sz w:val="36"/>
                                        <w:szCs w:val="24"/>
                                      </w:rPr>
                                    </w:pPr>
                                    <w:r w:rsidRPr="000123C9">
                                      <w:rPr>
                                        <w:b/>
                                        <w:color w:val="FFFFFF" w:themeColor="background1"/>
                                        <w:sz w:val="36"/>
                                        <w:szCs w:val="24"/>
                                      </w:rPr>
                                      <w:t>2023</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9800</wp14:pctHeight>
                    </wp14:sizeRelV>
                  </wp:anchor>
                </w:drawing>
              </mc:Choice>
              <mc:Fallback>
                <w:pict>
                  <v:rect w14:anchorId="39073E64" id="Prostokąt 130" o:spid="_x0000_s1026" style="position:absolute;margin-left:384.75pt;margin-top:19.85pt;width:68.85pt;height:77.75pt;z-index:251736064;visibility:visible;mso-wrap-style:square;mso-width-percent:0;mso-height-percent:98;mso-wrap-distance-left:9pt;mso-wrap-distance-top:0;mso-wrap-distance-right:9pt;mso-wrap-distance-bottom:0;mso-position-horizontal:absolute;mso-position-horizontal-relative:margin;mso-position-vertical:absolute;mso-position-vertical-relative:page;mso-width-percent:0;mso-height-percent:9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" fillcolor="#c00000" stroked="f" strokeweight="1pt">
                    <o:lock v:ext="edit" aspectratio="t"/>
                    <v:textbox inset="3.6pt,,3.6pt">
                      <w:txbxContent>
                        <w:sdt>
                          <w:sdtPr>
                            <w:rPr>
                              <w:b/>
                              <w:color w:val="FFFFFF" w:themeColor="background1"/>
                              <w:sz w:val="36"/>
                              <w:szCs w:val="24"/>
                            </w:rPr>
                            <w:alias w:val="Rok"/>
                            <w:tag w:val=""/>
                            <w:id w:val="1595126926"/>
                            <w:dataBinding w:prefixMappings="xmlns:ns0='http://schemas.microsoft.com/office/2006/coverPageProps' " w:xpath="/ns0:CoverPageProperties[1]/ns0:PublishDate[1]" w:storeItemID="{55AF091B-3C7A-41E3-B477-F2FDAA23CFDA}"/>
                            <w:date w:fullDate="2023-01-01T00:00:00Z">
                              <w:dateFormat w:val="yyyy"/>
                              <w:lid w:val="pl-PL"/>
                              <w:storeMappedDataAs w:val="dateTime"/>
                              <w:calendar w:val="gregorian"/>
                            </w:date>
                          </w:sdtPr>
                          <w:sdtContent>
                            <w:p w14:paraId="07E2F3BB" w14:textId="6F0E84E7" w:rsidR="00865880" w:rsidRPr="000123C9" w:rsidRDefault="00865880" w:rsidP="000123C9">
                              <w:pPr>
                                <w:pStyle w:val="Bezodstpw"/>
                                <w:jc w:val="center"/>
                                <w:rPr>
                                  <w:b/>
                                  <w:color w:val="FFFFFF" w:themeColor="background1"/>
                                  <w:sz w:val="36"/>
                                  <w:szCs w:val="24"/>
                                </w:rPr>
                              </w:pPr>
                              <w:r w:rsidRPr="000123C9">
                                <w:rPr>
                                  <w:b/>
                                  <w:color w:val="FFFFFF" w:themeColor="background1"/>
                                  <w:sz w:val="36"/>
                                  <w:szCs w:val="24"/>
                                </w:rPr>
                                <w:t>2023</w:t>
                              </w:r>
                            </w:p>
                          </w:sdtContent>
                        </w:sdt>
                      </w:txbxContent>
                    </v:textbox>
                    <w10:wrap anchorx="margin" anchory="page"/>
                  </v:rect>
                </w:pict>
              </mc:Fallback>
            </mc:AlternateContent>
          </w:r>
        </w:p>
        <w:p w14:paraId="428B0CCB" w14:textId="28FD71AA" w:rsidR="000123C9" w:rsidRDefault="000123C9">
          <w:pPr>
            <w:suppressAutoHyphens w:val="0"/>
            <w:spacing w:after="160" w:line="259" w:lineRule="auto"/>
          </w:pPr>
          <w:r>
            <w:rPr>
              <w:rFonts w:ascii="Arial" w:hAnsi="Arial" w:cs="Arial"/>
              <w:b/>
              <w:bCs/>
              <w:noProof/>
              <w:sz w:val="20"/>
              <w:szCs w:val="20"/>
              <w:lang w:eastAsia="pl-PL" w:bidi="ar-SA"/>
            </w:rPr>
            <mc:AlternateContent>
              <mc:Choice Requires="wps">
                <w:drawing>
                  <wp:anchor distT="0" distB="0" distL="114300" distR="114300" simplePos="0" relativeHeight="251738112" behindDoc="0" locked="0" layoutInCell="1" allowOverlap="1" wp14:anchorId="54C57B14" wp14:editId="0CDA597D">
                    <wp:simplePos x="0" y="0"/>
                    <wp:positionH relativeFrom="column">
                      <wp:posOffset>251088</wp:posOffset>
                    </wp:positionH>
                    <wp:positionV relativeFrom="paragraph">
                      <wp:posOffset>8573442</wp:posOffset>
                    </wp:positionV>
                    <wp:extent cx="5738648" cy="535458"/>
                    <wp:effectExtent l="0" t="0" r="14605" b="17145"/>
                    <wp:wrapNone/>
                    <wp:docPr id="55" name="Pole tekstowe 55"/>
                    <wp:cNvGraphicFramePr/>
                    <a:graphic xmlns:a="http://schemas.openxmlformats.org/drawingml/2006/main">
                      <a:graphicData uri="http://schemas.microsoft.com/office/word/2010/wordprocessingShape">
                        <wps:wsp>
                          <wps:cNvSpPr txBox="1"/>
                          <wps:spPr>
                            <a:xfrm>
                              <a:off x="0" y="0"/>
                              <a:ext cx="5738648" cy="535458"/>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35C78CD" w14:textId="77777777" w:rsidR="00865880" w:rsidRPr="000123C9" w:rsidRDefault="00865880" w:rsidP="000123C9">
                                <w:pPr>
                                  <w:jc w:val="center"/>
                                  <w:rPr>
                                    <w:rFonts w:ascii="Calibri" w:hAnsi="Calibri" w:cs="Calibri"/>
                                  </w:rPr>
                                </w:pPr>
                                <w:r w:rsidRPr="000123C9">
                                  <w:rPr>
                                    <w:rFonts w:ascii="Calibri" w:hAnsi="Calibri" w:cs="Calibri"/>
                                  </w:rPr>
                                  <w:t xml:space="preserve">Projekt dokumentu skierowany do konsultacji społecznych w dniach: </w:t>
                                </w:r>
                              </w:p>
                              <w:p w14:paraId="6CE1E314" w14:textId="7D931734" w:rsidR="00865880" w:rsidRPr="000123C9" w:rsidRDefault="00865880" w:rsidP="000123C9">
                                <w:pPr>
                                  <w:jc w:val="center"/>
                                  <w:rPr>
                                    <w:rFonts w:ascii="Calibri" w:hAnsi="Calibri" w:cs="Calibri"/>
                                  </w:rPr>
                                </w:pPr>
                                <w:r w:rsidRPr="000123C9">
                                  <w:rPr>
                                    <w:rFonts w:ascii="Calibri" w:hAnsi="Calibri" w:cs="Calibri"/>
                                  </w:rPr>
                                  <w:t>28 listopada 2023 r. -28 grudnia 2023 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4C57B14" id="_x0000_t202" coordsize="21600,21600" o:spt="202" path="m,l,21600r21600,l21600,xe">
                    <v:stroke joinstyle="miter"/>
                    <v:path gradientshapeok="t" o:connecttype="rect"/>
                  </v:shapetype>
                  <v:shape id="Pole tekstowe 55" o:spid="_x0000_s1027" type="#_x0000_t202" style="position:absolute;margin-left:19.75pt;margin-top:675.05pt;width:451.85pt;height:42.15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" fillcolor="white [3201]" strokecolor="white [3212]" strokeweight=".5pt">
                    <v:textbox>
                      <w:txbxContent>
                        <w:p w14:paraId="335C78CD" w14:textId="77777777" w:rsidR="00865880" w:rsidRPr="000123C9" w:rsidRDefault="00865880" w:rsidP="000123C9">
                          <w:pPr>
                            <w:jc w:val="center"/>
                            <w:rPr>
                              <w:rFonts w:ascii="Calibri" w:hAnsi="Calibri" w:cs="Calibri"/>
                            </w:rPr>
                          </w:pPr>
                          <w:r w:rsidRPr="000123C9">
                            <w:rPr>
                              <w:rFonts w:ascii="Calibri" w:hAnsi="Calibri" w:cs="Calibri"/>
                            </w:rPr>
                            <w:t xml:space="preserve">Projekt dokumentu skierowany do konsultacji społecznych w dniach: </w:t>
                          </w:r>
                        </w:p>
                        <w:p w14:paraId="6CE1E314" w14:textId="7D931734" w:rsidR="00865880" w:rsidRPr="000123C9" w:rsidRDefault="00865880" w:rsidP="000123C9">
                          <w:pPr>
                            <w:jc w:val="center"/>
                            <w:rPr>
                              <w:rFonts w:ascii="Calibri" w:hAnsi="Calibri" w:cs="Calibri"/>
                            </w:rPr>
                          </w:pPr>
                          <w:r w:rsidRPr="000123C9">
                            <w:rPr>
                              <w:rFonts w:ascii="Calibri" w:hAnsi="Calibri" w:cs="Calibri"/>
                            </w:rPr>
                            <w:t>28 listopada 2023 r. -28 grudnia 2023 r.</w:t>
                          </w:r>
                        </w:p>
                      </w:txbxContent>
                    </v:textbox>
                  </v:shape>
                </w:pict>
              </mc:Fallback>
            </mc:AlternateContent>
          </w:r>
          <w:r w:rsidRPr="000A41A7">
            <w:rPr>
              <w:rFonts w:ascii="Arial" w:hAnsi="Arial" w:cs="Arial"/>
              <w:b/>
              <w:bCs/>
              <w:noProof/>
              <w:sz w:val="20"/>
              <w:szCs w:val="20"/>
              <w:lang w:eastAsia="pl-PL" w:bidi="ar-SA"/>
            </w:rPr>
            <w:drawing>
              <wp:anchor distT="0" distB="0" distL="114300" distR="114300" simplePos="0" relativeHeight="251664384" behindDoc="0" locked="0" layoutInCell="1" allowOverlap="1" wp14:anchorId="44FE32EB" wp14:editId="3CDE6D51">
                <wp:simplePos x="0" y="0"/>
                <wp:positionH relativeFrom="margin">
                  <wp:posOffset>2364105</wp:posOffset>
                </wp:positionH>
                <wp:positionV relativeFrom="margin">
                  <wp:posOffset>6833717</wp:posOffset>
                </wp:positionV>
                <wp:extent cx="1076325" cy="1288415"/>
                <wp:effectExtent l="76200" t="76200" r="85725" b="83185"/>
                <wp:wrapSquare wrapText="bothSides"/>
                <wp:docPr id="84" name="Obraz 84" descr="Obraz zawierający tekst, clipart, grafika wektoro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az 84" descr="Obraz zawierający tekst, clipart, grafika wektorowa&#10;&#10;Opis wygenerowany automatyczni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6325" cy="1288415"/>
                        </a:xfrm>
                        <a:prstGeom prst="rect">
                          <a:avLst/>
                        </a:prstGeom>
                        <a:noFill/>
                        <a:ln w="76200">
                          <a:solidFill>
                            <a:schemeClr val="bg1"/>
                          </a:solidFill>
                        </a:ln>
                      </pic:spPr>
                    </pic:pic>
                  </a:graphicData>
                </a:graphic>
                <wp14:sizeRelH relativeFrom="page">
                  <wp14:pctWidth>0</wp14:pctWidth>
                </wp14:sizeRelH>
                <wp14:sizeRelV relativeFrom="page">
                  <wp14:pctHeight>0</wp14:pctHeight>
                </wp14:sizeRelV>
              </wp:anchor>
            </w:drawing>
          </w:r>
          <w:r>
            <w:rPr>
              <w:noProof/>
              <w:lang w:eastAsia="pl-PL" w:bidi="ar-SA"/>
            </w:rPr>
            <mc:AlternateContent>
              <mc:Choice Requires="wpg">
                <w:drawing>
                  <wp:anchor distT="0" distB="0" distL="114300" distR="114300" simplePos="0" relativeHeight="251735040" behindDoc="1" locked="0" layoutInCell="1" allowOverlap="1" wp14:anchorId="2742C685" wp14:editId="5E8AE723">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6858000" cy="7068185"/>
                    <wp:effectExtent l="0" t="0" r="635" b="0"/>
                    <wp:wrapNone/>
                    <wp:docPr id="125" name="Grupa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0" cy="7068312"/>
                              <a:chOff x="0" y="0"/>
                              <a:chExt cx="5561330" cy="5404485"/>
                            </a:xfrm>
                            <a:solidFill>
                              <a:schemeClr val="accent2">
                                <a:lumMod val="60000"/>
                                <a:lumOff val="40000"/>
                              </a:schemeClr>
                            </a:solidFill>
                          </wpg:grpSpPr>
                          <wps:wsp>
                            <wps:cNvPr id="126" name="Dowolny kształt 10"/>
                            <wps:cNvSpPr>
                              <a:spLocks/>
                            </wps:cNvSpPr>
                            <wps:spPr bwMode="auto">
                              <a:xfrm>
                                <a:off x="0" y="0"/>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grpFill/>
                              <a:ln>
                                <a:noFill/>
                              </a:ln>
                            </wps:spPr>
                            <wps:style>
                              <a:lnRef idx="0">
                                <a:scrgbClr r="0" g="0" b="0"/>
                              </a:lnRef>
                              <a:fillRef idx="1003">
                                <a:schemeClr val="dk2"/>
                              </a:fillRef>
                              <a:effectRef idx="0">
                                <a:scrgbClr r="0" g="0" b="0"/>
                              </a:effectRef>
                              <a:fontRef idx="major"/>
                            </wps:style>
                            <wps:txbx>
                              <w:txbxContent>
                                <w:p w14:paraId="6B7693F2" w14:textId="1AC37985" w:rsidR="00865880" w:rsidRPr="000123C9" w:rsidRDefault="00000000" w:rsidP="000123C9">
                                  <w:pPr>
                                    <w:jc w:val="center"/>
                                    <w:rPr>
                                      <w:rFonts w:ascii="Calibri" w:hAnsi="Calibri" w:cs="Calibri"/>
                                      <w:b/>
                                      <w:sz w:val="56"/>
                                      <w:szCs w:val="56"/>
                                    </w:rPr>
                                  </w:pPr>
                                  <w:sdt>
                                    <w:sdtPr>
                                      <w:rPr>
                                        <w:rFonts w:ascii="Calibri" w:hAnsi="Calibri" w:cs="Calibri"/>
                                        <w:b/>
                                        <w:sz w:val="56"/>
                                        <w:szCs w:val="56"/>
                                      </w:rPr>
                                      <w:alias w:val="Tytuł"/>
                                      <w:tag w:val=""/>
                                      <w:id w:val="-554696155"/>
                                      <w:dataBinding w:prefixMappings="xmlns:ns0='http://purl.org/dc/elements/1.1/' xmlns:ns1='http://schemas.openxmlformats.org/package/2006/metadata/core-properties' " w:xpath="/ns1:coreProperties[1]/ns0:title[1]" w:storeItemID="{6C3C8BC8-F283-45AE-878A-BAB7291924A1}"/>
                                      <w:text/>
                                    </w:sdtPr>
                                    <w:sdtContent>
                                      <w:r w:rsidR="00865880">
                                        <w:rPr>
                                          <w:rFonts w:ascii="Calibri" w:hAnsi="Calibri" w:cs="Calibri"/>
                                          <w:b/>
                                          <w:sz w:val="56"/>
                                          <w:szCs w:val="56"/>
                                        </w:rPr>
                                        <w:t>Gminny Program Rewitalizacji gminy Komarówka Podlaska        do 2030 r.</w:t>
                                      </w:r>
                                    </w:sdtContent>
                                  </w:sdt>
                                </w:p>
                              </w:txbxContent>
                            </wps:txbx>
                            <wps:bodyPr rot="0" vert="horz" wrap="square" lIns="914400" tIns="1097280" rIns="1097280" bIns="1097280" anchor="b" anchorCtr="0" upright="1">
                              <a:noAutofit/>
                            </wps:bodyPr>
                          </wps:wsp>
                          <wps:wsp>
                            <wps:cNvPr id="127" name="Dowolny kształt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w:pict>
                  <v:group w14:anchorId="2742C685" id="Grupa 125" o:spid="_x0000_s1028" style="position:absolute;margin-left:0;margin-top:0;width:540pt;height:556.55pt;z-index:-251581440;mso-width-percent:1154;mso-height-percent:670;mso-top-percent:45;mso-position-horizontal:center;mso-position-horizontal-relative:margin;mso-position-vertical-relative:page;mso-width-percent:1154;mso-height-percent:670;mso-top-percent:45;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">
                    <o:lock v:ext="edit" aspectratio="t"/>
                    <v:shape id="Dowolny kształt 10" o:spid="_x0000_s1029" style="position:absolute;width:55575;height:54044;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" adj="-11796480,,5400" path="m,c,644,,644,,644v23,6,62,14,113,21c250,685,476,700,720,644v,-27,,-27,,-27c720,,720,,720,,,,,,,e" filled="f" stroked="f">
                      <v:stroke joinstyle="miter"/>
                      <v:formulas/>
                      <v:path arrowok="t" o:connecttype="custom" o:connectlocs="0,0;0,4972126;872222,5134261;5557520,4972126;5557520,4763667;5557520,0;0,0" o:connectangles="0,0,0,0,0,0,0" textboxrect="0,0,720,700"/>
                      <v:textbox inset="1in,86.4pt,86.4pt,86.4pt">
                        <w:txbxContent>
                          <w:p w14:paraId="6B7693F2" w14:textId="1AC37985" w:rsidR="00865880" w:rsidRPr="000123C9" w:rsidRDefault="00000000" w:rsidP="000123C9">
                            <w:pPr>
                              <w:jc w:val="center"/>
                              <w:rPr>
                                <w:rFonts w:ascii="Calibri" w:hAnsi="Calibri" w:cs="Calibri"/>
                                <w:b/>
                                <w:sz w:val="56"/>
                                <w:szCs w:val="56"/>
                              </w:rPr>
                            </w:pPr>
                            <w:sdt>
                              <w:sdtPr>
                                <w:rPr>
                                  <w:rFonts w:ascii="Calibri" w:hAnsi="Calibri" w:cs="Calibri"/>
                                  <w:b/>
                                  <w:sz w:val="56"/>
                                  <w:szCs w:val="56"/>
                                </w:rPr>
                                <w:alias w:val="Tytuł"/>
                                <w:tag w:val=""/>
                                <w:id w:val="-554696155"/>
                                <w:dataBinding w:prefixMappings="xmlns:ns0='http://purl.org/dc/elements/1.1/' xmlns:ns1='http://schemas.openxmlformats.org/package/2006/metadata/core-properties' " w:xpath="/ns1:coreProperties[1]/ns0:title[1]" w:storeItemID="{6C3C8BC8-F283-45AE-878A-BAB7291924A1}"/>
                                <w:text/>
                              </w:sdtPr>
                              <w:sdtContent>
                                <w:r w:rsidR="00865880">
                                  <w:rPr>
                                    <w:rFonts w:ascii="Calibri" w:hAnsi="Calibri" w:cs="Calibri"/>
                                    <w:b/>
                                    <w:sz w:val="56"/>
                                    <w:szCs w:val="56"/>
                                  </w:rPr>
                                  <w:t>Gminny Program Rewitalizacji gminy Komarówka Podlaska        do 2030 r.</w:t>
                                </w:r>
                              </w:sdtContent>
                            </w:sdt>
                          </w:p>
                        </w:txbxContent>
                      </v:textbox>
                    </v:shape>
                    <v:shape id="Dowolny kształt 11" o:spid="_x0000_s1030"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" path="m607,c450,44,300,57,176,57,109,57,49,53,,48,66,58,152,66,251,66,358,66,480,56,607,27,607,,607,,607,e" filled="f" stroked="f">
                      <v:path arrowok="t" o:connecttype="custom" o:connectlocs="4685030,0;1358427,440373;0,370840;1937302,509905;4685030,208598;4685030,0" o:connectangles="0,0,0,0,0,0"/>
                    </v:shape>
                    <w10:wrap anchorx="margin" anchory="page"/>
                  </v:group>
                </w:pict>
              </mc:Fallback>
            </mc:AlternateContent>
          </w:r>
          <w:r>
            <w:rPr>
              <w:noProof/>
              <w:lang w:eastAsia="pl-PL" w:bidi="ar-SA"/>
            </w:rPr>
            <mc:AlternateContent>
              <mc:Choice Requires="wps">
                <w:drawing>
                  <wp:anchor distT="0" distB="0" distL="114300" distR="114300" simplePos="0" relativeHeight="251737088" behindDoc="0" locked="0" layoutInCell="1" allowOverlap="1" wp14:anchorId="4283677D" wp14:editId="43614C43">
                    <wp:simplePos x="0" y="0"/>
                    <wp:positionH relativeFrom="page">
                      <wp:align>center</wp:align>
                    </wp:positionH>
                    <mc:AlternateContent>
                      <mc:Choice Requires="wp14">
                        <wp:positionV relativeFrom="page">
                          <wp14:pctPosVOffset>79000</wp14:pctPosVOffset>
                        </wp:positionV>
                      </mc:Choice>
                      <mc:Fallback>
                        <wp:positionV relativeFrom="page">
                          <wp:posOffset>8446770</wp:posOffset>
                        </wp:positionV>
                      </mc:Fallback>
                    </mc:AlternateContent>
                    <wp:extent cx="5753100" cy="484632"/>
                    <wp:effectExtent l="0" t="0" r="0" b="7620"/>
                    <wp:wrapSquare wrapText="bothSides"/>
                    <wp:docPr id="54" name="Pole tekstowe 54"/>
                    <wp:cNvGraphicFramePr/>
                    <a:graphic xmlns:a="http://schemas.openxmlformats.org/drawingml/2006/main">
                      <a:graphicData uri="http://schemas.microsoft.com/office/word/2010/wordprocessingShape">
                        <wps:wsp>
                          <wps:cNvSpPr txBox="1"/>
                          <wps:spPr>
                            <a:xfrm>
                              <a:off x="0" y="0"/>
                              <a:ext cx="5753100" cy="4846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987700" w14:textId="4FCDA9A2" w:rsidR="00865880" w:rsidRDefault="00865880">
                                <w:pPr>
                                  <w:pStyle w:val="Bezodstpw"/>
                                  <w:spacing w:before="40" w:after="40"/>
                                  <w:rPr>
                                    <w:caps/>
                                    <w:color w:val="4472C4" w:themeColor="accent5"/>
                                    <w:sz w:val="24"/>
                                    <w:szCs w:val="24"/>
                                  </w:rPr>
                                </w:pPr>
                              </w:p>
                            </w:txbxContent>
                          </wps:txbx>
                          <wps:bodyPr rot="0" spcFirstLastPara="0" vertOverflow="overflow" horzOverflow="overflow" vert="horz" wrap="square" lIns="914400" tIns="0" rIns="1097280" bIns="0" numCol="1" spcCol="0" rtlCol="0" fromWordArt="0" anchor="t"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w:pict>
                  <v:shape w14:anchorId="4283677D" id="Pole tekstowe 54" o:spid="_x0000_s1031" type="#_x0000_t202" style="position:absolute;margin-left:0;margin-top:0;width:453pt;height:38.15pt;z-index:251737088;visibility:visible;mso-wrap-style:square;mso-width-percent:1154;mso-height-percent:0;mso-top-percent:790;mso-wrap-distance-left:9pt;mso-wrap-distance-top:0;mso-wrap-distance-right:9pt;mso-wrap-distance-bottom:0;mso-position-horizontal:center;mso-position-horizontal-relative:page;mso-position-vertical-relative:page;mso-width-percent:1154;mso-height-percent:0;mso-top-percent:79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" filled="f" stroked="f" strokeweight=".5pt">
                    <v:textbox style="mso-fit-shape-to-text:t" inset="1in,0,86.4pt,0">
                      <w:txbxContent>
                        <w:p w14:paraId="6E987700" w14:textId="4FCDA9A2" w:rsidR="00865880" w:rsidRDefault="00865880">
                          <w:pPr>
                            <w:pStyle w:val="Bezodstpw"/>
                            <w:spacing w:before="40" w:after="40"/>
                            <w:rPr>
                              <w:caps/>
                              <w:color w:val="4472C4" w:themeColor="accent5"/>
                              <w:sz w:val="24"/>
                              <w:szCs w:val="24"/>
                            </w:rPr>
                          </w:pPr>
                        </w:p>
                      </w:txbxContent>
                    </v:textbox>
                    <w10:wrap type="square" anchorx="page" anchory="page"/>
                  </v:shape>
                </w:pict>
              </mc:Fallback>
            </mc:AlternateContent>
          </w:r>
          <w:r>
            <w:br w:type="page"/>
          </w:r>
        </w:p>
      </w:sdtContent>
    </w:sdt>
    <w:sdt>
      <w:sdtPr>
        <w:rPr>
          <w:rFonts w:ascii="Liberation Serif" w:eastAsia="NSimSun" w:hAnsi="Liberation Serif" w:cs="Lucida Sans"/>
          <w:color w:val="auto"/>
          <w:kern w:val="2"/>
          <w:sz w:val="24"/>
          <w:szCs w:val="24"/>
          <w:lang w:eastAsia="zh-CN" w:bidi="hi-IN"/>
        </w:rPr>
        <w:id w:val="2080162567"/>
        <w:docPartObj>
          <w:docPartGallery w:val="Table of Contents"/>
          <w:docPartUnique/>
        </w:docPartObj>
      </w:sdtPr>
      <w:sdtEndPr>
        <w:rPr>
          <w:b/>
          <w:bCs/>
        </w:rPr>
      </w:sdtEndPr>
      <w:sdtContent>
        <w:p w14:paraId="3704357D" w14:textId="7817C26F" w:rsidR="000123C9" w:rsidRPr="00CD56DE" w:rsidRDefault="000123C9" w:rsidP="00CD56DE">
          <w:pPr>
            <w:pStyle w:val="Nagwekspisutreci"/>
            <w:shd w:val="clear" w:color="auto" w:fill="FFFFFF" w:themeFill="background1"/>
            <w:rPr>
              <w:b/>
              <w:color w:val="F6A20A"/>
            </w:rPr>
          </w:pPr>
          <w:r w:rsidRPr="00CD56DE">
            <w:rPr>
              <w:b/>
              <w:color w:val="F6A20A"/>
            </w:rPr>
            <w:t>Spis treści</w:t>
          </w:r>
        </w:p>
        <w:p w14:paraId="1F03D7D3" w14:textId="77777777" w:rsidR="00CD56DE" w:rsidRPr="00CD56DE" w:rsidRDefault="000123C9" w:rsidP="00CD56DE">
          <w:pPr>
            <w:pStyle w:val="Spistreci1"/>
            <w:rPr>
              <w:rFonts w:ascii="Calibri" w:eastAsiaTheme="minorEastAsia" w:hAnsi="Calibri" w:cs="Calibri"/>
              <w:noProof/>
              <w:kern w:val="0"/>
              <w:sz w:val="22"/>
              <w:szCs w:val="22"/>
              <w:lang w:eastAsia="pl-PL" w:bidi="ar-SA"/>
            </w:rPr>
          </w:pPr>
          <w:r w:rsidRPr="00A663AA">
            <w:rPr>
              <w:rFonts w:ascii="Calibri" w:hAnsi="Calibri" w:cs="Calibri"/>
              <w:b/>
              <w:bCs/>
              <w:sz w:val="20"/>
              <w:szCs w:val="20"/>
            </w:rPr>
            <w:fldChar w:fldCharType="begin"/>
          </w:r>
          <w:r w:rsidRPr="00A663AA">
            <w:rPr>
              <w:rFonts w:ascii="Calibri" w:hAnsi="Calibri" w:cs="Calibri"/>
              <w:b/>
              <w:bCs/>
              <w:sz w:val="20"/>
              <w:szCs w:val="20"/>
            </w:rPr>
            <w:instrText xml:space="preserve"> TOC \o "1-3" \h \z \u </w:instrText>
          </w:r>
          <w:r w:rsidRPr="00A663AA">
            <w:rPr>
              <w:rFonts w:ascii="Calibri" w:hAnsi="Calibri" w:cs="Calibri"/>
              <w:b/>
              <w:bCs/>
              <w:sz w:val="20"/>
              <w:szCs w:val="20"/>
            </w:rPr>
            <w:fldChar w:fldCharType="separate"/>
          </w:r>
          <w:hyperlink w:anchor="_Toc151978488" w:history="1">
            <w:r w:rsidR="00CD56DE" w:rsidRPr="00CD56DE">
              <w:rPr>
                <w:rStyle w:val="Hipercze"/>
                <w:rFonts w:ascii="Calibri" w:hAnsi="Calibri" w:cs="Calibri"/>
                <w:noProof/>
                <w:sz w:val="22"/>
                <w:szCs w:val="22"/>
              </w:rPr>
              <w:t>1.</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Wprowadzenie</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_Toc151978488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3</w:t>
            </w:r>
            <w:r w:rsidR="00CD56DE" w:rsidRPr="00CD56DE">
              <w:rPr>
                <w:rFonts w:ascii="Calibri" w:hAnsi="Calibri" w:cs="Calibri"/>
                <w:noProof/>
                <w:webHidden/>
                <w:sz w:val="22"/>
                <w:szCs w:val="22"/>
              </w:rPr>
              <w:fldChar w:fldCharType="end"/>
            </w:r>
          </w:hyperlink>
        </w:p>
        <w:p w14:paraId="717B77C4"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489" w:history="1">
            <w:r w:rsidR="00CD56DE" w:rsidRPr="00CD56DE">
              <w:rPr>
                <w:rStyle w:val="Hipercze"/>
                <w:rFonts w:ascii="Calibri" w:hAnsi="Calibri" w:cs="Calibri"/>
                <w:noProof/>
                <w:sz w:val="22"/>
                <w:szCs w:val="22"/>
              </w:rPr>
              <w:t>1.1 Wykaz pojęć zastosowanych w opracowaniu</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_Toc151978489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6</w:t>
            </w:r>
            <w:r w:rsidR="00CD56DE" w:rsidRPr="00CD56DE">
              <w:rPr>
                <w:rFonts w:ascii="Calibri" w:hAnsi="Calibri" w:cs="Calibri"/>
                <w:noProof/>
                <w:webHidden/>
                <w:sz w:val="22"/>
                <w:szCs w:val="22"/>
              </w:rPr>
              <w:fldChar w:fldCharType="end"/>
            </w:r>
          </w:hyperlink>
        </w:p>
        <w:p w14:paraId="28AE8A4C"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490" w:history="1">
            <w:r w:rsidR="00CD56DE" w:rsidRPr="00CD56DE">
              <w:rPr>
                <w:rStyle w:val="Hipercze"/>
                <w:rFonts w:ascii="Calibri" w:hAnsi="Calibri" w:cs="Calibri"/>
                <w:noProof/>
                <w:sz w:val="22"/>
                <w:szCs w:val="22"/>
              </w:rPr>
              <w:t>1.2 Podstawa prawna i struktura Gminnego Programu Rewitalizacji</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_Toc151978490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8</w:t>
            </w:r>
            <w:r w:rsidR="00CD56DE" w:rsidRPr="00CD56DE">
              <w:rPr>
                <w:rFonts w:ascii="Calibri" w:hAnsi="Calibri" w:cs="Calibri"/>
                <w:noProof/>
                <w:webHidden/>
                <w:sz w:val="22"/>
                <w:szCs w:val="22"/>
              </w:rPr>
              <w:fldChar w:fldCharType="end"/>
            </w:r>
          </w:hyperlink>
        </w:p>
        <w:p w14:paraId="4AFC5542"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491" w:history="1">
            <w:r w:rsidR="00CD56DE" w:rsidRPr="00CD56DE">
              <w:rPr>
                <w:rStyle w:val="Hipercze"/>
                <w:rFonts w:ascii="Calibri" w:hAnsi="Calibri" w:cs="Calibri"/>
                <w:noProof/>
                <w:sz w:val="22"/>
                <w:szCs w:val="22"/>
              </w:rPr>
              <w:t>1.3 Logika prac nad GPR</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_Toc151978491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10</w:t>
            </w:r>
            <w:r w:rsidR="00CD56DE" w:rsidRPr="00CD56DE">
              <w:rPr>
                <w:rFonts w:ascii="Calibri" w:hAnsi="Calibri" w:cs="Calibri"/>
                <w:noProof/>
                <w:webHidden/>
                <w:sz w:val="22"/>
                <w:szCs w:val="22"/>
              </w:rPr>
              <w:fldChar w:fldCharType="end"/>
            </w:r>
          </w:hyperlink>
        </w:p>
        <w:p w14:paraId="4D5FA209"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492" w:history="1">
            <w:r w:rsidR="00CD56DE" w:rsidRPr="00CD56DE">
              <w:rPr>
                <w:rStyle w:val="Hipercze"/>
                <w:rFonts w:ascii="Calibri" w:hAnsi="Calibri" w:cs="Calibri"/>
                <w:noProof/>
                <w:sz w:val="22"/>
                <w:szCs w:val="22"/>
              </w:rPr>
              <w:t>1.4 Ocena dotychczasowego procesu rewitalizacji</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_Toc151978492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11</w:t>
            </w:r>
            <w:r w:rsidR="00CD56DE" w:rsidRPr="00CD56DE">
              <w:rPr>
                <w:rFonts w:ascii="Calibri" w:hAnsi="Calibri" w:cs="Calibri"/>
                <w:noProof/>
                <w:webHidden/>
                <w:sz w:val="22"/>
                <w:szCs w:val="22"/>
              </w:rPr>
              <w:fldChar w:fldCharType="end"/>
            </w:r>
          </w:hyperlink>
        </w:p>
        <w:p w14:paraId="68D82409"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493" w:history="1">
            <w:r w:rsidR="00CD56DE" w:rsidRPr="00CD56DE">
              <w:rPr>
                <w:rStyle w:val="Hipercze"/>
                <w:rFonts w:ascii="Calibri" w:hAnsi="Calibri" w:cs="Calibri"/>
                <w:noProof/>
                <w:sz w:val="22"/>
                <w:szCs w:val="22"/>
              </w:rPr>
              <w:t>2. Charakterystyka gminy Komarówka Podlaska</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_Toc151978493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21</w:t>
            </w:r>
            <w:r w:rsidR="00CD56DE" w:rsidRPr="00CD56DE">
              <w:rPr>
                <w:rFonts w:ascii="Calibri" w:hAnsi="Calibri" w:cs="Calibri"/>
                <w:noProof/>
                <w:webHidden/>
                <w:sz w:val="22"/>
                <w:szCs w:val="22"/>
              </w:rPr>
              <w:fldChar w:fldCharType="end"/>
            </w:r>
          </w:hyperlink>
        </w:p>
        <w:p w14:paraId="46EB5545"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494" w:history="1">
            <w:r w:rsidR="00CD56DE" w:rsidRPr="00CD56DE">
              <w:rPr>
                <w:rStyle w:val="Hipercze"/>
                <w:rFonts w:ascii="Calibri" w:hAnsi="Calibri" w:cs="Calibri"/>
                <w:noProof/>
                <w:sz w:val="22"/>
                <w:szCs w:val="22"/>
              </w:rPr>
              <w:t>3. Delimitacja  obszaru zdegradowanego i obszaru rewitalizacji na terenie gminy Komarówka Podlaska</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_Toc151978494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23</w:t>
            </w:r>
            <w:r w:rsidR="00CD56DE" w:rsidRPr="00CD56DE">
              <w:rPr>
                <w:rFonts w:ascii="Calibri" w:hAnsi="Calibri" w:cs="Calibri"/>
                <w:noProof/>
                <w:webHidden/>
                <w:sz w:val="22"/>
                <w:szCs w:val="22"/>
              </w:rPr>
              <w:fldChar w:fldCharType="end"/>
            </w:r>
          </w:hyperlink>
        </w:p>
        <w:p w14:paraId="4D331667"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495" w:history="1">
            <w:r w:rsidR="00CD56DE" w:rsidRPr="00CD56DE">
              <w:rPr>
                <w:rStyle w:val="Hipercze"/>
                <w:rFonts w:ascii="Calibri" w:hAnsi="Calibri" w:cs="Calibri"/>
                <w:noProof/>
                <w:sz w:val="22"/>
                <w:szCs w:val="22"/>
              </w:rPr>
              <w:t>4.</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Pogłębiona diagnoza obszaru rewitalizacji</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_Toc151978495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44</w:t>
            </w:r>
            <w:r w:rsidR="00CD56DE" w:rsidRPr="00CD56DE">
              <w:rPr>
                <w:rFonts w:ascii="Calibri" w:hAnsi="Calibri" w:cs="Calibri"/>
                <w:noProof/>
                <w:webHidden/>
                <w:sz w:val="22"/>
                <w:szCs w:val="22"/>
              </w:rPr>
              <w:fldChar w:fldCharType="end"/>
            </w:r>
          </w:hyperlink>
        </w:p>
        <w:p w14:paraId="3BEF3B32"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496" w:history="1">
            <w:r w:rsidR="00CD56DE" w:rsidRPr="00CD56DE">
              <w:rPr>
                <w:rStyle w:val="Hipercze"/>
                <w:rFonts w:ascii="Calibri" w:hAnsi="Calibri" w:cs="Calibri"/>
                <w:noProof/>
                <w:sz w:val="22"/>
                <w:szCs w:val="22"/>
              </w:rPr>
              <w:t>4.1</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Sfera społeczna</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_Toc151978496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45</w:t>
            </w:r>
            <w:r w:rsidR="00CD56DE" w:rsidRPr="00CD56DE">
              <w:rPr>
                <w:rFonts w:ascii="Calibri" w:hAnsi="Calibri" w:cs="Calibri"/>
                <w:noProof/>
                <w:webHidden/>
                <w:sz w:val="22"/>
                <w:szCs w:val="22"/>
              </w:rPr>
              <w:fldChar w:fldCharType="end"/>
            </w:r>
          </w:hyperlink>
        </w:p>
        <w:p w14:paraId="63BEB578"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497" w:history="1">
            <w:r w:rsidR="00CD56DE" w:rsidRPr="00CD56DE">
              <w:rPr>
                <w:rStyle w:val="Hipercze"/>
                <w:rFonts w:ascii="Calibri" w:hAnsi="Calibri" w:cs="Calibri"/>
                <w:noProof/>
                <w:sz w:val="22"/>
                <w:szCs w:val="22"/>
              </w:rPr>
              <w:t>4.1.1</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Zmiana liczby mieszkańców i ruchy naturalne</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_Toc151978497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45</w:t>
            </w:r>
            <w:r w:rsidR="00CD56DE" w:rsidRPr="00CD56DE">
              <w:rPr>
                <w:rFonts w:ascii="Calibri" w:hAnsi="Calibri" w:cs="Calibri"/>
                <w:noProof/>
                <w:webHidden/>
                <w:sz w:val="22"/>
                <w:szCs w:val="22"/>
              </w:rPr>
              <w:fldChar w:fldCharType="end"/>
            </w:r>
          </w:hyperlink>
        </w:p>
        <w:p w14:paraId="2644A14D"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498" w:history="1">
            <w:r w:rsidR="00CD56DE" w:rsidRPr="00CD56DE">
              <w:rPr>
                <w:rStyle w:val="Hipercze"/>
                <w:rFonts w:ascii="Calibri" w:hAnsi="Calibri" w:cs="Calibri"/>
                <w:noProof/>
                <w:sz w:val="22"/>
                <w:szCs w:val="22"/>
              </w:rPr>
              <w:t>4.1.2</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Struktura wieku mieszkańców</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_Toc151978498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53</w:t>
            </w:r>
            <w:r w:rsidR="00CD56DE" w:rsidRPr="00CD56DE">
              <w:rPr>
                <w:rFonts w:ascii="Calibri" w:hAnsi="Calibri" w:cs="Calibri"/>
                <w:noProof/>
                <w:webHidden/>
                <w:sz w:val="22"/>
                <w:szCs w:val="22"/>
              </w:rPr>
              <w:fldChar w:fldCharType="end"/>
            </w:r>
          </w:hyperlink>
        </w:p>
        <w:p w14:paraId="31ECBF3F"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499" w:history="1">
            <w:r w:rsidR="00CD56DE" w:rsidRPr="00CD56DE">
              <w:rPr>
                <w:rStyle w:val="Hipercze"/>
                <w:rFonts w:ascii="Calibri" w:hAnsi="Calibri" w:cs="Calibri"/>
                <w:noProof/>
                <w:sz w:val="22"/>
                <w:szCs w:val="22"/>
              </w:rPr>
              <w:t>4.1.3</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Bezrobocie</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_Toc151978499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59</w:t>
            </w:r>
            <w:r w:rsidR="00CD56DE" w:rsidRPr="00CD56DE">
              <w:rPr>
                <w:rFonts w:ascii="Calibri" w:hAnsi="Calibri" w:cs="Calibri"/>
                <w:noProof/>
                <w:webHidden/>
                <w:sz w:val="22"/>
                <w:szCs w:val="22"/>
              </w:rPr>
              <w:fldChar w:fldCharType="end"/>
            </w:r>
          </w:hyperlink>
        </w:p>
        <w:p w14:paraId="6271972C"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00" w:history="1">
            <w:r w:rsidR="00CD56DE" w:rsidRPr="00CD56DE">
              <w:rPr>
                <w:rStyle w:val="Hipercze"/>
                <w:rFonts w:ascii="Calibri" w:hAnsi="Calibri" w:cs="Calibri"/>
                <w:noProof/>
                <w:sz w:val="22"/>
                <w:szCs w:val="22"/>
              </w:rPr>
              <w:t>4.1.4</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Ubóstwo, wykluczenie społeczne i uzależnienia</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_Toc151978500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66</w:t>
            </w:r>
            <w:r w:rsidR="00CD56DE" w:rsidRPr="00CD56DE">
              <w:rPr>
                <w:rFonts w:ascii="Calibri" w:hAnsi="Calibri" w:cs="Calibri"/>
                <w:noProof/>
                <w:webHidden/>
                <w:sz w:val="22"/>
                <w:szCs w:val="22"/>
              </w:rPr>
              <w:fldChar w:fldCharType="end"/>
            </w:r>
          </w:hyperlink>
        </w:p>
        <w:p w14:paraId="3AC1512B"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01" w:history="1">
            <w:r w:rsidR="00CD56DE" w:rsidRPr="00CD56DE">
              <w:rPr>
                <w:rStyle w:val="Hipercze"/>
                <w:rFonts w:ascii="Calibri" w:hAnsi="Calibri" w:cs="Calibri"/>
                <w:noProof/>
                <w:sz w:val="22"/>
                <w:szCs w:val="22"/>
              </w:rPr>
              <w:t>4.1.5</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Stan zdrowia mieszkańców i niepełnosprawność</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_Toc151978501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83</w:t>
            </w:r>
            <w:r w:rsidR="00CD56DE" w:rsidRPr="00CD56DE">
              <w:rPr>
                <w:rFonts w:ascii="Calibri" w:hAnsi="Calibri" w:cs="Calibri"/>
                <w:noProof/>
                <w:webHidden/>
                <w:sz w:val="22"/>
                <w:szCs w:val="22"/>
              </w:rPr>
              <w:fldChar w:fldCharType="end"/>
            </w:r>
          </w:hyperlink>
        </w:p>
        <w:p w14:paraId="2553C4D3"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02" w:history="1">
            <w:r w:rsidR="00CD56DE" w:rsidRPr="00CD56DE">
              <w:rPr>
                <w:rStyle w:val="Hipercze"/>
                <w:rFonts w:ascii="Calibri" w:hAnsi="Calibri" w:cs="Calibri"/>
                <w:noProof/>
                <w:sz w:val="22"/>
                <w:szCs w:val="22"/>
              </w:rPr>
              <w:t>4.1.6</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Poziom edukacji</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_Toc151978502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93</w:t>
            </w:r>
            <w:r w:rsidR="00CD56DE" w:rsidRPr="00CD56DE">
              <w:rPr>
                <w:rFonts w:ascii="Calibri" w:hAnsi="Calibri" w:cs="Calibri"/>
                <w:noProof/>
                <w:webHidden/>
                <w:sz w:val="22"/>
                <w:szCs w:val="22"/>
              </w:rPr>
              <w:fldChar w:fldCharType="end"/>
            </w:r>
          </w:hyperlink>
        </w:p>
        <w:p w14:paraId="19B2A334"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03" w:history="1">
            <w:r w:rsidR="00CD56DE" w:rsidRPr="00CD56DE">
              <w:rPr>
                <w:rStyle w:val="Hipercze"/>
                <w:rFonts w:ascii="Calibri" w:hAnsi="Calibri" w:cs="Calibri"/>
                <w:noProof/>
                <w:sz w:val="22"/>
                <w:szCs w:val="22"/>
              </w:rPr>
              <w:t>4.1.7</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Poziom uczestnictwa w życiu społecznym i obywatelskim</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_Toc151978503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96</w:t>
            </w:r>
            <w:r w:rsidR="00CD56DE" w:rsidRPr="00CD56DE">
              <w:rPr>
                <w:rFonts w:ascii="Calibri" w:hAnsi="Calibri" w:cs="Calibri"/>
                <w:noProof/>
                <w:webHidden/>
                <w:sz w:val="22"/>
                <w:szCs w:val="22"/>
              </w:rPr>
              <w:fldChar w:fldCharType="end"/>
            </w:r>
          </w:hyperlink>
        </w:p>
        <w:p w14:paraId="752BBF7B"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04" w:history="1">
            <w:r w:rsidR="00CD56DE" w:rsidRPr="00CD56DE">
              <w:rPr>
                <w:rStyle w:val="Hipercze"/>
                <w:rFonts w:ascii="Calibri" w:hAnsi="Calibri" w:cs="Calibri"/>
                <w:noProof/>
                <w:sz w:val="22"/>
                <w:szCs w:val="22"/>
              </w:rPr>
              <w:t>4.1.8</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Poziom bezpieczeństwa publicznego</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_Toc151978504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101</w:t>
            </w:r>
            <w:r w:rsidR="00CD56DE" w:rsidRPr="00CD56DE">
              <w:rPr>
                <w:rFonts w:ascii="Calibri" w:hAnsi="Calibri" w:cs="Calibri"/>
                <w:noProof/>
                <w:webHidden/>
                <w:sz w:val="22"/>
                <w:szCs w:val="22"/>
              </w:rPr>
              <w:fldChar w:fldCharType="end"/>
            </w:r>
          </w:hyperlink>
        </w:p>
        <w:p w14:paraId="2A5DB75D"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05" w:history="1">
            <w:r w:rsidR="00CD56DE" w:rsidRPr="00CD56DE">
              <w:rPr>
                <w:rStyle w:val="Hipercze"/>
                <w:rFonts w:ascii="Calibri" w:hAnsi="Calibri" w:cs="Calibri"/>
                <w:noProof/>
                <w:sz w:val="22"/>
                <w:szCs w:val="22"/>
              </w:rPr>
              <w:t>4.2</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Sfera  gospodarcza</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_Toc151978505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104</w:t>
            </w:r>
            <w:r w:rsidR="00CD56DE" w:rsidRPr="00CD56DE">
              <w:rPr>
                <w:rFonts w:ascii="Calibri" w:hAnsi="Calibri" w:cs="Calibri"/>
                <w:noProof/>
                <w:webHidden/>
                <w:sz w:val="22"/>
                <w:szCs w:val="22"/>
              </w:rPr>
              <w:fldChar w:fldCharType="end"/>
            </w:r>
          </w:hyperlink>
        </w:p>
        <w:p w14:paraId="685030FE"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06" w:history="1">
            <w:r w:rsidR="00CD56DE" w:rsidRPr="00CD56DE">
              <w:rPr>
                <w:rStyle w:val="Hipercze"/>
                <w:rFonts w:ascii="Calibri" w:hAnsi="Calibri" w:cs="Calibri"/>
                <w:noProof/>
                <w:sz w:val="22"/>
                <w:szCs w:val="22"/>
              </w:rPr>
              <w:t>4.3</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Sfera środowiskowa</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_Toc151978506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109</w:t>
            </w:r>
            <w:r w:rsidR="00CD56DE" w:rsidRPr="00CD56DE">
              <w:rPr>
                <w:rFonts w:ascii="Calibri" w:hAnsi="Calibri" w:cs="Calibri"/>
                <w:noProof/>
                <w:webHidden/>
                <w:sz w:val="22"/>
                <w:szCs w:val="22"/>
              </w:rPr>
              <w:fldChar w:fldCharType="end"/>
            </w:r>
          </w:hyperlink>
        </w:p>
        <w:p w14:paraId="677461AE"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07" w:history="1">
            <w:r w:rsidR="00CD56DE" w:rsidRPr="00CD56DE">
              <w:rPr>
                <w:rStyle w:val="Hipercze"/>
                <w:rFonts w:ascii="Calibri" w:hAnsi="Calibri" w:cs="Calibri"/>
                <w:noProof/>
                <w:sz w:val="22"/>
                <w:szCs w:val="22"/>
              </w:rPr>
              <w:t>4.4</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Sfera techniczna</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_Toc151978507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118</w:t>
            </w:r>
            <w:r w:rsidR="00CD56DE" w:rsidRPr="00CD56DE">
              <w:rPr>
                <w:rFonts w:ascii="Calibri" w:hAnsi="Calibri" w:cs="Calibri"/>
                <w:noProof/>
                <w:webHidden/>
                <w:sz w:val="22"/>
                <w:szCs w:val="22"/>
              </w:rPr>
              <w:fldChar w:fldCharType="end"/>
            </w:r>
          </w:hyperlink>
        </w:p>
        <w:p w14:paraId="76D42F24"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08" w:history="1">
            <w:r w:rsidR="00CD56DE" w:rsidRPr="00CD56DE">
              <w:rPr>
                <w:rStyle w:val="Hipercze"/>
                <w:rFonts w:ascii="Calibri" w:hAnsi="Calibri" w:cs="Calibri"/>
                <w:noProof/>
                <w:sz w:val="22"/>
                <w:szCs w:val="22"/>
              </w:rPr>
              <w:t>4.5</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Sfera przestrzenno-funkcjonalna</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_Toc151978508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124</w:t>
            </w:r>
            <w:r w:rsidR="00CD56DE" w:rsidRPr="00CD56DE">
              <w:rPr>
                <w:rFonts w:ascii="Calibri" w:hAnsi="Calibri" w:cs="Calibri"/>
                <w:noProof/>
                <w:webHidden/>
                <w:sz w:val="22"/>
                <w:szCs w:val="22"/>
              </w:rPr>
              <w:fldChar w:fldCharType="end"/>
            </w:r>
          </w:hyperlink>
        </w:p>
        <w:p w14:paraId="45217D9A"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09" w:history="1">
            <w:r w:rsidR="00CD56DE" w:rsidRPr="00CD56DE">
              <w:rPr>
                <w:rStyle w:val="Hipercze"/>
                <w:rFonts w:ascii="Calibri" w:hAnsi="Calibri" w:cs="Calibri"/>
                <w:noProof/>
                <w:sz w:val="22"/>
                <w:szCs w:val="22"/>
              </w:rPr>
              <w:t>4.6</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Analiza lokalnych potencjałów</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_Toc151978509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130</w:t>
            </w:r>
            <w:r w:rsidR="00CD56DE" w:rsidRPr="00CD56DE">
              <w:rPr>
                <w:rFonts w:ascii="Calibri" w:hAnsi="Calibri" w:cs="Calibri"/>
                <w:noProof/>
                <w:webHidden/>
                <w:sz w:val="22"/>
                <w:szCs w:val="22"/>
              </w:rPr>
              <w:fldChar w:fldCharType="end"/>
            </w:r>
          </w:hyperlink>
        </w:p>
        <w:p w14:paraId="30DC4ACC"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10" w:history="1">
            <w:r w:rsidR="00CD56DE" w:rsidRPr="00CD56DE">
              <w:rPr>
                <w:rStyle w:val="Hipercze"/>
                <w:rFonts w:ascii="Calibri" w:hAnsi="Calibri" w:cs="Calibri"/>
                <w:noProof/>
                <w:sz w:val="22"/>
                <w:szCs w:val="22"/>
              </w:rPr>
              <w:t>5.</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Część planistyczna</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_Toc151978510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137</w:t>
            </w:r>
            <w:r w:rsidR="00CD56DE" w:rsidRPr="00CD56DE">
              <w:rPr>
                <w:rFonts w:ascii="Calibri" w:hAnsi="Calibri" w:cs="Calibri"/>
                <w:noProof/>
                <w:webHidden/>
                <w:sz w:val="22"/>
                <w:szCs w:val="22"/>
              </w:rPr>
              <w:fldChar w:fldCharType="end"/>
            </w:r>
          </w:hyperlink>
        </w:p>
        <w:p w14:paraId="0E2E4363"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11" w:history="1">
            <w:r w:rsidR="00CD56DE" w:rsidRPr="00CD56DE">
              <w:rPr>
                <w:rStyle w:val="Hipercze"/>
                <w:rFonts w:ascii="Calibri" w:hAnsi="Calibri" w:cs="Calibri"/>
                <w:noProof/>
                <w:sz w:val="22"/>
                <w:szCs w:val="22"/>
              </w:rPr>
              <w:t>5.1</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Wizja i cele rewitalizacji</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_Toc151978511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138</w:t>
            </w:r>
            <w:r w:rsidR="00CD56DE" w:rsidRPr="00CD56DE">
              <w:rPr>
                <w:rFonts w:ascii="Calibri" w:hAnsi="Calibri" w:cs="Calibri"/>
                <w:noProof/>
                <w:webHidden/>
                <w:sz w:val="22"/>
                <w:szCs w:val="22"/>
              </w:rPr>
              <w:fldChar w:fldCharType="end"/>
            </w:r>
          </w:hyperlink>
        </w:p>
        <w:p w14:paraId="1FDBE730"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12" w:history="1">
            <w:r w:rsidR="00CD56DE" w:rsidRPr="00CD56DE">
              <w:rPr>
                <w:rStyle w:val="Hipercze"/>
                <w:rFonts w:ascii="Calibri" w:hAnsi="Calibri" w:cs="Calibri"/>
                <w:noProof/>
                <w:sz w:val="22"/>
                <w:szCs w:val="22"/>
              </w:rPr>
              <w:t>5.1.1</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Opis wizji stanu obszaru po przeprowadzeniu procesu rewitalizacji</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_Toc151978512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138</w:t>
            </w:r>
            <w:r w:rsidR="00CD56DE" w:rsidRPr="00CD56DE">
              <w:rPr>
                <w:rFonts w:ascii="Calibri" w:hAnsi="Calibri" w:cs="Calibri"/>
                <w:noProof/>
                <w:webHidden/>
                <w:sz w:val="22"/>
                <w:szCs w:val="22"/>
              </w:rPr>
              <w:fldChar w:fldCharType="end"/>
            </w:r>
          </w:hyperlink>
        </w:p>
        <w:p w14:paraId="5240D515"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13" w:history="1">
            <w:r w:rsidR="00CD56DE" w:rsidRPr="00CD56DE">
              <w:rPr>
                <w:rStyle w:val="Hipercze"/>
                <w:rFonts w:ascii="Calibri" w:hAnsi="Calibri" w:cs="Calibri"/>
                <w:noProof/>
                <w:sz w:val="22"/>
                <w:szCs w:val="22"/>
              </w:rPr>
              <w:t>5.1.2</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Cele rewitalizacji i odpowiadające im kierunki działań</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_Toc151978513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140</w:t>
            </w:r>
            <w:r w:rsidR="00CD56DE" w:rsidRPr="00CD56DE">
              <w:rPr>
                <w:rFonts w:ascii="Calibri" w:hAnsi="Calibri" w:cs="Calibri"/>
                <w:noProof/>
                <w:webHidden/>
                <w:sz w:val="22"/>
                <w:szCs w:val="22"/>
              </w:rPr>
              <w:fldChar w:fldCharType="end"/>
            </w:r>
          </w:hyperlink>
        </w:p>
        <w:p w14:paraId="1C3B6CC2" w14:textId="77777777" w:rsidR="00CD56DE" w:rsidRPr="00CD56DE" w:rsidRDefault="00000000" w:rsidP="00CD56DE">
          <w:pPr>
            <w:pStyle w:val="Spistreci2"/>
            <w:tabs>
              <w:tab w:val="left" w:pos="880"/>
              <w:tab w:val="right" w:leader="dot" w:pos="9062"/>
            </w:tabs>
            <w:jc w:val="both"/>
            <w:rPr>
              <w:rFonts w:ascii="Calibri" w:eastAsiaTheme="minorEastAsia" w:hAnsi="Calibri" w:cs="Calibri"/>
              <w:noProof/>
              <w:kern w:val="0"/>
              <w:sz w:val="22"/>
              <w:szCs w:val="22"/>
              <w:lang w:eastAsia="pl-PL" w:bidi="ar-SA"/>
            </w:rPr>
          </w:pPr>
          <w:hyperlink w:anchor="_Toc151978514" w:history="1">
            <w:r w:rsidR="00CD56DE" w:rsidRPr="00CD56DE">
              <w:rPr>
                <w:rStyle w:val="Hipercze"/>
                <w:rFonts w:ascii="Calibri" w:hAnsi="Calibri" w:cs="Calibri"/>
                <w:noProof/>
                <w:sz w:val="22"/>
                <w:szCs w:val="22"/>
              </w:rPr>
              <w:t>5.2</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Opis przedsięwzięć rewitalizacyjnych</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_Toc151978514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160</w:t>
            </w:r>
            <w:r w:rsidR="00CD56DE" w:rsidRPr="00CD56DE">
              <w:rPr>
                <w:rFonts w:ascii="Calibri" w:hAnsi="Calibri" w:cs="Calibri"/>
                <w:noProof/>
                <w:webHidden/>
                <w:sz w:val="22"/>
                <w:szCs w:val="22"/>
              </w:rPr>
              <w:fldChar w:fldCharType="end"/>
            </w:r>
          </w:hyperlink>
        </w:p>
        <w:p w14:paraId="2EC8180F" w14:textId="77777777" w:rsidR="00CD56DE" w:rsidRPr="00CD56DE" w:rsidRDefault="00000000" w:rsidP="00CD56DE">
          <w:pPr>
            <w:pStyle w:val="Spistreci3"/>
            <w:tabs>
              <w:tab w:val="left" w:pos="1320"/>
              <w:tab w:val="right" w:leader="dot" w:pos="9062"/>
            </w:tabs>
            <w:jc w:val="both"/>
            <w:rPr>
              <w:rFonts w:ascii="Calibri" w:eastAsiaTheme="minorEastAsia" w:hAnsi="Calibri" w:cs="Calibri"/>
              <w:noProof/>
              <w:kern w:val="0"/>
              <w:sz w:val="22"/>
              <w:szCs w:val="22"/>
              <w:lang w:eastAsia="pl-PL" w:bidi="ar-SA"/>
            </w:rPr>
          </w:pPr>
          <w:hyperlink w:anchor="_Toc151978515" w:history="1">
            <w:r w:rsidR="00CD56DE" w:rsidRPr="00CD56DE">
              <w:rPr>
                <w:rStyle w:val="Hipercze"/>
                <w:rFonts w:ascii="Calibri" w:hAnsi="Calibri" w:cs="Calibri"/>
                <w:bCs/>
                <w:noProof/>
                <w:sz w:val="22"/>
                <w:szCs w:val="22"/>
              </w:rPr>
              <w:t>5.2.1</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bCs/>
                <w:noProof/>
                <w:sz w:val="22"/>
                <w:szCs w:val="22"/>
              </w:rPr>
              <w:t>Lista planowanych przedsięwzięć rewitalizacyjnych</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_Toc151978515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166</w:t>
            </w:r>
            <w:r w:rsidR="00CD56DE" w:rsidRPr="00CD56DE">
              <w:rPr>
                <w:rFonts w:ascii="Calibri" w:hAnsi="Calibri" w:cs="Calibri"/>
                <w:noProof/>
                <w:webHidden/>
                <w:sz w:val="22"/>
                <w:szCs w:val="22"/>
              </w:rPr>
              <w:fldChar w:fldCharType="end"/>
            </w:r>
          </w:hyperlink>
        </w:p>
        <w:p w14:paraId="4D4FB929" w14:textId="77777777" w:rsidR="00CD56DE" w:rsidRPr="00CD56DE" w:rsidRDefault="00000000" w:rsidP="00CD56DE">
          <w:pPr>
            <w:pStyle w:val="Spistreci3"/>
            <w:tabs>
              <w:tab w:val="left" w:pos="1320"/>
              <w:tab w:val="right" w:leader="dot" w:pos="9062"/>
            </w:tabs>
            <w:jc w:val="both"/>
            <w:rPr>
              <w:rFonts w:ascii="Calibri" w:eastAsiaTheme="minorEastAsia" w:hAnsi="Calibri" w:cs="Calibri"/>
              <w:noProof/>
              <w:kern w:val="0"/>
              <w:sz w:val="22"/>
              <w:szCs w:val="22"/>
              <w:lang w:eastAsia="pl-PL" w:bidi="ar-SA"/>
            </w:rPr>
          </w:pPr>
          <w:hyperlink w:anchor="_Toc151978516" w:history="1">
            <w:r w:rsidR="00CD56DE" w:rsidRPr="00CD56DE">
              <w:rPr>
                <w:rStyle w:val="Hipercze"/>
                <w:rFonts w:ascii="Calibri" w:hAnsi="Calibri" w:cs="Calibri"/>
                <w:bCs/>
                <w:noProof/>
                <w:sz w:val="22"/>
                <w:szCs w:val="22"/>
              </w:rPr>
              <w:t>5.2.2</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bCs/>
                <w:noProof/>
                <w:sz w:val="22"/>
                <w:szCs w:val="22"/>
              </w:rPr>
              <w:t>Charakterystyka pozostałych dopuszczalnych  przedsięwzięć rewitalizacyjnych</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_Toc151978516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238</w:t>
            </w:r>
            <w:r w:rsidR="00CD56DE" w:rsidRPr="00CD56DE">
              <w:rPr>
                <w:rFonts w:ascii="Calibri" w:hAnsi="Calibri" w:cs="Calibri"/>
                <w:noProof/>
                <w:webHidden/>
                <w:sz w:val="22"/>
                <w:szCs w:val="22"/>
              </w:rPr>
              <w:fldChar w:fldCharType="end"/>
            </w:r>
          </w:hyperlink>
        </w:p>
        <w:p w14:paraId="067F3F34"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17" w:history="1">
            <w:r w:rsidR="00CD56DE" w:rsidRPr="00CD56DE">
              <w:rPr>
                <w:rStyle w:val="Hipercze"/>
                <w:rFonts w:ascii="Calibri" w:hAnsi="Calibri" w:cs="Calibri"/>
                <w:noProof/>
                <w:sz w:val="22"/>
                <w:szCs w:val="22"/>
              </w:rPr>
              <w:t>5.3</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Szacunkowe ramy finansowe</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_Toc151978517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261</w:t>
            </w:r>
            <w:r w:rsidR="00CD56DE" w:rsidRPr="00CD56DE">
              <w:rPr>
                <w:rFonts w:ascii="Calibri" w:hAnsi="Calibri" w:cs="Calibri"/>
                <w:noProof/>
                <w:webHidden/>
                <w:sz w:val="22"/>
                <w:szCs w:val="22"/>
              </w:rPr>
              <w:fldChar w:fldCharType="end"/>
            </w:r>
          </w:hyperlink>
        </w:p>
        <w:p w14:paraId="5AA8512E"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18" w:history="1">
            <w:r w:rsidR="00CD56DE" w:rsidRPr="00CD56DE">
              <w:rPr>
                <w:rStyle w:val="Hipercze"/>
                <w:rFonts w:ascii="Calibri" w:hAnsi="Calibri" w:cs="Calibri"/>
                <w:noProof/>
                <w:sz w:val="22"/>
                <w:szCs w:val="22"/>
              </w:rPr>
              <w:t>5.3.1</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Indykatywne ramy finansowe GPR</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_Toc151978518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261</w:t>
            </w:r>
            <w:r w:rsidR="00CD56DE" w:rsidRPr="00CD56DE">
              <w:rPr>
                <w:rFonts w:ascii="Calibri" w:hAnsi="Calibri" w:cs="Calibri"/>
                <w:noProof/>
                <w:webHidden/>
                <w:sz w:val="22"/>
                <w:szCs w:val="22"/>
              </w:rPr>
              <w:fldChar w:fldCharType="end"/>
            </w:r>
          </w:hyperlink>
        </w:p>
        <w:p w14:paraId="063F40C2"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19" w:history="1">
            <w:r w:rsidR="00CD56DE" w:rsidRPr="00CD56DE">
              <w:rPr>
                <w:rStyle w:val="Hipercze"/>
                <w:rFonts w:ascii="Calibri" w:hAnsi="Calibri" w:cs="Calibri"/>
                <w:noProof/>
                <w:sz w:val="22"/>
                <w:szCs w:val="22"/>
              </w:rPr>
              <w:t>5.3.2</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Potencjalne źródła finansowania GPR</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_Toc151978519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268</w:t>
            </w:r>
            <w:r w:rsidR="00CD56DE" w:rsidRPr="00CD56DE">
              <w:rPr>
                <w:rFonts w:ascii="Calibri" w:hAnsi="Calibri" w:cs="Calibri"/>
                <w:noProof/>
                <w:webHidden/>
                <w:sz w:val="22"/>
                <w:szCs w:val="22"/>
              </w:rPr>
              <w:fldChar w:fldCharType="end"/>
            </w:r>
          </w:hyperlink>
        </w:p>
        <w:p w14:paraId="43A40D4C"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20" w:history="1">
            <w:r w:rsidR="00CD56DE" w:rsidRPr="00CD56DE">
              <w:rPr>
                <w:rStyle w:val="Hipercze"/>
                <w:rFonts w:ascii="Calibri" w:hAnsi="Calibri" w:cs="Calibri"/>
                <w:noProof/>
                <w:sz w:val="22"/>
                <w:szCs w:val="22"/>
              </w:rPr>
              <w:t>5.4</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Komplementarność i mechanizmy integrowania działań rewitalizacyjnych</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_Toc151978520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274</w:t>
            </w:r>
            <w:r w:rsidR="00CD56DE" w:rsidRPr="00CD56DE">
              <w:rPr>
                <w:rFonts w:ascii="Calibri" w:hAnsi="Calibri" w:cs="Calibri"/>
                <w:noProof/>
                <w:webHidden/>
                <w:sz w:val="22"/>
                <w:szCs w:val="22"/>
              </w:rPr>
              <w:fldChar w:fldCharType="end"/>
            </w:r>
          </w:hyperlink>
        </w:p>
        <w:p w14:paraId="079EE6A4"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21" w:history="1">
            <w:r w:rsidR="00CD56DE" w:rsidRPr="00CD56DE">
              <w:rPr>
                <w:rStyle w:val="Hipercze"/>
                <w:rFonts w:ascii="Calibri" w:hAnsi="Calibri" w:cs="Calibri"/>
                <w:noProof/>
                <w:sz w:val="22"/>
                <w:szCs w:val="22"/>
              </w:rPr>
              <w:t>5.4.1</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Komplementarność  przestrzenna</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_Toc151978521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274</w:t>
            </w:r>
            <w:r w:rsidR="00CD56DE" w:rsidRPr="00CD56DE">
              <w:rPr>
                <w:rFonts w:ascii="Calibri" w:hAnsi="Calibri" w:cs="Calibri"/>
                <w:noProof/>
                <w:webHidden/>
                <w:sz w:val="22"/>
                <w:szCs w:val="22"/>
              </w:rPr>
              <w:fldChar w:fldCharType="end"/>
            </w:r>
          </w:hyperlink>
        </w:p>
        <w:p w14:paraId="7602E6BC"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22" w:history="1">
            <w:r w:rsidR="00CD56DE" w:rsidRPr="00CD56DE">
              <w:rPr>
                <w:rStyle w:val="Hipercze"/>
                <w:rFonts w:ascii="Calibri" w:hAnsi="Calibri" w:cs="Calibri"/>
                <w:noProof/>
                <w:sz w:val="22"/>
                <w:szCs w:val="22"/>
              </w:rPr>
              <w:t>5.4.2</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Komplementarność  problemowa</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_Toc151978522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276</w:t>
            </w:r>
            <w:r w:rsidR="00CD56DE" w:rsidRPr="00CD56DE">
              <w:rPr>
                <w:rFonts w:ascii="Calibri" w:hAnsi="Calibri" w:cs="Calibri"/>
                <w:noProof/>
                <w:webHidden/>
                <w:sz w:val="22"/>
                <w:szCs w:val="22"/>
              </w:rPr>
              <w:fldChar w:fldCharType="end"/>
            </w:r>
          </w:hyperlink>
        </w:p>
        <w:p w14:paraId="685AAD3C"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23" w:history="1">
            <w:r w:rsidR="00CD56DE" w:rsidRPr="00CD56DE">
              <w:rPr>
                <w:rStyle w:val="Hipercze"/>
                <w:rFonts w:ascii="Calibri" w:hAnsi="Calibri" w:cs="Calibri"/>
                <w:noProof/>
                <w:sz w:val="22"/>
                <w:szCs w:val="22"/>
              </w:rPr>
              <w:t>5.4.3</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Komplementarność proceduralno-instytucjonalna</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_Toc151978523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279</w:t>
            </w:r>
            <w:r w:rsidR="00CD56DE" w:rsidRPr="00CD56DE">
              <w:rPr>
                <w:rFonts w:ascii="Calibri" w:hAnsi="Calibri" w:cs="Calibri"/>
                <w:noProof/>
                <w:webHidden/>
                <w:sz w:val="22"/>
                <w:szCs w:val="22"/>
              </w:rPr>
              <w:fldChar w:fldCharType="end"/>
            </w:r>
          </w:hyperlink>
        </w:p>
        <w:p w14:paraId="79B4C936"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24" w:history="1">
            <w:r w:rsidR="00CD56DE" w:rsidRPr="00CD56DE">
              <w:rPr>
                <w:rStyle w:val="Hipercze"/>
                <w:rFonts w:ascii="Calibri" w:hAnsi="Calibri" w:cs="Calibri"/>
                <w:noProof/>
                <w:sz w:val="22"/>
                <w:szCs w:val="22"/>
              </w:rPr>
              <w:t>5.4.4</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Komplementarność w zakresie ustawy z 19 lipca 2019 roku o zapewnieniu dostępności osobom ze szczególnymi potrzebami</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_Toc151978524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280</w:t>
            </w:r>
            <w:r w:rsidR="00CD56DE" w:rsidRPr="00CD56DE">
              <w:rPr>
                <w:rFonts w:ascii="Calibri" w:hAnsi="Calibri" w:cs="Calibri"/>
                <w:noProof/>
                <w:webHidden/>
                <w:sz w:val="22"/>
                <w:szCs w:val="22"/>
              </w:rPr>
              <w:fldChar w:fldCharType="end"/>
            </w:r>
          </w:hyperlink>
        </w:p>
        <w:p w14:paraId="27980478"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25" w:history="1">
            <w:r w:rsidR="00CD56DE" w:rsidRPr="00CD56DE">
              <w:rPr>
                <w:rStyle w:val="Hipercze"/>
                <w:rFonts w:ascii="Calibri" w:hAnsi="Calibri" w:cs="Calibri"/>
                <w:noProof/>
                <w:sz w:val="22"/>
                <w:szCs w:val="22"/>
              </w:rPr>
              <w:t>5.4.5</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Komplementarność międzyokresowa</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_Toc151978525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281</w:t>
            </w:r>
            <w:r w:rsidR="00CD56DE" w:rsidRPr="00CD56DE">
              <w:rPr>
                <w:rFonts w:ascii="Calibri" w:hAnsi="Calibri" w:cs="Calibri"/>
                <w:noProof/>
                <w:webHidden/>
                <w:sz w:val="22"/>
                <w:szCs w:val="22"/>
              </w:rPr>
              <w:fldChar w:fldCharType="end"/>
            </w:r>
          </w:hyperlink>
        </w:p>
        <w:p w14:paraId="0DF04025"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26" w:history="1">
            <w:r w:rsidR="00CD56DE" w:rsidRPr="00CD56DE">
              <w:rPr>
                <w:rStyle w:val="Hipercze"/>
                <w:rFonts w:ascii="Calibri" w:hAnsi="Calibri" w:cs="Calibri"/>
                <w:noProof/>
                <w:sz w:val="22"/>
                <w:szCs w:val="22"/>
              </w:rPr>
              <w:t>5.4.6</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Komplementarność  źródeł  finansowania</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_Toc151978526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283</w:t>
            </w:r>
            <w:r w:rsidR="00CD56DE" w:rsidRPr="00CD56DE">
              <w:rPr>
                <w:rFonts w:ascii="Calibri" w:hAnsi="Calibri" w:cs="Calibri"/>
                <w:noProof/>
                <w:webHidden/>
                <w:sz w:val="22"/>
                <w:szCs w:val="22"/>
              </w:rPr>
              <w:fldChar w:fldCharType="end"/>
            </w:r>
          </w:hyperlink>
        </w:p>
        <w:p w14:paraId="54D98908"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27" w:history="1">
            <w:r w:rsidR="00CD56DE" w:rsidRPr="00CD56DE">
              <w:rPr>
                <w:rStyle w:val="Hipercze"/>
                <w:rFonts w:ascii="Calibri" w:hAnsi="Calibri" w:cs="Calibri"/>
                <w:noProof/>
                <w:sz w:val="22"/>
                <w:szCs w:val="22"/>
              </w:rPr>
              <w:t>5.4.7</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Kompleksowość</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_Toc151978527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284</w:t>
            </w:r>
            <w:r w:rsidR="00CD56DE" w:rsidRPr="00CD56DE">
              <w:rPr>
                <w:rFonts w:ascii="Calibri" w:hAnsi="Calibri" w:cs="Calibri"/>
                <w:noProof/>
                <w:webHidden/>
                <w:sz w:val="22"/>
                <w:szCs w:val="22"/>
              </w:rPr>
              <w:fldChar w:fldCharType="end"/>
            </w:r>
          </w:hyperlink>
        </w:p>
        <w:p w14:paraId="386ADD96"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28" w:history="1">
            <w:r w:rsidR="00CD56DE" w:rsidRPr="00CD56DE">
              <w:rPr>
                <w:rStyle w:val="Hipercze"/>
                <w:rFonts w:ascii="Calibri" w:hAnsi="Calibri" w:cs="Calibri"/>
                <w:noProof/>
                <w:sz w:val="22"/>
                <w:szCs w:val="22"/>
              </w:rPr>
              <w:t>5.4.8</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Realizacja zasady partnerstwa i partycypacji</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_Toc151978528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290</w:t>
            </w:r>
            <w:r w:rsidR="00CD56DE" w:rsidRPr="00CD56DE">
              <w:rPr>
                <w:rFonts w:ascii="Calibri" w:hAnsi="Calibri" w:cs="Calibri"/>
                <w:noProof/>
                <w:webHidden/>
                <w:sz w:val="22"/>
                <w:szCs w:val="22"/>
              </w:rPr>
              <w:fldChar w:fldCharType="end"/>
            </w:r>
          </w:hyperlink>
        </w:p>
        <w:p w14:paraId="76C3899F"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29" w:history="1">
            <w:r w:rsidR="00CD56DE" w:rsidRPr="00CD56DE">
              <w:rPr>
                <w:rStyle w:val="Hipercze"/>
                <w:rFonts w:ascii="Calibri" w:hAnsi="Calibri" w:cs="Calibri"/>
                <w:noProof/>
                <w:sz w:val="22"/>
                <w:szCs w:val="22"/>
              </w:rPr>
              <w:t>5.4.9</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Mechanizmy  integrowania  działań</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_Toc151978529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290</w:t>
            </w:r>
            <w:r w:rsidR="00CD56DE" w:rsidRPr="00CD56DE">
              <w:rPr>
                <w:rFonts w:ascii="Calibri" w:hAnsi="Calibri" w:cs="Calibri"/>
                <w:noProof/>
                <w:webHidden/>
                <w:sz w:val="22"/>
                <w:szCs w:val="22"/>
              </w:rPr>
              <w:fldChar w:fldCharType="end"/>
            </w:r>
          </w:hyperlink>
        </w:p>
        <w:p w14:paraId="46839990"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30" w:history="1">
            <w:r w:rsidR="00CD56DE" w:rsidRPr="00CD56DE">
              <w:rPr>
                <w:rStyle w:val="Hipercze"/>
                <w:rFonts w:ascii="Calibri" w:hAnsi="Calibri" w:cs="Calibri"/>
                <w:noProof/>
                <w:sz w:val="22"/>
                <w:szCs w:val="22"/>
              </w:rPr>
              <w:t>6.</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Część zarządcza</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_Toc151978530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293</w:t>
            </w:r>
            <w:r w:rsidR="00CD56DE" w:rsidRPr="00CD56DE">
              <w:rPr>
                <w:rFonts w:ascii="Calibri" w:hAnsi="Calibri" w:cs="Calibri"/>
                <w:noProof/>
                <w:webHidden/>
                <w:sz w:val="22"/>
                <w:szCs w:val="22"/>
              </w:rPr>
              <w:fldChar w:fldCharType="end"/>
            </w:r>
          </w:hyperlink>
        </w:p>
        <w:p w14:paraId="41A70C71"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31" w:history="1">
            <w:r w:rsidR="00CD56DE" w:rsidRPr="00CD56DE">
              <w:rPr>
                <w:rStyle w:val="Hipercze"/>
                <w:rFonts w:ascii="Calibri" w:eastAsia="SimSun" w:hAnsi="Calibri" w:cs="Calibri"/>
                <w:noProof/>
                <w:sz w:val="22"/>
                <w:szCs w:val="22"/>
              </w:rPr>
              <w:t>6.1</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Opis struktury zarządzania GRP</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_Toc151978531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294</w:t>
            </w:r>
            <w:r w:rsidR="00CD56DE" w:rsidRPr="00CD56DE">
              <w:rPr>
                <w:rFonts w:ascii="Calibri" w:hAnsi="Calibri" w:cs="Calibri"/>
                <w:noProof/>
                <w:webHidden/>
                <w:sz w:val="22"/>
                <w:szCs w:val="22"/>
              </w:rPr>
              <w:fldChar w:fldCharType="end"/>
            </w:r>
          </w:hyperlink>
        </w:p>
        <w:p w14:paraId="409530CE"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32" w:history="1">
            <w:r w:rsidR="00CD56DE" w:rsidRPr="00CD56DE">
              <w:rPr>
                <w:rStyle w:val="Hipercze"/>
                <w:rFonts w:ascii="Calibri" w:hAnsi="Calibri" w:cs="Calibri"/>
                <w:noProof/>
                <w:sz w:val="22"/>
                <w:szCs w:val="22"/>
              </w:rPr>
              <w:t>6.2 System monitoringu i ewaluacji GPR</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_Toc151978532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298</w:t>
            </w:r>
            <w:r w:rsidR="00CD56DE" w:rsidRPr="00CD56DE">
              <w:rPr>
                <w:rFonts w:ascii="Calibri" w:hAnsi="Calibri" w:cs="Calibri"/>
                <w:noProof/>
                <w:webHidden/>
                <w:sz w:val="22"/>
                <w:szCs w:val="22"/>
              </w:rPr>
              <w:fldChar w:fldCharType="end"/>
            </w:r>
          </w:hyperlink>
        </w:p>
        <w:p w14:paraId="367E1BF0"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33" w:history="1">
            <w:r w:rsidR="00CD56DE" w:rsidRPr="00CD56DE">
              <w:rPr>
                <w:rStyle w:val="Hipercze"/>
                <w:rFonts w:ascii="Calibri" w:hAnsi="Calibri" w:cs="Calibri"/>
                <w:noProof/>
                <w:sz w:val="22"/>
                <w:szCs w:val="22"/>
              </w:rPr>
              <w:t>6.2.1 Ocena aktualności i stopnia realizacji GPR</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_Toc151978533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300</w:t>
            </w:r>
            <w:r w:rsidR="00CD56DE" w:rsidRPr="00CD56DE">
              <w:rPr>
                <w:rFonts w:ascii="Calibri" w:hAnsi="Calibri" w:cs="Calibri"/>
                <w:noProof/>
                <w:webHidden/>
                <w:sz w:val="22"/>
                <w:szCs w:val="22"/>
              </w:rPr>
              <w:fldChar w:fldCharType="end"/>
            </w:r>
          </w:hyperlink>
        </w:p>
        <w:p w14:paraId="1F029C82"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34" w:history="1">
            <w:r w:rsidR="00CD56DE" w:rsidRPr="00CD56DE">
              <w:rPr>
                <w:rStyle w:val="Hipercze"/>
                <w:rFonts w:ascii="Calibri" w:hAnsi="Calibri" w:cs="Calibri"/>
                <w:noProof/>
                <w:sz w:val="22"/>
                <w:szCs w:val="22"/>
              </w:rPr>
              <w:t>6.2.2 Monitorowanie postępów realizacji przedsięwzięć rewitalizacyjnych</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_Toc151978534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297</w:t>
            </w:r>
            <w:r w:rsidR="00CD56DE" w:rsidRPr="00CD56DE">
              <w:rPr>
                <w:rFonts w:ascii="Calibri" w:hAnsi="Calibri" w:cs="Calibri"/>
                <w:noProof/>
                <w:webHidden/>
                <w:sz w:val="22"/>
                <w:szCs w:val="22"/>
              </w:rPr>
              <w:fldChar w:fldCharType="end"/>
            </w:r>
          </w:hyperlink>
        </w:p>
        <w:p w14:paraId="423AE44B"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35" w:history="1">
            <w:r w:rsidR="00CD56DE" w:rsidRPr="00CD56DE">
              <w:rPr>
                <w:rStyle w:val="Hipercze"/>
                <w:rFonts w:ascii="Calibri" w:hAnsi="Calibri" w:cs="Calibri"/>
                <w:noProof/>
                <w:sz w:val="22"/>
                <w:szCs w:val="22"/>
              </w:rPr>
              <w:t>6.2.3 System wprowadzania modyfikacji w reakcji na zmiany w otoczeniu programu</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_Toc151978535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297</w:t>
            </w:r>
            <w:r w:rsidR="00CD56DE" w:rsidRPr="00CD56DE">
              <w:rPr>
                <w:rFonts w:ascii="Calibri" w:hAnsi="Calibri" w:cs="Calibri"/>
                <w:noProof/>
                <w:webHidden/>
                <w:sz w:val="22"/>
                <w:szCs w:val="22"/>
              </w:rPr>
              <w:fldChar w:fldCharType="end"/>
            </w:r>
          </w:hyperlink>
        </w:p>
        <w:p w14:paraId="6854EC82"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36" w:history="1">
            <w:r w:rsidR="00CD56DE" w:rsidRPr="00CD56DE">
              <w:rPr>
                <w:rStyle w:val="Hipercze"/>
                <w:rFonts w:ascii="Calibri" w:hAnsi="Calibri" w:cs="Calibri"/>
                <w:noProof/>
                <w:sz w:val="22"/>
                <w:szCs w:val="22"/>
              </w:rPr>
              <w:t>6.2.4 Harmonogram realizacji GPR</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_Toc151978536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298</w:t>
            </w:r>
            <w:r w:rsidR="00CD56DE" w:rsidRPr="00CD56DE">
              <w:rPr>
                <w:rFonts w:ascii="Calibri" w:hAnsi="Calibri" w:cs="Calibri"/>
                <w:noProof/>
                <w:webHidden/>
                <w:sz w:val="22"/>
                <w:szCs w:val="22"/>
              </w:rPr>
              <w:fldChar w:fldCharType="end"/>
            </w:r>
          </w:hyperlink>
        </w:p>
        <w:p w14:paraId="1D021A36"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37" w:history="1">
            <w:r w:rsidR="00CD56DE" w:rsidRPr="00CD56DE">
              <w:rPr>
                <w:rStyle w:val="Hipercze"/>
                <w:rFonts w:ascii="Calibri" w:hAnsi="Calibri" w:cs="Calibri"/>
                <w:noProof/>
                <w:sz w:val="22"/>
                <w:szCs w:val="22"/>
              </w:rPr>
              <w:t>6.2.5 Koszty zarządzania GPR</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_Toc151978537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299</w:t>
            </w:r>
            <w:r w:rsidR="00CD56DE" w:rsidRPr="00CD56DE">
              <w:rPr>
                <w:rFonts w:ascii="Calibri" w:hAnsi="Calibri" w:cs="Calibri"/>
                <w:noProof/>
                <w:webHidden/>
                <w:sz w:val="22"/>
                <w:szCs w:val="22"/>
              </w:rPr>
              <w:fldChar w:fldCharType="end"/>
            </w:r>
          </w:hyperlink>
        </w:p>
        <w:p w14:paraId="74B43B11"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38" w:history="1">
            <w:r w:rsidR="00CD56DE" w:rsidRPr="00CD56DE">
              <w:rPr>
                <w:rStyle w:val="Hipercze"/>
                <w:rFonts w:ascii="Calibri" w:hAnsi="Calibri" w:cs="Calibri"/>
                <w:noProof/>
                <w:sz w:val="22"/>
                <w:szCs w:val="22"/>
              </w:rPr>
              <w:t>7.</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Powiązanie GPR z dokumentami strategicznymi i planistycznymi</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_Toc151978538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300</w:t>
            </w:r>
            <w:r w:rsidR="00CD56DE" w:rsidRPr="00CD56DE">
              <w:rPr>
                <w:rFonts w:ascii="Calibri" w:hAnsi="Calibri" w:cs="Calibri"/>
                <w:noProof/>
                <w:webHidden/>
                <w:sz w:val="22"/>
                <w:szCs w:val="22"/>
              </w:rPr>
              <w:fldChar w:fldCharType="end"/>
            </w:r>
          </w:hyperlink>
        </w:p>
        <w:p w14:paraId="414AF6E2"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39" w:history="1">
            <w:r w:rsidR="00CD56DE" w:rsidRPr="00CD56DE">
              <w:rPr>
                <w:rStyle w:val="Hipercze"/>
                <w:rFonts w:ascii="Calibri" w:hAnsi="Calibri" w:cs="Calibri"/>
                <w:noProof/>
                <w:sz w:val="22"/>
                <w:szCs w:val="22"/>
              </w:rPr>
              <w:t>8.</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Opis procesu partycypacji społecznej w ramach tworzenia i wdrażania GPR</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_Toc151978539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308</w:t>
            </w:r>
            <w:r w:rsidR="00CD56DE" w:rsidRPr="00CD56DE">
              <w:rPr>
                <w:rFonts w:ascii="Calibri" w:hAnsi="Calibri" w:cs="Calibri"/>
                <w:noProof/>
                <w:webHidden/>
                <w:sz w:val="22"/>
                <w:szCs w:val="22"/>
              </w:rPr>
              <w:fldChar w:fldCharType="end"/>
            </w:r>
          </w:hyperlink>
        </w:p>
        <w:p w14:paraId="73EE11BE"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40" w:history="1">
            <w:r w:rsidR="00CD56DE" w:rsidRPr="00CD56DE">
              <w:rPr>
                <w:rStyle w:val="Hipercze"/>
                <w:rFonts w:ascii="Calibri" w:hAnsi="Calibri" w:cs="Calibri"/>
                <w:noProof/>
                <w:sz w:val="22"/>
                <w:szCs w:val="22"/>
              </w:rPr>
              <w:t>8.1</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Partycypacja społeczna na etapie delimitacji obszaru zdegradowanego i obszaru rewitalizacji</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_Toc151978540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309</w:t>
            </w:r>
            <w:r w:rsidR="00CD56DE" w:rsidRPr="00CD56DE">
              <w:rPr>
                <w:rFonts w:ascii="Calibri" w:hAnsi="Calibri" w:cs="Calibri"/>
                <w:noProof/>
                <w:webHidden/>
                <w:sz w:val="22"/>
                <w:szCs w:val="22"/>
              </w:rPr>
              <w:fldChar w:fldCharType="end"/>
            </w:r>
          </w:hyperlink>
        </w:p>
        <w:p w14:paraId="0F2B9778"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41" w:history="1">
            <w:r w:rsidR="00CD56DE" w:rsidRPr="00CD56DE">
              <w:rPr>
                <w:rStyle w:val="Hipercze"/>
                <w:rFonts w:ascii="Calibri" w:hAnsi="Calibri" w:cs="Calibri"/>
                <w:noProof/>
                <w:sz w:val="22"/>
                <w:szCs w:val="22"/>
              </w:rPr>
              <w:t>8.2</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Partycypacja społeczna na etapie opracowywania Gminnego Programu Rewitalizacji</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_Toc151978541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313</w:t>
            </w:r>
            <w:r w:rsidR="00CD56DE" w:rsidRPr="00CD56DE">
              <w:rPr>
                <w:rFonts w:ascii="Calibri" w:hAnsi="Calibri" w:cs="Calibri"/>
                <w:noProof/>
                <w:webHidden/>
                <w:sz w:val="22"/>
                <w:szCs w:val="22"/>
              </w:rPr>
              <w:fldChar w:fldCharType="end"/>
            </w:r>
          </w:hyperlink>
        </w:p>
        <w:p w14:paraId="165E8A5F"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42" w:history="1">
            <w:r w:rsidR="00CD56DE" w:rsidRPr="00CD56DE">
              <w:rPr>
                <w:rStyle w:val="Hipercze"/>
                <w:rFonts w:ascii="Calibri" w:hAnsi="Calibri" w:cs="Calibri"/>
                <w:noProof/>
                <w:sz w:val="22"/>
                <w:szCs w:val="22"/>
              </w:rPr>
              <w:t>8.3</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Partycypacja społeczna na etapie wdrażania GPR</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_Toc151978542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316</w:t>
            </w:r>
            <w:r w:rsidR="00CD56DE" w:rsidRPr="00CD56DE">
              <w:rPr>
                <w:rFonts w:ascii="Calibri" w:hAnsi="Calibri" w:cs="Calibri"/>
                <w:noProof/>
                <w:webHidden/>
                <w:sz w:val="22"/>
                <w:szCs w:val="22"/>
              </w:rPr>
              <w:fldChar w:fldCharType="end"/>
            </w:r>
          </w:hyperlink>
        </w:p>
        <w:p w14:paraId="43EF25B2"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43" w:history="1">
            <w:r w:rsidR="00CD56DE" w:rsidRPr="00CD56DE">
              <w:rPr>
                <w:rStyle w:val="Hipercze"/>
                <w:rFonts w:ascii="Calibri" w:hAnsi="Calibri" w:cs="Calibri"/>
                <w:noProof/>
                <w:sz w:val="22"/>
                <w:szCs w:val="22"/>
              </w:rPr>
              <w:t>8.4</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Partycypacja społeczna na etapie oceny GPR</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_Toc151978543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319</w:t>
            </w:r>
            <w:r w:rsidR="00CD56DE" w:rsidRPr="00CD56DE">
              <w:rPr>
                <w:rFonts w:ascii="Calibri" w:hAnsi="Calibri" w:cs="Calibri"/>
                <w:noProof/>
                <w:webHidden/>
                <w:sz w:val="22"/>
                <w:szCs w:val="22"/>
              </w:rPr>
              <w:fldChar w:fldCharType="end"/>
            </w:r>
          </w:hyperlink>
        </w:p>
        <w:p w14:paraId="4885E692"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44" w:history="1">
            <w:r w:rsidR="00CD56DE" w:rsidRPr="00CD56DE">
              <w:rPr>
                <w:rStyle w:val="Hipercze"/>
                <w:rFonts w:ascii="Calibri" w:hAnsi="Calibri" w:cs="Calibri"/>
                <w:noProof/>
                <w:sz w:val="22"/>
                <w:szCs w:val="22"/>
              </w:rPr>
              <w:t>9.</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Zmiany w zakresie planowania i zagospodarowania przestrzennego oraz dokumentów</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_Toc151978544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320</w:t>
            </w:r>
            <w:r w:rsidR="00CD56DE" w:rsidRPr="00CD56DE">
              <w:rPr>
                <w:rFonts w:ascii="Calibri" w:hAnsi="Calibri" w:cs="Calibri"/>
                <w:noProof/>
                <w:webHidden/>
                <w:sz w:val="22"/>
                <w:szCs w:val="22"/>
              </w:rPr>
              <w:fldChar w:fldCharType="end"/>
            </w:r>
          </w:hyperlink>
        </w:p>
        <w:p w14:paraId="53EB3EC3" w14:textId="77777777" w:rsidR="00CD56DE" w:rsidRPr="00CD56DE" w:rsidRDefault="00000000" w:rsidP="00CD56DE">
          <w:pPr>
            <w:pStyle w:val="Spistreci2"/>
            <w:tabs>
              <w:tab w:val="left" w:pos="880"/>
              <w:tab w:val="right" w:leader="dot" w:pos="9062"/>
            </w:tabs>
            <w:jc w:val="both"/>
            <w:rPr>
              <w:rFonts w:ascii="Calibri" w:eastAsiaTheme="minorEastAsia" w:hAnsi="Calibri" w:cs="Calibri"/>
              <w:noProof/>
              <w:kern w:val="0"/>
              <w:sz w:val="22"/>
              <w:szCs w:val="22"/>
              <w:lang w:eastAsia="pl-PL" w:bidi="ar-SA"/>
            </w:rPr>
          </w:pPr>
          <w:hyperlink w:anchor="_Toc151978545" w:history="1">
            <w:r w:rsidR="00CD56DE" w:rsidRPr="00CD56DE">
              <w:rPr>
                <w:rStyle w:val="Hipercze"/>
                <w:rFonts w:ascii="Calibri" w:hAnsi="Calibri" w:cs="Calibri"/>
                <w:noProof/>
                <w:sz w:val="22"/>
                <w:szCs w:val="22"/>
              </w:rPr>
              <w:t>9.1</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Specjalna Strefa Rewitalizacji</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_Toc151978545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320</w:t>
            </w:r>
            <w:r w:rsidR="00CD56DE" w:rsidRPr="00CD56DE">
              <w:rPr>
                <w:rFonts w:ascii="Calibri" w:hAnsi="Calibri" w:cs="Calibri"/>
                <w:noProof/>
                <w:webHidden/>
                <w:sz w:val="22"/>
                <w:szCs w:val="22"/>
              </w:rPr>
              <w:fldChar w:fldCharType="end"/>
            </w:r>
          </w:hyperlink>
        </w:p>
        <w:p w14:paraId="02D3A2E0" w14:textId="77777777" w:rsidR="00CD56DE" w:rsidRPr="00CD56DE" w:rsidRDefault="00000000" w:rsidP="00CD56DE">
          <w:pPr>
            <w:pStyle w:val="Spistreci2"/>
            <w:tabs>
              <w:tab w:val="left" w:pos="880"/>
              <w:tab w:val="right" w:leader="dot" w:pos="9062"/>
            </w:tabs>
            <w:jc w:val="both"/>
            <w:rPr>
              <w:rFonts w:ascii="Calibri" w:eastAsiaTheme="minorEastAsia" w:hAnsi="Calibri" w:cs="Calibri"/>
              <w:noProof/>
              <w:kern w:val="0"/>
              <w:sz w:val="22"/>
              <w:szCs w:val="22"/>
              <w:lang w:eastAsia="pl-PL" w:bidi="ar-SA"/>
            </w:rPr>
          </w:pPr>
          <w:hyperlink w:anchor="_Toc151978546" w:history="1">
            <w:r w:rsidR="00CD56DE" w:rsidRPr="00CD56DE">
              <w:rPr>
                <w:rStyle w:val="Hipercze"/>
                <w:rFonts w:ascii="Calibri" w:hAnsi="Calibri" w:cs="Calibri"/>
                <w:noProof/>
                <w:sz w:val="22"/>
                <w:szCs w:val="22"/>
              </w:rPr>
              <w:t>9.2</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Zmiany w dokumentach planowania i zagospodarowania przestrzennego</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_Toc151978546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320</w:t>
            </w:r>
            <w:r w:rsidR="00CD56DE" w:rsidRPr="00CD56DE">
              <w:rPr>
                <w:rFonts w:ascii="Calibri" w:hAnsi="Calibri" w:cs="Calibri"/>
                <w:noProof/>
                <w:webHidden/>
                <w:sz w:val="22"/>
                <w:szCs w:val="22"/>
              </w:rPr>
              <w:fldChar w:fldCharType="end"/>
            </w:r>
          </w:hyperlink>
        </w:p>
        <w:p w14:paraId="0C1C0B4C" w14:textId="77777777" w:rsidR="00CD56DE" w:rsidRPr="00CD56DE" w:rsidRDefault="00000000" w:rsidP="00CD56DE">
          <w:pPr>
            <w:pStyle w:val="Spistreci3"/>
            <w:tabs>
              <w:tab w:val="left" w:pos="1320"/>
              <w:tab w:val="right" w:leader="dot" w:pos="9062"/>
            </w:tabs>
            <w:jc w:val="both"/>
            <w:rPr>
              <w:rFonts w:ascii="Calibri" w:eastAsiaTheme="minorEastAsia" w:hAnsi="Calibri" w:cs="Calibri"/>
              <w:noProof/>
              <w:kern w:val="0"/>
              <w:sz w:val="22"/>
              <w:szCs w:val="22"/>
              <w:lang w:eastAsia="pl-PL" w:bidi="ar-SA"/>
            </w:rPr>
          </w:pPr>
          <w:hyperlink w:anchor="_Toc151978547" w:history="1">
            <w:r w:rsidR="00CD56DE" w:rsidRPr="00CD56DE">
              <w:rPr>
                <w:rStyle w:val="Hipercze"/>
                <w:rFonts w:ascii="Calibri" w:hAnsi="Calibri" w:cs="Calibri"/>
                <w:bCs/>
                <w:noProof/>
                <w:sz w:val="22"/>
                <w:szCs w:val="22"/>
              </w:rPr>
              <w:t>9.2.1</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bCs/>
                <w:noProof/>
                <w:sz w:val="22"/>
                <w:szCs w:val="22"/>
              </w:rPr>
              <w:t>Niezbędne zmiany w Studium Uwarunkowań i Kierunków Zagospodarowania Przestrzennego</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_Toc151978547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321</w:t>
            </w:r>
            <w:r w:rsidR="00CD56DE" w:rsidRPr="00CD56DE">
              <w:rPr>
                <w:rFonts w:ascii="Calibri" w:hAnsi="Calibri" w:cs="Calibri"/>
                <w:noProof/>
                <w:webHidden/>
                <w:sz w:val="22"/>
                <w:szCs w:val="22"/>
              </w:rPr>
              <w:fldChar w:fldCharType="end"/>
            </w:r>
          </w:hyperlink>
        </w:p>
        <w:p w14:paraId="2AEA24A0" w14:textId="77777777" w:rsidR="00CD56DE" w:rsidRPr="00CD56DE" w:rsidRDefault="00000000" w:rsidP="00CD56DE">
          <w:pPr>
            <w:pStyle w:val="Spistreci3"/>
            <w:tabs>
              <w:tab w:val="left" w:pos="1320"/>
              <w:tab w:val="right" w:leader="dot" w:pos="9062"/>
            </w:tabs>
            <w:jc w:val="both"/>
            <w:rPr>
              <w:rFonts w:ascii="Calibri" w:eastAsiaTheme="minorEastAsia" w:hAnsi="Calibri" w:cs="Calibri"/>
              <w:noProof/>
              <w:kern w:val="0"/>
              <w:sz w:val="22"/>
              <w:szCs w:val="22"/>
              <w:lang w:eastAsia="pl-PL" w:bidi="ar-SA"/>
            </w:rPr>
          </w:pPr>
          <w:hyperlink w:anchor="_Toc151978548" w:history="1">
            <w:r w:rsidR="00CD56DE" w:rsidRPr="00CD56DE">
              <w:rPr>
                <w:rStyle w:val="Hipercze"/>
                <w:rFonts w:ascii="Calibri" w:hAnsi="Calibri" w:cs="Calibri"/>
                <w:bCs/>
                <w:noProof/>
                <w:sz w:val="22"/>
                <w:szCs w:val="22"/>
              </w:rPr>
              <w:t>9.2.2</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bCs/>
                <w:noProof/>
                <w:sz w:val="22"/>
                <w:szCs w:val="22"/>
              </w:rPr>
              <w:t>Niezbędne zmiany w miejscowych planach zagospodarowania przestrzennego</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_Toc151978548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322</w:t>
            </w:r>
            <w:r w:rsidR="00CD56DE" w:rsidRPr="00CD56DE">
              <w:rPr>
                <w:rFonts w:ascii="Calibri" w:hAnsi="Calibri" w:cs="Calibri"/>
                <w:noProof/>
                <w:webHidden/>
                <w:sz w:val="22"/>
                <w:szCs w:val="22"/>
              </w:rPr>
              <w:fldChar w:fldCharType="end"/>
            </w:r>
          </w:hyperlink>
        </w:p>
        <w:p w14:paraId="738BD991" w14:textId="77777777" w:rsidR="00CD56DE" w:rsidRPr="00CD56DE" w:rsidRDefault="00000000" w:rsidP="00CD56DE">
          <w:pPr>
            <w:pStyle w:val="Spistreci2"/>
            <w:tabs>
              <w:tab w:val="left" w:pos="880"/>
              <w:tab w:val="right" w:leader="dot" w:pos="9062"/>
            </w:tabs>
            <w:jc w:val="both"/>
            <w:rPr>
              <w:rFonts w:ascii="Calibri" w:eastAsiaTheme="minorEastAsia" w:hAnsi="Calibri" w:cs="Calibri"/>
              <w:noProof/>
              <w:kern w:val="0"/>
              <w:sz w:val="22"/>
              <w:szCs w:val="22"/>
              <w:lang w:eastAsia="pl-PL" w:bidi="ar-SA"/>
            </w:rPr>
          </w:pPr>
          <w:hyperlink w:anchor="_Toc151978549" w:history="1">
            <w:r w:rsidR="00CD56DE" w:rsidRPr="00CD56DE">
              <w:rPr>
                <w:rStyle w:val="Hipercze"/>
                <w:rFonts w:ascii="Calibri" w:hAnsi="Calibri" w:cs="Calibri"/>
                <w:noProof/>
                <w:sz w:val="22"/>
                <w:szCs w:val="22"/>
              </w:rPr>
              <w:t>9.3</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Określenie niezbędnych zmian w uchwałach o których mowa w art. 21 ust 1 ustawy z dnia 21 czerwca 2001 r. o ochronie praw lokatorów, mieszkaniowym zasobie gminy i o zmianie kodeksu cywilnego</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_Toc151978549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322</w:t>
            </w:r>
            <w:r w:rsidR="00CD56DE" w:rsidRPr="00CD56DE">
              <w:rPr>
                <w:rFonts w:ascii="Calibri" w:hAnsi="Calibri" w:cs="Calibri"/>
                <w:noProof/>
                <w:webHidden/>
                <w:sz w:val="22"/>
                <w:szCs w:val="22"/>
              </w:rPr>
              <w:fldChar w:fldCharType="end"/>
            </w:r>
          </w:hyperlink>
        </w:p>
        <w:p w14:paraId="57267D42"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50" w:history="1">
            <w:r w:rsidR="00CD56DE" w:rsidRPr="00CD56DE">
              <w:rPr>
                <w:rStyle w:val="Hipercze"/>
                <w:rFonts w:ascii="Calibri" w:hAnsi="Calibri" w:cs="Calibri"/>
                <w:noProof/>
                <w:sz w:val="22"/>
                <w:szCs w:val="22"/>
              </w:rPr>
              <w:t>10</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 Podsumowanie</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_Toc151978550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323</w:t>
            </w:r>
            <w:r w:rsidR="00CD56DE" w:rsidRPr="00CD56DE">
              <w:rPr>
                <w:rFonts w:ascii="Calibri" w:hAnsi="Calibri" w:cs="Calibri"/>
                <w:noProof/>
                <w:webHidden/>
                <w:sz w:val="22"/>
                <w:szCs w:val="22"/>
              </w:rPr>
              <w:fldChar w:fldCharType="end"/>
            </w:r>
          </w:hyperlink>
        </w:p>
        <w:p w14:paraId="7AA02CA8" w14:textId="77777777" w:rsidR="00CD56DE" w:rsidRPr="00CD56DE" w:rsidRDefault="00000000" w:rsidP="00CD56DE">
          <w:pPr>
            <w:pStyle w:val="Spistreci2"/>
            <w:tabs>
              <w:tab w:val="left" w:pos="1100"/>
              <w:tab w:val="right" w:leader="dot" w:pos="9062"/>
            </w:tabs>
            <w:jc w:val="both"/>
            <w:rPr>
              <w:rFonts w:ascii="Calibri" w:eastAsiaTheme="minorEastAsia" w:hAnsi="Calibri" w:cs="Calibri"/>
              <w:noProof/>
              <w:kern w:val="0"/>
              <w:sz w:val="22"/>
              <w:szCs w:val="22"/>
              <w:lang w:eastAsia="pl-PL" w:bidi="ar-SA"/>
            </w:rPr>
          </w:pPr>
          <w:hyperlink w:anchor="_Toc151978551" w:history="1">
            <w:r w:rsidR="00CD56DE" w:rsidRPr="00CD56DE">
              <w:rPr>
                <w:rStyle w:val="Hipercze"/>
                <w:rFonts w:ascii="Calibri" w:hAnsi="Calibri" w:cs="Calibri"/>
                <w:noProof/>
                <w:sz w:val="22"/>
                <w:szCs w:val="22"/>
              </w:rPr>
              <w:t>10.1</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Opiniowanie GPR przez właściwe organy</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_Toc151978551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323</w:t>
            </w:r>
            <w:r w:rsidR="00CD56DE" w:rsidRPr="00CD56DE">
              <w:rPr>
                <w:rFonts w:ascii="Calibri" w:hAnsi="Calibri" w:cs="Calibri"/>
                <w:noProof/>
                <w:webHidden/>
                <w:sz w:val="22"/>
                <w:szCs w:val="22"/>
              </w:rPr>
              <w:fldChar w:fldCharType="end"/>
            </w:r>
          </w:hyperlink>
        </w:p>
        <w:p w14:paraId="6DDE2782" w14:textId="77777777" w:rsidR="00CD56DE" w:rsidRPr="00CD56DE" w:rsidRDefault="00000000" w:rsidP="00CD56DE">
          <w:pPr>
            <w:pStyle w:val="Spistreci2"/>
            <w:tabs>
              <w:tab w:val="left" w:pos="1100"/>
              <w:tab w:val="right" w:leader="dot" w:pos="9062"/>
            </w:tabs>
            <w:jc w:val="both"/>
            <w:rPr>
              <w:rFonts w:ascii="Calibri" w:eastAsiaTheme="minorEastAsia" w:hAnsi="Calibri" w:cs="Calibri"/>
              <w:noProof/>
              <w:kern w:val="0"/>
              <w:sz w:val="22"/>
              <w:szCs w:val="22"/>
              <w:lang w:eastAsia="pl-PL" w:bidi="ar-SA"/>
            </w:rPr>
          </w:pPr>
          <w:hyperlink w:anchor="_Toc151978552" w:history="1">
            <w:r w:rsidR="00CD56DE" w:rsidRPr="00CD56DE">
              <w:rPr>
                <w:rStyle w:val="Hipercze"/>
                <w:rFonts w:ascii="Calibri" w:hAnsi="Calibri" w:cs="Calibri"/>
                <w:noProof/>
                <w:sz w:val="22"/>
                <w:szCs w:val="22"/>
              </w:rPr>
              <w:t>10.2</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Ocena oddziaływania na środowisko</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_Toc151978552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323</w:t>
            </w:r>
            <w:r w:rsidR="00CD56DE" w:rsidRPr="00CD56DE">
              <w:rPr>
                <w:rFonts w:ascii="Calibri" w:hAnsi="Calibri" w:cs="Calibri"/>
                <w:noProof/>
                <w:webHidden/>
                <w:sz w:val="22"/>
                <w:szCs w:val="22"/>
              </w:rPr>
              <w:fldChar w:fldCharType="end"/>
            </w:r>
          </w:hyperlink>
        </w:p>
        <w:p w14:paraId="7E9E9771" w14:textId="77777777" w:rsidR="00CD56DE" w:rsidRPr="00CD56DE" w:rsidRDefault="00000000" w:rsidP="00CD56DE">
          <w:pPr>
            <w:pStyle w:val="Spistreci2"/>
            <w:tabs>
              <w:tab w:val="left" w:pos="1100"/>
              <w:tab w:val="right" w:leader="dot" w:pos="9062"/>
            </w:tabs>
            <w:jc w:val="both"/>
            <w:rPr>
              <w:rFonts w:ascii="Calibri" w:eastAsiaTheme="minorEastAsia" w:hAnsi="Calibri" w:cs="Calibri"/>
              <w:noProof/>
              <w:kern w:val="0"/>
              <w:sz w:val="22"/>
              <w:szCs w:val="22"/>
              <w:lang w:eastAsia="pl-PL" w:bidi="ar-SA"/>
            </w:rPr>
          </w:pPr>
          <w:hyperlink w:anchor="_Toc151978553" w:history="1">
            <w:r w:rsidR="00CD56DE" w:rsidRPr="00CD56DE">
              <w:rPr>
                <w:rStyle w:val="Hipercze"/>
                <w:rFonts w:ascii="Calibri" w:hAnsi="Calibri" w:cs="Calibri"/>
                <w:noProof/>
                <w:sz w:val="22"/>
                <w:szCs w:val="22"/>
              </w:rPr>
              <w:t>10.3</w:t>
            </w:r>
            <w:r w:rsidR="00CD56DE" w:rsidRPr="00CD56DE">
              <w:rPr>
                <w:rFonts w:ascii="Calibri" w:eastAsiaTheme="minorEastAsia" w:hAnsi="Calibri" w:cs="Calibri"/>
                <w:noProof/>
                <w:kern w:val="0"/>
                <w:sz w:val="22"/>
                <w:szCs w:val="22"/>
                <w:lang w:eastAsia="pl-PL" w:bidi="ar-SA"/>
              </w:rPr>
              <w:tab/>
            </w:r>
            <w:r w:rsidR="00CD56DE" w:rsidRPr="00CD56DE">
              <w:rPr>
                <w:rStyle w:val="Hipercze"/>
                <w:rFonts w:ascii="Calibri" w:hAnsi="Calibri" w:cs="Calibri"/>
                <w:noProof/>
                <w:sz w:val="22"/>
                <w:szCs w:val="22"/>
              </w:rPr>
              <w:t>Podstawowe kierunki zmian funkcjonalno-przestrzennych obszaru rewitalizacji</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_Toc151978553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323</w:t>
            </w:r>
            <w:r w:rsidR="00CD56DE" w:rsidRPr="00CD56DE">
              <w:rPr>
                <w:rFonts w:ascii="Calibri" w:hAnsi="Calibri" w:cs="Calibri"/>
                <w:noProof/>
                <w:webHidden/>
                <w:sz w:val="22"/>
                <w:szCs w:val="22"/>
              </w:rPr>
              <w:fldChar w:fldCharType="end"/>
            </w:r>
          </w:hyperlink>
        </w:p>
        <w:p w14:paraId="2524B593" w14:textId="77777777" w:rsidR="00CD56DE" w:rsidRPr="00CD56DE" w:rsidRDefault="00000000" w:rsidP="00CD56DE">
          <w:pPr>
            <w:pStyle w:val="Spistreci1"/>
            <w:rPr>
              <w:rFonts w:ascii="Calibri" w:eastAsiaTheme="minorEastAsia" w:hAnsi="Calibri" w:cs="Calibri"/>
              <w:noProof/>
              <w:kern w:val="0"/>
              <w:sz w:val="22"/>
              <w:szCs w:val="22"/>
              <w:lang w:eastAsia="pl-PL" w:bidi="ar-SA"/>
            </w:rPr>
          </w:pPr>
          <w:hyperlink w:anchor="_Toc151978554" w:history="1">
            <w:r w:rsidR="00CD56DE" w:rsidRPr="00CD56DE">
              <w:rPr>
                <w:rStyle w:val="Hipercze"/>
                <w:rFonts w:ascii="Calibri" w:hAnsi="Calibri" w:cs="Calibri"/>
                <w:noProof/>
                <w:sz w:val="22"/>
                <w:szCs w:val="22"/>
              </w:rPr>
              <w:t>Załącznik nr 1 Mapa zawierająca podstawowe kierunki zmian funkcjonalno-przestrzennych obszaru rewitalizacji</w:t>
            </w:r>
            <w:r w:rsidR="00CD56DE" w:rsidRPr="00CD56DE">
              <w:rPr>
                <w:rFonts w:ascii="Calibri" w:hAnsi="Calibri" w:cs="Calibri"/>
                <w:noProof/>
                <w:webHidden/>
                <w:sz w:val="22"/>
                <w:szCs w:val="22"/>
              </w:rPr>
              <w:tab/>
            </w:r>
            <w:r w:rsidR="00CD56DE" w:rsidRPr="00CD56DE">
              <w:rPr>
                <w:rFonts w:ascii="Calibri" w:hAnsi="Calibri" w:cs="Calibri"/>
                <w:noProof/>
                <w:webHidden/>
                <w:sz w:val="22"/>
                <w:szCs w:val="22"/>
              </w:rPr>
              <w:fldChar w:fldCharType="begin"/>
            </w:r>
            <w:r w:rsidR="00CD56DE" w:rsidRPr="00CD56DE">
              <w:rPr>
                <w:rFonts w:ascii="Calibri" w:hAnsi="Calibri" w:cs="Calibri"/>
                <w:noProof/>
                <w:webHidden/>
                <w:sz w:val="22"/>
                <w:szCs w:val="22"/>
              </w:rPr>
              <w:instrText xml:space="preserve"> PAGEREF _Toc151978554 \h </w:instrText>
            </w:r>
            <w:r w:rsidR="00CD56DE" w:rsidRPr="00CD56DE">
              <w:rPr>
                <w:rFonts w:ascii="Calibri" w:hAnsi="Calibri" w:cs="Calibri"/>
                <w:noProof/>
                <w:webHidden/>
                <w:sz w:val="22"/>
                <w:szCs w:val="22"/>
              </w:rPr>
            </w:r>
            <w:r w:rsidR="00CD56DE" w:rsidRPr="00CD56DE">
              <w:rPr>
                <w:rFonts w:ascii="Calibri" w:hAnsi="Calibri" w:cs="Calibri"/>
                <w:noProof/>
                <w:webHidden/>
                <w:sz w:val="22"/>
                <w:szCs w:val="22"/>
              </w:rPr>
              <w:fldChar w:fldCharType="separate"/>
            </w:r>
            <w:r w:rsidR="00A20CE8">
              <w:rPr>
                <w:rFonts w:ascii="Calibri" w:hAnsi="Calibri" w:cs="Calibri"/>
                <w:noProof/>
                <w:webHidden/>
                <w:sz w:val="22"/>
                <w:szCs w:val="22"/>
              </w:rPr>
              <w:t>325</w:t>
            </w:r>
            <w:r w:rsidR="00CD56DE" w:rsidRPr="00CD56DE">
              <w:rPr>
                <w:rFonts w:ascii="Calibri" w:hAnsi="Calibri" w:cs="Calibri"/>
                <w:noProof/>
                <w:webHidden/>
                <w:sz w:val="22"/>
                <w:szCs w:val="22"/>
              </w:rPr>
              <w:fldChar w:fldCharType="end"/>
            </w:r>
          </w:hyperlink>
        </w:p>
        <w:p w14:paraId="2E6ABF0B" w14:textId="6D7AE8CB" w:rsidR="006A603F" w:rsidRDefault="000123C9" w:rsidP="00CD56DE">
          <w:r w:rsidRPr="00A663AA">
            <w:rPr>
              <w:rFonts w:ascii="Calibri" w:hAnsi="Calibri" w:cs="Calibri"/>
              <w:b/>
              <w:bCs/>
              <w:sz w:val="20"/>
              <w:szCs w:val="20"/>
            </w:rPr>
            <w:fldChar w:fldCharType="end"/>
          </w:r>
        </w:p>
      </w:sdtContent>
    </w:sdt>
    <w:p w14:paraId="502FDA98" w14:textId="77777777" w:rsidR="006A603F" w:rsidRDefault="006A603F" w:rsidP="006A603F">
      <w:pPr>
        <w:pStyle w:val="Default"/>
      </w:pPr>
    </w:p>
    <w:p w14:paraId="613F0891" w14:textId="77777777" w:rsidR="006A603F" w:rsidRDefault="006A603F" w:rsidP="006A603F">
      <w:pPr>
        <w:pStyle w:val="Default"/>
      </w:pPr>
    </w:p>
    <w:p w14:paraId="4A3898C3" w14:textId="58CC4000" w:rsidR="006A603F" w:rsidRPr="002B4D39" w:rsidRDefault="006A603F" w:rsidP="00341161">
      <w:pPr>
        <w:pStyle w:val="Styl1"/>
        <w:numPr>
          <w:ilvl w:val="0"/>
          <w:numId w:val="15"/>
        </w:numPr>
        <w:rPr>
          <w:color w:val="DF6613"/>
          <w:szCs w:val="40"/>
        </w:rPr>
      </w:pPr>
      <w:bookmarkStart w:id="3" w:name="_Toc151978488"/>
      <w:r w:rsidRPr="002B4D39">
        <w:rPr>
          <w:color w:val="DF6613"/>
          <w:szCs w:val="40"/>
        </w:rPr>
        <w:lastRenderedPageBreak/>
        <w:t>Wprowadzenie</w:t>
      </w:r>
      <w:bookmarkEnd w:id="3"/>
    </w:p>
    <w:p w14:paraId="784954DE" w14:textId="77777777" w:rsidR="006A603F" w:rsidRDefault="006A603F" w:rsidP="006A603F">
      <w:pPr>
        <w:pStyle w:val="Default"/>
      </w:pPr>
    </w:p>
    <w:p w14:paraId="3049B54C" w14:textId="77777777" w:rsidR="006A603F" w:rsidRPr="006A603F" w:rsidRDefault="006A603F" w:rsidP="006A603F">
      <w:pPr>
        <w:autoSpaceDE w:val="0"/>
        <w:autoSpaceDN w:val="0"/>
        <w:adjustRightInd w:val="0"/>
        <w:spacing w:line="360" w:lineRule="auto"/>
        <w:ind w:firstLine="709"/>
        <w:contextualSpacing/>
        <w:jc w:val="both"/>
        <w:rPr>
          <w:rFonts w:ascii="Calibri" w:hAnsi="Calibri" w:cs="Calibri"/>
          <w:sz w:val="22"/>
          <w:szCs w:val="22"/>
        </w:rPr>
      </w:pPr>
      <w:r w:rsidRPr="006A603F">
        <w:rPr>
          <w:rFonts w:ascii="Calibri" w:hAnsi="Calibri" w:cs="Calibri"/>
          <w:sz w:val="22"/>
          <w:szCs w:val="22"/>
        </w:rPr>
        <w:t xml:space="preserve">Przygotowanie, koordynowanie i tworzenie warunków do prowadzenia rewitalizacji, a także jej wdrażanie w zakresie właściwości gminy jest zadaniem własnym, które ma wprawdzie charakter dobrowolny, ale jest dowodem na odpowiedzialne planowanie, rozwijanie i zarządzanie gminą. </w:t>
      </w:r>
    </w:p>
    <w:p w14:paraId="16BCE6C6" w14:textId="77777777" w:rsidR="006A603F" w:rsidRPr="006A603F" w:rsidRDefault="006A603F" w:rsidP="006A603F">
      <w:pPr>
        <w:autoSpaceDE w:val="0"/>
        <w:autoSpaceDN w:val="0"/>
        <w:adjustRightInd w:val="0"/>
        <w:spacing w:line="360" w:lineRule="auto"/>
        <w:ind w:firstLine="709"/>
        <w:contextualSpacing/>
        <w:jc w:val="both"/>
        <w:rPr>
          <w:rFonts w:ascii="Calibri" w:hAnsi="Calibri" w:cs="Calibri"/>
          <w:sz w:val="22"/>
          <w:szCs w:val="22"/>
        </w:rPr>
      </w:pPr>
      <w:r w:rsidRPr="006A603F">
        <w:rPr>
          <w:rFonts w:ascii="Calibri" w:hAnsi="Calibri" w:cs="Calibri"/>
          <w:sz w:val="22"/>
          <w:szCs w:val="22"/>
        </w:rPr>
        <w:t xml:space="preserve">Celem rewitalizacji jest pełne przywrócenie do życia konkretnego obszaru, ale przede wszystkim dążenie do poprawy jakości życia jego mieszkańców oraz pomoc w zakresie odzyskania przez słabsze grupy społeczne zdolności do reintegracji na rynku pracy i uczestnictwa w sferze usług publicznych i konsumpcji. Aby w pełni zrozumieć pojęcie rewitalizacji należy przede wszystkim zauważyć integralny związek procesów społecznych z procesami i działaniami gospodarczymi, technicznymi, środowiskowymi czy przestrzenno-funkcjonalnymi, które wpływają na wszystkie sfery </w:t>
      </w:r>
      <w:r w:rsidRPr="006A603F">
        <w:rPr>
          <w:rFonts w:ascii="Calibri" w:hAnsi="Calibri" w:cs="Calibri" w:hint="eastAsia"/>
          <w:sz w:val="22"/>
          <w:szCs w:val="22"/>
        </w:rPr>
        <w:t xml:space="preserve">rozwoju danej jednostki. </w:t>
      </w:r>
      <w:r w:rsidRPr="006A603F">
        <w:rPr>
          <w:rFonts w:ascii="Calibri" w:hAnsi="Calibri" w:cs="Calibri"/>
          <w:sz w:val="22"/>
          <w:szCs w:val="22"/>
        </w:rPr>
        <w:t xml:space="preserve">Prowadzona w sposób przemyślany i zsynchronizowany  rewitalizacja to najtrafniejsza odpowiedź na wieloaspektowy kryzys związany z problemami społecznymi, gospodarczymi, środowiskowymi czy też przestrzennymi, których natężenie i kumulacja na danym obszarze są najwyższe w skali gminy. Zintegrowanie wielu działań na konkretnym, wyodrębnionym na podstawie obiektywnych kryteriów terytorium, umożliwia  bardziej efektywną interwencję w różnych sferach funkcjonowania danej jednostki samorządu terytorialnego. </w:t>
      </w:r>
    </w:p>
    <w:p w14:paraId="67EDFC50" w14:textId="461492C1" w:rsidR="006A603F" w:rsidRPr="006A603F" w:rsidRDefault="006A603F" w:rsidP="006A603F">
      <w:pPr>
        <w:autoSpaceDE w:val="0"/>
        <w:autoSpaceDN w:val="0"/>
        <w:adjustRightInd w:val="0"/>
        <w:spacing w:line="360" w:lineRule="auto"/>
        <w:ind w:firstLine="709"/>
        <w:contextualSpacing/>
        <w:jc w:val="both"/>
        <w:rPr>
          <w:rFonts w:ascii="Calibri" w:hAnsi="Calibri" w:cs="Calibri"/>
          <w:sz w:val="22"/>
          <w:szCs w:val="22"/>
        </w:rPr>
      </w:pPr>
      <w:r w:rsidRPr="006A603F">
        <w:rPr>
          <w:rFonts w:ascii="Calibri" w:hAnsi="Calibri" w:cs="Calibri"/>
          <w:sz w:val="22"/>
          <w:szCs w:val="22"/>
        </w:rPr>
        <w:t xml:space="preserve">Pierwszym dokumentem odnoszącym się do kwestii niezbędności prowadzenia procesu rewitalizacji na terenie </w:t>
      </w:r>
      <w:r w:rsidR="00AC6914">
        <w:rPr>
          <w:rFonts w:ascii="Calibri" w:hAnsi="Calibri" w:cs="Calibri"/>
          <w:sz w:val="22"/>
          <w:szCs w:val="22"/>
        </w:rPr>
        <w:t xml:space="preserve">gminy Komarówka </w:t>
      </w:r>
      <w:r>
        <w:rPr>
          <w:rFonts w:ascii="Calibri" w:hAnsi="Calibri" w:cs="Calibri"/>
          <w:sz w:val="22"/>
          <w:szCs w:val="22"/>
        </w:rPr>
        <w:t>Podlaska</w:t>
      </w:r>
      <w:r w:rsidRPr="006A603F">
        <w:rPr>
          <w:rFonts w:ascii="Calibri" w:hAnsi="Calibri" w:cs="Calibri"/>
          <w:sz w:val="22"/>
          <w:szCs w:val="22"/>
        </w:rPr>
        <w:t xml:space="preserve">  był przyjęty na podstawie Uchwały  XXIII/165/2017 Rady Gminy Komarówka Pod</w:t>
      </w:r>
      <w:r>
        <w:rPr>
          <w:rFonts w:ascii="Calibri" w:hAnsi="Calibri" w:cs="Calibri"/>
          <w:sz w:val="22"/>
          <w:szCs w:val="22"/>
        </w:rPr>
        <w:t xml:space="preserve">laska z dnia 22 czerwca 2017 r. </w:t>
      </w:r>
      <w:r w:rsidRPr="006A603F">
        <w:rPr>
          <w:rFonts w:ascii="Calibri" w:hAnsi="Calibri" w:cs="Calibri"/>
          <w:sz w:val="22"/>
          <w:szCs w:val="22"/>
        </w:rPr>
        <w:t xml:space="preserve">w sprawie przyjęcia </w:t>
      </w:r>
      <w:r w:rsidRPr="006A603F">
        <w:rPr>
          <w:rFonts w:ascii="Calibri" w:hAnsi="Calibri" w:cs="Calibri"/>
          <w:i/>
          <w:sz w:val="22"/>
          <w:szCs w:val="22"/>
        </w:rPr>
        <w:t xml:space="preserve">Lokalny Program Rewitalizacji </w:t>
      </w:r>
      <w:r w:rsidR="00AC6914">
        <w:rPr>
          <w:rFonts w:ascii="Calibri" w:hAnsi="Calibri" w:cs="Calibri"/>
          <w:i/>
          <w:sz w:val="22"/>
          <w:szCs w:val="22"/>
        </w:rPr>
        <w:t xml:space="preserve">dla gminy Komarówka </w:t>
      </w:r>
      <w:r>
        <w:rPr>
          <w:rFonts w:ascii="Calibri" w:hAnsi="Calibri" w:cs="Calibri"/>
          <w:i/>
          <w:sz w:val="22"/>
          <w:szCs w:val="22"/>
        </w:rPr>
        <w:t>Podlaska</w:t>
      </w:r>
      <w:r w:rsidRPr="006A603F">
        <w:rPr>
          <w:rFonts w:ascii="Calibri" w:hAnsi="Calibri" w:cs="Calibri"/>
          <w:i/>
          <w:sz w:val="22"/>
          <w:szCs w:val="22"/>
        </w:rPr>
        <w:t xml:space="preserve"> na lata 2017-2023</w:t>
      </w:r>
      <w:r w:rsidRPr="006A603F">
        <w:rPr>
          <w:rFonts w:ascii="Calibri" w:hAnsi="Calibri" w:cs="Calibri"/>
          <w:sz w:val="22"/>
          <w:szCs w:val="22"/>
        </w:rPr>
        <w:t xml:space="preserve">. Dokument został opracowany na podstawie </w:t>
      </w:r>
      <w:r w:rsidRPr="006A603F">
        <w:rPr>
          <w:rFonts w:ascii="Calibri" w:hAnsi="Calibri" w:cs="Calibri"/>
          <w:i/>
          <w:sz w:val="22"/>
          <w:szCs w:val="22"/>
        </w:rPr>
        <w:t>Wytycznych w zakresie rewitalizacji w programach operacyjnych na lata 2014–2020 zatwierdzonymi w dniu 3 lipca 2015 r. przez Ministra Infrastruktury</w:t>
      </w:r>
      <w:r w:rsidRPr="006A603F">
        <w:rPr>
          <w:rFonts w:ascii="Calibri" w:hAnsi="Calibri" w:cs="Calibri"/>
          <w:sz w:val="22"/>
          <w:szCs w:val="22"/>
        </w:rPr>
        <w:t xml:space="preserve">. Program rewitalizacji został wpisany do </w:t>
      </w:r>
      <w:r w:rsidRPr="006A603F">
        <w:rPr>
          <w:rFonts w:ascii="Calibri" w:hAnsi="Calibri" w:cs="Calibri"/>
          <w:i/>
          <w:sz w:val="22"/>
          <w:szCs w:val="22"/>
        </w:rPr>
        <w:t>Wykazu gminnych programów rewitalizacji województwa lubelskiego</w:t>
      </w:r>
      <w:r w:rsidRPr="006A603F">
        <w:rPr>
          <w:rFonts w:ascii="Calibri" w:hAnsi="Calibri" w:cs="Calibri"/>
          <w:sz w:val="22"/>
          <w:szCs w:val="22"/>
        </w:rPr>
        <w:t xml:space="preserve"> Uchwałą Nr </w:t>
      </w:r>
      <w:r>
        <w:rPr>
          <w:rFonts w:ascii="Calibri" w:hAnsi="Calibri" w:cs="Calibri"/>
          <w:sz w:val="22"/>
          <w:szCs w:val="22"/>
        </w:rPr>
        <w:t xml:space="preserve">CCX/4139/2017 Zarządu Województwa Lubelskiego z dnia 29 sierpnia </w:t>
      </w:r>
      <w:r w:rsidRPr="006A603F">
        <w:rPr>
          <w:rFonts w:ascii="Calibri" w:hAnsi="Calibri" w:cs="Calibri"/>
          <w:sz w:val="22"/>
          <w:szCs w:val="22"/>
        </w:rPr>
        <w:t>2017 r.</w:t>
      </w:r>
      <w:r>
        <w:rPr>
          <w:rFonts w:ascii="Calibri" w:hAnsi="Calibri" w:cs="Calibri"/>
          <w:sz w:val="22"/>
          <w:szCs w:val="22"/>
        </w:rPr>
        <w:t xml:space="preserve"> </w:t>
      </w:r>
      <w:r w:rsidRPr="006A603F">
        <w:rPr>
          <w:rFonts w:ascii="Calibri" w:hAnsi="Calibri" w:cs="Calibri"/>
          <w:sz w:val="22"/>
          <w:szCs w:val="22"/>
        </w:rPr>
        <w:t xml:space="preserve">W ww. wykazie znajdują się programy rewitalizacji, które zostały uchwalone w gminach/miastach województwa lubelskiego, przedłożone do oceny w Departamencie Zarządzania Regionalnym Programem Operacyjnym UMWL, a następnie pozytywnie zweryfikowane przez członków Zespołu do spraw rewitalizacji. Umieszczenie projektu w wykazie stanowiło warunek ubiegania się o środki na projekty rewitalizacyjne w ramach RPO WL 2014-2020. Program rewitalizacji stanowił podstawę do podjęcia kompleksowych działań rewitalizacyjnych na zdegradowanym obszarze gminy </w:t>
      </w:r>
      <w:r w:rsidR="00177182">
        <w:rPr>
          <w:rFonts w:ascii="Calibri" w:hAnsi="Calibri" w:cs="Calibri"/>
          <w:sz w:val="22"/>
          <w:szCs w:val="22"/>
        </w:rPr>
        <w:t xml:space="preserve">Komarówka </w:t>
      </w:r>
      <w:r>
        <w:rPr>
          <w:rFonts w:ascii="Calibri" w:hAnsi="Calibri" w:cs="Calibri"/>
          <w:sz w:val="22"/>
          <w:szCs w:val="22"/>
        </w:rPr>
        <w:t>Podlaska</w:t>
      </w:r>
      <w:r w:rsidRPr="006A603F">
        <w:rPr>
          <w:rFonts w:ascii="Calibri" w:hAnsi="Calibri" w:cs="Calibri"/>
          <w:sz w:val="22"/>
          <w:szCs w:val="22"/>
        </w:rPr>
        <w:t xml:space="preserve"> wymagających szczególnego wsparcia. Ponadto umożliwił efektywne pozyskiwanie dofinansowania do projektów ze środków Unii Europejskiej w perspektywie finansowej 2014–2020. Przedmiotowy dokument nie stanowi Gminnego Programu Rewitalizacji w rozumieniu ustawy z dnia 9 października </w:t>
      </w:r>
      <w:r w:rsidRPr="006A603F">
        <w:rPr>
          <w:rFonts w:ascii="Calibri" w:hAnsi="Calibri" w:cs="Calibri"/>
          <w:sz w:val="22"/>
          <w:szCs w:val="22"/>
        </w:rPr>
        <w:lastRenderedPageBreak/>
        <w:t>2015 r. o rewitalizacji (Dz. U.2021 poz. 485), zawiera jednak informacje w zakresie wyznaczenia obszaru zdegradowanego i obszaru rewitalizacji oraz wykaz działań i przedsięwzięć kwalifikujących się do objęcia wsparciem rewitalizacji w ramach RPO WL na lata 2014-2020.</w:t>
      </w:r>
    </w:p>
    <w:p w14:paraId="2FF586B8" w14:textId="77777777" w:rsidR="006A603F" w:rsidRPr="006A603F" w:rsidRDefault="006A603F" w:rsidP="006A603F">
      <w:pPr>
        <w:spacing w:line="360" w:lineRule="auto"/>
        <w:ind w:left="55" w:firstLine="654"/>
        <w:contextualSpacing/>
        <w:jc w:val="both"/>
        <w:rPr>
          <w:rFonts w:ascii="Calibri" w:hAnsi="Calibri" w:cs="Calibri"/>
          <w:sz w:val="22"/>
          <w:szCs w:val="22"/>
        </w:rPr>
      </w:pPr>
      <w:r w:rsidRPr="006A603F">
        <w:rPr>
          <w:rFonts w:ascii="Calibri" w:hAnsi="Calibri" w:cs="Calibri"/>
          <w:sz w:val="22"/>
          <w:szCs w:val="22"/>
        </w:rPr>
        <w:t>Zgodnie z art. 52 ww. ustawy o rewitalizacji włącznie do dnia 31 grudnia 2023 r. dopuszcza się realizację przedsięwzięć wynikających z programu zawierającego działania służące wyprowadzeniu obszaru zdegradowanego ze stanu kryzysowego, przyjmowanego uchwałą rady gminy, bez uchwalania gminnego programu rewitalizacji. Ustawa uznaje przygotowanie, koordynowanie i tworzenie warunków do prowadzenia rewitalizacji, a także jej prowadzenie w zakresie właściwości gminy za zadanie własne gminy. Jednakże jest ona zadaniem fakultatywnym, co oznacza, że nie każda gmina ma obowiązek jego wykonywania, lecz decyzja o jego podjęciu zależy od występowania na obszarze gminy specyficznych problemów zdefiniowanych w ustawie.</w:t>
      </w:r>
    </w:p>
    <w:p w14:paraId="793E0BC5" w14:textId="77777777" w:rsidR="006A603F" w:rsidRPr="006A603F" w:rsidRDefault="006A603F" w:rsidP="006A603F">
      <w:pPr>
        <w:spacing w:line="360" w:lineRule="auto"/>
        <w:ind w:left="55" w:firstLine="654"/>
        <w:contextualSpacing/>
        <w:jc w:val="both"/>
        <w:rPr>
          <w:rFonts w:ascii="Calibri" w:hAnsi="Calibri" w:cs="Calibri"/>
          <w:i/>
          <w:sz w:val="22"/>
          <w:szCs w:val="22"/>
        </w:rPr>
      </w:pPr>
      <w:r w:rsidRPr="006A603F">
        <w:rPr>
          <w:rFonts w:ascii="Calibri" w:hAnsi="Calibri" w:cs="Calibri"/>
          <w:sz w:val="22"/>
          <w:szCs w:val="22"/>
        </w:rPr>
        <w:t xml:space="preserve">Mając na uwadze fakt zbliżającego się zakończenia obowiązywania ww. dokumentu oraz przeprowadzoną analizę stopnia wdrożenia założeń </w:t>
      </w:r>
      <w:r w:rsidRPr="006A603F">
        <w:rPr>
          <w:rFonts w:ascii="Calibri" w:hAnsi="Calibri" w:cs="Calibri"/>
          <w:i/>
          <w:sz w:val="22"/>
          <w:szCs w:val="22"/>
        </w:rPr>
        <w:t>Lokalnego Programu Rewitalizacji</w:t>
      </w:r>
      <w:r w:rsidR="00AC6914">
        <w:rPr>
          <w:rFonts w:ascii="Calibri" w:hAnsi="Calibri" w:cs="Calibri"/>
          <w:i/>
          <w:sz w:val="22"/>
          <w:szCs w:val="22"/>
        </w:rPr>
        <w:t xml:space="preserve"> dla gminy Komarówka </w:t>
      </w:r>
      <w:r>
        <w:rPr>
          <w:rFonts w:ascii="Calibri" w:hAnsi="Calibri" w:cs="Calibri"/>
          <w:i/>
          <w:sz w:val="22"/>
          <w:szCs w:val="22"/>
        </w:rPr>
        <w:t>Podlaska</w:t>
      </w:r>
      <w:r w:rsidRPr="006A603F">
        <w:rPr>
          <w:rFonts w:ascii="Calibri" w:hAnsi="Calibri" w:cs="Calibri"/>
          <w:i/>
          <w:sz w:val="22"/>
          <w:szCs w:val="22"/>
        </w:rPr>
        <w:t xml:space="preserve"> na lata 2017-2023 </w:t>
      </w:r>
      <w:r w:rsidRPr="006A603F">
        <w:rPr>
          <w:rFonts w:ascii="Calibri" w:hAnsi="Calibri" w:cs="Calibri"/>
          <w:sz w:val="22"/>
          <w:szCs w:val="22"/>
        </w:rPr>
        <w:t xml:space="preserve">podjęto decyzję o kontynuacji działań rewitalizacyjnych na terenie gminy. W tym celu w okresie: </w:t>
      </w:r>
      <w:r w:rsidR="00E05205">
        <w:rPr>
          <w:rFonts w:ascii="Calibri" w:hAnsi="Calibri" w:cs="Calibri"/>
          <w:sz w:val="22"/>
          <w:szCs w:val="22"/>
        </w:rPr>
        <w:t>marzec – październik</w:t>
      </w:r>
      <w:r>
        <w:rPr>
          <w:rFonts w:ascii="Calibri" w:hAnsi="Calibri" w:cs="Calibri"/>
          <w:sz w:val="22"/>
          <w:szCs w:val="22"/>
        </w:rPr>
        <w:t xml:space="preserve"> 2022</w:t>
      </w:r>
      <w:r w:rsidRPr="006A603F">
        <w:rPr>
          <w:rFonts w:ascii="Calibri" w:hAnsi="Calibri" w:cs="Calibri"/>
          <w:sz w:val="22"/>
          <w:szCs w:val="22"/>
        </w:rPr>
        <w:t xml:space="preserve"> przeprowadzono diagnozę obszaru gminy i delimitację obszaru zdegradowanego i obszaru rewitalizacji. W okresie tym zbierano niezbędne informacje i dane oraz podano je wnikliwej analizie. Delimitacja przeprowadzono została na podstawie szczegółowych badań mających wpływ na rozwój poszczególnych części gminy oraz wyników badań prowadzonych wśród mieszkańców. Dla skutecznego przeprowadzenia procesu wykorzystano podział gminy na wyodrębnione jednostki analityczne. Następnie dokonano analizy porównawczej w obrębie wyłonionych jednostek, co umożliwiło wskazanie obszaru znajdującego się w szczególnie trudnej sytuacji ze względu na odnotowywane negatywne zjawiska społeczne, środowiskowe, przestrzenno-funkcjonalne  i techniczne. Przyjęte założenia metodologiczne pozwoliły na delimitację obszaru kryzysowego. Jego powierzchnia i kształt wynikają z jednej strony z przeprowadzonej diagnozy, z drugiej są efektem ograniczeń określonych w ustawie o rewitalizacji, precyzujących maksymalną liczbę ludności (30%) i powierzchni gminy (20%), którymi może zostać objęty obszar rewitalizacji. W dniach: </w:t>
      </w:r>
      <w:r w:rsidR="00E05205">
        <w:rPr>
          <w:rFonts w:ascii="Calibri" w:hAnsi="Calibri" w:cs="Calibri"/>
          <w:sz w:val="22"/>
          <w:szCs w:val="22"/>
        </w:rPr>
        <w:t>28 października 2022 r. -</w:t>
      </w:r>
      <w:r w:rsidR="00E05205" w:rsidRPr="00E05205">
        <w:rPr>
          <w:rFonts w:ascii="Calibri" w:hAnsi="Calibri" w:cs="Calibri"/>
          <w:sz w:val="22"/>
          <w:szCs w:val="22"/>
        </w:rPr>
        <w:t xml:space="preserve"> 29 listopada 2022 r. </w:t>
      </w:r>
      <w:r w:rsidRPr="006A603F">
        <w:rPr>
          <w:rFonts w:ascii="Calibri" w:hAnsi="Calibri" w:cs="Calibri"/>
          <w:sz w:val="22"/>
          <w:szCs w:val="22"/>
        </w:rPr>
        <w:t xml:space="preserve">przeprowadzono konsultacje społeczne projektu uchwały w sprawie granic, sposobu wyznaczania obszaru zdegradowanego i obszaru rewitalizacji na terenie gminy </w:t>
      </w:r>
      <w:r w:rsidR="00AC6914">
        <w:rPr>
          <w:rFonts w:ascii="Calibri" w:hAnsi="Calibri" w:cs="Calibri"/>
          <w:sz w:val="22"/>
          <w:szCs w:val="22"/>
        </w:rPr>
        <w:t xml:space="preserve">Komarówka </w:t>
      </w:r>
      <w:r w:rsidR="00E05205">
        <w:rPr>
          <w:rFonts w:ascii="Calibri" w:hAnsi="Calibri" w:cs="Calibri"/>
          <w:sz w:val="22"/>
          <w:szCs w:val="22"/>
        </w:rPr>
        <w:t>Podlaska</w:t>
      </w:r>
      <w:r w:rsidRPr="006A603F">
        <w:rPr>
          <w:rFonts w:ascii="Calibri" w:hAnsi="Calibri" w:cs="Calibri"/>
          <w:sz w:val="22"/>
          <w:szCs w:val="22"/>
        </w:rPr>
        <w:t>.</w:t>
      </w:r>
    </w:p>
    <w:p w14:paraId="5C5676FB" w14:textId="5294DDE7" w:rsidR="006A603F" w:rsidRPr="006A603F" w:rsidRDefault="006A603F" w:rsidP="006A603F">
      <w:pPr>
        <w:spacing w:line="360" w:lineRule="auto"/>
        <w:ind w:left="55" w:firstLine="654"/>
        <w:contextualSpacing/>
        <w:jc w:val="both"/>
        <w:rPr>
          <w:rFonts w:ascii="Calibri" w:hAnsi="Calibri" w:cs="Calibri"/>
          <w:sz w:val="22"/>
          <w:szCs w:val="22"/>
        </w:rPr>
      </w:pPr>
      <w:r w:rsidRPr="006A603F">
        <w:rPr>
          <w:rFonts w:ascii="Calibri" w:hAnsi="Calibri" w:cs="Calibri"/>
          <w:sz w:val="22"/>
          <w:szCs w:val="22"/>
        </w:rPr>
        <w:t xml:space="preserve">Ostateczny kształt obszaru zdegradowanego i obszaru rewitalizacji został wyznaczony </w:t>
      </w:r>
      <w:r w:rsidRPr="006A603F">
        <w:rPr>
          <w:rFonts w:ascii="Calibri" w:hAnsi="Calibri" w:cs="Calibri"/>
          <w:i/>
          <w:sz w:val="22"/>
          <w:szCs w:val="22"/>
        </w:rPr>
        <w:t xml:space="preserve">Uchwałą Nr </w:t>
      </w:r>
      <w:r w:rsidR="00E05205" w:rsidRPr="00E05205">
        <w:rPr>
          <w:rFonts w:ascii="Calibri" w:hAnsi="Calibri" w:cs="Calibri"/>
          <w:i/>
          <w:sz w:val="22"/>
          <w:szCs w:val="22"/>
        </w:rPr>
        <w:t>XXXVI/274/2023</w:t>
      </w:r>
      <w:r w:rsidR="00E05205">
        <w:rPr>
          <w:rFonts w:ascii="Calibri" w:hAnsi="Calibri" w:cs="Calibri"/>
          <w:i/>
          <w:sz w:val="22"/>
          <w:szCs w:val="22"/>
        </w:rPr>
        <w:t xml:space="preserve"> </w:t>
      </w:r>
      <w:r w:rsidRPr="006A603F">
        <w:rPr>
          <w:rFonts w:ascii="Calibri" w:hAnsi="Calibri" w:cs="Calibri"/>
          <w:i/>
          <w:sz w:val="22"/>
          <w:szCs w:val="22"/>
        </w:rPr>
        <w:t xml:space="preserve">Rady Gminy </w:t>
      </w:r>
      <w:r w:rsidR="00AC6914">
        <w:rPr>
          <w:rFonts w:ascii="Calibri" w:hAnsi="Calibri" w:cs="Calibri"/>
          <w:i/>
          <w:sz w:val="22"/>
          <w:szCs w:val="22"/>
        </w:rPr>
        <w:t xml:space="preserve">Komarówka </w:t>
      </w:r>
      <w:r w:rsidR="00E05205">
        <w:rPr>
          <w:rFonts w:ascii="Calibri" w:hAnsi="Calibri" w:cs="Calibri"/>
          <w:i/>
          <w:sz w:val="22"/>
          <w:szCs w:val="22"/>
        </w:rPr>
        <w:t>Podlaska</w:t>
      </w:r>
      <w:r w:rsidRPr="006A603F">
        <w:rPr>
          <w:rFonts w:ascii="Calibri" w:hAnsi="Calibri" w:cs="Calibri"/>
          <w:i/>
          <w:sz w:val="22"/>
          <w:szCs w:val="22"/>
        </w:rPr>
        <w:t xml:space="preserve"> z dnia </w:t>
      </w:r>
      <w:r w:rsidR="00E05205">
        <w:rPr>
          <w:rFonts w:ascii="Calibri" w:hAnsi="Calibri" w:cs="Calibri"/>
          <w:i/>
          <w:sz w:val="22"/>
          <w:szCs w:val="22"/>
        </w:rPr>
        <w:t>9 marca</w:t>
      </w:r>
      <w:r w:rsidRPr="006A603F">
        <w:rPr>
          <w:rFonts w:ascii="Calibri" w:hAnsi="Calibri" w:cs="Calibri"/>
          <w:i/>
          <w:sz w:val="22"/>
          <w:szCs w:val="22"/>
        </w:rPr>
        <w:t xml:space="preserve"> 2023 r. w sprawie wyznaczenia obszaru zdegradowanego i obszaru rewitalizacji </w:t>
      </w:r>
      <w:r w:rsidR="00AC6914">
        <w:rPr>
          <w:rFonts w:ascii="Calibri" w:hAnsi="Calibri" w:cs="Calibri"/>
          <w:i/>
          <w:sz w:val="22"/>
          <w:szCs w:val="22"/>
        </w:rPr>
        <w:t xml:space="preserve">Gminy Komarówka </w:t>
      </w:r>
      <w:r w:rsidR="00E05205">
        <w:rPr>
          <w:rFonts w:ascii="Calibri" w:hAnsi="Calibri" w:cs="Calibri"/>
          <w:i/>
          <w:sz w:val="22"/>
          <w:szCs w:val="22"/>
        </w:rPr>
        <w:t>Podlaska</w:t>
      </w:r>
      <w:r w:rsidRPr="006A603F">
        <w:rPr>
          <w:rFonts w:ascii="Calibri" w:hAnsi="Calibri" w:cs="Calibri"/>
          <w:i/>
          <w:sz w:val="22"/>
          <w:szCs w:val="22"/>
        </w:rPr>
        <w:t xml:space="preserve"> (Dz. Urzędowy Woj.</w:t>
      </w:r>
      <w:r w:rsidR="00E05205">
        <w:rPr>
          <w:rFonts w:ascii="Calibri" w:hAnsi="Calibri" w:cs="Calibri"/>
          <w:i/>
          <w:sz w:val="22"/>
          <w:szCs w:val="22"/>
        </w:rPr>
        <w:t xml:space="preserve"> Lubelskiego z dn. 27.03.2023 r. poz.2228</w:t>
      </w:r>
      <w:r w:rsidRPr="006A603F">
        <w:rPr>
          <w:rFonts w:ascii="Calibri" w:hAnsi="Calibri" w:cs="Calibri"/>
          <w:i/>
          <w:sz w:val="22"/>
          <w:szCs w:val="22"/>
        </w:rPr>
        <w:t xml:space="preserve">). </w:t>
      </w:r>
      <w:r w:rsidRPr="006A603F">
        <w:rPr>
          <w:rFonts w:ascii="Calibri" w:hAnsi="Calibri" w:cs="Calibri"/>
          <w:sz w:val="22"/>
          <w:szCs w:val="22"/>
        </w:rPr>
        <w:t xml:space="preserve"> Zgodnie z wymogami ustawowymi kolejnym krokiem było podjęcie stosownej uchwały ws. przystąpienia do opracowania GPR. Prace nad opracowaniem </w:t>
      </w:r>
      <w:r w:rsidRPr="006A603F">
        <w:rPr>
          <w:rFonts w:ascii="Calibri" w:hAnsi="Calibri" w:cs="Calibri"/>
          <w:iCs/>
          <w:sz w:val="22"/>
          <w:szCs w:val="22"/>
        </w:rPr>
        <w:t>niniejszego dokumentu</w:t>
      </w:r>
      <w:r w:rsidRPr="006A603F">
        <w:rPr>
          <w:rFonts w:ascii="Calibri" w:hAnsi="Calibri" w:cs="Calibri"/>
          <w:sz w:val="22"/>
          <w:szCs w:val="22"/>
        </w:rPr>
        <w:t xml:space="preserve"> zostały podjęte na podstawie </w:t>
      </w:r>
      <w:r w:rsidRPr="006A603F">
        <w:rPr>
          <w:rFonts w:ascii="Calibri" w:hAnsi="Calibri" w:cs="Calibri"/>
          <w:i/>
          <w:iCs/>
          <w:sz w:val="22"/>
          <w:szCs w:val="22"/>
        </w:rPr>
        <w:t xml:space="preserve">Uchwały Nr </w:t>
      </w:r>
      <w:r w:rsidR="00E05205" w:rsidRPr="00E05205">
        <w:rPr>
          <w:rFonts w:ascii="Calibri" w:hAnsi="Calibri" w:cs="Calibri"/>
          <w:i/>
          <w:iCs/>
          <w:sz w:val="22"/>
          <w:szCs w:val="22"/>
        </w:rPr>
        <w:lastRenderedPageBreak/>
        <w:t xml:space="preserve">XXXIX/297/2023 </w:t>
      </w:r>
      <w:r w:rsidR="00E05205">
        <w:rPr>
          <w:rFonts w:ascii="Calibri" w:hAnsi="Calibri" w:cs="Calibri"/>
          <w:i/>
          <w:iCs/>
          <w:sz w:val="22"/>
          <w:szCs w:val="22"/>
        </w:rPr>
        <w:t xml:space="preserve"> Rady Gminy </w:t>
      </w:r>
      <w:r w:rsidR="00177182">
        <w:rPr>
          <w:rFonts w:ascii="Calibri" w:hAnsi="Calibri" w:cs="Calibri"/>
          <w:i/>
          <w:iCs/>
          <w:sz w:val="22"/>
          <w:szCs w:val="22"/>
        </w:rPr>
        <w:t xml:space="preserve">Komarówka </w:t>
      </w:r>
      <w:r w:rsidR="00E05205">
        <w:rPr>
          <w:rFonts w:ascii="Calibri" w:hAnsi="Calibri" w:cs="Calibri"/>
          <w:i/>
          <w:iCs/>
          <w:sz w:val="22"/>
          <w:szCs w:val="22"/>
        </w:rPr>
        <w:t xml:space="preserve">Podlaska </w:t>
      </w:r>
      <w:r w:rsidRPr="006A603F">
        <w:rPr>
          <w:rFonts w:ascii="Calibri" w:hAnsi="Calibri" w:cs="Calibri"/>
          <w:i/>
          <w:iCs/>
          <w:sz w:val="22"/>
          <w:szCs w:val="22"/>
        </w:rPr>
        <w:t xml:space="preserve">z  dnia </w:t>
      </w:r>
      <w:r w:rsidR="00E05205">
        <w:rPr>
          <w:rFonts w:ascii="Calibri" w:hAnsi="Calibri" w:cs="Calibri"/>
          <w:i/>
          <w:iCs/>
          <w:sz w:val="22"/>
          <w:szCs w:val="22"/>
        </w:rPr>
        <w:t>24 maja 2023</w:t>
      </w:r>
      <w:r w:rsidRPr="006A603F">
        <w:rPr>
          <w:rFonts w:ascii="Calibri" w:hAnsi="Calibri" w:cs="Calibri"/>
          <w:i/>
          <w:iCs/>
          <w:sz w:val="22"/>
          <w:szCs w:val="22"/>
        </w:rPr>
        <w:t xml:space="preserve"> r. </w:t>
      </w:r>
      <w:r w:rsidR="00E05205" w:rsidRPr="00E05205">
        <w:rPr>
          <w:rFonts w:ascii="Calibri" w:hAnsi="Calibri" w:cs="Calibri"/>
          <w:i/>
          <w:iCs/>
          <w:sz w:val="22"/>
          <w:szCs w:val="22"/>
        </w:rPr>
        <w:t>w sprawie przystąpienia do sporządzenia Gminnego Programu Rewitalizacji dla Gminy Komarówka Podlaska do 2030 r.</w:t>
      </w:r>
    </w:p>
    <w:p w14:paraId="7C1F631B" w14:textId="2B3EA011" w:rsidR="006A603F" w:rsidRPr="006A603F" w:rsidRDefault="006A603F" w:rsidP="006A603F">
      <w:pPr>
        <w:spacing w:line="360" w:lineRule="auto"/>
        <w:ind w:firstLine="708"/>
        <w:contextualSpacing/>
        <w:jc w:val="both"/>
        <w:rPr>
          <w:rFonts w:ascii="Calibri" w:hAnsi="Calibri" w:cs="Calibri"/>
          <w:sz w:val="22"/>
          <w:szCs w:val="22"/>
        </w:rPr>
      </w:pPr>
      <w:r w:rsidRPr="006A603F">
        <w:rPr>
          <w:rFonts w:ascii="Calibri" w:hAnsi="Calibri" w:cs="Calibri"/>
          <w:sz w:val="22"/>
          <w:szCs w:val="22"/>
        </w:rPr>
        <w:t xml:space="preserve">Niniejszy dokument prezentuje </w:t>
      </w:r>
      <w:r w:rsidRPr="006A603F">
        <w:rPr>
          <w:rFonts w:ascii="Calibri" w:hAnsi="Calibri" w:cs="Calibri"/>
          <w:i/>
          <w:iCs/>
          <w:sz w:val="22"/>
          <w:szCs w:val="22"/>
        </w:rPr>
        <w:t xml:space="preserve">Gminny Program Rewitalizacji </w:t>
      </w:r>
      <w:r w:rsidR="00AC6914">
        <w:rPr>
          <w:rFonts w:ascii="Calibri" w:hAnsi="Calibri" w:cs="Calibri"/>
          <w:i/>
          <w:iCs/>
          <w:sz w:val="22"/>
          <w:szCs w:val="22"/>
        </w:rPr>
        <w:t xml:space="preserve">Gminy Komarówka </w:t>
      </w:r>
      <w:r w:rsidR="00E05205">
        <w:rPr>
          <w:rFonts w:ascii="Calibri" w:hAnsi="Calibri" w:cs="Calibri"/>
          <w:i/>
          <w:iCs/>
          <w:sz w:val="22"/>
          <w:szCs w:val="22"/>
        </w:rPr>
        <w:t xml:space="preserve">Podlaska </w:t>
      </w:r>
      <w:r w:rsidRPr="006A603F">
        <w:rPr>
          <w:rFonts w:ascii="Calibri" w:hAnsi="Calibri" w:cs="Calibri"/>
          <w:sz w:val="22"/>
          <w:szCs w:val="22"/>
        </w:rPr>
        <w:t xml:space="preserve"> </w:t>
      </w:r>
      <w:r w:rsidRPr="006A603F">
        <w:rPr>
          <w:rFonts w:ascii="Calibri" w:hAnsi="Calibri" w:cs="Calibri"/>
          <w:i/>
          <w:iCs/>
          <w:sz w:val="22"/>
          <w:szCs w:val="22"/>
        </w:rPr>
        <w:t>do 2030 roku</w:t>
      </w:r>
      <w:r w:rsidRPr="006A603F">
        <w:rPr>
          <w:rFonts w:ascii="Calibri" w:hAnsi="Calibri" w:cs="Calibri"/>
          <w:sz w:val="22"/>
          <w:szCs w:val="22"/>
        </w:rPr>
        <w:t xml:space="preserve"> zwany dalej GPR. Dokument został sporządzony na podstawie ustawy z dnia 9 października 2015 r. o rewitalizacji (tekst jednolity: Dz.U. z 2021 poz. 485). Dokument stanowi wieloletni program działań gminy w sferach: społecznej, gospodarczej, środowiskowej, przestrzenno-funkcjonalnej oraz technicznej, zmierzający do wyprowadzenia obszaru  rewitalizacji ze stanu kryzysowego oraz stworzenia warunków do jego zrównoważonego rozwoju, stanowiący narzędzie planowania, koordynowania i integrowania różnorodnych aktywności w ramach rewitalizacji.</w:t>
      </w:r>
      <w:r w:rsidRPr="006A603F">
        <w:rPr>
          <w:sz w:val="22"/>
          <w:szCs w:val="22"/>
        </w:rPr>
        <w:t xml:space="preserve"> </w:t>
      </w:r>
      <w:r w:rsidRPr="006A603F">
        <w:rPr>
          <w:rFonts w:ascii="Calibri" w:hAnsi="Calibri" w:cs="Calibri"/>
          <w:sz w:val="22"/>
          <w:szCs w:val="22"/>
        </w:rPr>
        <w:t>GPR jest dokumentem, zawierającym kompleksową identyfikację i określeni</w:t>
      </w:r>
      <w:r w:rsidR="00AC6914">
        <w:rPr>
          <w:rFonts w:ascii="Calibri" w:hAnsi="Calibri" w:cs="Calibri"/>
          <w:sz w:val="22"/>
          <w:szCs w:val="22"/>
        </w:rPr>
        <w:t>a skali problemów społecznych i </w:t>
      </w:r>
      <w:r w:rsidRPr="006A603F">
        <w:rPr>
          <w:rFonts w:ascii="Calibri" w:hAnsi="Calibri" w:cs="Calibri"/>
          <w:sz w:val="22"/>
          <w:szCs w:val="22"/>
        </w:rPr>
        <w:t xml:space="preserve">rozwojowych gminy </w:t>
      </w:r>
      <w:r w:rsidR="00AC6914">
        <w:rPr>
          <w:rFonts w:ascii="Calibri" w:hAnsi="Calibri" w:cs="Calibri"/>
          <w:sz w:val="22"/>
          <w:szCs w:val="22"/>
        </w:rPr>
        <w:t xml:space="preserve">Komarówka </w:t>
      </w:r>
      <w:r w:rsidR="00E05205">
        <w:rPr>
          <w:rFonts w:ascii="Calibri" w:hAnsi="Calibri" w:cs="Calibri"/>
          <w:sz w:val="22"/>
          <w:szCs w:val="22"/>
        </w:rPr>
        <w:t>Podlaska</w:t>
      </w:r>
      <w:r w:rsidRPr="006A603F">
        <w:rPr>
          <w:rFonts w:ascii="Calibri" w:hAnsi="Calibri" w:cs="Calibri"/>
          <w:sz w:val="22"/>
          <w:szCs w:val="22"/>
        </w:rPr>
        <w:t xml:space="preserve">, ich analizę i diagnozę oraz rozwiązania opracowane by problemy te zniwelować lub rozwiązać. Procesy i działania opisane w nim będą służyć przeciwdziałaniu fragmentaryzacji przestrzeni gminy, wyprowadzać wyznaczone obszary z sytuacji kryzysowej, prowadzić do spadku intensywności zjawisk o charakterze dysfunkcjonalnym, jak również ograniczania obszarów kryzysowych na terenie gminy </w:t>
      </w:r>
      <w:r w:rsidR="00E05205">
        <w:rPr>
          <w:rFonts w:ascii="Calibri" w:hAnsi="Calibri" w:cs="Calibri"/>
          <w:sz w:val="22"/>
          <w:szCs w:val="22"/>
        </w:rPr>
        <w:t>Komarów</w:t>
      </w:r>
      <w:r w:rsidR="00177182">
        <w:rPr>
          <w:rFonts w:ascii="Calibri" w:hAnsi="Calibri" w:cs="Calibri"/>
          <w:sz w:val="22"/>
          <w:szCs w:val="22"/>
        </w:rPr>
        <w:t xml:space="preserve">ka </w:t>
      </w:r>
      <w:r w:rsidR="00E05205">
        <w:rPr>
          <w:rFonts w:ascii="Calibri" w:hAnsi="Calibri" w:cs="Calibri"/>
          <w:sz w:val="22"/>
          <w:szCs w:val="22"/>
        </w:rPr>
        <w:t>Podlaska</w:t>
      </w:r>
      <w:r w:rsidRPr="006A603F">
        <w:rPr>
          <w:rFonts w:ascii="Calibri" w:hAnsi="Calibri" w:cs="Calibri"/>
          <w:sz w:val="22"/>
          <w:szCs w:val="22"/>
        </w:rPr>
        <w:t>.</w:t>
      </w:r>
      <w:r w:rsidRPr="006A603F">
        <w:rPr>
          <w:sz w:val="22"/>
          <w:szCs w:val="22"/>
        </w:rPr>
        <w:t xml:space="preserve"> </w:t>
      </w:r>
      <w:r w:rsidRPr="006A603F">
        <w:rPr>
          <w:rFonts w:ascii="Calibri" w:hAnsi="Calibri" w:cs="Calibri"/>
          <w:sz w:val="22"/>
          <w:szCs w:val="22"/>
        </w:rPr>
        <w:t xml:space="preserve">GPR wskazuje ponadto najbardziej efektywne narzędzia mające na celu przywrócenie spójności społecznej i zrównoważenie procesów rozwojowych. </w:t>
      </w:r>
    </w:p>
    <w:p w14:paraId="5B2A0089" w14:textId="77777777" w:rsidR="006A603F" w:rsidRPr="006A603F" w:rsidRDefault="006A603F" w:rsidP="006A603F">
      <w:pPr>
        <w:pStyle w:val="Default"/>
        <w:spacing w:line="360" w:lineRule="auto"/>
        <w:ind w:firstLine="708"/>
        <w:contextualSpacing/>
        <w:jc w:val="both"/>
        <w:rPr>
          <w:sz w:val="22"/>
          <w:szCs w:val="22"/>
        </w:rPr>
      </w:pPr>
      <w:r w:rsidRPr="006A603F">
        <w:rPr>
          <w:sz w:val="22"/>
          <w:szCs w:val="22"/>
        </w:rPr>
        <w:t>Program został przygotowany z wykorzystaniem metod partycypacji społecznej. W trakcie jego opracowywania zapewniono szeroki udział partner</w:t>
      </w:r>
      <w:r w:rsidRPr="006A603F">
        <w:rPr>
          <w:rFonts w:hint="eastAsia"/>
          <w:sz w:val="22"/>
          <w:szCs w:val="22"/>
        </w:rPr>
        <w:t>ó</w:t>
      </w:r>
      <w:r w:rsidRPr="006A603F">
        <w:rPr>
          <w:sz w:val="22"/>
          <w:szCs w:val="22"/>
        </w:rPr>
        <w:t>w społecznych, gospodarczych oraz podmiot</w:t>
      </w:r>
      <w:r w:rsidRPr="006A603F">
        <w:rPr>
          <w:rFonts w:hint="eastAsia"/>
          <w:sz w:val="22"/>
          <w:szCs w:val="22"/>
        </w:rPr>
        <w:t>ó</w:t>
      </w:r>
      <w:r w:rsidRPr="006A603F">
        <w:rPr>
          <w:sz w:val="22"/>
          <w:szCs w:val="22"/>
        </w:rPr>
        <w:t xml:space="preserve">w pozarządowych. W prace nad GPR zaangażowani byli przedstawiciele wszystkich grup interesariuszy: </w:t>
      </w:r>
    </w:p>
    <w:p w14:paraId="7563802D" w14:textId="77777777" w:rsidR="006A603F" w:rsidRPr="006A603F" w:rsidRDefault="006A603F" w:rsidP="00341161">
      <w:pPr>
        <w:pStyle w:val="Default"/>
        <w:numPr>
          <w:ilvl w:val="0"/>
          <w:numId w:val="7"/>
        </w:numPr>
        <w:spacing w:line="360" w:lineRule="auto"/>
        <w:ind w:left="426"/>
        <w:contextualSpacing/>
        <w:jc w:val="both"/>
        <w:rPr>
          <w:sz w:val="22"/>
          <w:szCs w:val="22"/>
        </w:rPr>
      </w:pPr>
      <w:r w:rsidRPr="006A603F">
        <w:rPr>
          <w:sz w:val="22"/>
          <w:szCs w:val="22"/>
        </w:rPr>
        <w:t xml:space="preserve">mieszkańcy gminy, w tym obszaru rewitalizacji; </w:t>
      </w:r>
    </w:p>
    <w:p w14:paraId="05393A95" w14:textId="77777777" w:rsidR="006A603F" w:rsidRPr="006A603F" w:rsidRDefault="006A603F" w:rsidP="00341161">
      <w:pPr>
        <w:pStyle w:val="Default"/>
        <w:numPr>
          <w:ilvl w:val="0"/>
          <w:numId w:val="7"/>
        </w:numPr>
        <w:spacing w:line="360" w:lineRule="auto"/>
        <w:ind w:left="426"/>
        <w:contextualSpacing/>
        <w:jc w:val="both"/>
        <w:rPr>
          <w:sz w:val="22"/>
          <w:szCs w:val="22"/>
        </w:rPr>
      </w:pPr>
      <w:r w:rsidRPr="006A603F">
        <w:rPr>
          <w:sz w:val="22"/>
          <w:szCs w:val="22"/>
        </w:rPr>
        <w:t xml:space="preserve">podmioty prowadzące lub zamierzające prowadzić na obszarze gminy działalność gospodarczą; </w:t>
      </w:r>
    </w:p>
    <w:p w14:paraId="7F891FE5" w14:textId="77777777" w:rsidR="006A603F" w:rsidRPr="006A603F" w:rsidRDefault="006A603F" w:rsidP="00341161">
      <w:pPr>
        <w:pStyle w:val="Default"/>
        <w:numPr>
          <w:ilvl w:val="0"/>
          <w:numId w:val="7"/>
        </w:numPr>
        <w:spacing w:line="360" w:lineRule="auto"/>
        <w:ind w:left="426"/>
        <w:contextualSpacing/>
        <w:jc w:val="both"/>
        <w:rPr>
          <w:sz w:val="22"/>
          <w:szCs w:val="22"/>
        </w:rPr>
      </w:pPr>
      <w:r w:rsidRPr="006A603F">
        <w:rPr>
          <w:sz w:val="22"/>
          <w:szCs w:val="22"/>
        </w:rPr>
        <w:t xml:space="preserve">podmioty prowadzące lub zamierzające prowadzić na obszarze gminy działalność społeczną, w tym organizacje pozarządowe i grupy nieformalne; </w:t>
      </w:r>
    </w:p>
    <w:p w14:paraId="4A99961E" w14:textId="77777777" w:rsidR="006A603F" w:rsidRPr="006A603F" w:rsidRDefault="006A603F" w:rsidP="00341161">
      <w:pPr>
        <w:pStyle w:val="Default"/>
        <w:numPr>
          <w:ilvl w:val="0"/>
          <w:numId w:val="7"/>
        </w:numPr>
        <w:spacing w:line="360" w:lineRule="auto"/>
        <w:ind w:left="426"/>
        <w:contextualSpacing/>
        <w:jc w:val="both"/>
        <w:rPr>
          <w:sz w:val="22"/>
          <w:szCs w:val="22"/>
        </w:rPr>
      </w:pPr>
      <w:r w:rsidRPr="006A603F">
        <w:rPr>
          <w:sz w:val="22"/>
          <w:szCs w:val="22"/>
        </w:rPr>
        <w:t xml:space="preserve">jednostki samorządu terytorialnego i ich jednostki organizacyjne; </w:t>
      </w:r>
    </w:p>
    <w:p w14:paraId="0120D58B" w14:textId="77777777" w:rsidR="006A603F" w:rsidRPr="006A603F" w:rsidRDefault="006A603F" w:rsidP="00341161">
      <w:pPr>
        <w:pStyle w:val="Akapitzlist"/>
        <w:numPr>
          <w:ilvl w:val="0"/>
          <w:numId w:val="7"/>
        </w:numPr>
        <w:spacing w:after="0" w:line="360" w:lineRule="auto"/>
        <w:ind w:left="425" w:hanging="357"/>
        <w:jc w:val="both"/>
        <w:rPr>
          <w:rFonts w:ascii="Calibri" w:hAnsi="Calibri" w:cs="Calibri"/>
        </w:rPr>
      </w:pPr>
      <w:r w:rsidRPr="006A603F">
        <w:rPr>
          <w:rFonts w:ascii="Calibri" w:hAnsi="Calibri" w:cs="Calibri"/>
        </w:rPr>
        <w:t>organy władzy publicznej.</w:t>
      </w:r>
    </w:p>
    <w:p w14:paraId="63ACE466" w14:textId="77777777" w:rsidR="006A603F" w:rsidRPr="006A603F" w:rsidRDefault="006A603F" w:rsidP="006A603F">
      <w:pPr>
        <w:pStyle w:val="Default"/>
        <w:spacing w:line="360" w:lineRule="auto"/>
        <w:ind w:firstLine="708"/>
        <w:contextualSpacing/>
        <w:jc w:val="both"/>
        <w:rPr>
          <w:sz w:val="22"/>
          <w:szCs w:val="22"/>
        </w:rPr>
      </w:pPr>
      <w:r w:rsidRPr="006A603F">
        <w:rPr>
          <w:sz w:val="22"/>
          <w:szCs w:val="22"/>
        </w:rPr>
        <w:t>Szczeg</w:t>
      </w:r>
      <w:r w:rsidRPr="006A603F">
        <w:rPr>
          <w:rFonts w:hint="eastAsia"/>
          <w:sz w:val="22"/>
          <w:szCs w:val="22"/>
        </w:rPr>
        <w:t>ó</w:t>
      </w:r>
      <w:r w:rsidRPr="006A603F">
        <w:rPr>
          <w:sz w:val="22"/>
          <w:szCs w:val="22"/>
        </w:rPr>
        <w:t>lną uwagę poświęcono zapewnieniu kompleksowego i zintegrowanego podejścia do realizacji projekt</w:t>
      </w:r>
      <w:r w:rsidRPr="006A603F">
        <w:rPr>
          <w:rFonts w:hint="eastAsia"/>
          <w:sz w:val="22"/>
          <w:szCs w:val="22"/>
        </w:rPr>
        <w:t>ó</w:t>
      </w:r>
      <w:r w:rsidRPr="006A603F">
        <w:rPr>
          <w:sz w:val="22"/>
          <w:szCs w:val="22"/>
        </w:rPr>
        <w:t>w, przy optymalizacji i koncentracji zasob</w:t>
      </w:r>
      <w:r w:rsidRPr="006A603F">
        <w:rPr>
          <w:rFonts w:hint="eastAsia"/>
          <w:sz w:val="22"/>
          <w:szCs w:val="22"/>
        </w:rPr>
        <w:t>ó</w:t>
      </w:r>
      <w:r w:rsidRPr="006A603F">
        <w:rPr>
          <w:sz w:val="22"/>
          <w:szCs w:val="22"/>
        </w:rPr>
        <w:t>w finansowych, materialnych  i organizacyjnych, a także komplementarności tych projekt</w:t>
      </w:r>
      <w:r w:rsidRPr="006A603F">
        <w:rPr>
          <w:rFonts w:hint="eastAsia"/>
          <w:sz w:val="22"/>
          <w:szCs w:val="22"/>
        </w:rPr>
        <w:t>ó</w:t>
      </w:r>
      <w:r w:rsidRPr="006A603F">
        <w:rPr>
          <w:sz w:val="22"/>
          <w:szCs w:val="22"/>
        </w:rPr>
        <w:t>w, służących wzmocnieniu ich efekt</w:t>
      </w:r>
      <w:r w:rsidRPr="006A603F">
        <w:rPr>
          <w:rFonts w:hint="eastAsia"/>
          <w:sz w:val="22"/>
          <w:szCs w:val="22"/>
        </w:rPr>
        <w:t>ó</w:t>
      </w:r>
      <w:r w:rsidRPr="006A603F">
        <w:rPr>
          <w:sz w:val="22"/>
          <w:szCs w:val="22"/>
        </w:rPr>
        <w:t xml:space="preserve">w. </w:t>
      </w:r>
    </w:p>
    <w:p w14:paraId="7AC31204" w14:textId="77777777" w:rsidR="006A603F" w:rsidRPr="006A603F" w:rsidRDefault="006A603F" w:rsidP="006A603F">
      <w:pPr>
        <w:autoSpaceDE w:val="0"/>
        <w:autoSpaceDN w:val="0"/>
        <w:adjustRightInd w:val="0"/>
        <w:spacing w:line="360" w:lineRule="auto"/>
        <w:ind w:firstLine="708"/>
        <w:contextualSpacing/>
        <w:jc w:val="both"/>
        <w:rPr>
          <w:rFonts w:ascii="Calibri" w:hAnsi="Calibri" w:cs="Calibri"/>
          <w:sz w:val="22"/>
          <w:szCs w:val="22"/>
        </w:rPr>
      </w:pPr>
      <w:r w:rsidRPr="006A603F">
        <w:rPr>
          <w:rFonts w:ascii="Calibri" w:hAnsi="Calibri" w:cs="Calibri"/>
          <w:sz w:val="22"/>
          <w:szCs w:val="22"/>
        </w:rPr>
        <w:t>W trakcie opracowywania GPR stosowano następujące zasady, których podstawowym zadaniem było zapewnienie skuteczności realizacji programu:</w:t>
      </w:r>
    </w:p>
    <w:p w14:paraId="28971D83" w14:textId="77777777" w:rsidR="006A603F" w:rsidRPr="006A603F" w:rsidRDefault="006A603F" w:rsidP="00341161">
      <w:pPr>
        <w:pStyle w:val="Akapitzlist"/>
        <w:numPr>
          <w:ilvl w:val="0"/>
          <w:numId w:val="8"/>
        </w:numPr>
        <w:autoSpaceDE w:val="0"/>
        <w:autoSpaceDN w:val="0"/>
        <w:adjustRightInd w:val="0"/>
        <w:spacing w:after="0" w:line="360" w:lineRule="auto"/>
        <w:ind w:left="426"/>
        <w:jc w:val="both"/>
        <w:rPr>
          <w:rFonts w:ascii="Calibri" w:hAnsi="Calibri" w:cs="Calibri"/>
        </w:rPr>
      </w:pPr>
      <w:r w:rsidRPr="006A603F">
        <w:rPr>
          <w:rFonts w:ascii="Calibri" w:hAnsi="Calibri" w:cs="Calibri"/>
        </w:rPr>
        <w:t xml:space="preserve">kompleksowość przeprowadzanych działań rewitalizacyjnych, </w:t>
      </w:r>
    </w:p>
    <w:p w14:paraId="48540062" w14:textId="77777777" w:rsidR="006A603F" w:rsidRPr="006A603F" w:rsidRDefault="006A603F" w:rsidP="00341161">
      <w:pPr>
        <w:pStyle w:val="Akapitzlist"/>
        <w:numPr>
          <w:ilvl w:val="0"/>
          <w:numId w:val="8"/>
        </w:numPr>
        <w:autoSpaceDE w:val="0"/>
        <w:autoSpaceDN w:val="0"/>
        <w:adjustRightInd w:val="0"/>
        <w:spacing w:after="0" w:line="360" w:lineRule="auto"/>
        <w:ind w:left="426"/>
        <w:jc w:val="both"/>
        <w:rPr>
          <w:rFonts w:ascii="Calibri" w:hAnsi="Calibri" w:cs="Calibri"/>
        </w:rPr>
      </w:pPr>
      <w:r w:rsidRPr="006A603F">
        <w:rPr>
          <w:rFonts w:ascii="Calibri" w:hAnsi="Calibri" w:cs="Calibri"/>
        </w:rPr>
        <w:lastRenderedPageBreak/>
        <w:t>zapewnienie udziału społeczeństwa w pracach na etapie powstawania GPR i tworzenia projektów,</w:t>
      </w:r>
    </w:p>
    <w:p w14:paraId="599F889D" w14:textId="77777777" w:rsidR="006A603F" w:rsidRPr="006A603F" w:rsidRDefault="006A603F" w:rsidP="00341161">
      <w:pPr>
        <w:pStyle w:val="Akapitzlist"/>
        <w:numPr>
          <w:ilvl w:val="0"/>
          <w:numId w:val="8"/>
        </w:numPr>
        <w:autoSpaceDE w:val="0"/>
        <w:autoSpaceDN w:val="0"/>
        <w:adjustRightInd w:val="0"/>
        <w:spacing w:after="0" w:line="360" w:lineRule="auto"/>
        <w:ind w:left="426"/>
        <w:jc w:val="both"/>
        <w:rPr>
          <w:rFonts w:ascii="Calibri" w:hAnsi="Calibri" w:cs="Calibri"/>
        </w:rPr>
      </w:pPr>
      <w:r w:rsidRPr="006A603F">
        <w:rPr>
          <w:rFonts w:ascii="Calibri" w:hAnsi="Calibri" w:cs="Calibri"/>
        </w:rPr>
        <w:t xml:space="preserve">przejrzystość i rzetelność przy tworzeniu procedur kwalifikacji wniosków i wyboru projektów dotyczących rewitalizacji, </w:t>
      </w:r>
    </w:p>
    <w:p w14:paraId="5848E725" w14:textId="77777777" w:rsidR="006A603F" w:rsidRPr="006A603F" w:rsidRDefault="006A603F" w:rsidP="00341161">
      <w:pPr>
        <w:pStyle w:val="Akapitzlist"/>
        <w:numPr>
          <w:ilvl w:val="0"/>
          <w:numId w:val="8"/>
        </w:numPr>
        <w:autoSpaceDE w:val="0"/>
        <w:autoSpaceDN w:val="0"/>
        <w:adjustRightInd w:val="0"/>
        <w:spacing w:after="0" w:line="360" w:lineRule="auto"/>
        <w:ind w:left="426"/>
        <w:jc w:val="both"/>
        <w:rPr>
          <w:rFonts w:ascii="Calibri" w:hAnsi="Calibri" w:cs="Calibri"/>
        </w:rPr>
      </w:pPr>
      <w:r w:rsidRPr="006A603F">
        <w:rPr>
          <w:rFonts w:ascii="Calibri" w:hAnsi="Calibri" w:cs="Calibri"/>
        </w:rPr>
        <w:t xml:space="preserve">ocena spójności i racjonalności planowanych działań rewitalizacyjnych wpisanych do GPR w odniesieniu do innych strategii, programów oraz planów obowiązujących i dotyczących rozwoju gminy, </w:t>
      </w:r>
    </w:p>
    <w:p w14:paraId="7FD856CC" w14:textId="77777777" w:rsidR="006A603F" w:rsidRPr="006A603F" w:rsidRDefault="006A603F" w:rsidP="00341161">
      <w:pPr>
        <w:pStyle w:val="Akapitzlist"/>
        <w:numPr>
          <w:ilvl w:val="0"/>
          <w:numId w:val="8"/>
        </w:numPr>
        <w:autoSpaceDE w:val="0"/>
        <w:autoSpaceDN w:val="0"/>
        <w:adjustRightInd w:val="0"/>
        <w:spacing w:after="0" w:line="360" w:lineRule="auto"/>
        <w:ind w:left="426"/>
        <w:jc w:val="both"/>
        <w:rPr>
          <w:rFonts w:ascii="Calibri" w:hAnsi="Calibri" w:cs="Calibri"/>
        </w:rPr>
      </w:pPr>
      <w:r w:rsidRPr="006A603F">
        <w:rPr>
          <w:rFonts w:ascii="Calibri" w:hAnsi="Calibri" w:cs="Calibri"/>
        </w:rPr>
        <w:t xml:space="preserve">ocena efektywności działań rewitalizacyjnych realizowanych na zdegradowanym obszarze w zakresie zapewnienia trwałych efektów rozwojowych tego obszaru. </w:t>
      </w:r>
    </w:p>
    <w:p w14:paraId="2986C094" w14:textId="77777777" w:rsidR="006A603F" w:rsidRPr="006A603F" w:rsidRDefault="006A603F" w:rsidP="006A603F">
      <w:pPr>
        <w:pStyle w:val="Default"/>
        <w:spacing w:line="360" w:lineRule="auto"/>
        <w:ind w:firstLine="360"/>
        <w:contextualSpacing/>
        <w:jc w:val="both"/>
        <w:rPr>
          <w:sz w:val="22"/>
          <w:szCs w:val="22"/>
        </w:rPr>
      </w:pPr>
      <w:r w:rsidRPr="006A603F">
        <w:rPr>
          <w:sz w:val="22"/>
          <w:szCs w:val="22"/>
        </w:rPr>
        <w:t>Szczeg</w:t>
      </w:r>
      <w:r w:rsidRPr="006A603F">
        <w:rPr>
          <w:rFonts w:hint="eastAsia"/>
          <w:sz w:val="22"/>
          <w:szCs w:val="22"/>
        </w:rPr>
        <w:t>ó</w:t>
      </w:r>
      <w:r w:rsidRPr="006A603F">
        <w:rPr>
          <w:sz w:val="22"/>
          <w:szCs w:val="22"/>
        </w:rPr>
        <w:t>lną uwagę poświęcono zapewnieniu kompleksowego i zintegrowanego podejścia do realizacji projekt</w:t>
      </w:r>
      <w:r w:rsidRPr="006A603F">
        <w:rPr>
          <w:rFonts w:hint="eastAsia"/>
          <w:sz w:val="22"/>
          <w:szCs w:val="22"/>
        </w:rPr>
        <w:t>ó</w:t>
      </w:r>
      <w:r w:rsidRPr="006A603F">
        <w:rPr>
          <w:sz w:val="22"/>
          <w:szCs w:val="22"/>
        </w:rPr>
        <w:t>w, przy optymalizacji i koncentracji zasob</w:t>
      </w:r>
      <w:r w:rsidRPr="006A603F">
        <w:rPr>
          <w:rFonts w:hint="eastAsia"/>
          <w:sz w:val="22"/>
          <w:szCs w:val="22"/>
        </w:rPr>
        <w:t>ó</w:t>
      </w:r>
      <w:r w:rsidRPr="006A603F">
        <w:rPr>
          <w:sz w:val="22"/>
          <w:szCs w:val="22"/>
        </w:rPr>
        <w:t>w finansowych, materialnych  i organizacyjnych, a także komplementarności tych projekt</w:t>
      </w:r>
      <w:r w:rsidRPr="006A603F">
        <w:rPr>
          <w:rFonts w:hint="eastAsia"/>
          <w:sz w:val="22"/>
          <w:szCs w:val="22"/>
        </w:rPr>
        <w:t>ó</w:t>
      </w:r>
      <w:r w:rsidRPr="006A603F">
        <w:rPr>
          <w:sz w:val="22"/>
          <w:szCs w:val="22"/>
        </w:rPr>
        <w:t>w, służących wzmocnieniu ich efekt</w:t>
      </w:r>
      <w:r w:rsidRPr="006A603F">
        <w:rPr>
          <w:rFonts w:hint="eastAsia"/>
          <w:sz w:val="22"/>
          <w:szCs w:val="22"/>
        </w:rPr>
        <w:t>ó</w:t>
      </w:r>
      <w:r w:rsidRPr="006A603F">
        <w:rPr>
          <w:sz w:val="22"/>
          <w:szCs w:val="22"/>
        </w:rPr>
        <w:t xml:space="preserve">w. </w:t>
      </w:r>
    </w:p>
    <w:p w14:paraId="3196B9F8" w14:textId="0B43290A" w:rsidR="006A603F" w:rsidRPr="002B4D39" w:rsidRDefault="006A603F" w:rsidP="006A603F">
      <w:pPr>
        <w:pStyle w:val="Styl1"/>
        <w:spacing w:after="240"/>
        <w:rPr>
          <w:color w:val="DF6613"/>
          <w:sz w:val="40"/>
          <w:szCs w:val="40"/>
        </w:rPr>
      </w:pPr>
      <w:bookmarkStart w:id="4" w:name="_Toc151978489"/>
      <w:r w:rsidRPr="002B4D39">
        <w:rPr>
          <w:color w:val="DF6613"/>
          <w:sz w:val="40"/>
          <w:szCs w:val="40"/>
        </w:rPr>
        <w:t xml:space="preserve">1.1 Wykaz </w:t>
      </w:r>
      <w:r w:rsidRPr="00AC6914">
        <w:rPr>
          <w:color w:val="DF6613"/>
          <w:sz w:val="40"/>
          <w:szCs w:val="40"/>
        </w:rPr>
        <w:t>pojęć zastosowanych</w:t>
      </w:r>
      <w:r w:rsidRPr="002B4D39">
        <w:rPr>
          <w:color w:val="DF6613"/>
          <w:sz w:val="40"/>
          <w:szCs w:val="40"/>
        </w:rPr>
        <w:t xml:space="preserve"> w opracowaniu</w:t>
      </w:r>
      <w:bookmarkEnd w:id="4"/>
      <w:r w:rsidRPr="002B4D39">
        <w:rPr>
          <w:color w:val="DF6613"/>
          <w:sz w:val="40"/>
          <w:szCs w:val="40"/>
        </w:rPr>
        <w:t xml:space="preserve"> </w:t>
      </w:r>
    </w:p>
    <w:p w14:paraId="7E692E84" w14:textId="77777777" w:rsidR="006A603F" w:rsidRPr="00E05205" w:rsidRDefault="006A603F" w:rsidP="006A603F">
      <w:pPr>
        <w:spacing w:line="360" w:lineRule="auto"/>
        <w:ind w:firstLine="708"/>
        <w:jc w:val="both"/>
        <w:rPr>
          <w:rFonts w:ascii="Calibri" w:hAnsi="Calibri" w:cs="Calibri"/>
          <w:i/>
          <w:iCs/>
          <w:sz w:val="22"/>
          <w:szCs w:val="22"/>
        </w:rPr>
      </w:pPr>
      <w:r w:rsidRPr="00E05205">
        <w:rPr>
          <w:rFonts w:ascii="Calibri" w:hAnsi="Calibri" w:cs="Calibri"/>
          <w:sz w:val="22"/>
          <w:szCs w:val="22"/>
        </w:rPr>
        <w:t xml:space="preserve">Niżej zaprezentowana terminologia związana z rewitalizacją, pochodzi z ustawy z dnia 9 października 2015 r. o rewitalizacji (Dz.U. 2021 poz. 485 z późn. zm.). </w:t>
      </w:r>
    </w:p>
    <w:p w14:paraId="242A6C79" w14:textId="77777777" w:rsidR="006A603F" w:rsidRPr="00E05205" w:rsidRDefault="006A603F" w:rsidP="00341161">
      <w:pPr>
        <w:pStyle w:val="Akapitzlist"/>
        <w:numPr>
          <w:ilvl w:val="0"/>
          <w:numId w:val="10"/>
        </w:numPr>
        <w:spacing w:line="360" w:lineRule="auto"/>
        <w:ind w:left="426"/>
        <w:jc w:val="both"/>
        <w:rPr>
          <w:rFonts w:ascii="Calibri" w:hAnsi="Calibri" w:cs="Calibri"/>
        </w:rPr>
      </w:pPr>
      <w:r w:rsidRPr="002B4D39">
        <w:rPr>
          <w:rFonts w:ascii="Calibri" w:hAnsi="Calibri" w:cs="Calibri"/>
          <w:b/>
          <w:bCs/>
          <w:color w:val="DF6613"/>
        </w:rPr>
        <w:t>Rewitalizacja</w:t>
      </w:r>
      <w:r w:rsidRPr="002B4D39">
        <w:rPr>
          <w:rFonts w:ascii="Calibri" w:hAnsi="Calibri" w:cs="Calibri"/>
          <w:color w:val="DF6613"/>
        </w:rPr>
        <w:t xml:space="preserve"> </w:t>
      </w:r>
      <w:r w:rsidRPr="00E05205">
        <w:rPr>
          <w:rFonts w:ascii="Calibri" w:hAnsi="Calibri" w:cs="Calibri"/>
        </w:rPr>
        <w:t>– stanowi proces wyprowadzania ze stanu kryzysowego obszarów zdegradowanych, prowadzony w sposób kompleksowy, poprzez zintegrowane działania na rzecz lokalnej społeczności, przestrzeni i gospodarki, skoncentrowane terytorialnie, prowadzone przez interesariuszy rewitalizacji na podstawie gminnego programu rewitalizacji.</w:t>
      </w:r>
    </w:p>
    <w:p w14:paraId="0A9034CD" w14:textId="77777777" w:rsidR="006A603F" w:rsidRPr="00E05205" w:rsidRDefault="006A603F" w:rsidP="00341161">
      <w:pPr>
        <w:pStyle w:val="Akapitzlist"/>
        <w:numPr>
          <w:ilvl w:val="0"/>
          <w:numId w:val="10"/>
        </w:numPr>
        <w:spacing w:line="360" w:lineRule="auto"/>
        <w:ind w:left="426"/>
        <w:jc w:val="both"/>
        <w:rPr>
          <w:rFonts w:ascii="Calibri" w:hAnsi="Calibri" w:cs="Calibri"/>
        </w:rPr>
      </w:pPr>
      <w:r w:rsidRPr="002B4D39">
        <w:rPr>
          <w:rFonts w:ascii="Calibri" w:hAnsi="Calibri" w:cs="Calibri"/>
          <w:b/>
          <w:bCs/>
          <w:color w:val="DF6613"/>
        </w:rPr>
        <w:t>Stan kryzysowy</w:t>
      </w:r>
      <w:r w:rsidRPr="002B4D39">
        <w:rPr>
          <w:rFonts w:ascii="Calibri" w:hAnsi="Calibri" w:cs="Calibri"/>
          <w:color w:val="DF6613"/>
        </w:rPr>
        <w:t xml:space="preserve"> </w:t>
      </w:r>
      <w:r w:rsidRPr="00E05205">
        <w:rPr>
          <w:rFonts w:ascii="Calibri" w:hAnsi="Calibri" w:cs="Calibri"/>
        </w:rPr>
        <w:t>– Stan spowodowany koncentracją negatywnych zjawisk społecznych, w szczególności bezrobocia, ubóstwa, przestępczości, wysokiej liczby mieszkańców będących osobami ze szczególnymi potrzebami, o których mowa w ustawie z dnia 19 lipca 2019 r. o zapewnianiu dostępności osobom ze szczególnymi potrzebami (Dz. U. z 2020 r. poz. 1062), niskiego poziomu edukacji lub kapitału społecznego, a także niewystarczającego poziomu uczestnictwa w życiu publicznym i kulturalnym, współwystępujących z negatywnymi zjawiskami, w co najmniej jednej z następujących sfer:</w:t>
      </w:r>
    </w:p>
    <w:p w14:paraId="594663F4" w14:textId="77777777" w:rsidR="006A603F" w:rsidRPr="00E05205" w:rsidRDefault="006A603F" w:rsidP="00341161">
      <w:pPr>
        <w:pStyle w:val="Akapitzlist"/>
        <w:numPr>
          <w:ilvl w:val="0"/>
          <w:numId w:val="11"/>
        </w:numPr>
        <w:spacing w:line="360" w:lineRule="auto"/>
        <w:jc w:val="both"/>
        <w:rPr>
          <w:rFonts w:ascii="Calibri" w:hAnsi="Calibri" w:cs="Calibri"/>
        </w:rPr>
      </w:pPr>
      <w:r w:rsidRPr="00E05205">
        <w:rPr>
          <w:rFonts w:ascii="Calibri" w:hAnsi="Calibri" w:cs="Calibri"/>
        </w:rPr>
        <w:t>gospodarczej – w szczególności niskiego stopnia przedsiębiorczości, słabej kondycji lokalnych przedsiębiorstw lub</w:t>
      </w:r>
    </w:p>
    <w:p w14:paraId="7C756C6A" w14:textId="77777777" w:rsidR="006A603F" w:rsidRPr="00E05205" w:rsidRDefault="006A603F" w:rsidP="00341161">
      <w:pPr>
        <w:pStyle w:val="Akapitzlist"/>
        <w:numPr>
          <w:ilvl w:val="0"/>
          <w:numId w:val="11"/>
        </w:numPr>
        <w:spacing w:line="360" w:lineRule="auto"/>
        <w:jc w:val="both"/>
        <w:rPr>
          <w:rFonts w:ascii="Calibri" w:hAnsi="Calibri" w:cs="Calibri"/>
        </w:rPr>
      </w:pPr>
      <w:r w:rsidRPr="00E05205">
        <w:rPr>
          <w:rFonts w:ascii="Calibri" w:hAnsi="Calibri" w:cs="Calibri"/>
        </w:rPr>
        <w:t>środowiskowej – w szczególności przekroczenia standardów jakości środowiska, obecności odpadów stwarzających zagrożenie dla życia, zdrowia ludzi lub stanu środowiska, lub</w:t>
      </w:r>
    </w:p>
    <w:p w14:paraId="3FCD2A79" w14:textId="77777777" w:rsidR="006A603F" w:rsidRPr="00E05205" w:rsidRDefault="006A603F" w:rsidP="00341161">
      <w:pPr>
        <w:pStyle w:val="Akapitzlist"/>
        <w:numPr>
          <w:ilvl w:val="0"/>
          <w:numId w:val="11"/>
        </w:numPr>
        <w:spacing w:line="360" w:lineRule="auto"/>
        <w:jc w:val="both"/>
        <w:rPr>
          <w:rFonts w:ascii="Calibri" w:hAnsi="Calibri" w:cs="Calibri"/>
        </w:rPr>
      </w:pPr>
      <w:r w:rsidRPr="00E05205">
        <w:rPr>
          <w:rFonts w:ascii="Calibri" w:hAnsi="Calibri" w:cs="Calibri"/>
        </w:rPr>
        <w:t>przestrzenno-funkcjonalnej – w szczególności niewystarczającego wyposażenia w infrastrukturę techniczną i społeczną lub jej złego stanu technicznego, braku dostępu do podstawowych usług lub ich niskiej jakości, niedostosowania rozwiązań urbanistycznych do zmieniających się funkcji obszaru, niedostosowania infrastruktury do potrzeb osób ze szczególnymi potrzebami, o których mowa w ustawie z dnia 19 lipca 2019 r. o zapewnianiu dostępności osobom ze szczególnymi potrzebami, niskiego poziomu obsługi komunikacyjnej, niedoboru lub niskiej jakości terenów publicznych, lub</w:t>
      </w:r>
    </w:p>
    <w:p w14:paraId="3CE3497C" w14:textId="77777777" w:rsidR="006A603F" w:rsidRPr="00E05205" w:rsidRDefault="006A603F" w:rsidP="00341161">
      <w:pPr>
        <w:pStyle w:val="Akapitzlist"/>
        <w:numPr>
          <w:ilvl w:val="0"/>
          <w:numId w:val="11"/>
        </w:numPr>
        <w:spacing w:line="360" w:lineRule="auto"/>
        <w:jc w:val="both"/>
        <w:rPr>
          <w:rFonts w:ascii="Calibri" w:hAnsi="Calibri" w:cs="Calibri"/>
        </w:rPr>
      </w:pPr>
      <w:r w:rsidRPr="00E05205">
        <w:rPr>
          <w:rFonts w:ascii="Calibri" w:hAnsi="Calibri" w:cs="Calibri"/>
        </w:rPr>
        <w:t>technicznej – w szczególności degradacji stanu technicznego obiektów budowlanych, w tym o przeznaczeniu mieszkaniowym, oraz niefunkcjonowaniu rozwiązań technicznych umożliwiających efektywne korzystanie z obiektów budowlanych, w szczególności w zakresie energooszczędności, ochrony środowiska i zapewniania dostępności osobom ze szczególnymi potrzebami, o których mowa w ustawie z dnia 19 lipca 2019 r. o zapewnianiu dostępności osobom ze szczególnymi potrzebami.</w:t>
      </w:r>
    </w:p>
    <w:p w14:paraId="7686F89A" w14:textId="77777777" w:rsidR="006A603F" w:rsidRPr="00E05205" w:rsidRDefault="006A603F" w:rsidP="00341161">
      <w:pPr>
        <w:pStyle w:val="Akapitzlist"/>
        <w:numPr>
          <w:ilvl w:val="0"/>
          <w:numId w:val="10"/>
        </w:numPr>
        <w:spacing w:line="360" w:lineRule="auto"/>
        <w:ind w:left="426"/>
        <w:jc w:val="both"/>
        <w:rPr>
          <w:rFonts w:ascii="Calibri" w:hAnsi="Calibri" w:cs="Calibri"/>
        </w:rPr>
      </w:pPr>
      <w:r w:rsidRPr="002B4D39">
        <w:rPr>
          <w:rFonts w:ascii="Calibri" w:hAnsi="Calibri" w:cs="Calibri"/>
          <w:b/>
          <w:bCs/>
          <w:color w:val="DF6613"/>
        </w:rPr>
        <w:t>Obszar zdegradowany</w:t>
      </w:r>
      <w:r w:rsidRPr="002B4D39">
        <w:rPr>
          <w:rFonts w:ascii="Calibri" w:hAnsi="Calibri" w:cs="Calibri"/>
          <w:color w:val="DF6613"/>
        </w:rPr>
        <w:t xml:space="preserve"> </w:t>
      </w:r>
      <w:r w:rsidRPr="00E05205">
        <w:rPr>
          <w:rFonts w:ascii="Calibri" w:hAnsi="Calibri" w:cs="Calibri"/>
        </w:rPr>
        <w:t>– obszar, na którym zidentyfikowano stan kryzysowy. Obszar zdegradowany może być podzielony na podobszary, w tym podobszary nieposiadające ze sobą wspólnych granic pod warunkiem stwierdzenia stanu kryzysowego na każdym z podobszarów.</w:t>
      </w:r>
    </w:p>
    <w:p w14:paraId="32FC34FE" w14:textId="77777777" w:rsidR="006A603F" w:rsidRPr="00E05205" w:rsidRDefault="006A603F" w:rsidP="00341161">
      <w:pPr>
        <w:pStyle w:val="Akapitzlist"/>
        <w:numPr>
          <w:ilvl w:val="0"/>
          <w:numId w:val="10"/>
        </w:numPr>
        <w:spacing w:line="360" w:lineRule="auto"/>
        <w:ind w:left="426"/>
        <w:jc w:val="both"/>
        <w:rPr>
          <w:rFonts w:ascii="Calibri" w:hAnsi="Calibri" w:cs="Calibri"/>
        </w:rPr>
      </w:pPr>
      <w:r w:rsidRPr="002B4D39">
        <w:rPr>
          <w:rFonts w:ascii="Calibri" w:hAnsi="Calibri" w:cs="Calibri"/>
          <w:b/>
          <w:bCs/>
          <w:color w:val="DF6613"/>
        </w:rPr>
        <w:t xml:space="preserve">Obszar rewitalizacji </w:t>
      </w:r>
      <w:r w:rsidRPr="00E05205">
        <w:rPr>
          <w:rFonts w:ascii="Calibri" w:hAnsi="Calibri" w:cs="Calibri"/>
          <w:b/>
          <w:bCs/>
          <w:color w:val="538135" w:themeColor="accent6" w:themeShade="BF"/>
        </w:rPr>
        <w:t xml:space="preserve">- </w:t>
      </w:r>
      <w:r w:rsidRPr="00E05205">
        <w:rPr>
          <w:rFonts w:ascii="Calibri" w:hAnsi="Calibri" w:cs="Calibri"/>
        </w:rPr>
        <w:t>obszar obejmujący całość lub część obszaru zdegradowanego, cechujący się szczególną koncentracją negatywnych zjawisk, na którym, z uwagi na istotne znaczenie dla rozwoju lokalnego, zamierza się prowadzić rewitalizację. Obszar rewitalizacji nie może być większy niż 20% powierzchni gminy oraz zamieszkały przez więcej niż 30% liczby mieszkańców gminy. Obszar rewitalizacji może być podzielony na podobszary, w tym podobszary nieposiadające ze sobą wspólnych granic. Niezamieszkałe tereny poprzemysłowe, w tym poportowe i powydobywcze, tereny powojskowe albo pokolejowe, na których występują negatywne zjawiska,, mogą wejść w skład obszaru rewitalizacji wyłącznie w przypadku, gdy działania możliwe do przeprowadzenia na tych terenach przyczynią się do przeciwdziałania negatywnym zjawiskom społecznym.</w:t>
      </w:r>
    </w:p>
    <w:p w14:paraId="1089B04B" w14:textId="77777777" w:rsidR="006A603F" w:rsidRPr="00E05205" w:rsidRDefault="006A603F" w:rsidP="00341161">
      <w:pPr>
        <w:pStyle w:val="Akapitzlist"/>
        <w:numPr>
          <w:ilvl w:val="0"/>
          <w:numId w:val="10"/>
        </w:numPr>
        <w:spacing w:line="360" w:lineRule="auto"/>
        <w:ind w:left="426"/>
        <w:jc w:val="both"/>
        <w:rPr>
          <w:rFonts w:ascii="Calibri" w:hAnsi="Calibri" w:cs="Calibri"/>
        </w:rPr>
      </w:pPr>
      <w:r w:rsidRPr="002B4D39">
        <w:rPr>
          <w:rFonts w:ascii="Calibri" w:hAnsi="Calibri" w:cs="Calibri"/>
          <w:b/>
          <w:bCs/>
          <w:color w:val="DF6613"/>
        </w:rPr>
        <w:t>Interesariusze rewitalizacji -</w:t>
      </w:r>
      <w:r w:rsidRPr="002B4D39">
        <w:rPr>
          <w:rFonts w:ascii="Calibri" w:hAnsi="Calibri" w:cs="Calibri"/>
          <w:color w:val="DF6613"/>
        </w:rPr>
        <w:t xml:space="preserve"> </w:t>
      </w:r>
      <w:r w:rsidRPr="00E05205">
        <w:rPr>
          <w:rFonts w:ascii="Calibri" w:hAnsi="Calibri" w:cs="Calibri"/>
        </w:rPr>
        <w:t>są nimi w szczególności:</w:t>
      </w:r>
    </w:p>
    <w:p w14:paraId="0D3CF3AF" w14:textId="77777777" w:rsidR="006A603F" w:rsidRPr="00E05205" w:rsidRDefault="006A603F" w:rsidP="00341161">
      <w:pPr>
        <w:pStyle w:val="Akapitzlist"/>
        <w:numPr>
          <w:ilvl w:val="0"/>
          <w:numId w:val="12"/>
        </w:numPr>
        <w:spacing w:line="360" w:lineRule="auto"/>
        <w:ind w:left="426"/>
        <w:jc w:val="both"/>
        <w:rPr>
          <w:rFonts w:ascii="Calibri" w:hAnsi="Calibri" w:cs="Calibri"/>
        </w:rPr>
      </w:pPr>
      <w:r w:rsidRPr="00E05205">
        <w:rPr>
          <w:rFonts w:ascii="Calibri" w:hAnsi="Calibri" w:cs="Calibri"/>
        </w:rPr>
        <w:t>mieszkańcy obszaru rewitalizacji oraz właściciele, użytkownicy wieczyści nieruchomości i podmioty zarządzające nieruchomościami znajdującymi się na tym obszarze, w tym spółdzielnie mieszkaniowe, wspólnoty mieszkaniowe, społeczne inicjatywy mieszkaniowe i towarzystwa budownictwa społecznego;</w:t>
      </w:r>
    </w:p>
    <w:p w14:paraId="765D2A28" w14:textId="77777777" w:rsidR="006A603F" w:rsidRPr="00E05205" w:rsidRDefault="006A603F" w:rsidP="00341161">
      <w:pPr>
        <w:pStyle w:val="Akapitzlist"/>
        <w:numPr>
          <w:ilvl w:val="0"/>
          <w:numId w:val="12"/>
        </w:numPr>
        <w:spacing w:line="360" w:lineRule="auto"/>
        <w:ind w:left="426"/>
        <w:jc w:val="both"/>
        <w:rPr>
          <w:rFonts w:ascii="Calibri" w:hAnsi="Calibri" w:cs="Calibri"/>
        </w:rPr>
      </w:pPr>
      <w:r w:rsidRPr="00E05205">
        <w:rPr>
          <w:rFonts w:ascii="Calibri" w:hAnsi="Calibri" w:cs="Calibri"/>
        </w:rPr>
        <w:t xml:space="preserve"> mieszkańcy gminy inni niż wymienieni w pkt 1;</w:t>
      </w:r>
    </w:p>
    <w:p w14:paraId="6F273977" w14:textId="77777777" w:rsidR="006A603F" w:rsidRPr="00E05205" w:rsidRDefault="006A603F" w:rsidP="00341161">
      <w:pPr>
        <w:pStyle w:val="Akapitzlist"/>
        <w:numPr>
          <w:ilvl w:val="0"/>
          <w:numId w:val="12"/>
        </w:numPr>
        <w:spacing w:line="360" w:lineRule="auto"/>
        <w:ind w:left="426"/>
        <w:jc w:val="both"/>
        <w:rPr>
          <w:rFonts w:ascii="Calibri" w:hAnsi="Calibri" w:cs="Calibri"/>
        </w:rPr>
      </w:pPr>
      <w:r w:rsidRPr="00E05205">
        <w:rPr>
          <w:rFonts w:ascii="Calibri" w:hAnsi="Calibri" w:cs="Calibri"/>
        </w:rPr>
        <w:t xml:space="preserve"> podmioty prowadzące lub zamierzające prowadzić na obszarze gminy działalność gospodarczą;</w:t>
      </w:r>
    </w:p>
    <w:p w14:paraId="4ED46AAA" w14:textId="77777777" w:rsidR="006A603F" w:rsidRPr="00E05205" w:rsidRDefault="006A603F" w:rsidP="00341161">
      <w:pPr>
        <w:pStyle w:val="Akapitzlist"/>
        <w:numPr>
          <w:ilvl w:val="0"/>
          <w:numId w:val="12"/>
        </w:numPr>
        <w:spacing w:line="360" w:lineRule="auto"/>
        <w:ind w:left="426"/>
        <w:jc w:val="both"/>
        <w:rPr>
          <w:rFonts w:ascii="Calibri" w:hAnsi="Calibri" w:cs="Calibri"/>
        </w:rPr>
      </w:pPr>
      <w:r w:rsidRPr="00E05205">
        <w:rPr>
          <w:rFonts w:ascii="Calibri" w:hAnsi="Calibri" w:cs="Calibri"/>
        </w:rPr>
        <w:t>podmioty prowadzące lub zamierzające prowadzić na obszarze gminy działalność społeczną, w tym organizacje pozarządowe i grupy nieformalne;</w:t>
      </w:r>
    </w:p>
    <w:p w14:paraId="460CCCE8" w14:textId="77777777" w:rsidR="006A603F" w:rsidRPr="00E05205" w:rsidRDefault="006A603F" w:rsidP="00341161">
      <w:pPr>
        <w:pStyle w:val="Akapitzlist"/>
        <w:numPr>
          <w:ilvl w:val="0"/>
          <w:numId w:val="12"/>
        </w:numPr>
        <w:spacing w:line="360" w:lineRule="auto"/>
        <w:ind w:left="426"/>
        <w:jc w:val="both"/>
        <w:rPr>
          <w:rFonts w:ascii="Calibri" w:hAnsi="Calibri" w:cs="Calibri"/>
        </w:rPr>
      </w:pPr>
      <w:r w:rsidRPr="00E05205">
        <w:rPr>
          <w:rFonts w:ascii="Calibri" w:hAnsi="Calibri" w:cs="Calibri"/>
        </w:rPr>
        <w:t xml:space="preserve"> jednostki samorządu terytorialnego i ich jednostki organizacyjne;</w:t>
      </w:r>
    </w:p>
    <w:p w14:paraId="741DAF41" w14:textId="77777777" w:rsidR="006A603F" w:rsidRPr="00E05205" w:rsidRDefault="006A603F" w:rsidP="00341161">
      <w:pPr>
        <w:pStyle w:val="Akapitzlist"/>
        <w:numPr>
          <w:ilvl w:val="0"/>
          <w:numId w:val="12"/>
        </w:numPr>
        <w:spacing w:line="360" w:lineRule="auto"/>
        <w:ind w:left="426"/>
        <w:jc w:val="both"/>
        <w:rPr>
          <w:rFonts w:ascii="Calibri" w:hAnsi="Calibri" w:cs="Calibri"/>
        </w:rPr>
      </w:pPr>
      <w:r w:rsidRPr="00E05205">
        <w:rPr>
          <w:rFonts w:ascii="Calibri" w:hAnsi="Calibri" w:cs="Calibri"/>
        </w:rPr>
        <w:t>organy władzy publicznej;</w:t>
      </w:r>
    </w:p>
    <w:p w14:paraId="31D93BB0" w14:textId="77777777" w:rsidR="006A603F" w:rsidRPr="00E05205" w:rsidRDefault="006A603F" w:rsidP="00341161">
      <w:pPr>
        <w:pStyle w:val="Akapitzlist"/>
        <w:numPr>
          <w:ilvl w:val="0"/>
          <w:numId w:val="12"/>
        </w:numPr>
        <w:spacing w:line="360" w:lineRule="auto"/>
        <w:ind w:left="426"/>
        <w:jc w:val="both"/>
        <w:rPr>
          <w:rFonts w:ascii="Calibri" w:hAnsi="Calibri" w:cs="Calibri"/>
        </w:rPr>
      </w:pPr>
      <w:r w:rsidRPr="00E05205">
        <w:rPr>
          <w:rFonts w:ascii="Calibri" w:hAnsi="Calibri" w:cs="Calibri"/>
        </w:rPr>
        <w:t xml:space="preserve">podmioty, inne niż organy władzy publicznej, realizujące na obszarze rewitalizacji uprawnienia Skarbu Państwa. </w:t>
      </w:r>
    </w:p>
    <w:p w14:paraId="75D39824" w14:textId="77777777" w:rsidR="006A603F" w:rsidRPr="00E05205" w:rsidRDefault="006A603F" w:rsidP="00341161">
      <w:pPr>
        <w:pStyle w:val="Akapitzlist"/>
        <w:numPr>
          <w:ilvl w:val="0"/>
          <w:numId w:val="14"/>
        </w:numPr>
        <w:spacing w:line="360" w:lineRule="auto"/>
        <w:ind w:left="426"/>
        <w:jc w:val="both"/>
        <w:rPr>
          <w:rFonts w:ascii="Calibri" w:eastAsia="Times New Roman" w:hAnsi="Calibri" w:cs="Calibri"/>
          <w:bCs/>
        </w:rPr>
      </w:pPr>
      <w:r w:rsidRPr="00B038DC">
        <w:rPr>
          <w:rFonts w:ascii="Calibri" w:hAnsi="Calibri" w:cs="Calibri"/>
          <w:b/>
          <w:bCs/>
          <w:color w:val="DF6613"/>
        </w:rPr>
        <w:t xml:space="preserve">Partycypacja społeczna </w:t>
      </w:r>
      <w:r w:rsidRPr="00E05205">
        <w:rPr>
          <w:rFonts w:ascii="Calibri" w:hAnsi="Calibri" w:cs="Calibri"/>
          <w:b/>
          <w:bCs/>
          <w:color w:val="C00000"/>
        </w:rPr>
        <w:t>-</w:t>
      </w:r>
      <w:r w:rsidRPr="00E05205">
        <w:rPr>
          <w:rFonts w:ascii="Calibri" w:hAnsi="Calibri" w:cs="Calibri"/>
          <w:color w:val="C00000"/>
        </w:rPr>
        <w:t xml:space="preserve"> </w:t>
      </w:r>
      <w:r w:rsidRPr="00E05205">
        <w:rPr>
          <w:rFonts w:ascii="Calibri" w:eastAsia="Times New Roman" w:hAnsi="Calibri" w:cs="Calibri"/>
        </w:rPr>
        <w:t>przygotowanie, prowadzenie i ocena procesu rewitalizacji w sposób zapewniający aktywny udział interesariuszy, w tym poprzez uczestnictwo w konsultacjach społecznych oraz w pracach Komitetu Rewitalizacji, polegające w szczególności na:</w:t>
      </w:r>
    </w:p>
    <w:p w14:paraId="518088AD" w14:textId="77777777" w:rsidR="006A603F" w:rsidRPr="00E05205" w:rsidRDefault="006A603F" w:rsidP="00341161">
      <w:pPr>
        <w:pStyle w:val="Akapitzlist"/>
        <w:numPr>
          <w:ilvl w:val="0"/>
          <w:numId w:val="13"/>
        </w:numPr>
        <w:spacing w:after="0" w:line="360" w:lineRule="auto"/>
        <w:ind w:left="426"/>
        <w:contextualSpacing w:val="0"/>
        <w:jc w:val="both"/>
        <w:rPr>
          <w:rFonts w:ascii="Calibri" w:eastAsia="Times New Roman" w:hAnsi="Calibri" w:cs="Calibri"/>
          <w:bCs/>
        </w:rPr>
      </w:pPr>
      <w:r w:rsidRPr="00E05205">
        <w:rPr>
          <w:rFonts w:ascii="Calibri" w:eastAsia="Times New Roman" w:hAnsi="Calibri" w:cs="Calibri"/>
        </w:rPr>
        <w:t xml:space="preserve">poznaniu potrzeb i oczekiwań interesariuszy oraz dążeniu do spójności planowanych działań z tymi potrzebami i oczekiwaniami, </w:t>
      </w:r>
    </w:p>
    <w:p w14:paraId="4B082864" w14:textId="77777777" w:rsidR="006A603F" w:rsidRPr="00E05205" w:rsidRDefault="006A603F" w:rsidP="00341161">
      <w:pPr>
        <w:pStyle w:val="Akapitzlist"/>
        <w:numPr>
          <w:ilvl w:val="0"/>
          <w:numId w:val="13"/>
        </w:numPr>
        <w:spacing w:after="0" w:line="360" w:lineRule="auto"/>
        <w:ind w:left="426"/>
        <w:contextualSpacing w:val="0"/>
        <w:jc w:val="both"/>
        <w:rPr>
          <w:rFonts w:ascii="Calibri" w:eastAsia="Times New Roman" w:hAnsi="Calibri" w:cs="Calibri"/>
          <w:bCs/>
        </w:rPr>
      </w:pPr>
      <w:r w:rsidRPr="00E05205">
        <w:rPr>
          <w:rFonts w:ascii="Calibri" w:eastAsia="Times New Roman" w:hAnsi="Calibri" w:cs="Calibri"/>
        </w:rPr>
        <w:t>prowadzeniu, skierowanych do interesariuszy, działań edukacyjnych i informacyjnych o procesie rewitalizacji, w tym o istocie, celach, zasadach prowadzenia rewitalizacji, wynikających z ustawy, oraz o przebiegu tego procesu;</w:t>
      </w:r>
    </w:p>
    <w:p w14:paraId="1302727A" w14:textId="77777777" w:rsidR="006A603F" w:rsidRPr="00E05205" w:rsidRDefault="006A603F" w:rsidP="00341161">
      <w:pPr>
        <w:pStyle w:val="Akapitzlist"/>
        <w:numPr>
          <w:ilvl w:val="0"/>
          <w:numId w:val="13"/>
        </w:numPr>
        <w:spacing w:after="0" w:line="360" w:lineRule="auto"/>
        <w:ind w:left="426"/>
        <w:contextualSpacing w:val="0"/>
        <w:jc w:val="both"/>
        <w:rPr>
          <w:rFonts w:ascii="Calibri" w:eastAsia="Times New Roman" w:hAnsi="Calibri" w:cs="Calibri"/>
          <w:bCs/>
        </w:rPr>
      </w:pPr>
      <w:r w:rsidRPr="00E05205">
        <w:rPr>
          <w:rFonts w:ascii="Calibri" w:eastAsia="Times New Roman" w:hAnsi="Calibri" w:cs="Calibri"/>
        </w:rPr>
        <w:t>inicjowaniu, umożliwianiu i wspieraniu działań służących rozwijaniu dialogu między interesariuszami oraz ich integracji wokół rewitalizacji;</w:t>
      </w:r>
    </w:p>
    <w:p w14:paraId="5FEE663E" w14:textId="77777777" w:rsidR="006A603F" w:rsidRPr="00E05205" w:rsidRDefault="006A603F" w:rsidP="00341161">
      <w:pPr>
        <w:pStyle w:val="Akapitzlist"/>
        <w:numPr>
          <w:ilvl w:val="0"/>
          <w:numId w:val="13"/>
        </w:numPr>
        <w:spacing w:after="0" w:line="360" w:lineRule="auto"/>
        <w:ind w:left="426"/>
        <w:contextualSpacing w:val="0"/>
        <w:jc w:val="both"/>
        <w:rPr>
          <w:rFonts w:ascii="Calibri" w:eastAsia="Times New Roman" w:hAnsi="Calibri" w:cs="Calibri"/>
          <w:bCs/>
        </w:rPr>
      </w:pPr>
      <w:r w:rsidRPr="00E05205">
        <w:rPr>
          <w:rFonts w:ascii="Calibri" w:eastAsia="Times New Roman" w:hAnsi="Calibri" w:cs="Calibri"/>
        </w:rPr>
        <w:t>zapewnieniu udziału interesariuszy w przygotowaniu dokumentów dotyczących rewitalizacji, w szczególności gminnego programu rewitalizacji;</w:t>
      </w:r>
    </w:p>
    <w:p w14:paraId="57D55401" w14:textId="77777777" w:rsidR="006A603F" w:rsidRPr="00E05205" w:rsidRDefault="006A603F" w:rsidP="00341161">
      <w:pPr>
        <w:pStyle w:val="Akapitzlist"/>
        <w:numPr>
          <w:ilvl w:val="0"/>
          <w:numId w:val="13"/>
        </w:numPr>
        <w:spacing w:after="0" w:line="360" w:lineRule="auto"/>
        <w:ind w:left="426"/>
        <w:contextualSpacing w:val="0"/>
        <w:jc w:val="both"/>
        <w:rPr>
          <w:rFonts w:ascii="Calibri" w:eastAsia="Times New Roman" w:hAnsi="Calibri" w:cs="Calibri"/>
          <w:bCs/>
        </w:rPr>
      </w:pPr>
      <w:r w:rsidRPr="00E05205">
        <w:rPr>
          <w:rFonts w:ascii="Calibri" w:eastAsia="Times New Roman" w:hAnsi="Calibri" w:cs="Calibri"/>
        </w:rPr>
        <w:t>wspieraniu inicjatyw zmierzających do zwiększania udziału interesariuszy w przygotowaniu i realizacji gminnego programu rewitalizacji;</w:t>
      </w:r>
    </w:p>
    <w:p w14:paraId="2E049164" w14:textId="77777777" w:rsidR="006A603F" w:rsidRPr="00E05205" w:rsidRDefault="006A603F" w:rsidP="00341161">
      <w:pPr>
        <w:pStyle w:val="Akapitzlist"/>
        <w:numPr>
          <w:ilvl w:val="0"/>
          <w:numId w:val="13"/>
        </w:numPr>
        <w:spacing w:after="0" w:line="360" w:lineRule="auto"/>
        <w:ind w:left="426"/>
        <w:contextualSpacing w:val="0"/>
        <w:jc w:val="both"/>
        <w:rPr>
          <w:rFonts w:ascii="Calibri" w:eastAsia="Times New Roman" w:hAnsi="Calibri" w:cs="Calibri"/>
          <w:bCs/>
        </w:rPr>
      </w:pPr>
      <w:r w:rsidRPr="00E05205">
        <w:rPr>
          <w:rFonts w:ascii="Calibri" w:eastAsia="Times New Roman" w:hAnsi="Calibri" w:cs="Calibri"/>
        </w:rPr>
        <w:t>zapewnieniu w czasie przygotowania, prowadzenia i oceny rewitalizacji możliwości wypowiedzenia się przez interesariuszy.</w:t>
      </w:r>
    </w:p>
    <w:p w14:paraId="004A79CE" w14:textId="251A11F0" w:rsidR="006A603F" w:rsidRPr="002B4D39" w:rsidRDefault="006A603F" w:rsidP="006A603F">
      <w:pPr>
        <w:pStyle w:val="Styl1"/>
        <w:spacing w:after="240"/>
        <w:rPr>
          <w:color w:val="DF6613"/>
          <w:sz w:val="40"/>
          <w:szCs w:val="40"/>
        </w:rPr>
      </w:pPr>
      <w:bookmarkStart w:id="5" w:name="_Toc145851752"/>
      <w:bookmarkStart w:id="6" w:name="_Toc151978490"/>
      <w:r w:rsidRPr="002B4D39">
        <w:rPr>
          <w:color w:val="DF6613"/>
          <w:sz w:val="40"/>
          <w:szCs w:val="40"/>
        </w:rPr>
        <w:t xml:space="preserve">1.2 </w:t>
      </w:r>
      <w:r w:rsidRPr="00B038DC">
        <w:rPr>
          <w:color w:val="DF6613"/>
          <w:sz w:val="40"/>
          <w:szCs w:val="40"/>
        </w:rPr>
        <w:t>Podstawa prawna i struktura Gminnego Programu Rewitalizacji</w:t>
      </w:r>
      <w:bookmarkEnd w:id="5"/>
      <w:bookmarkEnd w:id="6"/>
    </w:p>
    <w:p w14:paraId="442F8A75" w14:textId="77777777" w:rsidR="006A603F" w:rsidRPr="00E05205" w:rsidRDefault="006A603F" w:rsidP="006A603F">
      <w:pPr>
        <w:spacing w:before="360" w:line="360" w:lineRule="auto"/>
        <w:ind w:firstLine="425"/>
        <w:jc w:val="both"/>
        <w:rPr>
          <w:rFonts w:ascii="Calibri" w:hAnsi="Calibri" w:cs="Calibri"/>
          <w:sz w:val="22"/>
          <w:szCs w:val="22"/>
        </w:rPr>
      </w:pPr>
      <w:r w:rsidRPr="00E05205">
        <w:rPr>
          <w:rFonts w:ascii="Calibri" w:hAnsi="Calibri" w:cs="Calibri"/>
          <w:sz w:val="22"/>
          <w:szCs w:val="22"/>
        </w:rPr>
        <w:t xml:space="preserve">Ustawa z dnia 9 października 2015 r. o rewitalizacji (Dz. </w:t>
      </w:r>
      <w:r w:rsidRPr="00AC6914">
        <w:rPr>
          <w:rFonts w:ascii="Calibri" w:hAnsi="Calibri" w:cs="Calibri"/>
          <w:sz w:val="22"/>
          <w:szCs w:val="22"/>
        </w:rPr>
        <w:t>U. 2021 poz. 485</w:t>
      </w:r>
      <w:r w:rsidR="00AC6914">
        <w:rPr>
          <w:rFonts w:ascii="Calibri" w:hAnsi="Calibri" w:cs="Calibri"/>
          <w:sz w:val="22"/>
          <w:szCs w:val="22"/>
        </w:rPr>
        <w:t xml:space="preserve"> z późn. zm. </w:t>
      </w:r>
      <w:r w:rsidRPr="00E05205">
        <w:rPr>
          <w:rFonts w:ascii="Calibri" w:hAnsi="Calibri" w:cs="Calibri"/>
          <w:sz w:val="22"/>
          <w:szCs w:val="22"/>
        </w:rPr>
        <w:t>), zwana dalej „ustawą” w art. 15 ust. 1 wskazuje wymagany zakres zawartości Gminnego Programu Rewitalizacji. Program taki zawiera w szczególności:</w:t>
      </w:r>
    </w:p>
    <w:p w14:paraId="6EDF944D" w14:textId="77777777" w:rsidR="006A603F" w:rsidRPr="00E05205" w:rsidRDefault="006A603F" w:rsidP="00341161">
      <w:pPr>
        <w:pStyle w:val="Akapitzlist"/>
        <w:numPr>
          <w:ilvl w:val="0"/>
          <w:numId w:val="9"/>
        </w:numPr>
        <w:spacing w:line="360" w:lineRule="auto"/>
        <w:ind w:left="426"/>
        <w:jc w:val="both"/>
        <w:rPr>
          <w:rFonts w:ascii="Calibri" w:hAnsi="Calibri" w:cs="Calibri"/>
        </w:rPr>
      </w:pPr>
      <w:r w:rsidRPr="00E05205">
        <w:rPr>
          <w:rFonts w:ascii="Calibri" w:hAnsi="Calibri" w:cs="Calibri"/>
        </w:rPr>
        <w:t xml:space="preserve">szczegółową diagnozę obszaru rewitalizacji, o której mowa w art. 4 ust. 1 pkt 2, obejmującą analizę negatywnych zjawisk, o których mowa w art. 9 ust. 1, oraz lokalnych potencjałów występujących na terenie tego obszaru; </w:t>
      </w:r>
    </w:p>
    <w:p w14:paraId="1249487C" w14:textId="77777777" w:rsidR="006A603F" w:rsidRPr="00E05205" w:rsidRDefault="006A603F" w:rsidP="00341161">
      <w:pPr>
        <w:pStyle w:val="Akapitzlist"/>
        <w:numPr>
          <w:ilvl w:val="0"/>
          <w:numId w:val="9"/>
        </w:numPr>
        <w:spacing w:line="360" w:lineRule="auto"/>
        <w:ind w:left="426"/>
        <w:jc w:val="both"/>
        <w:rPr>
          <w:rFonts w:ascii="Calibri" w:hAnsi="Calibri" w:cs="Calibri"/>
        </w:rPr>
      </w:pPr>
      <w:r w:rsidRPr="00E05205">
        <w:rPr>
          <w:rFonts w:ascii="Calibri" w:hAnsi="Calibri" w:cs="Calibri"/>
        </w:rPr>
        <w:t xml:space="preserve">opis powiązań gminnego programu rewitalizacji z dokumentami strategicznymi gminy, w tym strategią rozwoju gminy, studium uwarunkowań i kierunków zagospodarowania przestrzennego gminy oraz strategią rozwiązywania problemów społecznych; </w:t>
      </w:r>
    </w:p>
    <w:p w14:paraId="206E6FED" w14:textId="77777777" w:rsidR="006A603F" w:rsidRPr="00E05205" w:rsidRDefault="006A603F" w:rsidP="00341161">
      <w:pPr>
        <w:pStyle w:val="Akapitzlist"/>
        <w:numPr>
          <w:ilvl w:val="0"/>
          <w:numId w:val="9"/>
        </w:numPr>
        <w:spacing w:line="360" w:lineRule="auto"/>
        <w:ind w:left="426"/>
        <w:jc w:val="both"/>
        <w:rPr>
          <w:rFonts w:ascii="Calibri" w:hAnsi="Calibri" w:cs="Calibri"/>
        </w:rPr>
      </w:pPr>
      <w:r w:rsidRPr="00E05205">
        <w:rPr>
          <w:rFonts w:ascii="Calibri" w:hAnsi="Calibri" w:cs="Calibri"/>
        </w:rPr>
        <w:t xml:space="preserve">opis wizji stanu obszaru po przeprowadzeniu rewitalizacji; </w:t>
      </w:r>
    </w:p>
    <w:p w14:paraId="47C89763" w14:textId="77777777" w:rsidR="006A603F" w:rsidRPr="00E05205" w:rsidRDefault="006A603F" w:rsidP="00341161">
      <w:pPr>
        <w:pStyle w:val="Akapitzlist"/>
        <w:numPr>
          <w:ilvl w:val="0"/>
          <w:numId w:val="9"/>
        </w:numPr>
        <w:spacing w:line="360" w:lineRule="auto"/>
        <w:ind w:left="426"/>
        <w:jc w:val="both"/>
        <w:rPr>
          <w:rFonts w:ascii="Calibri" w:hAnsi="Calibri" w:cs="Calibri"/>
        </w:rPr>
      </w:pPr>
      <w:r w:rsidRPr="00E05205">
        <w:rPr>
          <w:rFonts w:ascii="Calibri" w:hAnsi="Calibri" w:cs="Calibri"/>
        </w:rPr>
        <w:t xml:space="preserve">cele rewitalizacji oraz odpowiadające im kierunki działań służących eliminacji lub ograniczeniu negatywnych zjawisk, o których mowa w art. 9 ust. 1; </w:t>
      </w:r>
    </w:p>
    <w:p w14:paraId="756484F5" w14:textId="77777777" w:rsidR="006A603F" w:rsidRPr="00E05205" w:rsidRDefault="006A603F" w:rsidP="00341161">
      <w:pPr>
        <w:pStyle w:val="Akapitzlist"/>
        <w:numPr>
          <w:ilvl w:val="0"/>
          <w:numId w:val="9"/>
        </w:numPr>
        <w:spacing w:line="360" w:lineRule="auto"/>
        <w:ind w:left="426"/>
        <w:jc w:val="both"/>
        <w:rPr>
          <w:rFonts w:ascii="Calibri" w:hAnsi="Calibri" w:cs="Calibri"/>
        </w:rPr>
      </w:pPr>
      <w:r w:rsidRPr="00E05205">
        <w:rPr>
          <w:rFonts w:ascii="Calibri" w:hAnsi="Calibri" w:cs="Calibri"/>
        </w:rPr>
        <w:t>opis przedsięwzięć rewitalizacyjnych, w szczególności o charakterze społecznym oraz gospodarczym, środowiskowym, przestrzenno-funkcjonalnym lub technicznym, w tym:</w:t>
      </w:r>
    </w:p>
    <w:p w14:paraId="2C4D9C99" w14:textId="77777777" w:rsidR="006A603F" w:rsidRPr="00E05205" w:rsidRDefault="006A603F" w:rsidP="00341161">
      <w:pPr>
        <w:pStyle w:val="Akapitzlist"/>
        <w:numPr>
          <w:ilvl w:val="1"/>
          <w:numId w:val="9"/>
        </w:numPr>
        <w:spacing w:line="360" w:lineRule="auto"/>
        <w:ind w:left="851"/>
        <w:jc w:val="both"/>
        <w:rPr>
          <w:rFonts w:ascii="Calibri" w:hAnsi="Calibri" w:cs="Calibri"/>
        </w:rPr>
      </w:pPr>
      <w:r w:rsidRPr="00E05205">
        <w:rPr>
          <w:rFonts w:ascii="Calibri" w:hAnsi="Calibri" w:cs="Calibri"/>
        </w:rPr>
        <w:t>listę planowanych podstawowych przedsięwzięć rewitalizacyjnych, wraz z ich opisami zawierającymi w odniesieniu do każdego przedsięwzięcia: nazwę i wskazanie podmiotów je realizujących, zakres realizowanych zadań, lokalizację, szacowaną wartość, prognozowane rezultaty wraz ze sposobem ich oceny w odniesieniu do celów rewitalizacji, opis działań zapewniających dostępność osobom ze szczególnymi potrzebami, o których mowa w ustawie z dnia 19 lipca 2019 r. o zapewnianiu dostępności osobom ze szczególnymi potrzebami, o ile dane te są możliwe do wskazania,</w:t>
      </w:r>
    </w:p>
    <w:p w14:paraId="387D5B25" w14:textId="77777777" w:rsidR="006A603F" w:rsidRPr="00E05205" w:rsidRDefault="006A603F" w:rsidP="00341161">
      <w:pPr>
        <w:pStyle w:val="Akapitzlist"/>
        <w:numPr>
          <w:ilvl w:val="1"/>
          <w:numId w:val="9"/>
        </w:numPr>
        <w:spacing w:line="360" w:lineRule="auto"/>
        <w:ind w:left="851"/>
        <w:jc w:val="both"/>
        <w:rPr>
          <w:rFonts w:ascii="Calibri" w:hAnsi="Calibri" w:cs="Calibri"/>
        </w:rPr>
      </w:pPr>
      <w:r w:rsidRPr="00E05205">
        <w:rPr>
          <w:rFonts w:ascii="Calibri" w:hAnsi="Calibri" w:cs="Calibri"/>
        </w:rPr>
        <w:t>charakterystykę pozostałych dopuszczalnych przedsięwzięć rewitalizacyjnych, realizujących kierunki działań, o których mowa w pkt 4;</w:t>
      </w:r>
    </w:p>
    <w:p w14:paraId="3C1E71CF" w14:textId="77777777" w:rsidR="006A603F" w:rsidRPr="00E05205" w:rsidRDefault="006A603F" w:rsidP="00341161">
      <w:pPr>
        <w:pStyle w:val="Akapitzlist"/>
        <w:numPr>
          <w:ilvl w:val="0"/>
          <w:numId w:val="9"/>
        </w:numPr>
        <w:spacing w:line="360" w:lineRule="auto"/>
        <w:ind w:left="426"/>
        <w:jc w:val="both"/>
        <w:rPr>
          <w:rFonts w:ascii="Calibri" w:hAnsi="Calibri" w:cs="Calibri"/>
        </w:rPr>
      </w:pPr>
      <w:r w:rsidRPr="00E05205">
        <w:rPr>
          <w:rFonts w:ascii="Calibri" w:hAnsi="Calibri" w:cs="Calibri"/>
        </w:rPr>
        <w:t>mechanizmy integrowania działań, o których mowa w pkt 4, oraz przedsięwzięć rewitalizacyjnych;</w:t>
      </w:r>
    </w:p>
    <w:p w14:paraId="7700E418" w14:textId="77777777" w:rsidR="006A603F" w:rsidRPr="00E05205" w:rsidRDefault="006A603F" w:rsidP="00341161">
      <w:pPr>
        <w:pStyle w:val="Akapitzlist"/>
        <w:numPr>
          <w:ilvl w:val="0"/>
          <w:numId w:val="9"/>
        </w:numPr>
        <w:spacing w:line="360" w:lineRule="auto"/>
        <w:ind w:left="426"/>
        <w:jc w:val="both"/>
        <w:rPr>
          <w:rFonts w:ascii="Calibri" w:hAnsi="Calibri" w:cs="Calibri"/>
        </w:rPr>
      </w:pPr>
      <w:r w:rsidRPr="00E05205">
        <w:rPr>
          <w:rFonts w:ascii="Calibri" w:hAnsi="Calibri" w:cs="Calibri"/>
        </w:rPr>
        <w:t>szacunkowe ramy finansowe gminnego programu rewitalizacji wraz z szacunkowym wskazaniem środków finansowych ze źródeł publicznych i prywatnych;</w:t>
      </w:r>
    </w:p>
    <w:p w14:paraId="783B5B03" w14:textId="77777777" w:rsidR="006A603F" w:rsidRPr="00E05205" w:rsidRDefault="006A603F" w:rsidP="00341161">
      <w:pPr>
        <w:pStyle w:val="Akapitzlist"/>
        <w:numPr>
          <w:ilvl w:val="0"/>
          <w:numId w:val="9"/>
        </w:numPr>
        <w:spacing w:line="360" w:lineRule="auto"/>
        <w:ind w:left="426"/>
        <w:jc w:val="both"/>
        <w:rPr>
          <w:rFonts w:ascii="Calibri" w:hAnsi="Calibri" w:cs="Calibri"/>
        </w:rPr>
      </w:pPr>
      <w:r w:rsidRPr="00E05205">
        <w:rPr>
          <w:rFonts w:ascii="Calibri" w:hAnsi="Calibri" w:cs="Calibri"/>
        </w:rPr>
        <w:t xml:space="preserve">opis struktury zarządzania realizacją gminnego programu rewitalizacji, wskazanie kosztów tego zarządzania wraz z ramowym harmonogramem realizacji programu; </w:t>
      </w:r>
    </w:p>
    <w:p w14:paraId="181F6A51" w14:textId="77777777" w:rsidR="006A603F" w:rsidRPr="00E05205" w:rsidRDefault="006A603F" w:rsidP="00341161">
      <w:pPr>
        <w:pStyle w:val="Akapitzlist"/>
        <w:numPr>
          <w:ilvl w:val="0"/>
          <w:numId w:val="9"/>
        </w:numPr>
        <w:spacing w:line="360" w:lineRule="auto"/>
        <w:ind w:left="426"/>
        <w:jc w:val="both"/>
        <w:rPr>
          <w:rFonts w:ascii="Calibri" w:hAnsi="Calibri" w:cs="Calibri"/>
        </w:rPr>
      </w:pPr>
      <w:r w:rsidRPr="00E05205">
        <w:rPr>
          <w:rFonts w:ascii="Calibri" w:hAnsi="Calibri" w:cs="Calibri"/>
        </w:rPr>
        <w:t xml:space="preserve">system monitorowania i oceny gminnego programu rewitalizacji; </w:t>
      </w:r>
    </w:p>
    <w:p w14:paraId="083E7262" w14:textId="77777777" w:rsidR="006A603F" w:rsidRPr="00E05205" w:rsidRDefault="006A603F" w:rsidP="00341161">
      <w:pPr>
        <w:pStyle w:val="Akapitzlist"/>
        <w:numPr>
          <w:ilvl w:val="0"/>
          <w:numId w:val="9"/>
        </w:numPr>
        <w:spacing w:line="360" w:lineRule="auto"/>
        <w:ind w:left="426"/>
        <w:jc w:val="both"/>
        <w:rPr>
          <w:rFonts w:ascii="Calibri" w:hAnsi="Calibri" w:cs="Calibri"/>
        </w:rPr>
      </w:pPr>
      <w:r w:rsidRPr="00E05205">
        <w:rPr>
          <w:rFonts w:ascii="Calibri" w:hAnsi="Calibri" w:cs="Calibri"/>
        </w:rPr>
        <w:t xml:space="preserve">określenie niezbędnych zmian w uchwałach, o których mowa w art. 21 ust. 1 ustawy z dnia 21 czerwca 2001 r. o ochronie praw lokatorów, mieszkaniowym zasobie gminy i o zmianie Kodeksu cywilnego (Dz. U. z 2020 r. poz. 611 oraz z 2021 r. poz. 11); </w:t>
      </w:r>
    </w:p>
    <w:p w14:paraId="5EB6BB9E" w14:textId="77777777" w:rsidR="006A603F" w:rsidRPr="00E05205" w:rsidRDefault="006A603F" w:rsidP="00341161">
      <w:pPr>
        <w:pStyle w:val="Akapitzlist"/>
        <w:numPr>
          <w:ilvl w:val="0"/>
          <w:numId w:val="9"/>
        </w:numPr>
        <w:spacing w:line="360" w:lineRule="auto"/>
        <w:ind w:left="426"/>
        <w:jc w:val="both"/>
        <w:rPr>
          <w:rFonts w:ascii="Calibri" w:hAnsi="Calibri" w:cs="Calibri"/>
        </w:rPr>
      </w:pPr>
      <w:r w:rsidRPr="00E05205">
        <w:rPr>
          <w:rFonts w:ascii="Calibri" w:hAnsi="Calibri" w:cs="Calibri"/>
        </w:rPr>
        <w:t xml:space="preserve">określenie niezbędnych zmian w uchwale, o której mowa w art. 7 ust. 3; </w:t>
      </w:r>
    </w:p>
    <w:p w14:paraId="23488813" w14:textId="77777777" w:rsidR="006A603F" w:rsidRPr="00E05205" w:rsidRDefault="006A603F" w:rsidP="00341161">
      <w:pPr>
        <w:pStyle w:val="Akapitzlist"/>
        <w:numPr>
          <w:ilvl w:val="0"/>
          <w:numId w:val="9"/>
        </w:numPr>
        <w:spacing w:line="360" w:lineRule="auto"/>
        <w:ind w:left="426"/>
        <w:jc w:val="both"/>
        <w:rPr>
          <w:rFonts w:ascii="Calibri" w:hAnsi="Calibri" w:cs="Calibri"/>
        </w:rPr>
      </w:pPr>
      <w:r w:rsidRPr="00E05205">
        <w:rPr>
          <w:rFonts w:ascii="Calibri" w:hAnsi="Calibri" w:cs="Calibri"/>
        </w:rPr>
        <w:t xml:space="preserve">wskazanie, czy na obszarze rewitalizacji ma zostać ustanowiona Specjalna Strefa Rewitalizacji, o której mowa w art. 25, wraz ze wskazaniem okresu jej obowiązywania; </w:t>
      </w:r>
    </w:p>
    <w:p w14:paraId="3098F50E" w14:textId="77777777" w:rsidR="006A603F" w:rsidRPr="00E05205" w:rsidRDefault="006A603F" w:rsidP="00341161">
      <w:pPr>
        <w:pStyle w:val="Akapitzlist"/>
        <w:numPr>
          <w:ilvl w:val="0"/>
          <w:numId w:val="9"/>
        </w:numPr>
        <w:spacing w:line="360" w:lineRule="auto"/>
        <w:ind w:left="426"/>
        <w:jc w:val="both"/>
        <w:rPr>
          <w:rFonts w:ascii="Calibri" w:hAnsi="Calibri" w:cs="Calibri"/>
        </w:rPr>
      </w:pPr>
      <w:r w:rsidRPr="00E05205">
        <w:rPr>
          <w:rFonts w:ascii="Calibri" w:hAnsi="Calibri" w:cs="Calibri"/>
        </w:rPr>
        <w:t xml:space="preserve">wskazanie sposobu realizacji gminnego programu rewitalizacji w zakresie planowania i zagospodarowania przestrzennego, w tym: </w:t>
      </w:r>
    </w:p>
    <w:p w14:paraId="76FDDDBE" w14:textId="77777777" w:rsidR="006A603F" w:rsidRPr="00E05205" w:rsidRDefault="006A603F" w:rsidP="00341161">
      <w:pPr>
        <w:pStyle w:val="Akapitzlist"/>
        <w:numPr>
          <w:ilvl w:val="1"/>
          <w:numId w:val="9"/>
        </w:numPr>
        <w:spacing w:line="360" w:lineRule="auto"/>
        <w:ind w:left="851"/>
        <w:jc w:val="both"/>
        <w:rPr>
          <w:rFonts w:ascii="Calibri" w:hAnsi="Calibri" w:cs="Calibri"/>
        </w:rPr>
      </w:pPr>
      <w:r w:rsidRPr="00E05205">
        <w:rPr>
          <w:rFonts w:ascii="Calibri" w:hAnsi="Calibri" w:cs="Calibri"/>
        </w:rPr>
        <w:t xml:space="preserve">wskazanie zakresu niezbędnych zmian w studium uwarunkowań i kierunków zagospodarowania przestrzennego gminy, </w:t>
      </w:r>
    </w:p>
    <w:p w14:paraId="0430C30E" w14:textId="77777777" w:rsidR="006A603F" w:rsidRPr="00E05205" w:rsidRDefault="006A603F" w:rsidP="00341161">
      <w:pPr>
        <w:pStyle w:val="Akapitzlist"/>
        <w:numPr>
          <w:ilvl w:val="1"/>
          <w:numId w:val="9"/>
        </w:numPr>
        <w:spacing w:line="360" w:lineRule="auto"/>
        <w:ind w:left="851"/>
        <w:jc w:val="both"/>
        <w:rPr>
          <w:rFonts w:ascii="Calibri" w:hAnsi="Calibri" w:cs="Calibri"/>
        </w:rPr>
      </w:pPr>
      <w:r w:rsidRPr="00E05205">
        <w:rPr>
          <w:rFonts w:ascii="Calibri" w:hAnsi="Calibri" w:cs="Calibri"/>
        </w:rPr>
        <w:t xml:space="preserve">wskazanie miejscowych planów zagospodarowania przestrzennego koniecznych do uchwalenia albo zmiany, </w:t>
      </w:r>
    </w:p>
    <w:p w14:paraId="5DB79B78" w14:textId="77777777" w:rsidR="006A603F" w:rsidRPr="00E05205" w:rsidRDefault="006A603F" w:rsidP="00341161">
      <w:pPr>
        <w:pStyle w:val="Akapitzlist"/>
        <w:numPr>
          <w:ilvl w:val="1"/>
          <w:numId w:val="9"/>
        </w:numPr>
        <w:spacing w:line="360" w:lineRule="auto"/>
        <w:ind w:left="851"/>
        <w:jc w:val="both"/>
        <w:rPr>
          <w:rFonts w:ascii="Calibri" w:hAnsi="Calibri" w:cs="Calibri"/>
        </w:rPr>
      </w:pPr>
      <w:r w:rsidRPr="00E05205">
        <w:rPr>
          <w:rFonts w:ascii="Calibri" w:hAnsi="Calibri" w:cs="Calibri"/>
        </w:rPr>
        <w:t xml:space="preserve">w przypadku wskazania konieczności uchwalenia miejscowego planu rewitalizacji, o którym mowa w art. 37f ust. 1 ustawy z dnia 27 marca 2003 r. o planowaniu i   zagospodarowaniu przestrzennym – wskazanie granic obszarów, dla których plan ten będzie procedowany łącznie z procedurą scaleń i podziałów nieruchomości, a także wytyczne w zakresie ustaleń tego planu; </w:t>
      </w:r>
    </w:p>
    <w:p w14:paraId="67D42AF3" w14:textId="77777777" w:rsidR="006A603F" w:rsidRPr="00E05205" w:rsidRDefault="006A603F" w:rsidP="00341161">
      <w:pPr>
        <w:pStyle w:val="Akapitzlist"/>
        <w:numPr>
          <w:ilvl w:val="0"/>
          <w:numId w:val="9"/>
        </w:numPr>
        <w:spacing w:after="0" w:line="360" w:lineRule="auto"/>
        <w:ind w:left="425" w:hanging="357"/>
        <w:jc w:val="both"/>
        <w:rPr>
          <w:rFonts w:ascii="Calibri" w:hAnsi="Calibri" w:cs="Calibri"/>
        </w:rPr>
      </w:pPr>
      <w:r w:rsidRPr="00E05205">
        <w:rPr>
          <w:rFonts w:ascii="Calibri" w:hAnsi="Calibri" w:cs="Calibri"/>
        </w:rPr>
        <w:t>załącznik graficzny przedstawiający podstawowe kierunki zmian funkcjonalno-przestrzennych obszaru rewitalizacji sporządzony na mapie w skali co najmniej 1:5000 opracowanej z wykorzystaniem treści mapy zasadniczej, a w przypadku jej braku – z wykorzystaniem treści mapy ewidencyjnej w rozumieniu ustawy z dnia 17 maja 1989 r. – Prawo geodezyjne i kartograficzne.</w:t>
      </w:r>
    </w:p>
    <w:p w14:paraId="51809CBE" w14:textId="77777777" w:rsidR="006A603F" w:rsidRPr="00E05205" w:rsidRDefault="00AC6914" w:rsidP="00AC6914">
      <w:pPr>
        <w:spacing w:after="240" w:line="360" w:lineRule="auto"/>
        <w:contextualSpacing/>
        <w:jc w:val="both"/>
        <w:rPr>
          <w:rFonts w:ascii="Calibri" w:hAnsi="Calibri" w:cs="Calibri"/>
          <w:sz w:val="22"/>
          <w:szCs w:val="22"/>
        </w:rPr>
      </w:pPr>
      <w:r>
        <w:rPr>
          <w:rFonts w:ascii="Calibri" w:hAnsi="Calibri" w:cs="Calibri"/>
          <w:sz w:val="22"/>
          <w:szCs w:val="22"/>
        </w:rPr>
        <w:t xml:space="preserve">  </w:t>
      </w:r>
      <w:r>
        <w:rPr>
          <w:rFonts w:ascii="Calibri" w:hAnsi="Calibri" w:cs="Calibri"/>
          <w:sz w:val="22"/>
          <w:szCs w:val="22"/>
        </w:rPr>
        <w:tab/>
      </w:r>
      <w:r w:rsidR="006A603F" w:rsidRPr="00E05205">
        <w:rPr>
          <w:rFonts w:ascii="Calibri" w:hAnsi="Calibri" w:cs="Calibri"/>
          <w:sz w:val="22"/>
          <w:szCs w:val="22"/>
        </w:rPr>
        <w:t>Niniejszy Gminny Program Rewitalizacji zachowuje w pełni strukturę wskazaną w Ustawie, jako zalecaną.</w:t>
      </w:r>
    </w:p>
    <w:p w14:paraId="4E0A1783" w14:textId="78B8AB35" w:rsidR="006A603F" w:rsidRPr="002B4D39" w:rsidRDefault="006A603F" w:rsidP="006A603F">
      <w:pPr>
        <w:pStyle w:val="Styl1"/>
        <w:spacing w:after="240"/>
        <w:rPr>
          <w:color w:val="DF6613"/>
          <w:sz w:val="40"/>
          <w:szCs w:val="40"/>
        </w:rPr>
      </w:pPr>
      <w:bookmarkStart w:id="7" w:name="_Toc151978491"/>
      <w:r w:rsidRPr="002B4D39">
        <w:rPr>
          <w:color w:val="DF6613"/>
          <w:sz w:val="40"/>
          <w:szCs w:val="40"/>
        </w:rPr>
        <w:t>1.3 Logika prac nad GPR</w:t>
      </w:r>
      <w:bookmarkEnd w:id="7"/>
    </w:p>
    <w:p w14:paraId="7434EB68" w14:textId="492EF7F6" w:rsidR="006A603F" w:rsidRPr="004F27B8" w:rsidRDefault="006A603F" w:rsidP="006A603F">
      <w:pPr>
        <w:pStyle w:val="Default"/>
        <w:spacing w:line="360" w:lineRule="auto"/>
        <w:ind w:firstLine="708"/>
        <w:jc w:val="both"/>
        <w:rPr>
          <w:sz w:val="22"/>
          <w:szCs w:val="22"/>
        </w:rPr>
      </w:pPr>
      <w:r w:rsidRPr="004F27B8">
        <w:rPr>
          <w:sz w:val="22"/>
          <w:szCs w:val="22"/>
        </w:rPr>
        <w:t xml:space="preserve">Proces wdrożenia poprzedniego dokumentu dot. rewitalizacji, tj. </w:t>
      </w:r>
      <w:r w:rsidRPr="004F27B8">
        <w:rPr>
          <w:i/>
          <w:sz w:val="22"/>
          <w:szCs w:val="22"/>
        </w:rPr>
        <w:t xml:space="preserve">Lokalnego Programu Rewitalizacji </w:t>
      </w:r>
      <w:r w:rsidR="004F27B8" w:rsidRPr="004F27B8">
        <w:rPr>
          <w:i/>
          <w:sz w:val="22"/>
          <w:szCs w:val="22"/>
        </w:rPr>
        <w:t xml:space="preserve">dla </w:t>
      </w:r>
      <w:r w:rsidRPr="004F27B8">
        <w:rPr>
          <w:i/>
          <w:sz w:val="22"/>
          <w:szCs w:val="22"/>
        </w:rPr>
        <w:t xml:space="preserve">Gminy </w:t>
      </w:r>
      <w:r w:rsidR="00EC3FDF">
        <w:rPr>
          <w:i/>
          <w:sz w:val="22"/>
          <w:szCs w:val="22"/>
        </w:rPr>
        <w:t xml:space="preserve">Komarówka </w:t>
      </w:r>
      <w:r w:rsidR="004F27B8" w:rsidRPr="004F27B8">
        <w:rPr>
          <w:i/>
          <w:sz w:val="22"/>
          <w:szCs w:val="22"/>
        </w:rPr>
        <w:t xml:space="preserve">Podlaska </w:t>
      </w:r>
      <w:r w:rsidRPr="004F27B8">
        <w:rPr>
          <w:i/>
          <w:sz w:val="22"/>
          <w:szCs w:val="22"/>
        </w:rPr>
        <w:t>na lata 2017-2023</w:t>
      </w:r>
      <w:r w:rsidRPr="004F27B8">
        <w:rPr>
          <w:sz w:val="22"/>
          <w:szCs w:val="22"/>
        </w:rPr>
        <w:t xml:space="preserve"> przyniósł wymierne efekty w postaci  części zrealizowanych przedsięwzięć i osiągniętych rezultatów. Na podkreślenie zasługuje fakt, iż w graniach gminy istnieją jeszcze spore obszary wymagające rewitalizacji, niezbędne jest skuteczne prowadzenie działań rewitalizacyjnych. Kończący się okres obowiązywania dotychczasowego dokumentu stanowiącego podstawę prowadzenia procesu rewitalizacji na terenie gminy </w:t>
      </w:r>
      <w:r w:rsidR="00177182">
        <w:rPr>
          <w:sz w:val="22"/>
          <w:szCs w:val="22"/>
        </w:rPr>
        <w:t xml:space="preserve">Komarówka </w:t>
      </w:r>
      <w:r w:rsidR="0080427C">
        <w:rPr>
          <w:sz w:val="22"/>
          <w:szCs w:val="22"/>
        </w:rPr>
        <w:t>Podlaska</w:t>
      </w:r>
      <w:r w:rsidRPr="004F27B8">
        <w:rPr>
          <w:sz w:val="22"/>
          <w:szCs w:val="22"/>
        </w:rPr>
        <w:t xml:space="preserve">  stanowił kolejną przesłankę decydującą o konieczności podjęcia prac weryfikujących poziom wdrożenia pierwotnych założeń oraz  dokonania aktualizacji podstawy prowadzonych działań.  </w:t>
      </w:r>
    </w:p>
    <w:p w14:paraId="2D37E76C" w14:textId="77777777" w:rsidR="006A603F" w:rsidRPr="004F27B8" w:rsidRDefault="006A603F" w:rsidP="006A603F">
      <w:pPr>
        <w:pStyle w:val="Default"/>
        <w:spacing w:line="360" w:lineRule="auto"/>
        <w:ind w:firstLine="708"/>
        <w:jc w:val="both"/>
        <w:rPr>
          <w:sz w:val="22"/>
          <w:szCs w:val="22"/>
        </w:rPr>
      </w:pPr>
      <w:r w:rsidRPr="004F27B8">
        <w:rPr>
          <w:sz w:val="22"/>
          <w:szCs w:val="22"/>
        </w:rPr>
        <w:t xml:space="preserve">Wobec powyższego pierwszym krokiem prowadzącym do rozpoczęcia procesu opracowywania zaktualizowanego dokumentu, na podstawie którego prowadzony będzie proces rewitalizacji, było podjęcie decyzji o aktualizacji  granic obszaru zdegradowanego i obszaru rewitalizacji na mocy </w:t>
      </w:r>
      <w:r w:rsidRPr="004F27B8">
        <w:rPr>
          <w:i/>
          <w:iCs/>
          <w:sz w:val="22"/>
          <w:szCs w:val="22"/>
        </w:rPr>
        <w:t>Nr </w:t>
      </w:r>
      <w:r w:rsidR="004F27B8" w:rsidRPr="004F27B8">
        <w:rPr>
          <w:i/>
          <w:iCs/>
          <w:sz w:val="22"/>
          <w:szCs w:val="22"/>
        </w:rPr>
        <w:t>XXXV</w:t>
      </w:r>
      <w:r w:rsidR="00EC3FDF">
        <w:rPr>
          <w:i/>
          <w:iCs/>
          <w:sz w:val="22"/>
          <w:szCs w:val="22"/>
        </w:rPr>
        <w:t xml:space="preserve">I/274/2023 Rady Gminy Komarówka </w:t>
      </w:r>
      <w:r w:rsidR="004F27B8" w:rsidRPr="004F27B8">
        <w:rPr>
          <w:i/>
          <w:iCs/>
          <w:sz w:val="22"/>
          <w:szCs w:val="22"/>
        </w:rPr>
        <w:t>Podlaska z dnia 9 marca 2023 r. w sprawie wyznaczenia obszaru zdegradowanego i obszaru rewitalizacji Gminy Ko</w:t>
      </w:r>
      <w:r w:rsidR="00B87DAD">
        <w:rPr>
          <w:i/>
          <w:iCs/>
          <w:sz w:val="22"/>
          <w:szCs w:val="22"/>
        </w:rPr>
        <w:t xml:space="preserve">marówka </w:t>
      </w:r>
      <w:r w:rsidR="004F27B8" w:rsidRPr="004F27B8">
        <w:rPr>
          <w:i/>
          <w:iCs/>
          <w:sz w:val="22"/>
          <w:szCs w:val="22"/>
        </w:rPr>
        <w:t xml:space="preserve">Podlaska </w:t>
      </w:r>
      <w:r w:rsidRPr="004F27B8">
        <w:rPr>
          <w:i/>
          <w:iCs/>
          <w:sz w:val="22"/>
          <w:szCs w:val="22"/>
        </w:rPr>
        <w:t>(Dz. Urzędowy Woj. Lubelskiego z</w:t>
      </w:r>
      <w:r w:rsidR="004F27B8" w:rsidRPr="004F27B8">
        <w:rPr>
          <w:i/>
          <w:iCs/>
          <w:sz w:val="22"/>
          <w:szCs w:val="22"/>
        </w:rPr>
        <w:t xml:space="preserve"> dn. 27.03.2023 r. poz. 2228</w:t>
      </w:r>
      <w:r w:rsidRPr="004F27B8">
        <w:rPr>
          <w:i/>
          <w:iCs/>
          <w:sz w:val="22"/>
          <w:szCs w:val="22"/>
        </w:rPr>
        <w:t xml:space="preserve">). </w:t>
      </w:r>
      <w:r w:rsidRPr="004F27B8">
        <w:rPr>
          <w:sz w:val="22"/>
          <w:szCs w:val="22"/>
        </w:rPr>
        <w:t>Delimitacja nowych granic obszaru zdegradowanego</w:t>
      </w:r>
      <w:r w:rsidR="004F27B8" w:rsidRPr="004F27B8">
        <w:rPr>
          <w:sz w:val="22"/>
          <w:szCs w:val="22"/>
        </w:rPr>
        <w:t xml:space="preserve"> i </w:t>
      </w:r>
      <w:r w:rsidRPr="004F27B8">
        <w:rPr>
          <w:sz w:val="22"/>
          <w:szCs w:val="22"/>
        </w:rPr>
        <w:t>obszaru rewitalizacji została przeprowadzona na podstawie szczegółowej diagnozy obszaru całego gminy w oparciu o weryfikowalne oraz obiektywne wskaźniki, które pozwoliły na uwzględnienie uwarunkowań gminy przy jednoczesnym ujawnieniu negatywnych zjawisk oraz deficytów występujących na jego terenie.</w:t>
      </w:r>
    </w:p>
    <w:p w14:paraId="54B5F0C7" w14:textId="77777777" w:rsidR="006A603F" w:rsidRPr="004F27B8" w:rsidRDefault="006A603F" w:rsidP="004F27B8">
      <w:pPr>
        <w:spacing w:line="360" w:lineRule="auto"/>
        <w:ind w:left="55" w:firstLine="654"/>
        <w:contextualSpacing/>
        <w:jc w:val="both"/>
        <w:rPr>
          <w:rFonts w:ascii="Calibri" w:hAnsi="Calibri" w:cs="Calibri"/>
          <w:sz w:val="22"/>
          <w:szCs w:val="22"/>
        </w:rPr>
      </w:pPr>
      <w:r w:rsidRPr="004F27B8">
        <w:rPr>
          <w:rFonts w:ascii="Calibri" w:hAnsi="Calibri" w:cs="Calibri"/>
          <w:sz w:val="22"/>
          <w:szCs w:val="22"/>
        </w:rPr>
        <w:t xml:space="preserve">Decyzja o przystąpieniu do sporządzenia Gminnego Programu Rewitalizacji została sformalizowana na podstawie </w:t>
      </w:r>
      <w:r w:rsidRPr="004F27B8">
        <w:rPr>
          <w:rFonts w:ascii="Calibri" w:hAnsi="Calibri" w:cs="Calibri"/>
          <w:i/>
          <w:iCs/>
          <w:sz w:val="22"/>
          <w:szCs w:val="22"/>
        </w:rPr>
        <w:t xml:space="preserve">Uchwały Nr </w:t>
      </w:r>
      <w:r w:rsidR="004F27B8" w:rsidRPr="00E05205">
        <w:rPr>
          <w:rFonts w:ascii="Calibri" w:hAnsi="Calibri" w:cs="Calibri"/>
          <w:i/>
          <w:iCs/>
          <w:sz w:val="22"/>
          <w:szCs w:val="22"/>
        </w:rPr>
        <w:t xml:space="preserve">XXXIX/297/2023 </w:t>
      </w:r>
      <w:r w:rsidR="00B87DAD">
        <w:rPr>
          <w:rFonts w:ascii="Calibri" w:hAnsi="Calibri" w:cs="Calibri"/>
          <w:i/>
          <w:iCs/>
          <w:sz w:val="22"/>
          <w:szCs w:val="22"/>
        </w:rPr>
        <w:t xml:space="preserve"> Rady Gminy Komarówka </w:t>
      </w:r>
      <w:r w:rsidR="004F27B8">
        <w:rPr>
          <w:rFonts w:ascii="Calibri" w:hAnsi="Calibri" w:cs="Calibri"/>
          <w:i/>
          <w:iCs/>
          <w:sz w:val="22"/>
          <w:szCs w:val="22"/>
        </w:rPr>
        <w:t xml:space="preserve">Podlaska </w:t>
      </w:r>
      <w:r w:rsidR="004F27B8" w:rsidRPr="006A603F">
        <w:rPr>
          <w:rFonts w:ascii="Calibri" w:hAnsi="Calibri" w:cs="Calibri"/>
          <w:i/>
          <w:iCs/>
          <w:sz w:val="22"/>
          <w:szCs w:val="22"/>
        </w:rPr>
        <w:t xml:space="preserve">z  dnia </w:t>
      </w:r>
      <w:r w:rsidR="004F27B8">
        <w:rPr>
          <w:rFonts w:ascii="Calibri" w:hAnsi="Calibri" w:cs="Calibri"/>
          <w:i/>
          <w:iCs/>
          <w:sz w:val="22"/>
          <w:szCs w:val="22"/>
        </w:rPr>
        <w:t>24 maja 2023</w:t>
      </w:r>
      <w:r w:rsidR="004F27B8" w:rsidRPr="006A603F">
        <w:rPr>
          <w:rFonts w:ascii="Calibri" w:hAnsi="Calibri" w:cs="Calibri"/>
          <w:i/>
          <w:iCs/>
          <w:sz w:val="22"/>
          <w:szCs w:val="22"/>
        </w:rPr>
        <w:t xml:space="preserve"> r. </w:t>
      </w:r>
      <w:r w:rsidR="004F27B8" w:rsidRPr="00E05205">
        <w:rPr>
          <w:rFonts w:ascii="Calibri" w:hAnsi="Calibri" w:cs="Calibri"/>
          <w:i/>
          <w:iCs/>
          <w:sz w:val="22"/>
          <w:szCs w:val="22"/>
        </w:rPr>
        <w:t>w sprawie przystąpienia do sporządzenia Gminnego Programu Rewitalizacji dla Gminy Komarówka Podlaska do 2030 r.</w:t>
      </w:r>
    </w:p>
    <w:p w14:paraId="62E2D443" w14:textId="77777777" w:rsidR="004F27B8" w:rsidRDefault="006A603F" w:rsidP="004F27B8">
      <w:pPr>
        <w:pStyle w:val="Default"/>
        <w:spacing w:line="360" w:lineRule="auto"/>
        <w:jc w:val="both"/>
        <w:rPr>
          <w:sz w:val="22"/>
        </w:rPr>
      </w:pPr>
      <w:r w:rsidRPr="004F27B8">
        <w:rPr>
          <w:sz w:val="22"/>
        </w:rPr>
        <w:tab/>
        <w:t xml:space="preserve">Przedmiotowy Gminny Program Rewitalizacji określa ramy procesu rewitalizacji na nowo zdefiniowanym obszarze rewitalizacji, łącząc elementy różnych polityk  jednostki samorządu terytorialnego, a także  doświadczenia z realizowanego dotychczas  </w:t>
      </w:r>
      <w:r w:rsidRPr="004F27B8">
        <w:rPr>
          <w:i/>
          <w:sz w:val="22"/>
        </w:rPr>
        <w:t xml:space="preserve">Lokalnego Programu Rewitalizacji </w:t>
      </w:r>
      <w:r w:rsidR="004F27B8" w:rsidRPr="004F27B8">
        <w:rPr>
          <w:i/>
          <w:sz w:val="22"/>
        </w:rPr>
        <w:t xml:space="preserve">dla Gminy Komarówka Podlaska </w:t>
      </w:r>
      <w:r w:rsidRPr="004F27B8">
        <w:rPr>
          <w:i/>
          <w:sz w:val="22"/>
        </w:rPr>
        <w:t xml:space="preserve"> na lata 2017-2023</w:t>
      </w:r>
      <w:r w:rsidRPr="004F27B8">
        <w:rPr>
          <w:sz w:val="22"/>
        </w:rPr>
        <w:t>. Przyjęto zasadę, że istotą procesu rewitalizacji są zarówno działania inwestycyjne, jak i działania społeczne czy działania o charakterze organizacyjnym, których celem jest osiągnięcie jak najlepszych wzajemnie skorelowanych efektów. Złożono również, że kontynuacji działań i zamierzeń LPR o ile będzie ona prowadzić do efektywności interwencji</w:t>
      </w:r>
      <w:r w:rsidRPr="004F27B8">
        <w:rPr>
          <w:rFonts w:hint="eastAsia"/>
          <w:sz w:val="22"/>
        </w:rPr>
        <w:t xml:space="preserve"> w obszarach istotnych z punktu widzenia realizacji wyznaczonych w nim celów procesu rewitalizacji</w:t>
      </w:r>
      <w:r w:rsidRPr="004F27B8">
        <w:rPr>
          <w:sz w:val="22"/>
        </w:rPr>
        <w:t xml:space="preserve">.   </w:t>
      </w:r>
    </w:p>
    <w:p w14:paraId="32F6039B" w14:textId="54148033" w:rsidR="006A603F" w:rsidRPr="002B4D39" w:rsidRDefault="004F27B8" w:rsidP="004F27B8">
      <w:pPr>
        <w:pStyle w:val="Styl1"/>
        <w:spacing w:after="240"/>
        <w:rPr>
          <w:color w:val="DF6613"/>
          <w:sz w:val="40"/>
          <w:szCs w:val="40"/>
        </w:rPr>
      </w:pPr>
      <w:bookmarkStart w:id="8" w:name="_Toc151978492"/>
      <w:r w:rsidRPr="002B4D39">
        <w:rPr>
          <w:color w:val="DF6613"/>
          <w:sz w:val="40"/>
          <w:szCs w:val="40"/>
        </w:rPr>
        <w:t>1</w:t>
      </w:r>
      <w:r w:rsidR="006A603F" w:rsidRPr="002B4D39">
        <w:rPr>
          <w:color w:val="DF6613"/>
          <w:sz w:val="40"/>
          <w:szCs w:val="40"/>
        </w:rPr>
        <w:t>.4 Ocena dotychczasowego procesu rewitalizacji</w:t>
      </w:r>
      <w:bookmarkEnd w:id="8"/>
      <w:r w:rsidR="006A603F" w:rsidRPr="002B4D39">
        <w:rPr>
          <w:color w:val="DF6613"/>
          <w:sz w:val="40"/>
          <w:szCs w:val="40"/>
        </w:rPr>
        <w:t xml:space="preserve"> </w:t>
      </w:r>
    </w:p>
    <w:p w14:paraId="22F50F0D" w14:textId="77777777" w:rsidR="004F27B8" w:rsidRPr="004F27B8" w:rsidRDefault="004F27B8" w:rsidP="004F27B8">
      <w:pPr>
        <w:spacing w:line="360" w:lineRule="auto"/>
        <w:ind w:firstLine="709"/>
        <w:contextualSpacing/>
        <w:jc w:val="both"/>
        <w:rPr>
          <w:rFonts w:ascii="Calibri" w:eastAsia="SimSun" w:hAnsi="Calibri" w:cs="Calibri"/>
          <w:color w:val="000000"/>
          <w:sz w:val="22"/>
          <w:szCs w:val="22"/>
        </w:rPr>
      </w:pPr>
      <w:r w:rsidRPr="004F27B8">
        <w:rPr>
          <w:rFonts w:ascii="Calibri" w:hAnsi="Calibri" w:cs="Calibri"/>
          <w:sz w:val="22"/>
          <w:szCs w:val="22"/>
        </w:rPr>
        <w:t xml:space="preserve">Gmina </w:t>
      </w:r>
      <w:r w:rsidR="00EC3FDF">
        <w:rPr>
          <w:rFonts w:ascii="Calibri" w:hAnsi="Calibri" w:cs="Calibri"/>
          <w:sz w:val="22"/>
          <w:szCs w:val="22"/>
        </w:rPr>
        <w:t xml:space="preserve">Komarówka </w:t>
      </w:r>
      <w:r>
        <w:rPr>
          <w:rFonts w:ascii="Calibri" w:hAnsi="Calibri" w:cs="Calibri"/>
          <w:sz w:val="22"/>
          <w:szCs w:val="22"/>
        </w:rPr>
        <w:t xml:space="preserve">Podlaska </w:t>
      </w:r>
      <w:r w:rsidRPr="004F27B8">
        <w:rPr>
          <w:rFonts w:ascii="Calibri" w:hAnsi="Calibri" w:cs="Calibri"/>
          <w:sz w:val="22"/>
          <w:szCs w:val="22"/>
        </w:rPr>
        <w:t xml:space="preserve"> posiada doświadczenie w realizacji procesu rewitalizacji. Do końca 2023 r. będzie trwałą realizacja założeń </w:t>
      </w:r>
      <w:r w:rsidRPr="004F27B8">
        <w:rPr>
          <w:rFonts w:ascii="Calibri" w:hAnsi="Calibri" w:cs="Calibri"/>
          <w:i/>
          <w:sz w:val="22"/>
          <w:szCs w:val="22"/>
        </w:rPr>
        <w:t xml:space="preserve">Lokalnego Programu Rewitalizacji </w:t>
      </w:r>
      <w:r>
        <w:rPr>
          <w:rFonts w:ascii="Calibri" w:hAnsi="Calibri" w:cs="Calibri"/>
          <w:i/>
          <w:sz w:val="22"/>
          <w:szCs w:val="22"/>
        </w:rPr>
        <w:t>dla g</w:t>
      </w:r>
      <w:r w:rsidRPr="004F27B8">
        <w:rPr>
          <w:rFonts w:ascii="Calibri" w:hAnsi="Calibri" w:cs="Calibri"/>
          <w:i/>
          <w:sz w:val="22"/>
          <w:szCs w:val="22"/>
        </w:rPr>
        <w:t xml:space="preserve">miny </w:t>
      </w:r>
      <w:r w:rsidR="00254F52">
        <w:rPr>
          <w:rFonts w:ascii="Calibri" w:hAnsi="Calibri" w:cs="Calibri"/>
          <w:i/>
          <w:sz w:val="22"/>
          <w:szCs w:val="22"/>
        </w:rPr>
        <w:t xml:space="preserve">Komarówka </w:t>
      </w:r>
      <w:r>
        <w:rPr>
          <w:rFonts w:ascii="Calibri" w:hAnsi="Calibri" w:cs="Calibri"/>
          <w:i/>
          <w:sz w:val="22"/>
          <w:szCs w:val="22"/>
        </w:rPr>
        <w:t xml:space="preserve">Podlaska </w:t>
      </w:r>
      <w:r w:rsidRPr="004F27B8">
        <w:rPr>
          <w:rFonts w:ascii="Calibri" w:hAnsi="Calibri" w:cs="Calibri"/>
          <w:i/>
          <w:sz w:val="22"/>
          <w:szCs w:val="22"/>
        </w:rPr>
        <w:t>na lata 2017-2023</w:t>
      </w:r>
      <w:r w:rsidRPr="004F27B8">
        <w:rPr>
          <w:rFonts w:ascii="Calibri" w:eastAsia="SimSun" w:hAnsi="Calibri" w:cs="Calibri"/>
          <w:color w:val="000000"/>
          <w:sz w:val="22"/>
          <w:szCs w:val="22"/>
        </w:rPr>
        <w:t>, który w roku 2016 zidentyfikował kluczowe problemy</w:t>
      </w:r>
      <w:r>
        <w:rPr>
          <w:rFonts w:ascii="Calibri" w:eastAsia="SimSun" w:hAnsi="Calibri" w:cs="Calibri"/>
          <w:color w:val="000000"/>
          <w:sz w:val="22"/>
          <w:szCs w:val="22"/>
        </w:rPr>
        <w:t xml:space="preserve"> społeczne i </w:t>
      </w:r>
      <w:r w:rsidRPr="004F27B8">
        <w:rPr>
          <w:rFonts w:ascii="Calibri" w:eastAsia="SimSun" w:hAnsi="Calibri" w:cs="Calibri"/>
          <w:color w:val="000000"/>
          <w:sz w:val="22"/>
          <w:szCs w:val="22"/>
        </w:rPr>
        <w:t>infrastrukturalne gminy i wskazał sposoby ich rozwiązania w ramach zaplanowanych przedsięwzięć rewitalizacyjnych.</w:t>
      </w:r>
    </w:p>
    <w:p w14:paraId="2E4F32FA" w14:textId="77777777" w:rsidR="004F27B8" w:rsidRPr="004F27B8" w:rsidRDefault="004F27B8" w:rsidP="004F27B8">
      <w:pPr>
        <w:pStyle w:val="Default"/>
        <w:spacing w:line="360" w:lineRule="auto"/>
        <w:ind w:firstLine="708"/>
        <w:contextualSpacing/>
        <w:jc w:val="both"/>
        <w:rPr>
          <w:sz w:val="22"/>
          <w:szCs w:val="22"/>
        </w:rPr>
      </w:pPr>
      <w:r w:rsidRPr="004F27B8">
        <w:rPr>
          <w:sz w:val="22"/>
          <w:szCs w:val="22"/>
        </w:rPr>
        <w:t xml:space="preserve">Synteza wyników uzyskanych z przeprowadzonej diagnozy oraz badań ilościowych i jakościowych obecnej sytuacji w gminie </w:t>
      </w:r>
      <w:r w:rsidR="00254F52">
        <w:rPr>
          <w:sz w:val="22"/>
          <w:szCs w:val="22"/>
        </w:rPr>
        <w:t xml:space="preserve">Komarówka </w:t>
      </w:r>
      <w:r>
        <w:rPr>
          <w:sz w:val="22"/>
          <w:szCs w:val="22"/>
        </w:rPr>
        <w:t>Podlaska</w:t>
      </w:r>
      <w:r w:rsidRPr="004F27B8">
        <w:rPr>
          <w:sz w:val="22"/>
          <w:szCs w:val="22"/>
        </w:rPr>
        <w:t xml:space="preserve"> doprowadziły do wyodrębnienia na terenie gminy obszaru rewitalizacji, który cechuje się największą </w:t>
      </w:r>
      <w:r>
        <w:rPr>
          <w:sz w:val="22"/>
          <w:szCs w:val="22"/>
        </w:rPr>
        <w:t>kumulacją negatywnych zjawisk i </w:t>
      </w:r>
      <w:r w:rsidRPr="004F27B8">
        <w:rPr>
          <w:sz w:val="22"/>
          <w:szCs w:val="22"/>
        </w:rPr>
        <w:t>problemów, jak również znacznym potencjałem rozwojowym. Obok kryterium wysokiego stopnia degradacji przy wyborze obszaru rewitalizacji istotnym czynnikiem była identyfikacja możliwie szerokiego spektrum możliwości realizacji potencjalnych działań naprawczych, zarówno działań tak zwanych „miękkich”, jak i „twardych”, mogących także oddziaływać w jak najszerszym zasięgu, stwarzając realną możliwość kreowania pozytywnych zmian.</w:t>
      </w:r>
    </w:p>
    <w:p w14:paraId="2F635EB6" w14:textId="77777777" w:rsidR="00F76629" w:rsidRDefault="004F27B8" w:rsidP="004F27B8">
      <w:pPr>
        <w:pStyle w:val="Default"/>
        <w:spacing w:line="360" w:lineRule="auto"/>
        <w:ind w:firstLine="708"/>
        <w:jc w:val="both"/>
        <w:rPr>
          <w:sz w:val="22"/>
          <w:szCs w:val="22"/>
        </w:rPr>
      </w:pPr>
      <w:r w:rsidRPr="004F27B8">
        <w:rPr>
          <w:sz w:val="22"/>
          <w:szCs w:val="22"/>
        </w:rPr>
        <w:t>Obszar rewitalizacji wyznaczony został w granicach obszaru z</w:t>
      </w:r>
      <w:r w:rsidR="00B038DC">
        <w:rPr>
          <w:sz w:val="22"/>
          <w:szCs w:val="22"/>
        </w:rPr>
        <w:t>degradowanego, jest to obszar o </w:t>
      </w:r>
      <w:r w:rsidRPr="004F27B8">
        <w:rPr>
          <w:sz w:val="22"/>
          <w:szCs w:val="22"/>
        </w:rPr>
        <w:t>istotnym znaczeniu dla rozwoju gminy.</w:t>
      </w:r>
      <w:r w:rsidR="005D25C1" w:rsidRPr="005D25C1">
        <w:t xml:space="preserve"> </w:t>
      </w:r>
      <w:r w:rsidR="005D25C1" w:rsidRPr="005D25C1">
        <w:rPr>
          <w:sz w:val="22"/>
          <w:szCs w:val="22"/>
        </w:rPr>
        <w:t>Obszar rewitalizacji wpisywał się w strukturę funkcjonalno-przestrzenną gminy, z uwzględnieniem społecznych więzi sąsiedzkich i kulturowych. Działania przeprowadzone na terenie rewitalizowanym jednocześnie będą służyć poprawie sytuacji społeczności przyległego obszaru zdegradowanego.</w:t>
      </w:r>
    </w:p>
    <w:p w14:paraId="1235474F" w14:textId="11A4D9A8" w:rsidR="00953406" w:rsidRPr="005D25C1" w:rsidRDefault="005D25C1" w:rsidP="00953406">
      <w:pPr>
        <w:pStyle w:val="Default"/>
        <w:spacing w:line="360" w:lineRule="auto"/>
        <w:jc w:val="both"/>
        <w:rPr>
          <w:sz w:val="22"/>
          <w:szCs w:val="22"/>
        </w:rPr>
      </w:pPr>
      <w:r>
        <w:rPr>
          <w:sz w:val="22"/>
          <w:szCs w:val="22"/>
        </w:rPr>
        <w:t xml:space="preserve">W ramach LPR 2017-2023 wyznaczono obszar zdegradowany składający się z sołectwa Komlembrody oraz sołectwa Komarówka Podlaska. </w:t>
      </w:r>
      <w:r w:rsidR="00953406">
        <w:rPr>
          <w:sz w:val="22"/>
          <w:szCs w:val="22"/>
        </w:rPr>
        <w:t xml:space="preserve">Jako obszar rewitalizacji wyznaczono natomiast sołectwo Komarówka Podlaska.  </w:t>
      </w:r>
      <w:r w:rsidR="00953406" w:rsidRPr="005D25C1">
        <w:rPr>
          <w:sz w:val="22"/>
          <w:szCs w:val="22"/>
        </w:rPr>
        <w:t>Łączna powierzchnia wyznaczonego obszaru rewitalizacji wynosi</w:t>
      </w:r>
      <w:r w:rsidR="00953406">
        <w:rPr>
          <w:sz w:val="22"/>
          <w:szCs w:val="22"/>
        </w:rPr>
        <w:t>ła</w:t>
      </w:r>
      <w:r w:rsidR="00953406" w:rsidRPr="005D25C1">
        <w:rPr>
          <w:sz w:val="22"/>
          <w:szCs w:val="22"/>
        </w:rPr>
        <w:t xml:space="preserve"> 9,34 km2 , co stanowi 6,79% powierzchni całej gminy Komarówka Podlaska. Obszar ten jest zamieszkiwany </w:t>
      </w:r>
      <w:r w:rsidR="00953406">
        <w:rPr>
          <w:sz w:val="22"/>
          <w:szCs w:val="22"/>
        </w:rPr>
        <w:t xml:space="preserve">był </w:t>
      </w:r>
      <w:r w:rsidR="00953406" w:rsidRPr="005D25C1">
        <w:rPr>
          <w:sz w:val="22"/>
          <w:szCs w:val="22"/>
        </w:rPr>
        <w:t>przez 1206 osób, co stanowi 26,19% ogólnej liczby mieszkańców gminy Komarówka Podlaska.</w:t>
      </w:r>
      <w:r w:rsidR="00953406" w:rsidRPr="00953406">
        <w:t xml:space="preserve"> </w:t>
      </w:r>
      <w:r w:rsidR="00953406" w:rsidRPr="00953406">
        <w:rPr>
          <w:sz w:val="22"/>
          <w:szCs w:val="22"/>
        </w:rPr>
        <w:t>Wyz</w:t>
      </w:r>
      <w:r w:rsidR="00953406">
        <w:rPr>
          <w:sz w:val="22"/>
          <w:szCs w:val="22"/>
        </w:rPr>
        <w:t>naczony w ramach niniejszego Gminnego Programu Rewitalizacji</w:t>
      </w:r>
      <w:r w:rsidR="00953406" w:rsidRPr="00953406">
        <w:rPr>
          <w:sz w:val="22"/>
          <w:szCs w:val="22"/>
        </w:rPr>
        <w:t xml:space="preserve"> obszar r</w:t>
      </w:r>
      <w:r w:rsidR="00953406">
        <w:rPr>
          <w:sz w:val="22"/>
          <w:szCs w:val="22"/>
        </w:rPr>
        <w:t xml:space="preserve">ewitalizacji pokrywa się </w:t>
      </w:r>
      <w:r w:rsidR="00953406" w:rsidRPr="00953406">
        <w:rPr>
          <w:sz w:val="22"/>
          <w:szCs w:val="22"/>
        </w:rPr>
        <w:t xml:space="preserve"> częściowo (w</w:t>
      </w:r>
      <w:r w:rsidR="00953406">
        <w:rPr>
          <w:sz w:val="22"/>
          <w:szCs w:val="22"/>
        </w:rPr>
        <w:t xml:space="preserve"> zakresie m. Kole</w:t>
      </w:r>
      <w:r w:rsidR="004D15EA">
        <w:rPr>
          <w:sz w:val="22"/>
          <w:szCs w:val="22"/>
        </w:rPr>
        <w:t xml:space="preserve">mbrody i częściowo m. Komarówka </w:t>
      </w:r>
      <w:r w:rsidR="00953406">
        <w:rPr>
          <w:sz w:val="22"/>
          <w:szCs w:val="22"/>
        </w:rPr>
        <w:t>Podlaska</w:t>
      </w:r>
      <w:r w:rsidR="00953406" w:rsidRPr="00953406">
        <w:rPr>
          <w:sz w:val="22"/>
          <w:szCs w:val="22"/>
        </w:rPr>
        <w:t>) z pierwotnie ustalonymi w LPR 2017-2023 granicami</w:t>
      </w:r>
      <w:r w:rsidR="004D15EA">
        <w:rPr>
          <w:sz w:val="22"/>
          <w:szCs w:val="22"/>
        </w:rPr>
        <w:t xml:space="preserve"> obszarów kryzysowych</w:t>
      </w:r>
      <w:r w:rsidR="00953406" w:rsidRPr="00953406">
        <w:rPr>
          <w:sz w:val="22"/>
          <w:szCs w:val="22"/>
        </w:rPr>
        <w:t>.</w:t>
      </w:r>
    </w:p>
    <w:p w14:paraId="20FD575A" w14:textId="77777777" w:rsidR="005D25C1" w:rsidRPr="004F27B8" w:rsidRDefault="005D25C1" w:rsidP="004F27B8">
      <w:pPr>
        <w:pStyle w:val="Default"/>
        <w:spacing w:line="360" w:lineRule="auto"/>
        <w:ind w:firstLine="708"/>
        <w:jc w:val="both"/>
        <w:rPr>
          <w:sz w:val="22"/>
          <w:szCs w:val="22"/>
        </w:rPr>
      </w:pPr>
    </w:p>
    <w:p w14:paraId="320CCD45" w14:textId="77777777" w:rsidR="00F76629" w:rsidRDefault="00F76629" w:rsidP="00B038DC">
      <w:pPr>
        <w:pStyle w:val="Default"/>
        <w:rPr>
          <w:noProof/>
          <w:lang w:eastAsia="pl-PL"/>
        </w:rPr>
      </w:pPr>
    </w:p>
    <w:p w14:paraId="302BA509" w14:textId="77777777" w:rsidR="00953406" w:rsidRPr="00953406" w:rsidRDefault="00953406" w:rsidP="00953406">
      <w:pPr>
        <w:pStyle w:val="Legenda"/>
        <w:rPr>
          <w:rFonts w:ascii="Calibri" w:hAnsi="Calibri" w:cs="Calibri"/>
          <w:b w:val="0"/>
          <w:color w:val="auto"/>
        </w:rPr>
      </w:pPr>
      <w:r w:rsidRPr="00083789">
        <w:rPr>
          <w:rFonts w:ascii="Calibri" w:hAnsi="Calibri" w:cs="Calibri"/>
          <w:color w:val="auto"/>
        </w:rPr>
        <w:t xml:space="preserve">Mapa </w:t>
      </w:r>
      <w:r w:rsidRPr="00083789">
        <w:rPr>
          <w:rFonts w:ascii="Calibri" w:hAnsi="Calibri" w:cs="Calibri"/>
          <w:color w:val="auto"/>
        </w:rPr>
        <w:fldChar w:fldCharType="begin"/>
      </w:r>
      <w:r w:rsidRPr="00083789">
        <w:rPr>
          <w:rFonts w:ascii="Calibri" w:hAnsi="Calibri" w:cs="Calibri"/>
          <w:color w:val="auto"/>
        </w:rPr>
        <w:instrText xml:space="preserve"> SEQ Mapa \* ARABIC </w:instrText>
      </w:r>
      <w:r w:rsidRPr="00083789">
        <w:rPr>
          <w:rFonts w:ascii="Calibri" w:hAnsi="Calibri" w:cs="Calibri"/>
          <w:color w:val="auto"/>
        </w:rPr>
        <w:fldChar w:fldCharType="separate"/>
      </w:r>
      <w:r w:rsidR="00A20CE8">
        <w:rPr>
          <w:rFonts w:ascii="Calibri" w:hAnsi="Calibri" w:cs="Calibri"/>
          <w:noProof/>
          <w:color w:val="auto"/>
        </w:rPr>
        <w:t>1</w:t>
      </w:r>
      <w:r w:rsidRPr="00083789">
        <w:rPr>
          <w:rFonts w:ascii="Calibri" w:hAnsi="Calibri" w:cs="Calibri"/>
          <w:color w:val="auto"/>
        </w:rPr>
        <w:fldChar w:fldCharType="end"/>
      </w:r>
      <w:r w:rsidRPr="00083789">
        <w:rPr>
          <w:rFonts w:ascii="Calibri" w:hAnsi="Calibri" w:cs="Calibri"/>
          <w:b w:val="0"/>
          <w:color w:val="auto"/>
        </w:rPr>
        <w:t xml:space="preserve"> Obszar rewitalizacj</w:t>
      </w:r>
      <w:r w:rsidR="00254F52">
        <w:rPr>
          <w:rFonts w:ascii="Calibri" w:hAnsi="Calibri" w:cs="Calibri"/>
          <w:b w:val="0"/>
          <w:color w:val="auto"/>
        </w:rPr>
        <w:t xml:space="preserve">i na terenie gminy Komarówka </w:t>
      </w:r>
      <w:r>
        <w:rPr>
          <w:rFonts w:ascii="Calibri" w:hAnsi="Calibri" w:cs="Calibri"/>
          <w:b w:val="0"/>
          <w:color w:val="auto"/>
        </w:rPr>
        <w:t xml:space="preserve">Podlaska wyznaczony w ramach LPR </w:t>
      </w:r>
    </w:p>
    <w:p w14:paraId="1567235D" w14:textId="77777777" w:rsidR="00953406" w:rsidRDefault="00953406" w:rsidP="00B038DC">
      <w:pPr>
        <w:pStyle w:val="Default"/>
        <w:rPr>
          <w:rFonts w:eastAsia="NSimSun"/>
          <w:bCs/>
          <w:i/>
          <w:color w:val="auto"/>
          <w:kern w:val="2"/>
          <w:sz w:val="18"/>
          <w:szCs w:val="18"/>
          <w:lang w:eastAsia="zh-CN" w:bidi="hi-IN"/>
        </w:rPr>
      </w:pPr>
      <w:r>
        <w:rPr>
          <w:noProof/>
          <w:lang w:eastAsia="pl-PL"/>
        </w:rPr>
        <w:drawing>
          <wp:inline distT="0" distB="0" distL="0" distR="0" wp14:anchorId="1C460D35" wp14:editId="4675606D">
            <wp:extent cx="5753100" cy="4514850"/>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3100" cy="4514850"/>
                    </a:xfrm>
                    <a:prstGeom prst="rect">
                      <a:avLst/>
                    </a:prstGeom>
                    <a:noFill/>
                    <a:ln>
                      <a:noFill/>
                    </a:ln>
                  </pic:spPr>
                </pic:pic>
              </a:graphicData>
            </a:graphic>
          </wp:inline>
        </w:drawing>
      </w:r>
      <w:r w:rsidRPr="00953406">
        <w:rPr>
          <w:rFonts w:eastAsia="NSimSun"/>
          <w:b/>
          <w:bCs/>
          <w:color w:val="auto"/>
          <w:kern w:val="2"/>
          <w:sz w:val="18"/>
          <w:szCs w:val="18"/>
          <w:lang w:eastAsia="zh-CN" w:bidi="hi-IN"/>
        </w:rPr>
        <w:t xml:space="preserve"> </w:t>
      </w:r>
      <w:r w:rsidRPr="00083789">
        <w:rPr>
          <w:rFonts w:eastAsia="NSimSun"/>
          <w:b/>
          <w:bCs/>
          <w:color w:val="auto"/>
          <w:kern w:val="2"/>
          <w:sz w:val="18"/>
          <w:szCs w:val="18"/>
          <w:lang w:eastAsia="zh-CN" w:bidi="hi-IN"/>
        </w:rPr>
        <w:t>Źródło:</w:t>
      </w:r>
      <w:r w:rsidRPr="00083789">
        <w:rPr>
          <w:rFonts w:eastAsia="NSimSun"/>
          <w:bCs/>
          <w:color w:val="auto"/>
          <w:kern w:val="2"/>
          <w:sz w:val="18"/>
          <w:szCs w:val="18"/>
          <w:lang w:eastAsia="zh-CN" w:bidi="hi-IN"/>
        </w:rPr>
        <w:t xml:space="preserve"> </w:t>
      </w:r>
      <w:r w:rsidRPr="00083789">
        <w:rPr>
          <w:rFonts w:eastAsia="NSimSun"/>
          <w:bCs/>
          <w:i/>
          <w:color w:val="auto"/>
          <w:kern w:val="2"/>
          <w:sz w:val="18"/>
          <w:szCs w:val="18"/>
          <w:lang w:eastAsia="zh-CN" w:bidi="hi-IN"/>
        </w:rPr>
        <w:t xml:space="preserve">Lokalny Program Rewitalizacji </w:t>
      </w:r>
      <w:r w:rsidR="00254F52">
        <w:rPr>
          <w:rFonts w:eastAsia="NSimSun"/>
          <w:bCs/>
          <w:i/>
          <w:color w:val="auto"/>
          <w:kern w:val="2"/>
          <w:sz w:val="18"/>
          <w:szCs w:val="18"/>
          <w:lang w:eastAsia="zh-CN" w:bidi="hi-IN"/>
        </w:rPr>
        <w:t xml:space="preserve">dla gminy Komarówka </w:t>
      </w:r>
      <w:r>
        <w:rPr>
          <w:rFonts w:eastAsia="NSimSun"/>
          <w:bCs/>
          <w:i/>
          <w:color w:val="auto"/>
          <w:kern w:val="2"/>
          <w:sz w:val="18"/>
          <w:szCs w:val="18"/>
          <w:lang w:eastAsia="zh-CN" w:bidi="hi-IN"/>
        </w:rPr>
        <w:t>Podlaska</w:t>
      </w:r>
      <w:r w:rsidRPr="00083789">
        <w:rPr>
          <w:rFonts w:eastAsia="NSimSun"/>
          <w:bCs/>
          <w:i/>
          <w:color w:val="auto"/>
          <w:kern w:val="2"/>
          <w:sz w:val="18"/>
          <w:szCs w:val="18"/>
          <w:lang w:eastAsia="zh-CN" w:bidi="hi-IN"/>
        </w:rPr>
        <w:t xml:space="preserve"> na lata 2017-2023</w:t>
      </w:r>
    </w:p>
    <w:p w14:paraId="30C45923" w14:textId="77777777" w:rsidR="00581820" w:rsidRDefault="00581820" w:rsidP="00581820">
      <w:pPr>
        <w:pStyle w:val="Default"/>
        <w:spacing w:line="360" w:lineRule="auto"/>
        <w:contextualSpacing/>
        <w:jc w:val="both"/>
        <w:rPr>
          <w:sz w:val="22"/>
          <w:szCs w:val="22"/>
        </w:rPr>
      </w:pPr>
    </w:p>
    <w:p w14:paraId="779C6FF3" w14:textId="77777777" w:rsidR="00F76629" w:rsidRPr="00581820" w:rsidRDefault="00581820" w:rsidP="00581820">
      <w:pPr>
        <w:pStyle w:val="Default"/>
        <w:spacing w:line="360" w:lineRule="auto"/>
        <w:ind w:firstLine="708"/>
        <w:contextualSpacing/>
        <w:jc w:val="both"/>
        <w:rPr>
          <w:sz w:val="22"/>
          <w:szCs w:val="22"/>
        </w:rPr>
      </w:pPr>
      <w:r>
        <w:rPr>
          <w:sz w:val="22"/>
          <w:szCs w:val="22"/>
        </w:rPr>
        <w:t xml:space="preserve">W ramach </w:t>
      </w:r>
      <w:r w:rsidRPr="00581820">
        <w:rPr>
          <w:i/>
          <w:sz w:val="22"/>
          <w:szCs w:val="22"/>
        </w:rPr>
        <w:t>Lokalnego Programu Rewitalizacji dla gminy Komarówka Podlaska na lata 2017-2023</w:t>
      </w:r>
      <w:r>
        <w:rPr>
          <w:sz w:val="22"/>
          <w:szCs w:val="22"/>
        </w:rPr>
        <w:t xml:space="preserve"> </w:t>
      </w:r>
      <w:r w:rsidRPr="00581820">
        <w:rPr>
          <w:sz w:val="22"/>
          <w:szCs w:val="22"/>
        </w:rPr>
        <w:t>wskazano trójstopniową strukturę celów. Zdef</w:t>
      </w:r>
      <w:r>
        <w:rPr>
          <w:sz w:val="22"/>
          <w:szCs w:val="22"/>
        </w:rPr>
        <w:t xml:space="preserve">iniowano trzy cele strategiczne </w:t>
      </w:r>
      <w:r w:rsidRPr="00581820">
        <w:rPr>
          <w:sz w:val="22"/>
          <w:szCs w:val="22"/>
        </w:rPr>
        <w:t>przyporządkowane celowi głównemu oraz u</w:t>
      </w:r>
      <w:r>
        <w:rPr>
          <w:sz w:val="22"/>
          <w:szCs w:val="22"/>
        </w:rPr>
        <w:t xml:space="preserve">kład szeregu celów operacyjnych </w:t>
      </w:r>
      <w:r w:rsidRPr="00581820">
        <w:rPr>
          <w:sz w:val="22"/>
          <w:szCs w:val="22"/>
        </w:rPr>
        <w:t>przyporzą</w:t>
      </w:r>
      <w:r>
        <w:rPr>
          <w:sz w:val="22"/>
          <w:szCs w:val="22"/>
        </w:rPr>
        <w:t>dkowanych celom strategicznym.  Cel główny LPR został określony jako:</w:t>
      </w:r>
    </w:p>
    <w:p w14:paraId="477FAE1F" w14:textId="41FF796D" w:rsidR="005D25C1" w:rsidRDefault="005D25C1" w:rsidP="00B038DC">
      <w:pPr>
        <w:pStyle w:val="Default"/>
      </w:pPr>
      <w:r>
        <w:rPr>
          <w:noProof/>
          <w:lang w:eastAsia="pl-PL"/>
        </w:rPr>
        <w:drawing>
          <wp:inline distT="0" distB="0" distL="0" distR="0" wp14:anchorId="20011BF4" wp14:editId="659A17C3">
            <wp:extent cx="5657850" cy="771525"/>
            <wp:effectExtent l="0" t="0" r="0" b="952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57850" cy="771525"/>
                    </a:xfrm>
                    <a:prstGeom prst="rect">
                      <a:avLst/>
                    </a:prstGeom>
                    <a:noFill/>
                    <a:ln>
                      <a:noFill/>
                    </a:ln>
                  </pic:spPr>
                </pic:pic>
              </a:graphicData>
            </a:graphic>
          </wp:inline>
        </w:drawing>
      </w:r>
    </w:p>
    <w:p w14:paraId="0847A405" w14:textId="77777777" w:rsidR="00581820" w:rsidRDefault="00581820" w:rsidP="00581820">
      <w:pPr>
        <w:pStyle w:val="Default"/>
        <w:spacing w:line="360" w:lineRule="auto"/>
        <w:ind w:firstLine="708"/>
        <w:jc w:val="both"/>
        <w:rPr>
          <w:sz w:val="22"/>
          <w:szCs w:val="22"/>
        </w:rPr>
      </w:pPr>
      <w:r w:rsidRPr="00581820">
        <w:rPr>
          <w:sz w:val="22"/>
          <w:szCs w:val="22"/>
        </w:rPr>
        <w:t>Wyżej zaprezentowany główny cel rewitalizacji jest wielowątkowy i wielowymiarowy. Zakłada on odnowę obszaru rewitalizacji poprzez ożywienie i rozbudzenie potencjału tkwiącego w nim oraz zamieszkującej tam ludności, czego efektem będzie wyprowadzenie obszaru ze stanu kryzysu. Choć nie zostaną zupełnie zniwelowane zjawiska, które spowodowały jego degradację, to ich skala zostanie znacznie ograniczona. Działania podejmowane w ramach rewitalizacji będą przede wszystkim skupiały się na przeciwdziałaniu problemów społecznych. Pozostałe przedsięwzięcia o charakterze gospodarczym, przestrzennofunkcjonalnym, technicznym czy środowiskowym mają za zadanie wspomagać przeciwdziałanie problemom społecznym.</w:t>
      </w:r>
    </w:p>
    <w:p w14:paraId="3F6C159B" w14:textId="77777777" w:rsidR="00581820" w:rsidRDefault="00581820" w:rsidP="00581820">
      <w:pPr>
        <w:pStyle w:val="Default"/>
        <w:spacing w:line="360" w:lineRule="auto"/>
        <w:ind w:firstLine="708"/>
        <w:jc w:val="both"/>
        <w:rPr>
          <w:sz w:val="22"/>
          <w:szCs w:val="22"/>
        </w:rPr>
      </w:pPr>
      <w:r w:rsidRPr="00581820">
        <w:rPr>
          <w:sz w:val="22"/>
          <w:szCs w:val="22"/>
        </w:rPr>
        <w:t>Ogółem wyznaczono 3 cele strategiczne oraz 9 celów operacyjnych. S</w:t>
      </w:r>
      <w:r>
        <w:rPr>
          <w:sz w:val="22"/>
          <w:szCs w:val="22"/>
        </w:rPr>
        <w:t>truktura przyjętych w </w:t>
      </w:r>
      <w:r w:rsidRPr="00581820">
        <w:rPr>
          <w:sz w:val="22"/>
          <w:szCs w:val="22"/>
        </w:rPr>
        <w:t xml:space="preserve">Lokalnym Programie Rewitalizacji celów strategicznych i podporządkowanych </w:t>
      </w:r>
      <w:r>
        <w:rPr>
          <w:sz w:val="22"/>
          <w:szCs w:val="22"/>
        </w:rPr>
        <w:t xml:space="preserve">została przedstawiona poniżej. </w:t>
      </w:r>
    </w:p>
    <w:p w14:paraId="3085A138" w14:textId="77777777" w:rsidR="00581820" w:rsidRPr="00581820" w:rsidRDefault="00581820" w:rsidP="00581820">
      <w:pPr>
        <w:pStyle w:val="Legenda"/>
        <w:rPr>
          <w:rFonts w:ascii="Calibri" w:hAnsi="Calibri" w:cs="Calibri"/>
          <w:b w:val="0"/>
          <w:color w:val="auto"/>
        </w:rPr>
      </w:pPr>
      <w:r w:rsidRPr="00581820">
        <w:rPr>
          <w:rFonts w:ascii="Calibri" w:hAnsi="Calibri" w:cs="Calibri"/>
          <w:color w:val="auto"/>
        </w:rPr>
        <w:t xml:space="preserve">Rysunek </w:t>
      </w:r>
      <w:r w:rsidRPr="00581820">
        <w:rPr>
          <w:rFonts w:ascii="Calibri" w:hAnsi="Calibri" w:cs="Calibri"/>
          <w:color w:val="auto"/>
        </w:rPr>
        <w:fldChar w:fldCharType="begin"/>
      </w:r>
      <w:r w:rsidRPr="00581820">
        <w:rPr>
          <w:rFonts w:ascii="Calibri" w:hAnsi="Calibri" w:cs="Calibri"/>
          <w:color w:val="auto"/>
        </w:rPr>
        <w:instrText xml:space="preserve"> SEQ Rysunek \* ARABIC </w:instrText>
      </w:r>
      <w:r w:rsidRPr="00581820">
        <w:rPr>
          <w:rFonts w:ascii="Calibri" w:hAnsi="Calibri" w:cs="Calibri"/>
          <w:color w:val="auto"/>
        </w:rPr>
        <w:fldChar w:fldCharType="separate"/>
      </w:r>
      <w:r w:rsidR="00A20CE8">
        <w:rPr>
          <w:rFonts w:ascii="Calibri" w:hAnsi="Calibri" w:cs="Calibri"/>
          <w:noProof/>
          <w:color w:val="auto"/>
        </w:rPr>
        <w:t>1</w:t>
      </w:r>
      <w:r w:rsidRPr="00581820">
        <w:rPr>
          <w:rFonts w:ascii="Calibri" w:hAnsi="Calibri" w:cs="Calibri"/>
          <w:color w:val="auto"/>
        </w:rPr>
        <w:fldChar w:fldCharType="end"/>
      </w:r>
      <w:r w:rsidRPr="00581820">
        <w:rPr>
          <w:rFonts w:ascii="Calibri" w:hAnsi="Calibri" w:cs="Calibri"/>
          <w:b w:val="0"/>
          <w:color w:val="auto"/>
        </w:rPr>
        <w:t xml:space="preserve"> </w:t>
      </w:r>
      <w:r w:rsidRPr="002240E8">
        <w:rPr>
          <w:rFonts w:ascii="Calibri" w:hAnsi="Calibri" w:cs="Calibri"/>
          <w:b w:val="0"/>
          <w:color w:val="auto"/>
        </w:rPr>
        <w:t>Cele operacyjne i kierunki działań LPR 2017-2023</w:t>
      </w:r>
    </w:p>
    <w:p w14:paraId="1186A6E1" w14:textId="7F947796" w:rsidR="005D25C1" w:rsidRDefault="005D25C1" w:rsidP="00B038DC">
      <w:pPr>
        <w:pStyle w:val="Default"/>
      </w:pPr>
      <w:r>
        <w:rPr>
          <w:noProof/>
          <w:lang w:eastAsia="pl-PL"/>
        </w:rPr>
        <w:drawing>
          <wp:inline distT="0" distB="0" distL="0" distR="0" wp14:anchorId="638E6F8D" wp14:editId="7201578B">
            <wp:extent cx="5518298" cy="6459332"/>
            <wp:effectExtent l="0" t="0" r="635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20506" cy="6461917"/>
                    </a:xfrm>
                    <a:prstGeom prst="rect">
                      <a:avLst/>
                    </a:prstGeom>
                    <a:noFill/>
                    <a:ln>
                      <a:noFill/>
                    </a:ln>
                  </pic:spPr>
                </pic:pic>
              </a:graphicData>
            </a:graphic>
          </wp:inline>
        </w:drawing>
      </w:r>
    </w:p>
    <w:p w14:paraId="75BCCECA" w14:textId="77777777" w:rsidR="00581820" w:rsidRDefault="00581820" w:rsidP="00B038DC">
      <w:pPr>
        <w:pStyle w:val="Default"/>
        <w:rPr>
          <w:rFonts w:eastAsia="NSimSun"/>
          <w:bCs/>
          <w:i/>
          <w:color w:val="auto"/>
          <w:kern w:val="2"/>
          <w:sz w:val="18"/>
          <w:szCs w:val="18"/>
          <w:lang w:eastAsia="zh-CN" w:bidi="hi-IN"/>
        </w:rPr>
      </w:pPr>
      <w:r w:rsidRPr="00083789">
        <w:rPr>
          <w:rFonts w:eastAsia="NSimSun"/>
          <w:b/>
          <w:bCs/>
          <w:color w:val="auto"/>
          <w:kern w:val="2"/>
          <w:sz w:val="18"/>
          <w:szCs w:val="18"/>
          <w:lang w:eastAsia="zh-CN" w:bidi="hi-IN"/>
        </w:rPr>
        <w:t>Źródło:</w:t>
      </w:r>
      <w:r w:rsidRPr="00083789">
        <w:rPr>
          <w:rFonts w:eastAsia="NSimSun"/>
          <w:bCs/>
          <w:color w:val="auto"/>
          <w:kern w:val="2"/>
          <w:sz w:val="18"/>
          <w:szCs w:val="18"/>
          <w:lang w:eastAsia="zh-CN" w:bidi="hi-IN"/>
        </w:rPr>
        <w:t xml:space="preserve"> </w:t>
      </w:r>
      <w:r w:rsidRPr="00083789">
        <w:rPr>
          <w:rFonts w:eastAsia="NSimSun"/>
          <w:bCs/>
          <w:i/>
          <w:color w:val="auto"/>
          <w:kern w:val="2"/>
          <w:sz w:val="18"/>
          <w:szCs w:val="18"/>
          <w:lang w:eastAsia="zh-CN" w:bidi="hi-IN"/>
        </w:rPr>
        <w:t xml:space="preserve">Lokalny Program Rewitalizacji </w:t>
      </w:r>
      <w:r w:rsidR="00D97BE5">
        <w:rPr>
          <w:rFonts w:eastAsia="NSimSun"/>
          <w:bCs/>
          <w:i/>
          <w:color w:val="auto"/>
          <w:kern w:val="2"/>
          <w:sz w:val="18"/>
          <w:szCs w:val="18"/>
          <w:lang w:eastAsia="zh-CN" w:bidi="hi-IN"/>
        </w:rPr>
        <w:t xml:space="preserve">dla gminy Komarówka </w:t>
      </w:r>
      <w:r>
        <w:rPr>
          <w:rFonts w:eastAsia="NSimSun"/>
          <w:bCs/>
          <w:i/>
          <w:color w:val="auto"/>
          <w:kern w:val="2"/>
          <w:sz w:val="18"/>
          <w:szCs w:val="18"/>
          <w:lang w:eastAsia="zh-CN" w:bidi="hi-IN"/>
        </w:rPr>
        <w:t>Podlaska</w:t>
      </w:r>
      <w:r w:rsidRPr="00083789">
        <w:rPr>
          <w:rFonts w:eastAsia="NSimSun"/>
          <w:bCs/>
          <w:i/>
          <w:color w:val="auto"/>
          <w:kern w:val="2"/>
          <w:sz w:val="18"/>
          <w:szCs w:val="18"/>
          <w:lang w:eastAsia="zh-CN" w:bidi="hi-IN"/>
        </w:rPr>
        <w:t xml:space="preserve"> na lata 2017-2023</w:t>
      </w:r>
    </w:p>
    <w:p w14:paraId="67561F68" w14:textId="77777777" w:rsidR="00A5673E" w:rsidRDefault="00A5673E" w:rsidP="00A5673E">
      <w:pPr>
        <w:spacing w:line="360" w:lineRule="auto"/>
        <w:ind w:firstLine="426"/>
        <w:jc w:val="both"/>
        <w:rPr>
          <w:rFonts w:ascii="Calibri" w:hAnsi="Calibri" w:cs="Calibri"/>
        </w:rPr>
      </w:pPr>
    </w:p>
    <w:p w14:paraId="14D25FB4" w14:textId="1A79ABB8" w:rsidR="00700D79" w:rsidRDefault="00A5673E" w:rsidP="00D170CF">
      <w:pPr>
        <w:spacing w:line="360" w:lineRule="auto"/>
        <w:ind w:firstLine="426"/>
        <w:jc w:val="both"/>
        <w:rPr>
          <w:rFonts w:ascii="Calibri" w:hAnsi="Calibri" w:cs="Calibri"/>
          <w:sz w:val="22"/>
        </w:rPr>
        <w:sectPr w:rsidR="00700D79" w:rsidSect="000123C9">
          <w:footerReference w:type="default" r:id="rId13"/>
          <w:footerReference w:type="first" r:id="rId14"/>
          <w:pgSz w:w="11906" w:h="16838"/>
          <w:pgMar w:top="1417" w:right="1417" w:bottom="1417" w:left="1417" w:header="708" w:footer="708" w:gutter="0"/>
          <w:pgNumType w:start="0"/>
          <w:cols w:space="708"/>
          <w:docGrid w:linePitch="360"/>
        </w:sectPr>
      </w:pPr>
      <w:r w:rsidRPr="00A5673E">
        <w:rPr>
          <w:rFonts w:ascii="Calibri" w:hAnsi="Calibri" w:cs="Calibri"/>
          <w:sz w:val="22"/>
        </w:rPr>
        <w:t xml:space="preserve">W poniższej tabeli przedstawiono szczegółową informację w zakresie stanu realizacji zaplanowanych </w:t>
      </w:r>
      <w:r w:rsidR="00D170CF">
        <w:rPr>
          <w:rFonts w:ascii="Calibri" w:hAnsi="Calibri" w:cs="Calibri"/>
          <w:sz w:val="22"/>
        </w:rPr>
        <w:t xml:space="preserve">przedsięwzięć rewitalizacyjnych. </w:t>
      </w:r>
    </w:p>
    <w:p w14:paraId="65AE2BD1" w14:textId="77777777" w:rsidR="00700D79" w:rsidRDefault="00700D79" w:rsidP="00700D79">
      <w:pPr>
        <w:pStyle w:val="Legenda"/>
        <w:rPr>
          <w:rFonts w:ascii="Calibri" w:hAnsi="Calibri" w:cs="Calibri"/>
          <w:b w:val="0"/>
          <w:color w:val="auto"/>
        </w:rPr>
      </w:pPr>
      <w:r w:rsidRPr="005D75E4">
        <w:rPr>
          <w:rFonts w:ascii="Calibri" w:hAnsi="Calibri" w:cs="Calibri"/>
          <w:color w:val="auto"/>
        </w:rPr>
        <w:t xml:space="preserve">Tabela </w:t>
      </w:r>
      <w:r w:rsidR="005D75E4" w:rsidRPr="005D75E4">
        <w:rPr>
          <w:rFonts w:ascii="Calibri" w:hAnsi="Calibri" w:cs="Calibri"/>
          <w:color w:val="auto"/>
        </w:rPr>
        <w:fldChar w:fldCharType="begin"/>
      </w:r>
      <w:r w:rsidR="005D75E4" w:rsidRPr="005D75E4">
        <w:rPr>
          <w:rFonts w:ascii="Calibri" w:hAnsi="Calibri" w:cs="Calibri"/>
          <w:color w:val="auto"/>
        </w:rPr>
        <w:instrText xml:space="preserve"> SEQ Tabela \* ARABIC </w:instrText>
      </w:r>
      <w:r w:rsidR="005D75E4" w:rsidRPr="005D75E4">
        <w:rPr>
          <w:rFonts w:ascii="Calibri" w:hAnsi="Calibri" w:cs="Calibri"/>
          <w:color w:val="auto"/>
        </w:rPr>
        <w:fldChar w:fldCharType="separate"/>
      </w:r>
      <w:r w:rsidR="00A20CE8">
        <w:rPr>
          <w:rFonts w:ascii="Calibri" w:hAnsi="Calibri" w:cs="Calibri"/>
          <w:noProof/>
          <w:color w:val="auto"/>
        </w:rPr>
        <w:t>1</w:t>
      </w:r>
      <w:r w:rsidR="005D75E4" w:rsidRPr="005D75E4">
        <w:rPr>
          <w:rFonts w:ascii="Calibri" w:hAnsi="Calibri" w:cs="Calibri"/>
          <w:color w:val="auto"/>
        </w:rPr>
        <w:fldChar w:fldCharType="end"/>
      </w:r>
      <w:r w:rsidRPr="005D75E4">
        <w:rPr>
          <w:rFonts w:ascii="Calibri" w:hAnsi="Calibri" w:cs="Calibri"/>
          <w:b w:val="0"/>
          <w:color w:val="auto"/>
        </w:rPr>
        <w:t xml:space="preserve"> Przedsięwzięcia rewitalizacyjne </w:t>
      </w:r>
      <w:r w:rsidRPr="005D75E4">
        <w:rPr>
          <w:rFonts w:ascii="Calibri" w:hAnsi="Calibri" w:cs="Calibri"/>
          <w:b w:val="0"/>
          <w:i/>
          <w:color w:val="auto"/>
        </w:rPr>
        <w:t>LPR na lata 2017-2022</w:t>
      </w:r>
      <w:r w:rsidRPr="005D75E4">
        <w:rPr>
          <w:rFonts w:ascii="Calibri" w:hAnsi="Calibri" w:cs="Calibri"/>
          <w:b w:val="0"/>
          <w:color w:val="auto"/>
        </w:rPr>
        <w:t xml:space="preserve"> wraz ze stopniem ich wdrożenia </w:t>
      </w:r>
    </w:p>
    <w:tbl>
      <w:tblPr>
        <w:tblStyle w:val="Tabelasiatki4akcent21"/>
        <w:tblW w:w="4911" w:type="pct"/>
        <w:tblLook w:val="04A0" w:firstRow="1" w:lastRow="0" w:firstColumn="1" w:lastColumn="0" w:noHBand="0" w:noVBand="1"/>
      </w:tblPr>
      <w:tblGrid>
        <w:gridCol w:w="653"/>
        <w:gridCol w:w="2515"/>
        <w:gridCol w:w="1306"/>
        <w:gridCol w:w="2606"/>
        <w:gridCol w:w="6663"/>
      </w:tblGrid>
      <w:tr w:rsidR="005D75E4" w:rsidRPr="003F392B" w14:paraId="70AF8C95" w14:textId="77777777" w:rsidTr="00D36E15">
        <w:trPr>
          <w:cnfStyle w:val="100000000000" w:firstRow="1" w:lastRow="0" w:firstColumn="0" w:lastColumn="0" w:oddVBand="0" w:evenVBand="0" w:oddHBand="0"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238" w:type="pct"/>
            <w:vAlign w:val="center"/>
          </w:tcPr>
          <w:p w14:paraId="65D3F04D" w14:textId="77777777" w:rsidR="005D75E4" w:rsidRPr="008867F1" w:rsidRDefault="005D75E4" w:rsidP="005D75E4">
            <w:pPr>
              <w:pStyle w:val="Styl3"/>
              <w:jc w:val="center"/>
              <w:rPr>
                <w:rFonts w:cs="Calibri"/>
                <w:bCs w:val="0"/>
                <w:color w:val="auto"/>
                <w:sz w:val="20"/>
                <w:szCs w:val="20"/>
              </w:rPr>
            </w:pPr>
            <w:r w:rsidRPr="008867F1">
              <w:rPr>
                <w:rFonts w:cs="Calibri"/>
                <w:bCs w:val="0"/>
                <w:color w:val="auto"/>
                <w:sz w:val="20"/>
                <w:szCs w:val="20"/>
              </w:rPr>
              <w:t>Lp.</w:t>
            </w:r>
          </w:p>
        </w:tc>
        <w:tc>
          <w:tcPr>
            <w:tcW w:w="915" w:type="pct"/>
            <w:vAlign w:val="center"/>
          </w:tcPr>
          <w:p w14:paraId="0EB6B216" w14:textId="77777777" w:rsidR="005D75E4" w:rsidRPr="008867F1" w:rsidRDefault="005D75E4" w:rsidP="005D75E4">
            <w:pPr>
              <w:pStyle w:val="Styl3"/>
              <w:jc w:val="center"/>
              <w:cnfStyle w:val="100000000000" w:firstRow="1" w:lastRow="0" w:firstColumn="0" w:lastColumn="0" w:oddVBand="0" w:evenVBand="0" w:oddHBand="0" w:evenHBand="0" w:firstRowFirstColumn="0" w:firstRowLastColumn="0" w:lastRowFirstColumn="0" w:lastRowLastColumn="0"/>
              <w:rPr>
                <w:rFonts w:cs="Calibri"/>
                <w:bCs w:val="0"/>
                <w:color w:val="auto"/>
                <w:sz w:val="20"/>
                <w:szCs w:val="20"/>
              </w:rPr>
            </w:pPr>
            <w:r w:rsidRPr="008867F1">
              <w:rPr>
                <w:rFonts w:cs="Calibri"/>
                <w:bCs w:val="0"/>
                <w:color w:val="auto"/>
                <w:sz w:val="20"/>
                <w:szCs w:val="20"/>
              </w:rPr>
              <w:t>Nazwa projektu</w:t>
            </w:r>
          </w:p>
        </w:tc>
        <w:tc>
          <w:tcPr>
            <w:tcW w:w="475" w:type="pct"/>
            <w:vAlign w:val="center"/>
          </w:tcPr>
          <w:p w14:paraId="11DAAFFD" w14:textId="77777777" w:rsidR="005D75E4" w:rsidRPr="008867F1" w:rsidRDefault="005D75E4" w:rsidP="005D75E4">
            <w:pPr>
              <w:pStyle w:val="Styl3"/>
              <w:jc w:val="center"/>
              <w:cnfStyle w:val="100000000000" w:firstRow="1" w:lastRow="0" w:firstColumn="0" w:lastColumn="0" w:oddVBand="0" w:evenVBand="0" w:oddHBand="0" w:evenHBand="0" w:firstRowFirstColumn="0" w:firstRowLastColumn="0" w:lastRowFirstColumn="0" w:lastRowLastColumn="0"/>
              <w:rPr>
                <w:rFonts w:cs="Calibri"/>
                <w:bCs w:val="0"/>
                <w:color w:val="auto"/>
                <w:sz w:val="20"/>
                <w:szCs w:val="20"/>
              </w:rPr>
            </w:pPr>
            <w:r w:rsidRPr="008867F1">
              <w:rPr>
                <w:rFonts w:cs="Calibri"/>
                <w:bCs w:val="0"/>
                <w:color w:val="auto"/>
                <w:sz w:val="20"/>
                <w:szCs w:val="20"/>
              </w:rPr>
              <w:t>Okres realizacji</w:t>
            </w:r>
          </w:p>
        </w:tc>
        <w:tc>
          <w:tcPr>
            <w:tcW w:w="948" w:type="pct"/>
            <w:vAlign w:val="center"/>
          </w:tcPr>
          <w:p w14:paraId="0D9E4705" w14:textId="77777777" w:rsidR="005D75E4" w:rsidRPr="008867F1" w:rsidRDefault="005D75E4" w:rsidP="005D75E4">
            <w:pPr>
              <w:pStyle w:val="Styl3"/>
              <w:jc w:val="center"/>
              <w:cnfStyle w:val="100000000000" w:firstRow="1" w:lastRow="0" w:firstColumn="0" w:lastColumn="0" w:oddVBand="0" w:evenVBand="0" w:oddHBand="0" w:evenHBand="0" w:firstRowFirstColumn="0" w:firstRowLastColumn="0" w:lastRowFirstColumn="0" w:lastRowLastColumn="0"/>
              <w:rPr>
                <w:rFonts w:cs="Calibri"/>
                <w:bCs w:val="0"/>
                <w:color w:val="auto"/>
                <w:sz w:val="20"/>
                <w:szCs w:val="20"/>
              </w:rPr>
            </w:pPr>
            <w:r w:rsidRPr="008867F1">
              <w:rPr>
                <w:rFonts w:cs="Calibri"/>
                <w:bCs w:val="0"/>
                <w:color w:val="auto"/>
                <w:sz w:val="20"/>
                <w:szCs w:val="20"/>
              </w:rPr>
              <w:t>Wartość i źródło finansowania</w:t>
            </w:r>
          </w:p>
        </w:tc>
        <w:tc>
          <w:tcPr>
            <w:tcW w:w="2424" w:type="pct"/>
            <w:vAlign w:val="center"/>
          </w:tcPr>
          <w:p w14:paraId="0C173095" w14:textId="77777777" w:rsidR="005D75E4" w:rsidRPr="008867F1" w:rsidRDefault="005D75E4" w:rsidP="005D75E4">
            <w:pPr>
              <w:pStyle w:val="Styl3"/>
              <w:jc w:val="center"/>
              <w:cnfStyle w:val="100000000000" w:firstRow="1" w:lastRow="0" w:firstColumn="0" w:lastColumn="0" w:oddVBand="0" w:evenVBand="0" w:oddHBand="0" w:evenHBand="0" w:firstRowFirstColumn="0" w:firstRowLastColumn="0" w:lastRowFirstColumn="0" w:lastRowLastColumn="0"/>
              <w:rPr>
                <w:rFonts w:cs="Calibri"/>
                <w:bCs w:val="0"/>
                <w:color w:val="auto"/>
                <w:sz w:val="20"/>
                <w:szCs w:val="20"/>
              </w:rPr>
            </w:pPr>
            <w:r w:rsidRPr="008867F1">
              <w:rPr>
                <w:rFonts w:cs="Calibri"/>
                <w:bCs w:val="0"/>
                <w:color w:val="auto"/>
                <w:sz w:val="20"/>
                <w:szCs w:val="20"/>
              </w:rPr>
              <w:t>Stan realizacji/opis zrealizowanego zakresu</w:t>
            </w:r>
          </w:p>
        </w:tc>
      </w:tr>
      <w:tr w:rsidR="005D75E4" w:rsidRPr="003F392B" w14:paraId="3B8FB61C" w14:textId="77777777" w:rsidTr="005D75E4">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F4B083" w:themeFill="accent2" w:themeFillTint="99"/>
            <w:vAlign w:val="center"/>
          </w:tcPr>
          <w:p w14:paraId="19B122C6" w14:textId="77777777" w:rsidR="005D75E4" w:rsidRPr="008867F1" w:rsidRDefault="005D75E4" w:rsidP="005D75E4">
            <w:pPr>
              <w:pStyle w:val="Styl3"/>
              <w:jc w:val="center"/>
              <w:rPr>
                <w:rFonts w:cs="Calibri"/>
                <w:color w:val="auto"/>
                <w:sz w:val="20"/>
                <w:szCs w:val="20"/>
              </w:rPr>
            </w:pPr>
            <w:r w:rsidRPr="008867F1">
              <w:rPr>
                <w:rFonts w:cs="Calibri"/>
                <w:color w:val="auto"/>
                <w:sz w:val="20"/>
                <w:szCs w:val="20"/>
              </w:rPr>
              <w:t xml:space="preserve">Lista podstawowych przedsięwzięć rewitalizacyjnych </w:t>
            </w:r>
          </w:p>
        </w:tc>
      </w:tr>
      <w:tr w:rsidR="005D75E4" w:rsidRPr="003F392B" w14:paraId="4EF79C9B" w14:textId="77777777" w:rsidTr="00D36E15">
        <w:trPr>
          <w:trHeight w:val="36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134A2225" w14:textId="77777777" w:rsidR="005D75E4" w:rsidRPr="008867F1" w:rsidRDefault="005D75E4" w:rsidP="005D75E4">
            <w:pPr>
              <w:pStyle w:val="Styl3"/>
              <w:jc w:val="center"/>
              <w:rPr>
                <w:rFonts w:cs="Calibri"/>
                <w:bCs w:val="0"/>
                <w:color w:val="auto"/>
                <w:sz w:val="20"/>
                <w:szCs w:val="20"/>
              </w:rPr>
            </w:pPr>
            <w:r w:rsidRPr="008867F1">
              <w:rPr>
                <w:rFonts w:cs="Calibri"/>
                <w:bCs w:val="0"/>
                <w:color w:val="auto"/>
                <w:sz w:val="20"/>
                <w:szCs w:val="20"/>
              </w:rPr>
              <w:t>1</w:t>
            </w:r>
            <w:r w:rsidR="00D36E15">
              <w:rPr>
                <w:rFonts w:cs="Calibri"/>
                <w:bCs w:val="0"/>
                <w:color w:val="auto"/>
                <w:sz w:val="20"/>
                <w:szCs w:val="20"/>
              </w:rPr>
              <w:t>/1</w:t>
            </w:r>
          </w:p>
        </w:tc>
        <w:tc>
          <w:tcPr>
            <w:tcW w:w="915" w:type="pct"/>
            <w:vAlign w:val="center"/>
          </w:tcPr>
          <w:p w14:paraId="1E0CB458" w14:textId="77777777" w:rsidR="005D75E4" w:rsidRPr="008867F1" w:rsidRDefault="005D75E4" w:rsidP="005D75E4">
            <w:pPr>
              <w:pStyle w:val="Styl3"/>
              <w:jc w:val="center"/>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867F1">
              <w:rPr>
                <w:rFonts w:cs="Calibri"/>
                <w:b/>
                <w:bCs/>
                <w:color w:val="auto"/>
                <w:sz w:val="20"/>
                <w:szCs w:val="20"/>
              </w:rPr>
              <w:t>„Re</w:t>
            </w:r>
            <w:r w:rsidR="00C3342E" w:rsidRPr="008867F1">
              <w:rPr>
                <w:rFonts w:cs="Calibri"/>
                <w:b/>
                <w:bCs/>
                <w:color w:val="auto"/>
                <w:sz w:val="20"/>
                <w:szCs w:val="20"/>
              </w:rPr>
              <w:t>witalizacja stadionu gminnego w </w:t>
            </w:r>
            <w:r w:rsidRPr="008867F1">
              <w:rPr>
                <w:rFonts w:cs="Calibri"/>
                <w:b/>
                <w:bCs/>
                <w:color w:val="auto"/>
                <w:sz w:val="20"/>
                <w:szCs w:val="20"/>
              </w:rPr>
              <w:t>Komarówce Podlaskiej”</w:t>
            </w:r>
          </w:p>
        </w:tc>
        <w:tc>
          <w:tcPr>
            <w:tcW w:w="475" w:type="pct"/>
            <w:vAlign w:val="center"/>
          </w:tcPr>
          <w:p w14:paraId="686F51B5" w14:textId="77777777" w:rsidR="005D75E4" w:rsidRPr="008867F1" w:rsidRDefault="005D75E4" w:rsidP="005D75E4">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867F1">
              <w:rPr>
                <w:rFonts w:cs="Calibri"/>
                <w:bCs/>
                <w:color w:val="auto"/>
                <w:sz w:val="20"/>
                <w:szCs w:val="20"/>
              </w:rPr>
              <w:t>-</w:t>
            </w:r>
          </w:p>
        </w:tc>
        <w:tc>
          <w:tcPr>
            <w:tcW w:w="948" w:type="pct"/>
            <w:vAlign w:val="center"/>
          </w:tcPr>
          <w:p w14:paraId="119E805F" w14:textId="77777777" w:rsidR="005D75E4" w:rsidRPr="008867F1" w:rsidRDefault="005D75E4" w:rsidP="005D75E4">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867F1">
              <w:rPr>
                <w:rFonts w:cs="Calibri"/>
                <w:bCs/>
                <w:color w:val="auto"/>
                <w:sz w:val="20"/>
                <w:szCs w:val="20"/>
              </w:rPr>
              <w:t>-</w:t>
            </w:r>
          </w:p>
        </w:tc>
        <w:tc>
          <w:tcPr>
            <w:tcW w:w="2424" w:type="pct"/>
            <w:vAlign w:val="center"/>
          </w:tcPr>
          <w:p w14:paraId="08AF7A68" w14:textId="77777777" w:rsidR="005D75E4" w:rsidRPr="008867F1" w:rsidRDefault="005D75E4" w:rsidP="005D75E4">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867F1">
              <w:rPr>
                <w:rFonts w:cs="Calibri"/>
                <w:bCs/>
                <w:color w:val="auto"/>
                <w:sz w:val="20"/>
                <w:szCs w:val="20"/>
              </w:rPr>
              <w:t xml:space="preserve">Nie zrealizowano przedsięwzięcia ze względu </w:t>
            </w:r>
            <w:r w:rsidR="009002EA" w:rsidRPr="008867F1">
              <w:rPr>
                <w:rFonts w:cs="Calibri"/>
                <w:bCs/>
                <w:color w:val="auto"/>
                <w:sz w:val="20"/>
                <w:szCs w:val="20"/>
              </w:rPr>
              <w:t>n</w:t>
            </w:r>
            <w:r w:rsidRPr="008867F1">
              <w:rPr>
                <w:rFonts w:cs="Calibri"/>
                <w:bCs/>
                <w:color w:val="auto"/>
                <w:sz w:val="20"/>
                <w:szCs w:val="20"/>
              </w:rPr>
              <w:t>a brak środków finansowych. Złożono wniosek o dofinansowanie projektu</w:t>
            </w:r>
            <w:r w:rsidR="009002EA" w:rsidRPr="008867F1">
              <w:rPr>
                <w:rFonts w:cs="Calibri"/>
                <w:bCs/>
                <w:color w:val="auto"/>
                <w:sz w:val="20"/>
                <w:szCs w:val="20"/>
              </w:rPr>
              <w:t xml:space="preserve"> w </w:t>
            </w:r>
            <w:r w:rsidRPr="008867F1">
              <w:rPr>
                <w:rFonts w:cs="Calibri"/>
                <w:bCs/>
                <w:color w:val="auto"/>
                <w:sz w:val="20"/>
                <w:szCs w:val="20"/>
              </w:rPr>
              <w:t xml:space="preserve">ramach Regionalnego Programu Operacyjnego Województwa Lubelskiego na lata 2014-2020, Działania 13.4 Rewitalizacja obszarów wiejskich, ale przedsięwzięcie nie uzyskało dofinansowania.  </w:t>
            </w:r>
          </w:p>
        </w:tc>
      </w:tr>
      <w:tr w:rsidR="005D75E4" w:rsidRPr="003F392B" w14:paraId="78E65478" w14:textId="77777777" w:rsidTr="00D36E15">
        <w:trPr>
          <w:cnfStyle w:val="000000100000" w:firstRow="0" w:lastRow="0" w:firstColumn="0" w:lastColumn="0" w:oddVBand="0" w:evenVBand="0" w:oddHBand="1" w:evenHBand="0" w:firstRowFirstColumn="0" w:firstRowLastColumn="0" w:lastRowFirstColumn="0" w:lastRowLastColumn="0"/>
          <w:trHeight w:val="707"/>
        </w:trPr>
        <w:tc>
          <w:tcPr>
            <w:cnfStyle w:val="001000000000" w:firstRow="0" w:lastRow="0" w:firstColumn="1" w:lastColumn="0" w:oddVBand="0" w:evenVBand="0" w:oddHBand="0" w:evenHBand="0" w:firstRowFirstColumn="0" w:firstRowLastColumn="0" w:lastRowFirstColumn="0" w:lastRowLastColumn="0"/>
            <w:tcW w:w="238" w:type="pct"/>
            <w:vAlign w:val="center"/>
          </w:tcPr>
          <w:p w14:paraId="0C3FC253" w14:textId="77777777" w:rsidR="005D75E4" w:rsidRPr="008867F1" w:rsidRDefault="00087057" w:rsidP="005D75E4">
            <w:pPr>
              <w:pStyle w:val="Styl3"/>
              <w:jc w:val="center"/>
              <w:rPr>
                <w:rFonts w:cs="Calibri"/>
                <w:bCs w:val="0"/>
                <w:color w:val="auto"/>
                <w:sz w:val="20"/>
                <w:szCs w:val="20"/>
              </w:rPr>
            </w:pPr>
            <w:r>
              <w:rPr>
                <w:rFonts w:cs="Calibri"/>
                <w:bCs w:val="0"/>
                <w:color w:val="auto"/>
                <w:sz w:val="20"/>
                <w:szCs w:val="20"/>
              </w:rPr>
              <w:t>1 / 2</w:t>
            </w:r>
          </w:p>
        </w:tc>
        <w:tc>
          <w:tcPr>
            <w:tcW w:w="915" w:type="pct"/>
            <w:vAlign w:val="center"/>
          </w:tcPr>
          <w:p w14:paraId="050E9FBB" w14:textId="77777777" w:rsidR="005D75E4" w:rsidRPr="008867F1" w:rsidRDefault="005D75E4" w:rsidP="005D75E4">
            <w:pPr>
              <w:pStyle w:val="Styl3"/>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20"/>
              </w:rPr>
            </w:pPr>
            <w:r w:rsidRPr="008867F1">
              <w:rPr>
                <w:rFonts w:cs="Calibri"/>
                <w:b/>
                <w:bCs/>
                <w:color w:val="auto"/>
                <w:sz w:val="20"/>
                <w:szCs w:val="20"/>
              </w:rPr>
              <w:t>„PRZEŁAMAĆ BIERNOŚĆ” - Kompleksowy program aktywizacji społeczno-zawodowej mieszkańców obszaru rewitalizacji</w:t>
            </w:r>
          </w:p>
        </w:tc>
        <w:tc>
          <w:tcPr>
            <w:tcW w:w="475" w:type="pct"/>
            <w:vAlign w:val="center"/>
          </w:tcPr>
          <w:p w14:paraId="1D12778B" w14:textId="77777777" w:rsidR="005D75E4" w:rsidRPr="008867F1" w:rsidRDefault="009002EA" w:rsidP="005D75E4">
            <w:pPr>
              <w:pStyle w:val="Styl3"/>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20"/>
              </w:rPr>
            </w:pPr>
            <w:r w:rsidRPr="008867F1">
              <w:rPr>
                <w:rFonts w:cs="Calibri"/>
                <w:b/>
                <w:bCs/>
                <w:color w:val="auto"/>
                <w:sz w:val="20"/>
                <w:szCs w:val="20"/>
              </w:rPr>
              <w:t>-</w:t>
            </w:r>
          </w:p>
        </w:tc>
        <w:tc>
          <w:tcPr>
            <w:tcW w:w="948" w:type="pct"/>
            <w:vAlign w:val="center"/>
          </w:tcPr>
          <w:p w14:paraId="6880C238" w14:textId="77777777" w:rsidR="005D75E4" w:rsidRPr="008867F1" w:rsidRDefault="009002EA" w:rsidP="005D75E4">
            <w:pPr>
              <w:pStyle w:val="Styl3"/>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20"/>
              </w:rPr>
            </w:pPr>
            <w:r w:rsidRPr="008867F1">
              <w:rPr>
                <w:rFonts w:cs="Calibri"/>
                <w:b/>
                <w:bCs/>
                <w:color w:val="auto"/>
                <w:sz w:val="20"/>
                <w:szCs w:val="20"/>
              </w:rPr>
              <w:t>-</w:t>
            </w:r>
          </w:p>
        </w:tc>
        <w:tc>
          <w:tcPr>
            <w:tcW w:w="2424" w:type="pct"/>
            <w:vAlign w:val="center"/>
          </w:tcPr>
          <w:p w14:paraId="2EA7DD6C" w14:textId="77777777" w:rsidR="005D75E4" w:rsidRPr="008867F1" w:rsidRDefault="009002EA" w:rsidP="005D75E4">
            <w:pPr>
              <w:pStyle w:val="Styl3"/>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20"/>
              </w:rPr>
            </w:pPr>
            <w:r w:rsidRPr="008867F1">
              <w:rPr>
                <w:rFonts w:cs="Calibri"/>
                <w:bCs/>
                <w:color w:val="auto"/>
                <w:sz w:val="20"/>
                <w:szCs w:val="20"/>
              </w:rPr>
              <w:t>Nie zrealizowano przedsięwzięcia ze względu na brak środków finansowych</w:t>
            </w:r>
          </w:p>
        </w:tc>
      </w:tr>
      <w:tr w:rsidR="005D75E4" w:rsidRPr="003F392B" w14:paraId="2D39EF32" w14:textId="77777777" w:rsidTr="00D36E15">
        <w:trPr>
          <w:trHeight w:val="2705"/>
        </w:trPr>
        <w:tc>
          <w:tcPr>
            <w:cnfStyle w:val="001000000000" w:firstRow="0" w:lastRow="0" w:firstColumn="1" w:lastColumn="0" w:oddVBand="0" w:evenVBand="0" w:oddHBand="0" w:evenHBand="0" w:firstRowFirstColumn="0" w:firstRowLastColumn="0" w:lastRowFirstColumn="0" w:lastRowLastColumn="0"/>
            <w:tcW w:w="238" w:type="pct"/>
            <w:vAlign w:val="center"/>
          </w:tcPr>
          <w:p w14:paraId="37437070" w14:textId="77777777" w:rsidR="005D75E4" w:rsidRPr="008867F1" w:rsidRDefault="00087057" w:rsidP="005D75E4">
            <w:pPr>
              <w:pStyle w:val="Styl3"/>
              <w:jc w:val="center"/>
              <w:rPr>
                <w:rFonts w:cs="Calibri"/>
                <w:bCs w:val="0"/>
                <w:color w:val="auto"/>
                <w:sz w:val="20"/>
                <w:szCs w:val="20"/>
              </w:rPr>
            </w:pPr>
            <w:r>
              <w:rPr>
                <w:rFonts w:cs="Calibri"/>
                <w:bCs w:val="0"/>
                <w:color w:val="auto"/>
                <w:sz w:val="20"/>
                <w:szCs w:val="20"/>
              </w:rPr>
              <w:t>1/ 3</w:t>
            </w:r>
          </w:p>
        </w:tc>
        <w:tc>
          <w:tcPr>
            <w:tcW w:w="915" w:type="pct"/>
            <w:vAlign w:val="center"/>
          </w:tcPr>
          <w:p w14:paraId="313D4172" w14:textId="77777777" w:rsidR="005D75E4" w:rsidRPr="008867F1" w:rsidRDefault="005D75E4" w:rsidP="005D75E4">
            <w:pPr>
              <w:pStyle w:val="Styl3"/>
              <w:jc w:val="center"/>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867F1">
              <w:rPr>
                <w:rFonts w:cs="Calibri"/>
                <w:b/>
                <w:bCs/>
                <w:color w:val="auto"/>
                <w:sz w:val="20"/>
                <w:szCs w:val="20"/>
              </w:rPr>
              <w:t xml:space="preserve">„Uporządkowanie skweru na skrzyżowaniu ulic Ks. Jana Rudnickiego </w:t>
            </w:r>
          </w:p>
          <w:p w14:paraId="16047434" w14:textId="77777777" w:rsidR="005D75E4" w:rsidRPr="008867F1" w:rsidRDefault="005D75E4" w:rsidP="005D75E4">
            <w:pPr>
              <w:pStyle w:val="Styl3"/>
              <w:jc w:val="center"/>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867F1">
              <w:rPr>
                <w:rFonts w:cs="Calibri"/>
                <w:b/>
                <w:bCs/>
                <w:color w:val="auto"/>
                <w:sz w:val="20"/>
                <w:szCs w:val="20"/>
              </w:rPr>
              <w:t>i Lubelskiej w Komarówce Podlaskiej”</w:t>
            </w:r>
          </w:p>
        </w:tc>
        <w:tc>
          <w:tcPr>
            <w:tcW w:w="475" w:type="pct"/>
            <w:vAlign w:val="center"/>
          </w:tcPr>
          <w:p w14:paraId="43EAB4CC" w14:textId="77777777" w:rsidR="005D75E4" w:rsidRPr="008867F1" w:rsidRDefault="005D75E4" w:rsidP="005D75E4">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867F1">
              <w:rPr>
                <w:rFonts w:cs="Calibri"/>
                <w:bCs/>
                <w:color w:val="auto"/>
                <w:sz w:val="20"/>
                <w:szCs w:val="20"/>
              </w:rPr>
              <w:t>2023</w:t>
            </w:r>
          </w:p>
        </w:tc>
        <w:tc>
          <w:tcPr>
            <w:tcW w:w="948" w:type="pct"/>
            <w:vAlign w:val="center"/>
          </w:tcPr>
          <w:p w14:paraId="1E26E202" w14:textId="77777777" w:rsidR="005D75E4" w:rsidRPr="008867F1" w:rsidRDefault="005D75E4" w:rsidP="005D75E4">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867F1">
              <w:rPr>
                <w:rFonts w:cs="Calibri"/>
                <w:bCs/>
                <w:color w:val="auto"/>
                <w:sz w:val="20"/>
                <w:szCs w:val="20"/>
              </w:rPr>
              <w:t>P</w:t>
            </w:r>
            <w:r w:rsidR="009002EA" w:rsidRPr="008867F1">
              <w:rPr>
                <w:rFonts w:cs="Calibri"/>
                <w:bCs/>
                <w:color w:val="auto"/>
                <w:sz w:val="20"/>
                <w:szCs w:val="20"/>
              </w:rPr>
              <w:t xml:space="preserve">ogram Rozwoju </w:t>
            </w:r>
            <w:r w:rsidRPr="008867F1">
              <w:rPr>
                <w:rFonts w:cs="Calibri"/>
                <w:bCs/>
                <w:color w:val="auto"/>
                <w:sz w:val="20"/>
                <w:szCs w:val="20"/>
              </w:rPr>
              <w:t>O</w:t>
            </w:r>
            <w:r w:rsidR="009002EA" w:rsidRPr="008867F1">
              <w:rPr>
                <w:rFonts w:cs="Calibri"/>
                <w:bCs/>
                <w:color w:val="auto"/>
                <w:sz w:val="20"/>
                <w:szCs w:val="20"/>
              </w:rPr>
              <w:t xml:space="preserve">bszarów Wiejskich na </w:t>
            </w:r>
            <w:r w:rsidRPr="008867F1">
              <w:rPr>
                <w:rFonts w:cs="Calibri"/>
                <w:bCs/>
                <w:color w:val="auto"/>
                <w:sz w:val="20"/>
                <w:szCs w:val="20"/>
              </w:rPr>
              <w:t xml:space="preserve"> 2014-2020</w:t>
            </w:r>
          </w:p>
          <w:p w14:paraId="54B92FC8" w14:textId="77777777" w:rsidR="005D75E4" w:rsidRPr="008867F1" w:rsidRDefault="005D75E4" w:rsidP="005D75E4">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867F1">
              <w:rPr>
                <w:rFonts w:cs="Calibri"/>
                <w:bCs/>
                <w:color w:val="auto"/>
                <w:sz w:val="20"/>
                <w:szCs w:val="20"/>
              </w:rPr>
              <w:t>Wartość</w:t>
            </w:r>
            <w:r w:rsidR="009002EA" w:rsidRPr="008867F1">
              <w:rPr>
                <w:rFonts w:cs="Calibri"/>
                <w:bCs/>
                <w:color w:val="auto"/>
                <w:sz w:val="20"/>
                <w:szCs w:val="20"/>
              </w:rPr>
              <w:t>:</w:t>
            </w:r>
            <w:r w:rsidRPr="008867F1">
              <w:rPr>
                <w:rFonts w:cs="Calibri"/>
                <w:bCs/>
                <w:color w:val="auto"/>
                <w:sz w:val="20"/>
                <w:szCs w:val="20"/>
              </w:rPr>
              <w:t xml:space="preserve"> 197</w:t>
            </w:r>
            <w:r w:rsidR="009002EA" w:rsidRPr="008867F1">
              <w:rPr>
                <w:rFonts w:cs="Calibri"/>
                <w:bCs/>
                <w:color w:val="auto"/>
                <w:sz w:val="20"/>
                <w:szCs w:val="20"/>
              </w:rPr>
              <w:t xml:space="preserve"> </w:t>
            </w:r>
            <w:r w:rsidRPr="008867F1">
              <w:rPr>
                <w:rFonts w:cs="Calibri"/>
                <w:bCs/>
                <w:color w:val="auto"/>
                <w:sz w:val="20"/>
                <w:szCs w:val="20"/>
              </w:rPr>
              <w:t>308,00</w:t>
            </w:r>
          </w:p>
        </w:tc>
        <w:tc>
          <w:tcPr>
            <w:tcW w:w="2424" w:type="pct"/>
            <w:vAlign w:val="center"/>
          </w:tcPr>
          <w:p w14:paraId="5F6AE951" w14:textId="77777777" w:rsidR="005D75E4" w:rsidRPr="008867F1" w:rsidRDefault="009002EA" w:rsidP="009002EA">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867F1">
              <w:rPr>
                <w:rFonts w:cs="Calibri"/>
                <w:bCs/>
                <w:color w:val="auto"/>
                <w:sz w:val="20"/>
                <w:szCs w:val="20"/>
              </w:rPr>
              <w:t>Projekt uzyskał dofinansowanie pn.       ze środków  Programu Rozwoju Obszarów Wiejskich na  2014-2020. W ramach zadania zrealizowano następujący zakres rzeczowy:  z</w:t>
            </w:r>
            <w:r w:rsidR="005D75E4" w:rsidRPr="008867F1">
              <w:rPr>
                <w:rFonts w:cs="Calibri"/>
                <w:bCs/>
                <w:color w:val="auto"/>
                <w:sz w:val="20"/>
                <w:szCs w:val="20"/>
              </w:rPr>
              <w:t>agospodarowanie skweru poprzez utwardzenie terenu, nasadzenie drzewek ozdobnych i krzewów, renowację i podświetlenie pomnika , montaż ławek z oparciem w tym ławka solarna, kosze na śmieci.</w:t>
            </w:r>
          </w:p>
          <w:p w14:paraId="2385A437" w14:textId="77777777" w:rsidR="00F5644E" w:rsidRPr="008867F1" w:rsidRDefault="00F5644E" w:rsidP="009002EA">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867F1">
              <w:rPr>
                <w:rFonts w:cs="Calibri"/>
                <w:bCs/>
                <w:color w:val="auto"/>
                <w:sz w:val="20"/>
                <w:szCs w:val="20"/>
              </w:rPr>
              <w:t>Osiągnięte wartość wskaźników:</w:t>
            </w:r>
          </w:p>
          <w:p w14:paraId="58F99903" w14:textId="77777777" w:rsidR="00F5644E" w:rsidRPr="008867F1" w:rsidRDefault="00F5644E" w:rsidP="009002EA">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867F1">
              <w:rPr>
                <w:rFonts w:cs="Calibri"/>
                <w:bCs/>
                <w:color w:val="auto"/>
                <w:sz w:val="20"/>
                <w:szCs w:val="20"/>
              </w:rPr>
              <w:t xml:space="preserve">Wskaźniki produktu: </w:t>
            </w:r>
          </w:p>
          <w:p w14:paraId="7A6FE96B" w14:textId="78F2FCC3" w:rsidR="00F5644E" w:rsidRPr="00B34B14" w:rsidRDefault="00F5644E" w:rsidP="00F5644E">
            <w:pPr>
              <w:pStyle w:val="Styl3"/>
              <w:numPr>
                <w:ilvl w:val="0"/>
                <w:numId w:val="43"/>
              </w:numPr>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867F1">
              <w:rPr>
                <w:rFonts w:cs="Calibri"/>
                <w:bCs/>
                <w:color w:val="auto"/>
                <w:sz w:val="20"/>
                <w:szCs w:val="20"/>
              </w:rPr>
              <w:t xml:space="preserve">Powierzchnia obszarów objętych  rewitalizacją </w:t>
            </w:r>
            <w:r w:rsidR="0018722B">
              <w:rPr>
                <w:rFonts w:cs="Calibri"/>
                <w:bCs/>
                <w:color w:val="auto"/>
                <w:sz w:val="20"/>
                <w:szCs w:val="20"/>
              </w:rPr>
              <w:t>–</w:t>
            </w:r>
            <w:r w:rsidRPr="008867F1">
              <w:rPr>
                <w:rFonts w:cs="Calibri"/>
                <w:bCs/>
                <w:color w:val="auto"/>
                <w:sz w:val="20"/>
                <w:szCs w:val="20"/>
              </w:rPr>
              <w:t xml:space="preserve"> </w:t>
            </w:r>
            <w:r w:rsidR="0018722B">
              <w:rPr>
                <w:rFonts w:cs="Calibri"/>
                <w:bCs/>
                <w:color w:val="auto"/>
                <w:sz w:val="20"/>
                <w:szCs w:val="20"/>
              </w:rPr>
              <w:t>0,0547</w:t>
            </w:r>
            <w:r w:rsidRPr="008867F1">
              <w:rPr>
                <w:rFonts w:cs="Calibri"/>
                <w:bCs/>
                <w:color w:val="auto"/>
                <w:sz w:val="20"/>
                <w:szCs w:val="20"/>
              </w:rPr>
              <w:t xml:space="preserve">ha </w:t>
            </w:r>
            <w:r w:rsidRPr="00B34B14">
              <w:rPr>
                <w:rFonts w:cs="Calibri"/>
                <w:bCs/>
                <w:color w:val="auto"/>
                <w:sz w:val="20"/>
                <w:szCs w:val="20"/>
              </w:rPr>
              <w:t xml:space="preserve">(zaplanowano 0,0547 ha- zrealizowano </w:t>
            </w:r>
            <w:r w:rsidR="0018722B" w:rsidRPr="00B34B14">
              <w:rPr>
                <w:rFonts w:cs="Calibri"/>
                <w:bCs/>
                <w:color w:val="auto"/>
                <w:sz w:val="20"/>
                <w:szCs w:val="20"/>
              </w:rPr>
              <w:t>100</w:t>
            </w:r>
            <w:r w:rsidRPr="00B34B14">
              <w:rPr>
                <w:rFonts w:cs="Calibri"/>
                <w:bCs/>
                <w:color w:val="auto"/>
                <w:sz w:val="20"/>
                <w:szCs w:val="20"/>
              </w:rPr>
              <w:t>% wartości wskaźnika)</w:t>
            </w:r>
          </w:p>
          <w:p w14:paraId="325AAC34" w14:textId="77777777" w:rsidR="00F5644E" w:rsidRPr="00B34B14" w:rsidRDefault="00F5644E" w:rsidP="00F5644E">
            <w:pPr>
              <w:pStyle w:val="Styl3"/>
              <w:numPr>
                <w:ilvl w:val="0"/>
                <w:numId w:val="43"/>
              </w:numPr>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B34B14">
              <w:rPr>
                <w:rFonts w:cs="Calibri"/>
                <w:bCs/>
                <w:color w:val="auto"/>
                <w:sz w:val="20"/>
                <w:szCs w:val="20"/>
              </w:rPr>
              <w:t>Liczba wspartych obiektów infrastruktury zlokalizowanych na rewitalizowanych obszarach – 1szt. (zaplanowano 1 szt. – zrealizowano 100% wartości wskaźnika)</w:t>
            </w:r>
          </w:p>
          <w:p w14:paraId="5B8D03F5" w14:textId="77777777" w:rsidR="00F5644E" w:rsidRPr="00B34B14" w:rsidRDefault="00F5644E" w:rsidP="00F5644E">
            <w:pPr>
              <w:pStyle w:val="Styl3"/>
              <w:numPr>
                <w:ilvl w:val="0"/>
                <w:numId w:val="43"/>
              </w:numPr>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B34B14">
              <w:rPr>
                <w:rFonts w:cs="Calibri"/>
                <w:bCs/>
                <w:color w:val="auto"/>
                <w:sz w:val="20"/>
                <w:szCs w:val="20"/>
              </w:rPr>
              <w:t>Liczba obiektów dostosowanych do potrzeb osób niepełnosprawnych – 1szt. (zaplanowano 1 szt. – zrealizowano 100% wartości wskaźnika)</w:t>
            </w:r>
          </w:p>
          <w:p w14:paraId="4BDDA944" w14:textId="77777777" w:rsidR="00F5644E" w:rsidRPr="00B34B14" w:rsidRDefault="00F5644E" w:rsidP="00F5644E">
            <w:pPr>
              <w:pStyle w:val="Styl3"/>
              <w:ind w:left="360"/>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B34B14">
              <w:rPr>
                <w:rFonts w:cs="Calibri"/>
                <w:bCs/>
                <w:color w:val="auto"/>
                <w:sz w:val="20"/>
                <w:szCs w:val="20"/>
              </w:rPr>
              <w:t>Wskaźniki rezultatu:</w:t>
            </w:r>
          </w:p>
          <w:p w14:paraId="11B378B0" w14:textId="46D1F8C4" w:rsidR="00F5644E" w:rsidRPr="00B34B14" w:rsidRDefault="00F5644E" w:rsidP="00916EE0">
            <w:pPr>
              <w:pStyle w:val="Styl3"/>
              <w:numPr>
                <w:ilvl w:val="0"/>
                <w:numId w:val="44"/>
              </w:numPr>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B34B14">
              <w:rPr>
                <w:rFonts w:cs="Calibri"/>
                <w:bCs/>
                <w:color w:val="auto"/>
                <w:sz w:val="20"/>
                <w:szCs w:val="20"/>
              </w:rPr>
              <w:t xml:space="preserve">Liczba osób korzystających ze zrewitalizowanej infrastruktury - </w:t>
            </w:r>
            <w:r w:rsidR="002D4913" w:rsidRPr="00B34B14">
              <w:rPr>
                <w:rFonts w:cs="Calibri"/>
                <w:bCs/>
                <w:color w:val="auto"/>
                <w:sz w:val="20"/>
                <w:szCs w:val="20"/>
              </w:rPr>
              <w:t>4300</w:t>
            </w:r>
            <w:r w:rsidRPr="00B34B14">
              <w:rPr>
                <w:rFonts w:cs="Calibri"/>
                <w:bCs/>
                <w:color w:val="auto"/>
                <w:sz w:val="20"/>
                <w:szCs w:val="20"/>
              </w:rPr>
              <w:t xml:space="preserve">osoby/rok (zaplanowano: 4 300 osób/rok- – zrealizowano </w:t>
            </w:r>
            <w:r w:rsidR="002D4913" w:rsidRPr="00B34B14">
              <w:rPr>
                <w:rFonts w:cs="Calibri"/>
                <w:bCs/>
                <w:color w:val="auto"/>
                <w:sz w:val="20"/>
                <w:szCs w:val="20"/>
              </w:rPr>
              <w:t>100</w:t>
            </w:r>
            <w:r w:rsidRPr="00B34B14">
              <w:rPr>
                <w:rFonts w:cs="Calibri"/>
                <w:bCs/>
                <w:color w:val="auto"/>
                <w:sz w:val="20"/>
                <w:szCs w:val="20"/>
              </w:rPr>
              <w:t>% wartości wskaźnika)</w:t>
            </w:r>
          </w:p>
          <w:p w14:paraId="2D29A964" w14:textId="5AF5D1F0" w:rsidR="00F5644E" w:rsidRPr="00B34B14" w:rsidRDefault="00F5644E" w:rsidP="00916EE0">
            <w:pPr>
              <w:pStyle w:val="Styl3"/>
              <w:numPr>
                <w:ilvl w:val="0"/>
                <w:numId w:val="44"/>
              </w:numPr>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B34B14">
              <w:rPr>
                <w:rFonts w:cs="Calibri"/>
                <w:bCs/>
                <w:color w:val="auto"/>
                <w:sz w:val="20"/>
                <w:szCs w:val="20"/>
              </w:rPr>
              <w:t xml:space="preserve">Liczba wydarzeń zorganizowanych z wykorzystaniem zrewitalizowanej infrastruktury </w:t>
            </w:r>
            <w:r w:rsidR="008867F1" w:rsidRPr="00B34B14">
              <w:rPr>
                <w:rFonts w:cs="Calibri"/>
                <w:bCs/>
                <w:color w:val="auto"/>
                <w:sz w:val="20"/>
                <w:szCs w:val="20"/>
              </w:rPr>
              <w:t xml:space="preserve">- </w:t>
            </w:r>
            <w:r w:rsidR="002D4913" w:rsidRPr="00B34B14">
              <w:rPr>
                <w:rFonts w:cs="Calibri"/>
                <w:bCs/>
                <w:color w:val="auto"/>
                <w:sz w:val="20"/>
                <w:szCs w:val="20"/>
              </w:rPr>
              <w:t>1</w:t>
            </w:r>
            <w:r w:rsidR="008867F1" w:rsidRPr="00B34B14">
              <w:rPr>
                <w:rFonts w:cs="Calibri"/>
                <w:bCs/>
                <w:color w:val="auto"/>
                <w:sz w:val="20"/>
                <w:szCs w:val="20"/>
              </w:rPr>
              <w:t xml:space="preserve">szt./rok (zrealizowano -  szt./rok </w:t>
            </w:r>
            <w:r w:rsidR="002D4913" w:rsidRPr="00B34B14">
              <w:rPr>
                <w:rFonts w:cs="Calibri"/>
                <w:bCs/>
                <w:color w:val="auto"/>
                <w:sz w:val="20"/>
                <w:szCs w:val="20"/>
              </w:rPr>
              <w:t>100</w:t>
            </w:r>
            <w:r w:rsidR="008867F1" w:rsidRPr="00B34B14">
              <w:rPr>
                <w:rFonts w:cs="Calibri"/>
                <w:bCs/>
                <w:color w:val="auto"/>
                <w:sz w:val="20"/>
                <w:szCs w:val="20"/>
              </w:rPr>
              <w:t>% wartości wskaźnika</w:t>
            </w:r>
          </w:p>
          <w:p w14:paraId="325436AC" w14:textId="77777777" w:rsidR="00F5644E" w:rsidRPr="008867F1" w:rsidRDefault="00F5644E" w:rsidP="00F5644E">
            <w:pPr>
              <w:pStyle w:val="Styl3"/>
              <w:ind w:left="720"/>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p>
          <w:p w14:paraId="63C23A0D" w14:textId="77777777" w:rsidR="00F5644E" w:rsidRPr="008867F1" w:rsidRDefault="00F5644E" w:rsidP="00F5644E">
            <w:pPr>
              <w:pStyle w:val="Styl3"/>
              <w:ind w:left="360"/>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p>
        </w:tc>
      </w:tr>
      <w:tr w:rsidR="00C3342E" w:rsidRPr="003F392B" w14:paraId="38204678" w14:textId="77777777" w:rsidTr="00D36E15">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229A2F47" w14:textId="77777777" w:rsidR="00C3342E" w:rsidRPr="008867F1" w:rsidRDefault="00087057" w:rsidP="00087057">
            <w:pPr>
              <w:pStyle w:val="Styl3"/>
              <w:rPr>
                <w:rFonts w:cs="Calibri"/>
                <w:bCs w:val="0"/>
                <w:color w:val="auto"/>
                <w:sz w:val="20"/>
                <w:szCs w:val="20"/>
              </w:rPr>
            </w:pPr>
            <w:r>
              <w:rPr>
                <w:rFonts w:cs="Calibri"/>
                <w:bCs w:val="0"/>
                <w:color w:val="auto"/>
                <w:sz w:val="20"/>
                <w:szCs w:val="20"/>
              </w:rPr>
              <w:t xml:space="preserve">  1 /4 </w:t>
            </w:r>
          </w:p>
        </w:tc>
        <w:tc>
          <w:tcPr>
            <w:tcW w:w="915" w:type="pct"/>
            <w:vAlign w:val="center"/>
          </w:tcPr>
          <w:p w14:paraId="10146FAB" w14:textId="77777777" w:rsidR="00C3342E" w:rsidRPr="008867F1" w:rsidRDefault="00C3342E" w:rsidP="00C3342E">
            <w:pPr>
              <w:pStyle w:val="Styl3"/>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20"/>
              </w:rPr>
            </w:pPr>
            <w:r w:rsidRPr="008867F1">
              <w:rPr>
                <w:rFonts w:cs="Calibri"/>
                <w:b/>
                <w:bCs/>
                <w:color w:val="auto"/>
                <w:sz w:val="20"/>
                <w:szCs w:val="20"/>
              </w:rPr>
              <w:t>„Modernizacja i rozbudowa placu zabaw przy ulicy Wojska Polskiego”</w:t>
            </w:r>
          </w:p>
        </w:tc>
        <w:tc>
          <w:tcPr>
            <w:tcW w:w="475" w:type="pct"/>
            <w:vAlign w:val="center"/>
          </w:tcPr>
          <w:p w14:paraId="7B0CA16C" w14:textId="77777777" w:rsidR="00C3342E" w:rsidRPr="008867F1" w:rsidRDefault="00C3342E" w:rsidP="00C3342E">
            <w:pPr>
              <w:pStyle w:val="Styl3"/>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20"/>
              </w:rPr>
            </w:pPr>
            <w:r w:rsidRPr="008867F1">
              <w:rPr>
                <w:rFonts w:cs="Calibri"/>
                <w:b/>
                <w:bCs/>
                <w:color w:val="auto"/>
                <w:sz w:val="20"/>
                <w:szCs w:val="20"/>
              </w:rPr>
              <w:t>-</w:t>
            </w:r>
          </w:p>
        </w:tc>
        <w:tc>
          <w:tcPr>
            <w:tcW w:w="948" w:type="pct"/>
            <w:vAlign w:val="center"/>
          </w:tcPr>
          <w:p w14:paraId="2E99B62E" w14:textId="77777777" w:rsidR="00C3342E" w:rsidRPr="008867F1" w:rsidRDefault="00C3342E" w:rsidP="00C3342E">
            <w:pPr>
              <w:pStyle w:val="Styl3"/>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20"/>
              </w:rPr>
            </w:pPr>
            <w:r w:rsidRPr="008867F1">
              <w:rPr>
                <w:rFonts w:cs="Calibri"/>
                <w:b/>
                <w:bCs/>
                <w:color w:val="auto"/>
                <w:sz w:val="20"/>
                <w:szCs w:val="20"/>
              </w:rPr>
              <w:t>-</w:t>
            </w:r>
          </w:p>
        </w:tc>
        <w:tc>
          <w:tcPr>
            <w:tcW w:w="2424" w:type="pct"/>
            <w:vAlign w:val="center"/>
          </w:tcPr>
          <w:p w14:paraId="59EEC59F" w14:textId="77777777" w:rsidR="00C3342E" w:rsidRPr="008867F1" w:rsidRDefault="00C3342E" w:rsidP="00C3342E">
            <w:pPr>
              <w:pStyle w:val="Styl3"/>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20"/>
              </w:rPr>
            </w:pPr>
            <w:r w:rsidRPr="008867F1">
              <w:rPr>
                <w:rFonts w:cs="Calibri"/>
                <w:bCs/>
                <w:color w:val="auto"/>
                <w:sz w:val="20"/>
                <w:szCs w:val="20"/>
              </w:rPr>
              <w:t>Nie zrealizowano przedsięwzięcia ze względu na brak środków finansowych</w:t>
            </w:r>
          </w:p>
        </w:tc>
      </w:tr>
      <w:tr w:rsidR="00C3342E" w:rsidRPr="003F392B" w14:paraId="135B1581" w14:textId="77777777" w:rsidTr="00D36E15">
        <w:trPr>
          <w:trHeight w:val="16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493C3E0A" w14:textId="77777777" w:rsidR="00C3342E" w:rsidRPr="008867F1" w:rsidRDefault="00087057" w:rsidP="00C3342E">
            <w:pPr>
              <w:pStyle w:val="Styl3"/>
              <w:jc w:val="center"/>
              <w:rPr>
                <w:rFonts w:cs="Calibri"/>
                <w:bCs w:val="0"/>
                <w:color w:val="auto"/>
                <w:sz w:val="20"/>
                <w:szCs w:val="20"/>
              </w:rPr>
            </w:pPr>
            <w:r>
              <w:rPr>
                <w:rFonts w:cs="Calibri"/>
                <w:bCs w:val="0"/>
                <w:color w:val="auto"/>
                <w:sz w:val="20"/>
                <w:szCs w:val="20"/>
              </w:rPr>
              <w:t>1/5</w:t>
            </w:r>
          </w:p>
        </w:tc>
        <w:tc>
          <w:tcPr>
            <w:tcW w:w="915" w:type="pct"/>
            <w:vAlign w:val="center"/>
          </w:tcPr>
          <w:p w14:paraId="2724D44F" w14:textId="77777777" w:rsidR="00C3342E" w:rsidRPr="008867F1" w:rsidRDefault="00C3342E" w:rsidP="00C3342E">
            <w:pPr>
              <w:pStyle w:val="Styl3"/>
              <w:jc w:val="center"/>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867F1">
              <w:rPr>
                <w:rFonts w:cs="Calibri"/>
                <w:b/>
                <w:bCs/>
                <w:color w:val="auto"/>
                <w:sz w:val="20"/>
                <w:szCs w:val="20"/>
              </w:rPr>
              <w:t>,,Rozwój ekonomii społecznej w Komarówce Podlaskiej”</w:t>
            </w:r>
          </w:p>
        </w:tc>
        <w:tc>
          <w:tcPr>
            <w:tcW w:w="475" w:type="pct"/>
            <w:vAlign w:val="center"/>
          </w:tcPr>
          <w:p w14:paraId="4AF1A9E6" w14:textId="3D2FD6A1" w:rsidR="00C3342E" w:rsidRPr="008867F1" w:rsidRDefault="00B34B14" w:rsidP="00C3342E">
            <w:pPr>
              <w:pStyle w:val="Styl3"/>
              <w:jc w:val="center"/>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Pr>
                <w:rFonts w:cs="Calibri"/>
                <w:b/>
                <w:bCs/>
                <w:color w:val="auto"/>
                <w:sz w:val="20"/>
                <w:szCs w:val="20"/>
              </w:rPr>
              <w:t>2022</w:t>
            </w:r>
          </w:p>
        </w:tc>
        <w:tc>
          <w:tcPr>
            <w:tcW w:w="948" w:type="pct"/>
            <w:vAlign w:val="center"/>
          </w:tcPr>
          <w:p w14:paraId="340FB62C" w14:textId="33C53F5C" w:rsidR="00C3342E" w:rsidRPr="00B34B14" w:rsidRDefault="00B34B14" w:rsidP="00C3342E">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B34B14">
              <w:rPr>
                <w:rFonts w:cs="Calibri"/>
                <w:bCs/>
                <w:color w:val="auto"/>
                <w:sz w:val="20"/>
                <w:szCs w:val="20"/>
              </w:rPr>
              <w:t xml:space="preserve">Środki własne </w:t>
            </w:r>
          </w:p>
        </w:tc>
        <w:tc>
          <w:tcPr>
            <w:tcW w:w="2424" w:type="pct"/>
            <w:vAlign w:val="center"/>
          </w:tcPr>
          <w:p w14:paraId="20F5BBFD" w14:textId="121243E7" w:rsidR="00C3342E" w:rsidRPr="00B34B14" w:rsidRDefault="002649BA" w:rsidP="002649BA">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2649BA">
              <w:rPr>
                <w:rFonts w:cs="Calibri"/>
                <w:bCs/>
                <w:color w:val="auto"/>
                <w:sz w:val="20"/>
                <w:szCs w:val="20"/>
              </w:rPr>
              <w:t>Przedsięwzięcie zostało zrealizowane bez udziału zewnętrznych źródeł finansowania.</w:t>
            </w:r>
            <w:r>
              <w:t xml:space="preserve"> </w:t>
            </w:r>
            <w:r w:rsidRPr="002649BA">
              <w:rPr>
                <w:rFonts w:cs="Calibri"/>
                <w:bCs/>
                <w:color w:val="auto"/>
                <w:sz w:val="20"/>
                <w:szCs w:val="20"/>
              </w:rPr>
              <w:t xml:space="preserve">W chwili obecnej na terenie gminy Komarówka Podlaska funkcjonuje jeden podmiot ekonomii społecznej, tj. Spółdzielnia Socjalna WODKAN. Spółdzielnia został utworzona w grudniu </w:t>
            </w:r>
            <w:r w:rsidRPr="00B34B14">
              <w:rPr>
                <w:rFonts w:cs="Calibri"/>
                <w:bCs/>
                <w:color w:val="auto"/>
                <w:sz w:val="20"/>
                <w:szCs w:val="20"/>
              </w:rPr>
              <w:t>2022 r. Siedziba spółdzielni znajduje się na w miejscowości Derewiczna. Prowadzi ona działalność w zakresie systemu zaopatrzenia w wodę i nawadniania. Spółdzielnia zatrudnia</w:t>
            </w:r>
            <w:r w:rsidR="0018722B" w:rsidRPr="00B34B14">
              <w:rPr>
                <w:rFonts w:cs="Calibri"/>
                <w:bCs/>
                <w:color w:val="auto"/>
                <w:sz w:val="20"/>
                <w:szCs w:val="20"/>
              </w:rPr>
              <w:t xml:space="preserve"> </w:t>
            </w:r>
            <w:r w:rsidR="00236924" w:rsidRPr="00B34B14">
              <w:rPr>
                <w:rFonts w:cs="Calibri"/>
                <w:bCs/>
                <w:color w:val="auto"/>
                <w:sz w:val="20"/>
                <w:szCs w:val="20"/>
              </w:rPr>
              <w:t>pięciu</w:t>
            </w:r>
            <w:r w:rsidRPr="00B34B14">
              <w:rPr>
                <w:rFonts w:cs="Calibri"/>
                <w:bCs/>
                <w:color w:val="auto"/>
                <w:sz w:val="20"/>
                <w:szCs w:val="20"/>
              </w:rPr>
              <w:t xml:space="preserve"> pracowników oraz</w:t>
            </w:r>
            <w:r w:rsidR="0018722B" w:rsidRPr="00B34B14">
              <w:rPr>
                <w:rFonts w:cs="Calibri"/>
                <w:bCs/>
                <w:color w:val="auto"/>
                <w:sz w:val="20"/>
                <w:szCs w:val="20"/>
              </w:rPr>
              <w:t xml:space="preserve"> jedna</w:t>
            </w:r>
            <w:r w:rsidRPr="00B34B14">
              <w:rPr>
                <w:rFonts w:cs="Calibri"/>
                <w:bCs/>
                <w:color w:val="auto"/>
                <w:sz w:val="20"/>
                <w:szCs w:val="20"/>
              </w:rPr>
              <w:t xml:space="preserve"> os</w:t>
            </w:r>
            <w:r w:rsidR="0018722B" w:rsidRPr="00B34B14">
              <w:rPr>
                <w:rFonts w:cs="Calibri"/>
                <w:bCs/>
                <w:color w:val="auto"/>
                <w:sz w:val="20"/>
                <w:szCs w:val="20"/>
              </w:rPr>
              <w:t>o</w:t>
            </w:r>
            <w:r w:rsidRPr="00B34B14">
              <w:rPr>
                <w:rFonts w:cs="Calibri"/>
                <w:bCs/>
                <w:color w:val="auto"/>
                <w:sz w:val="20"/>
                <w:szCs w:val="20"/>
              </w:rPr>
              <w:t>b</w:t>
            </w:r>
            <w:r w:rsidR="0018722B" w:rsidRPr="00B34B14">
              <w:rPr>
                <w:rFonts w:cs="Calibri"/>
                <w:bCs/>
                <w:color w:val="auto"/>
                <w:sz w:val="20"/>
                <w:szCs w:val="20"/>
              </w:rPr>
              <w:t>a</w:t>
            </w:r>
            <w:r w:rsidRPr="00B34B14">
              <w:rPr>
                <w:rFonts w:cs="Calibri"/>
                <w:bCs/>
                <w:color w:val="auto"/>
                <w:sz w:val="20"/>
                <w:szCs w:val="20"/>
              </w:rPr>
              <w:t xml:space="preserve"> odpowiedzialn</w:t>
            </w:r>
            <w:r w:rsidR="0018722B" w:rsidRPr="00B34B14">
              <w:rPr>
                <w:rFonts w:cs="Calibri"/>
                <w:bCs/>
                <w:color w:val="auto"/>
                <w:sz w:val="20"/>
                <w:szCs w:val="20"/>
              </w:rPr>
              <w:t>a</w:t>
            </w:r>
            <w:r w:rsidRPr="00B34B14">
              <w:rPr>
                <w:rFonts w:cs="Calibri"/>
                <w:bCs/>
                <w:color w:val="auto"/>
                <w:sz w:val="20"/>
                <w:szCs w:val="20"/>
              </w:rPr>
              <w:t xml:space="preserve"> za zarządzanie podmiotem. </w:t>
            </w:r>
          </w:p>
          <w:p w14:paraId="59CC72C0" w14:textId="0CEA31A9" w:rsidR="002649BA" w:rsidRPr="002649BA" w:rsidRDefault="002649BA" w:rsidP="0018722B">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B34B14">
              <w:rPr>
                <w:rFonts w:cs="Calibri"/>
                <w:bCs/>
                <w:color w:val="auto"/>
                <w:sz w:val="20"/>
                <w:szCs w:val="20"/>
              </w:rPr>
              <w:t>Spółdzielnia została powołana przez gminę</w:t>
            </w:r>
            <w:r w:rsidR="0018722B" w:rsidRPr="00B34B14">
              <w:rPr>
                <w:rFonts w:cs="Calibri"/>
                <w:bCs/>
                <w:color w:val="auto"/>
                <w:sz w:val="20"/>
                <w:szCs w:val="20"/>
              </w:rPr>
              <w:t>.</w:t>
            </w:r>
            <w:r>
              <w:rPr>
                <w:rFonts w:cs="Calibri"/>
                <w:bCs/>
                <w:color w:val="auto"/>
                <w:sz w:val="20"/>
                <w:szCs w:val="20"/>
              </w:rPr>
              <w:t xml:space="preserve"> </w:t>
            </w:r>
          </w:p>
        </w:tc>
      </w:tr>
      <w:tr w:rsidR="008867F1" w:rsidRPr="003F392B" w14:paraId="56C8540C" w14:textId="77777777" w:rsidTr="008867F1">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5000" w:type="pct"/>
            <w:gridSpan w:val="5"/>
            <w:vAlign w:val="center"/>
          </w:tcPr>
          <w:p w14:paraId="2854C2F7" w14:textId="0E39965B" w:rsidR="008867F1" w:rsidRPr="008867F1" w:rsidRDefault="008867F1" w:rsidP="00C3342E">
            <w:pPr>
              <w:pStyle w:val="Styl3"/>
              <w:jc w:val="center"/>
              <w:rPr>
                <w:rFonts w:cs="Calibri"/>
                <w:bCs w:val="0"/>
                <w:color w:val="auto"/>
                <w:sz w:val="20"/>
                <w:szCs w:val="20"/>
              </w:rPr>
            </w:pPr>
            <w:r>
              <w:rPr>
                <w:rFonts w:cs="Calibri"/>
                <w:bCs w:val="0"/>
                <w:color w:val="auto"/>
                <w:sz w:val="20"/>
                <w:szCs w:val="20"/>
              </w:rPr>
              <w:t xml:space="preserve">Lista dopuszczalnych przedsięwzięć rewitalizacyjnych </w:t>
            </w:r>
          </w:p>
        </w:tc>
      </w:tr>
      <w:tr w:rsidR="008867F1" w:rsidRPr="003F392B" w14:paraId="629BB6CE" w14:textId="77777777" w:rsidTr="00D36E15">
        <w:trPr>
          <w:trHeight w:val="16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5E4D33CA" w14:textId="77777777" w:rsidR="008867F1" w:rsidRPr="008867F1" w:rsidRDefault="00087057" w:rsidP="008867F1">
            <w:pPr>
              <w:pStyle w:val="Styl3"/>
              <w:jc w:val="center"/>
              <w:rPr>
                <w:rFonts w:cs="Calibri"/>
                <w:bCs w:val="0"/>
                <w:color w:val="auto"/>
                <w:sz w:val="20"/>
                <w:szCs w:val="20"/>
              </w:rPr>
            </w:pPr>
            <w:r>
              <w:rPr>
                <w:rFonts w:cs="Calibri"/>
                <w:bCs w:val="0"/>
                <w:color w:val="auto"/>
                <w:sz w:val="20"/>
                <w:szCs w:val="20"/>
              </w:rPr>
              <w:t>2/1</w:t>
            </w:r>
          </w:p>
        </w:tc>
        <w:tc>
          <w:tcPr>
            <w:tcW w:w="915" w:type="pct"/>
            <w:vAlign w:val="center"/>
          </w:tcPr>
          <w:p w14:paraId="52C8A7A5" w14:textId="77777777" w:rsidR="008867F1" w:rsidRPr="008867F1" w:rsidRDefault="008867F1" w:rsidP="008867F1">
            <w:pPr>
              <w:pStyle w:val="Styl3"/>
              <w:jc w:val="center"/>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Pr>
                <w:rFonts w:cs="Calibri"/>
                <w:b/>
                <w:bCs/>
                <w:color w:val="auto"/>
                <w:sz w:val="20"/>
                <w:szCs w:val="20"/>
              </w:rPr>
              <w:t>„</w:t>
            </w:r>
            <w:r w:rsidRPr="008867F1">
              <w:rPr>
                <w:rFonts w:cs="Calibri"/>
                <w:b/>
                <w:bCs/>
                <w:color w:val="auto"/>
                <w:sz w:val="20"/>
                <w:szCs w:val="20"/>
              </w:rPr>
              <w:t>Kompetentni w gminie Komarówka Podlaska</w:t>
            </w:r>
            <w:r>
              <w:rPr>
                <w:rFonts w:cs="Calibri"/>
                <w:b/>
                <w:bCs/>
                <w:color w:val="auto"/>
                <w:sz w:val="20"/>
                <w:szCs w:val="20"/>
              </w:rPr>
              <w:t>”</w:t>
            </w:r>
          </w:p>
        </w:tc>
        <w:tc>
          <w:tcPr>
            <w:tcW w:w="475" w:type="pct"/>
            <w:vAlign w:val="center"/>
          </w:tcPr>
          <w:p w14:paraId="76D447EB" w14:textId="77777777" w:rsidR="008867F1" w:rsidRPr="008867F1" w:rsidRDefault="008867F1" w:rsidP="002D55E5">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867F1">
              <w:rPr>
                <w:rFonts w:cs="Calibri"/>
                <w:bCs/>
                <w:color w:val="auto"/>
                <w:sz w:val="20"/>
                <w:szCs w:val="20"/>
              </w:rPr>
              <w:t>01.08.2017 – 31.07.2018</w:t>
            </w:r>
          </w:p>
        </w:tc>
        <w:tc>
          <w:tcPr>
            <w:tcW w:w="948" w:type="pct"/>
            <w:vAlign w:val="center"/>
          </w:tcPr>
          <w:p w14:paraId="48D8008D" w14:textId="77777777" w:rsidR="008867F1" w:rsidRPr="008867F1" w:rsidRDefault="008867F1" w:rsidP="008867F1">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867F1">
              <w:rPr>
                <w:rFonts w:cs="Calibri"/>
                <w:bCs/>
                <w:color w:val="auto"/>
                <w:sz w:val="20"/>
                <w:szCs w:val="20"/>
              </w:rPr>
              <w:t>Regionalny Program Operacyjny Województwa Lubelskiego na lata 2014-2020</w:t>
            </w:r>
          </w:p>
          <w:p w14:paraId="2199F691" w14:textId="77777777" w:rsidR="001969B6" w:rsidRDefault="001969B6" w:rsidP="008867F1">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1969B6">
              <w:rPr>
                <w:rFonts w:cs="Calibri"/>
                <w:bCs/>
                <w:color w:val="auto"/>
                <w:sz w:val="20"/>
                <w:szCs w:val="20"/>
              </w:rPr>
              <w:t>Całkowita wartość projektu: 492 058,74 zł</w:t>
            </w:r>
          </w:p>
          <w:p w14:paraId="2A94EE3F" w14:textId="77777777" w:rsidR="006E170A" w:rsidRDefault="001969B6" w:rsidP="008867F1">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 xml:space="preserve">Dofinansowanie:  </w:t>
            </w:r>
          </w:p>
          <w:p w14:paraId="2E84AAFF" w14:textId="77777777" w:rsidR="008867F1" w:rsidRDefault="006E170A" w:rsidP="008867F1">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463 118,74</w:t>
            </w:r>
            <w:r w:rsidRPr="006E170A">
              <w:rPr>
                <w:rFonts w:cs="Calibri"/>
                <w:bCs/>
                <w:color w:val="auto"/>
                <w:sz w:val="20"/>
                <w:szCs w:val="20"/>
              </w:rPr>
              <w:t>zł</w:t>
            </w:r>
          </w:p>
          <w:p w14:paraId="32A0D6BF" w14:textId="77777777" w:rsidR="006E170A" w:rsidRPr="008867F1" w:rsidRDefault="006E170A" w:rsidP="008867F1">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 xml:space="preserve">Wkład własny: </w:t>
            </w:r>
            <w:r w:rsidRPr="006E170A">
              <w:rPr>
                <w:rFonts w:cs="Calibri"/>
                <w:bCs/>
                <w:color w:val="auto"/>
                <w:sz w:val="20"/>
                <w:szCs w:val="20"/>
              </w:rPr>
              <w:t>28 940,00 zł</w:t>
            </w:r>
          </w:p>
        </w:tc>
        <w:tc>
          <w:tcPr>
            <w:tcW w:w="2424" w:type="pct"/>
            <w:vAlign w:val="center"/>
          </w:tcPr>
          <w:p w14:paraId="5F5B3C9E" w14:textId="77777777" w:rsidR="002D55E5" w:rsidRDefault="00987719" w:rsidP="002D55E5">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Projekt zrealizowano na podstawie umowy</w:t>
            </w:r>
            <w:r w:rsidR="008867F1">
              <w:rPr>
                <w:rFonts w:cs="Calibri"/>
                <w:bCs/>
                <w:color w:val="auto"/>
                <w:sz w:val="20"/>
                <w:szCs w:val="20"/>
              </w:rPr>
              <w:t xml:space="preserve"> o dofinansowanie </w:t>
            </w:r>
            <w:r>
              <w:rPr>
                <w:rFonts w:cs="Calibri"/>
                <w:bCs/>
                <w:color w:val="auto"/>
                <w:sz w:val="20"/>
                <w:szCs w:val="20"/>
              </w:rPr>
              <w:t>nr </w:t>
            </w:r>
            <w:r w:rsidR="008867F1" w:rsidRPr="008867F1">
              <w:rPr>
                <w:rFonts w:cs="Calibri"/>
                <w:bCs/>
                <w:color w:val="auto"/>
                <w:sz w:val="20"/>
                <w:szCs w:val="20"/>
              </w:rPr>
              <w:t>14</w:t>
            </w:r>
            <w:r w:rsidR="008867F1">
              <w:rPr>
                <w:rFonts w:cs="Calibri"/>
                <w:bCs/>
                <w:color w:val="auto"/>
                <w:sz w:val="20"/>
                <w:szCs w:val="20"/>
              </w:rPr>
              <w:t xml:space="preserve">1/RPLU.12.02.00-06-0144/16-00 z </w:t>
            </w:r>
            <w:r w:rsidR="008867F1" w:rsidRPr="008867F1">
              <w:rPr>
                <w:rFonts w:cs="Calibri"/>
                <w:bCs/>
                <w:color w:val="auto"/>
                <w:sz w:val="20"/>
                <w:szCs w:val="20"/>
              </w:rPr>
              <w:t>dnia 08.06.2017 r.</w:t>
            </w:r>
            <w:r w:rsidR="00CE3256">
              <w:rPr>
                <w:rFonts w:cs="Calibri"/>
                <w:bCs/>
                <w:color w:val="auto"/>
                <w:sz w:val="20"/>
                <w:szCs w:val="20"/>
              </w:rPr>
              <w:t xml:space="preserve"> w ramach Regionalnego</w:t>
            </w:r>
            <w:r w:rsidR="008867F1">
              <w:rPr>
                <w:rFonts w:cs="Calibri"/>
                <w:bCs/>
                <w:color w:val="auto"/>
                <w:sz w:val="20"/>
                <w:szCs w:val="20"/>
              </w:rPr>
              <w:t xml:space="preserve"> Program Operacyjny</w:t>
            </w:r>
            <w:r w:rsidR="002D55E5">
              <w:rPr>
                <w:rFonts w:cs="Calibri"/>
                <w:bCs/>
                <w:color w:val="auto"/>
                <w:sz w:val="20"/>
                <w:szCs w:val="20"/>
              </w:rPr>
              <w:t xml:space="preserve"> Województwa Lubelskiego, Dz</w:t>
            </w:r>
            <w:r>
              <w:rPr>
                <w:rFonts w:cs="Calibri"/>
                <w:bCs/>
                <w:color w:val="auto"/>
                <w:sz w:val="20"/>
                <w:szCs w:val="20"/>
              </w:rPr>
              <w:t xml:space="preserve">iałanie 12.2 Kształcenie ogólne. </w:t>
            </w:r>
            <w:r w:rsidR="002D55E5">
              <w:rPr>
                <w:rFonts w:cs="Calibri"/>
                <w:bCs/>
                <w:color w:val="auto"/>
                <w:sz w:val="20"/>
                <w:szCs w:val="20"/>
              </w:rPr>
              <w:t xml:space="preserve">  </w:t>
            </w:r>
          </w:p>
          <w:p w14:paraId="4A31746E" w14:textId="77777777" w:rsidR="008867F1" w:rsidRDefault="002D55E5" w:rsidP="002D55E5">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W ramach projektu z</w:t>
            </w:r>
            <w:r w:rsidR="008867F1" w:rsidRPr="008867F1">
              <w:rPr>
                <w:rFonts w:cs="Calibri"/>
                <w:bCs/>
                <w:color w:val="auto"/>
                <w:sz w:val="20"/>
                <w:szCs w:val="20"/>
              </w:rPr>
              <w:t>realizowano zajęcia dydaktyczno-wyrównawcze, pomoc psychologiczno-pedagogiczną i zajęcia specjalistyczne, zajęcia rozwijające kompetencje kluczowe, wyjazdowe warsztaty edukacyjne, podnoszenie kompetencji nauczycieli, wyposażenie pracowni ICT, wyposażenie pracowni dla przedmiotów przyrodniczych</w:t>
            </w:r>
            <w:r>
              <w:rPr>
                <w:rFonts w:cs="Calibri"/>
                <w:bCs/>
                <w:color w:val="auto"/>
                <w:sz w:val="20"/>
                <w:szCs w:val="20"/>
              </w:rPr>
              <w:t xml:space="preserve">. </w:t>
            </w:r>
          </w:p>
          <w:p w14:paraId="664C838A" w14:textId="77777777" w:rsidR="002D55E5" w:rsidRPr="002D55E5" w:rsidRDefault="002D55E5" w:rsidP="002D55E5">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2D55E5">
              <w:rPr>
                <w:rFonts w:cs="Calibri"/>
                <w:bCs/>
                <w:color w:val="auto"/>
                <w:sz w:val="20"/>
                <w:szCs w:val="20"/>
              </w:rPr>
              <w:t>W ramach projektu realizowane były następujące zadania:</w:t>
            </w:r>
          </w:p>
          <w:p w14:paraId="205F2E56" w14:textId="77777777" w:rsidR="002D55E5" w:rsidRPr="002D55E5" w:rsidRDefault="002D55E5" w:rsidP="002D55E5">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2D55E5">
              <w:rPr>
                <w:rFonts w:cs="Calibri"/>
                <w:bCs/>
                <w:color w:val="auto"/>
                <w:sz w:val="20"/>
                <w:szCs w:val="20"/>
              </w:rPr>
              <w:t>Zadanie 1 Zajęcia dydaktyczno-wyrównawcze z matematyki i j. angielskiego</w:t>
            </w:r>
          </w:p>
          <w:p w14:paraId="7E814D9D" w14:textId="77777777" w:rsidR="002D55E5" w:rsidRPr="002D55E5" w:rsidRDefault="002D55E5" w:rsidP="002D55E5">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2D55E5">
              <w:rPr>
                <w:rFonts w:cs="Calibri"/>
                <w:bCs/>
                <w:color w:val="auto"/>
                <w:sz w:val="20"/>
                <w:szCs w:val="20"/>
              </w:rPr>
              <w:t xml:space="preserve"> Zadanie 2. Pomoc psychologiczno-pedagogiczna i zajęcia specjalistyczne.</w:t>
            </w:r>
          </w:p>
          <w:p w14:paraId="418B7EF7" w14:textId="77777777" w:rsidR="002D55E5" w:rsidRPr="002D55E5" w:rsidRDefault="002D55E5" w:rsidP="002D55E5">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2D55E5">
              <w:rPr>
                <w:rFonts w:cs="Calibri"/>
                <w:bCs/>
                <w:color w:val="auto"/>
                <w:sz w:val="20"/>
                <w:szCs w:val="20"/>
              </w:rPr>
              <w:t>Zadanie 3. Zajęcia rozwijające kompetencje kluczowe.</w:t>
            </w:r>
          </w:p>
          <w:p w14:paraId="1F92982F" w14:textId="77777777" w:rsidR="002D55E5" w:rsidRPr="002D55E5" w:rsidRDefault="002D55E5" w:rsidP="002D55E5">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2D55E5">
              <w:rPr>
                <w:rFonts w:cs="Calibri"/>
                <w:bCs/>
                <w:color w:val="auto"/>
                <w:sz w:val="20"/>
                <w:szCs w:val="20"/>
              </w:rPr>
              <w:t>Zadanie 4. Wyjazdowe warsztaty edukacyjne.</w:t>
            </w:r>
          </w:p>
          <w:p w14:paraId="55E4FD5E" w14:textId="77777777" w:rsidR="002D55E5" w:rsidRDefault="002D55E5" w:rsidP="002D55E5">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2D55E5">
              <w:rPr>
                <w:rFonts w:cs="Calibri"/>
                <w:bCs/>
                <w:color w:val="auto"/>
                <w:sz w:val="20"/>
                <w:szCs w:val="20"/>
              </w:rPr>
              <w:t>Zadanie 5 Podnoszenie kompetencji nauczycieli/ek</w:t>
            </w:r>
          </w:p>
          <w:p w14:paraId="4CD8E520" w14:textId="77777777" w:rsidR="002D55E5" w:rsidRDefault="002D55E5" w:rsidP="002D55E5">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2D55E5">
              <w:rPr>
                <w:rFonts w:cs="Calibri"/>
                <w:bCs/>
                <w:color w:val="auto"/>
                <w:sz w:val="20"/>
                <w:szCs w:val="20"/>
              </w:rPr>
              <w:t>Zadanie 6 – wyposażenie pracowni ICT</w:t>
            </w:r>
          </w:p>
          <w:p w14:paraId="37DADEA2" w14:textId="77777777" w:rsidR="002D55E5" w:rsidRPr="008867F1" w:rsidRDefault="002D55E5" w:rsidP="002D55E5">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2D55E5">
              <w:rPr>
                <w:rFonts w:cs="Calibri"/>
                <w:bCs/>
                <w:color w:val="auto"/>
                <w:sz w:val="20"/>
                <w:szCs w:val="20"/>
              </w:rPr>
              <w:t>Zadanie 7. Wyposażenie pracowni do przedmiotów przyrodniczych</w:t>
            </w:r>
            <w:r>
              <w:rPr>
                <w:rFonts w:cs="Calibri"/>
                <w:bCs/>
                <w:color w:val="auto"/>
                <w:sz w:val="20"/>
                <w:szCs w:val="20"/>
              </w:rPr>
              <w:t>.</w:t>
            </w:r>
          </w:p>
        </w:tc>
      </w:tr>
      <w:tr w:rsidR="00D36E15" w:rsidRPr="003F392B" w14:paraId="373F1EC9" w14:textId="77777777" w:rsidTr="00D36E15">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0AC0E165" w14:textId="77777777" w:rsidR="00D36E15" w:rsidRPr="008867F1" w:rsidRDefault="00D36E15" w:rsidP="008867F1">
            <w:pPr>
              <w:pStyle w:val="Styl3"/>
              <w:jc w:val="center"/>
              <w:rPr>
                <w:rFonts w:cs="Calibri"/>
                <w:bCs w:val="0"/>
                <w:color w:val="auto"/>
                <w:sz w:val="20"/>
                <w:szCs w:val="20"/>
              </w:rPr>
            </w:pPr>
            <w:r>
              <w:rPr>
                <w:rFonts w:cs="Calibri"/>
                <w:bCs w:val="0"/>
                <w:color w:val="auto"/>
                <w:sz w:val="20"/>
                <w:szCs w:val="20"/>
              </w:rPr>
              <w:t>2</w:t>
            </w:r>
            <w:r w:rsidR="00087057">
              <w:rPr>
                <w:rFonts w:cs="Calibri"/>
                <w:bCs w:val="0"/>
                <w:color w:val="auto"/>
                <w:sz w:val="20"/>
                <w:szCs w:val="20"/>
              </w:rPr>
              <w:t>/2</w:t>
            </w:r>
          </w:p>
        </w:tc>
        <w:tc>
          <w:tcPr>
            <w:tcW w:w="915" w:type="pct"/>
            <w:vAlign w:val="center"/>
          </w:tcPr>
          <w:p w14:paraId="24938A07" w14:textId="77777777" w:rsidR="00D36E15" w:rsidRDefault="00D36E15" w:rsidP="008867F1">
            <w:pPr>
              <w:pStyle w:val="Styl3"/>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20"/>
              </w:rPr>
            </w:pPr>
            <w:r w:rsidRPr="00D36E15">
              <w:rPr>
                <w:rFonts w:cs="Calibri"/>
                <w:b/>
                <w:bCs/>
                <w:color w:val="auto"/>
                <w:sz w:val="20"/>
                <w:szCs w:val="20"/>
              </w:rPr>
              <w:t>„Poprawa warunków nauczania w Gminie Komarówka Podlaska”</w:t>
            </w:r>
          </w:p>
        </w:tc>
        <w:tc>
          <w:tcPr>
            <w:tcW w:w="475" w:type="pct"/>
            <w:vAlign w:val="center"/>
          </w:tcPr>
          <w:p w14:paraId="4B22FA12" w14:textId="77777777" w:rsidR="00D36E15" w:rsidRPr="008867F1" w:rsidRDefault="00D36E15" w:rsidP="002D55E5">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Pr>
                <w:rFonts w:cs="Calibri"/>
                <w:bCs/>
                <w:color w:val="auto"/>
                <w:sz w:val="20"/>
                <w:szCs w:val="20"/>
              </w:rPr>
              <w:t>-</w:t>
            </w:r>
          </w:p>
        </w:tc>
        <w:tc>
          <w:tcPr>
            <w:tcW w:w="948" w:type="pct"/>
            <w:vAlign w:val="center"/>
          </w:tcPr>
          <w:p w14:paraId="17E061FA" w14:textId="77777777" w:rsidR="00D36E15" w:rsidRPr="008867F1" w:rsidRDefault="00D36E15" w:rsidP="008867F1">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Pr>
                <w:rFonts w:cs="Calibri"/>
                <w:bCs/>
                <w:color w:val="auto"/>
                <w:sz w:val="20"/>
                <w:szCs w:val="20"/>
              </w:rPr>
              <w:t>-</w:t>
            </w:r>
          </w:p>
        </w:tc>
        <w:tc>
          <w:tcPr>
            <w:tcW w:w="2424" w:type="pct"/>
            <w:vAlign w:val="center"/>
          </w:tcPr>
          <w:p w14:paraId="161B7AB5" w14:textId="77777777" w:rsidR="00D36E15" w:rsidRDefault="00D36E15" w:rsidP="002D55E5">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867F1">
              <w:rPr>
                <w:rFonts w:cs="Calibri"/>
                <w:bCs/>
                <w:color w:val="auto"/>
                <w:sz w:val="20"/>
                <w:szCs w:val="20"/>
              </w:rPr>
              <w:t>Nie zrealizowano przedsięwzięcia ze względu na brak środków finansowych</w:t>
            </w:r>
          </w:p>
        </w:tc>
      </w:tr>
      <w:tr w:rsidR="00D36E15" w:rsidRPr="003F392B" w14:paraId="37D758DC" w14:textId="77777777" w:rsidTr="00D36E15">
        <w:trPr>
          <w:trHeight w:val="16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0B8CE53B" w14:textId="77777777" w:rsidR="00D36E15" w:rsidRDefault="00087057" w:rsidP="00D36E15">
            <w:pPr>
              <w:pStyle w:val="Styl3"/>
              <w:jc w:val="center"/>
              <w:rPr>
                <w:rFonts w:cs="Calibri"/>
                <w:bCs w:val="0"/>
                <w:color w:val="auto"/>
                <w:sz w:val="20"/>
                <w:szCs w:val="20"/>
              </w:rPr>
            </w:pPr>
            <w:r>
              <w:rPr>
                <w:rFonts w:cs="Calibri"/>
                <w:bCs w:val="0"/>
                <w:color w:val="auto"/>
                <w:sz w:val="20"/>
                <w:szCs w:val="20"/>
              </w:rPr>
              <w:t>2/3</w:t>
            </w:r>
          </w:p>
        </w:tc>
        <w:tc>
          <w:tcPr>
            <w:tcW w:w="915" w:type="pct"/>
            <w:vAlign w:val="center"/>
          </w:tcPr>
          <w:p w14:paraId="3742C49A" w14:textId="77777777" w:rsidR="00D36E15" w:rsidRPr="00D36E15" w:rsidRDefault="00D36E15" w:rsidP="00D36E15">
            <w:pPr>
              <w:pStyle w:val="Styl3"/>
              <w:jc w:val="center"/>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D36E15">
              <w:rPr>
                <w:rFonts w:cs="Calibri"/>
                <w:b/>
                <w:bCs/>
                <w:color w:val="auto"/>
                <w:sz w:val="20"/>
                <w:szCs w:val="20"/>
              </w:rPr>
              <w:t>„Dostosowanie systemu kształcenia i szkolenia w Szkole branżowej I stopnia</w:t>
            </w:r>
          </w:p>
          <w:p w14:paraId="177D1C51" w14:textId="77777777" w:rsidR="00D36E15" w:rsidRPr="00D36E15" w:rsidRDefault="00D36E15" w:rsidP="00D36E15">
            <w:pPr>
              <w:pStyle w:val="Styl3"/>
              <w:jc w:val="center"/>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D36E15">
              <w:rPr>
                <w:rFonts w:cs="Calibri"/>
                <w:b/>
                <w:bCs/>
                <w:color w:val="auto"/>
                <w:sz w:val="20"/>
                <w:szCs w:val="20"/>
              </w:rPr>
              <w:t>w Komarówce Podlaskiej do potrzeb rynku pracy”</w:t>
            </w:r>
          </w:p>
        </w:tc>
        <w:tc>
          <w:tcPr>
            <w:tcW w:w="475" w:type="pct"/>
            <w:vAlign w:val="center"/>
          </w:tcPr>
          <w:p w14:paraId="35B41722" w14:textId="77777777" w:rsidR="00D36E15" w:rsidRPr="008867F1" w:rsidRDefault="00D36E15" w:rsidP="00D36E15">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w:t>
            </w:r>
          </w:p>
        </w:tc>
        <w:tc>
          <w:tcPr>
            <w:tcW w:w="948" w:type="pct"/>
            <w:vAlign w:val="center"/>
          </w:tcPr>
          <w:p w14:paraId="58E846AC" w14:textId="77777777" w:rsidR="00D36E15" w:rsidRPr="008867F1" w:rsidRDefault="00D36E15" w:rsidP="00D36E15">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w:t>
            </w:r>
          </w:p>
        </w:tc>
        <w:tc>
          <w:tcPr>
            <w:tcW w:w="2424" w:type="pct"/>
            <w:vAlign w:val="center"/>
          </w:tcPr>
          <w:p w14:paraId="61EC0DB9" w14:textId="77777777" w:rsidR="00D36E15" w:rsidRDefault="00D36E15" w:rsidP="00D36E15">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867F1">
              <w:rPr>
                <w:rFonts w:cs="Calibri"/>
                <w:bCs/>
                <w:color w:val="auto"/>
                <w:sz w:val="20"/>
                <w:szCs w:val="20"/>
              </w:rPr>
              <w:t>Nie zrealizowano przedsięwzięcia ze względu na brak środków finansowych</w:t>
            </w:r>
          </w:p>
        </w:tc>
      </w:tr>
      <w:tr w:rsidR="008867F1" w:rsidRPr="003F392B" w14:paraId="7E81B322" w14:textId="77777777" w:rsidTr="00D36E15">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5B78C3EA" w14:textId="77777777" w:rsidR="008867F1" w:rsidRPr="008867F1" w:rsidRDefault="00087057" w:rsidP="008867F1">
            <w:pPr>
              <w:pStyle w:val="Styl3"/>
              <w:jc w:val="center"/>
              <w:rPr>
                <w:rFonts w:cs="Calibri"/>
                <w:bCs w:val="0"/>
                <w:color w:val="auto"/>
                <w:sz w:val="20"/>
                <w:szCs w:val="20"/>
              </w:rPr>
            </w:pPr>
            <w:r>
              <w:rPr>
                <w:rFonts w:cs="Calibri"/>
                <w:bCs w:val="0"/>
                <w:color w:val="auto"/>
                <w:sz w:val="20"/>
                <w:szCs w:val="20"/>
              </w:rPr>
              <w:t>2/ 4</w:t>
            </w:r>
          </w:p>
        </w:tc>
        <w:tc>
          <w:tcPr>
            <w:tcW w:w="915" w:type="pct"/>
            <w:vAlign w:val="center"/>
          </w:tcPr>
          <w:p w14:paraId="4300D999" w14:textId="77777777" w:rsidR="008867F1" w:rsidRPr="008867F1" w:rsidRDefault="002D55E5" w:rsidP="008867F1">
            <w:pPr>
              <w:pStyle w:val="Styl3"/>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20"/>
              </w:rPr>
            </w:pPr>
            <w:r>
              <w:rPr>
                <w:rFonts w:cs="Calibri"/>
                <w:b/>
                <w:bCs/>
                <w:color w:val="auto"/>
                <w:sz w:val="20"/>
                <w:szCs w:val="20"/>
              </w:rPr>
              <w:t>„</w:t>
            </w:r>
            <w:r w:rsidR="008867F1" w:rsidRPr="008867F1">
              <w:rPr>
                <w:rFonts w:cs="Calibri"/>
                <w:b/>
                <w:bCs/>
                <w:color w:val="auto"/>
                <w:sz w:val="20"/>
                <w:szCs w:val="20"/>
              </w:rPr>
              <w:t>Wzrost wykorzystania odnawialnych źródeł energii szansą na poprawę jakości środowiska naturalnego w Gminie Komarówka Podlaska</w:t>
            </w:r>
            <w:r>
              <w:rPr>
                <w:rFonts w:cs="Calibri"/>
                <w:b/>
                <w:bCs/>
                <w:color w:val="auto"/>
                <w:sz w:val="20"/>
                <w:szCs w:val="20"/>
              </w:rPr>
              <w:t>”</w:t>
            </w:r>
          </w:p>
        </w:tc>
        <w:tc>
          <w:tcPr>
            <w:tcW w:w="475" w:type="pct"/>
            <w:vAlign w:val="center"/>
          </w:tcPr>
          <w:p w14:paraId="12A8AA83" w14:textId="77777777" w:rsidR="008867F1" w:rsidRPr="002D55E5" w:rsidRDefault="008867F1" w:rsidP="002D55E5">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2D55E5">
              <w:rPr>
                <w:rFonts w:cs="Calibri"/>
                <w:bCs/>
                <w:color w:val="auto"/>
                <w:sz w:val="20"/>
                <w:szCs w:val="20"/>
              </w:rPr>
              <w:t>29.03.2016 -31.07.2018</w:t>
            </w:r>
          </w:p>
        </w:tc>
        <w:tc>
          <w:tcPr>
            <w:tcW w:w="948" w:type="pct"/>
            <w:vAlign w:val="center"/>
          </w:tcPr>
          <w:p w14:paraId="6BA21497" w14:textId="77777777" w:rsidR="002D55E5" w:rsidRPr="008867F1" w:rsidRDefault="002D55E5" w:rsidP="002D55E5">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867F1">
              <w:rPr>
                <w:rFonts w:cs="Calibri"/>
                <w:bCs/>
                <w:color w:val="auto"/>
                <w:sz w:val="20"/>
                <w:szCs w:val="20"/>
              </w:rPr>
              <w:t>Regionalny Program Operacyjny Województwa Lubelskiego na lata 2014-2020</w:t>
            </w:r>
          </w:p>
          <w:p w14:paraId="43FCDD1E" w14:textId="77777777" w:rsidR="002D55E5" w:rsidRDefault="002D55E5" w:rsidP="002D55E5">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1969B6">
              <w:rPr>
                <w:rFonts w:cs="Calibri"/>
                <w:bCs/>
                <w:color w:val="auto"/>
                <w:sz w:val="20"/>
                <w:szCs w:val="20"/>
              </w:rPr>
              <w:t xml:space="preserve">Całkowita wartość projektu: </w:t>
            </w:r>
            <w:r w:rsidR="00087057" w:rsidRPr="00087057">
              <w:rPr>
                <w:rFonts w:cs="Calibri"/>
                <w:bCs/>
                <w:color w:val="auto"/>
                <w:sz w:val="20"/>
                <w:szCs w:val="20"/>
              </w:rPr>
              <w:t xml:space="preserve">4 185 489,24 </w:t>
            </w:r>
            <w:r w:rsidR="00087057">
              <w:rPr>
                <w:rFonts w:cs="Calibri"/>
                <w:bCs/>
                <w:color w:val="auto"/>
                <w:sz w:val="20"/>
                <w:szCs w:val="20"/>
              </w:rPr>
              <w:t xml:space="preserve"> </w:t>
            </w:r>
            <w:r w:rsidRPr="001969B6">
              <w:rPr>
                <w:rFonts w:cs="Calibri"/>
                <w:bCs/>
                <w:color w:val="auto"/>
                <w:sz w:val="20"/>
                <w:szCs w:val="20"/>
              </w:rPr>
              <w:t>zł</w:t>
            </w:r>
          </w:p>
          <w:p w14:paraId="56BB8FE7" w14:textId="77777777" w:rsidR="002D55E5" w:rsidRDefault="002D55E5" w:rsidP="002D55E5">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Pr>
                <w:rFonts w:cs="Calibri"/>
                <w:bCs/>
                <w:color w:val="auto"/>
                <w:sz w:val="20"/>
                <w:szCs w:val="20"/>
              </w:rPr>
              <w:t xml:space="preserve">Dofinansowanie:  </w:t>
            </w:r>
          </w:p>
          <w:p w14:paraId="748C801C" w14:textId="77777777" w:rsidR="00087057" w:rsidRDefault="00087057" w:rsidP="00087057">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087057">
              <w:rPr>
                <w:rFonts w:cs="Calibri"/>
                <w:bCs/>
                <w:color w:val="auto"/>
                <w:sz w:val="20"/>
                <w:szCs w:val="20"/>
              </w:rPr>
              <w:t>3 080 877,73</w:t>
            </w:r>
            <w:r>
              <w:rPr>
                <w:rFonts w:cs="Calibri"/>
                <w:bCs/>
                <w:color w:val="auto"/>
                <w:sz w:val="20"/>
                <w:szCs w:val="20"/>
              </w:rPr>
              <w:t xml:space="preserve"> </w:t>
            </w:r>
            <w:r w:rsidR="002D55E5" w:rsidRPr="006E170A">
              <w:rPr>
                <w:rFonts w:cs="Calibri"/>
                <w:bCs/>
                <w:color w:val="auto"/>
                <w:sz w:val="20"/>
                <w:szCs w:val="20"/>
              </w:rPr>
              <w:t>zł</w:t>
            </w:r>
          </w:p>
          <w:p w14:paraId="4D1BA14A" w14:textId="77777777" w:rsidR="008867F1" w:rsidRPr="008867F1" w:rsidRDefault="002D55E5" w:rsidP="00087057">
            <w:pPr>
              <w:pStyle w:val="Styl3"/>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20"/>
              </w:rPr>
            </w:pPr>
            <w:r>
              <w:rPr>
                <w:rFonts w:cs="Calibri"/>
                <w:bCs/>
                <w:color w:val="auto"/>
                <w:sz w:val="20"/>
                <w:szCs w:val="20"/>
              </w:rPr>
              <w:t xml:space="preserve">Wkład własny: </w:t>
            </w:r>
            <w:r w:rsidR="00087057">
              <w:rPr>
                <w:rFonts w:cs="Calibri"/>
                <w:bCs/>
                <w:color w:val="auto"/>
                <w:sz w:val="20"/>
                <w:szCs w:val="20"/>
              </w:rPr>
              <w:t>1 104 611,51</w:t>
            </w:r>
            <w:r w:rsidRPr="006E170A">
              <w:rPr>
                <w:rFonts w:cs="Calibri"/>
                <w:bCs/>
                <w:color w:val="auto"/>
                <w:sz w:val="20"/>
                <w:szCs w:val="20"/>
              </w:rPr>
              <w:t>zł</w:t>
            </w:r>
          </w:p>
        </w:tc>
        <w:tc>
          <w:tcPr>
            <w:tcW w:w="2424" w:type="pct"/>
            <w:vAlign w:val="center"/>
          </w:tcPr>
          <w:p w14:paraId="38077C1C" w14:textId="77777777" w:rsidR="002D55E5" w:rsidRDefault="002D55E5" w:rsidP="002D55E5">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Pr>
                <w:rFonts w:cs="Calibri"/>
                <w:bCs/>
                <w:color w:val="auto"/>
                <w:sz w:val="20"/>
                <w:szCs w:val="20"/>
              </w:rPr>
              <w:t>Projekt uzyskał dofinansowanie w ramach Regionalnego</w:t>
            </w:r>
            <w:r w:rsidRPr="008867F1">
              <w:rPr>
                <w:rFonts w:cs="Calibri"/>
                <w:bCs/>
                <w:color w:val="auto"/>
                <w:sz w:val="20"/>
                <w:szCs w:val="20"/>
              </w:rPr>
              <w:t xml:space="preserve"> Program</w:t>
            </w:r>
            <w:r>
              <w:rPr>
                <w:rFonts w:cs="Calibri"/>
                <w:bCs/>
                <w:color w:val="auto"/>
                <w:sz w:val="20"/>
                <w:szCs w:val="20"/>
              </w:rPr>
              <w:t>u Operacyjnego</w:t>
            </w:r>
            <w:r w:rsidRPr="008867F1">
              <w:rPr>
                <w:rFonts w:cs="Calibri"/>
                <w:bCs/>
                <w:color w:val="auto"/>
                <w:sz w:val="20"/>
                <w:szCs w:val="20"/>
              </w:rPr>
              <w:t xml:space="preserve"> Województwa Lubelskiego na lata 2014-2020</w:t>
            </w:r>
            <w:r>
              <w:rPr>
                <w:rFonts w:cs="Calibri"/>
                <w:bCs/>
                <w:color w:val="auto"/>
                <w:sz w:val="20"/>
                <w:szCs w:val="20"/>
              </w:rPr>
              <w:t xml:space="preserve">, Działania 4.1  </w:t>
            </w:r>
            <w:r w:rsidRPr="002D55E5">
              <w:rPr>
                <w:rFonts w:cs="Calibri"/>
                <w:bCs/>
                <w:color w:val="auto"/>
                <w:sz w:val="20"/>
                <w:szCs w:val="20"/>
              </w:rPr>
              <w:t>Wsparcie wykorzystania OZE</w:t>
            </w:r>
          </w:p>
          <w:p w14:paraId="12310B0D" w14:textId="77777777" w:rsidR="008867F1" w:rsidRPr="002D55E5" w:rsidRDefault="002D55E5" w:rsidP="002D55E5">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Pr>
                <w:rFonts w:cs="Calibri"/>
                <w:bCs/>
                <w:color w:val="auto"/>
                <w:sz w:val="20"/>
                <w:szCs w:val="20"/>
              </w:rPr>
              <w:t xml:space="preserve">W </w:t>
            </w:r>
            <w:r w:rsidRPr="002D55E5">
              <w:rPr>
                <w:rFonts w:cs="Calibri"/>
                <w:bCs/>
                <w:color w:val="auto"/>
                <w:sz w:val="20"/>
                <w:szCs w:val="20"/>
              </w:rPr>
              <w:t>ramach projekt w</w:t>
            </w:r>
            <w:r w:rsidR="008867F1" w:rsidRPr="002D55E5">
              <w:rPr>
                <w:rFonts w:cs="Calibri"/>
                <w:bCs/>
                <w:color w:val="auto"/>
                <w:sz w:val="20"/>
                <w:szCs w:val="20"/>
              </w:rPr>
              <w:t>ykonano 12 kotłów na biomasę do indywidualnych budynków mieszkalnych, 16 zestawów instalacji fotowoltaicznych, montaż 311 zestawów korektorów płaskich</w:t>
            </w:r>
            <w:r>
              <w:rPr>
                <w:rFonts w:cs="Calibri"/>
                <w:bCs/>
                <w:color w:val="auto"/>
                <w:sz w:val="20"/>
                <w:szCs w:val="20"/>
              </w:rPr>
              <w:t xml:space="preserve">. </w:t>
            </w:r>
            <w:r w:rsidR="008867F1" w:rsidRPr="008867F1">
              <w:rPr>
                <w:rFonts w:cs="Calibri"/>
                <w:b/>
                <w:bCs/>
                <w:color w:val="auto"/>
                <w:sz w:val="20"/>
                <w:szCs w:val="20"/>
              </w:rPr>
              <w:t xml:space="preserve"> </w:t>
            </w:r>
          </w:p>
        </w:tc>
      </w:tr>
      <w:tr w:rsidR="008867F1" w:rsidRPr="003F392B" w14:paraId="7598E1BB" w14:textId="77777777" w:rsidTr="00D36E15">
        <w:trPr>
          <w:trHeight w:val="16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50C20F25" w14:textId="77777777" w:rsidR="008867F1" w:rsidRPr="008867F1" w:rsidRDefault="00D41CC1" w:rsidP="008867F1">
            <w:pPr>
              <w:pStyle w:val="Styl3"/>
              <w:jc w:val="center"/>
              <w:rPr>
                <w:rFonts w:cs="Calibri"/>
                <w:bCs w:val="0"/>
                <w:color w:val="auto"/>
                <w:sz w:val="20"/>
                <w:szCs w:val="20"/>
              </w:rPr>
            </w:pPr>
            <w:r>
              <w:rPr>
                <w:rFonts w:cs="Calibri"/>
                <w:bCs w:val="0"/>
                <w:color w:val="auto"/>
                <w:sz w:val="20"/>
                <w:szCs w:val="20"/>
              </w:rPr>
              <w:t>2/5</w:t>
            </w:r>
          </w:p>
        </w:tc>
        <w:tc>
          <w:tcPr>
            <w:tcW w:w="915" w:type="pct"/>
            <w:vAlign w:val="center"/>
          </w:tcPr>
          <w:p w14:paraId="3FCBD895" w14:textId="77777777" w:rsidR="008867F1" w:rsidRPr="008867F1" w:rsidRDefault="008867F1" w:rsidP="008867F1">
            <w:pPr>
              <w:pStyle w:val="Styl3"/>
              <w:jc w:val="center"/>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867F1">
              <w:rPr>
                <w:rFonts w:cs="Calibri"/>
                <w:b/>
                <w:bCs/>
                <w:color w:val="auto"/>
                <w:sz w:val="20"/>
                <w:szCs w:val="20"/>
              </w:rPr>
              <w:t>,,Komarówka Podlaska od NOWA – rewitalizacja zdegradowanej przestrzeni w centrum miejscowości w celu nadania jej nowej funkcji”</w:t>
            </w:r>
          </w:p>
        </w:tc>
        <w:tc>
          <w:tcPr>
            <w:tcW w:w="475" w:type="pct"/>
            <w:vAlign w:val="center"/>
          </w:tcPr>
          <w:p w14:paraId="0A409350" w14:textId="77777777" w:rsidR="008867F1" w:rsidRPr="00BA430C" w:rsidRDefault="008867F1" w:rsidP="00BA430C">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BA430C">
              <w:rPr>
                <w:rFonts w:cs="Calibri"/>
                <w:bCs/>
                <w:color w:val="auto"/>
                <w:sz w:val="20"/>
                <w:szCs w:val="20"/>
              </w:rPr>
              <w:t>12.11.2019 – 31.05.2022</w:t>
            </w:r>
          </w:p>
        </w:tc>
        <w:tc>
          <w:tcPr>
            <w:tcW w:w="948" w:type="pct"/>
            <w:vAlign w:val="center"/>
          </w:tcPr>
          <w:p w14:paraId="6A602CF7" w14:textId="77777777" w:rsidR="00D41CC1" w:rsidRPr="00D41CC1" w:rsidRDefault="00D41CC1" w:rsidP="00BA430C">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D41CC1">
              <w:rPr>
                <w:rFonts w:cs="Calibri"/>
                <w:bCs/>
                <w:color w:val="auto"/>
                <w:sz w:val="20"/>
                <w:szCs w:val="20"/>
              </w:rPr>
              <w:t>Regionalny Program Operacyjny Województwa Lubelskiego na lata 2014-2020</w:t>
            </w:r>
          </w:p>
          <w:p w14:paraId="06A9F5D2" w14:textId="77777777" w:rsidR="00987719" w:rsidRDefault="00987719" w:rsidP="00BA430C">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1969B6">
              <w:rPr>
                <w:rFonts w:cs="Calibri"/>
                <w:bCs/>
                <w:color w:val="auto"/>
                <w:sz w:val="20"/>
                <w:szCs w:val="20"/>
              </w:rPr>
              <w:t xml:space="preserve">Całkowita wartość projektu: </w:t>
            </w:r>
            <w:r w:rsidRPr="00987719">
              <w:rPr>
                <w:rFonts w:cs="Calibri"/>
                <w:bCs/>
                <w:color w:val="auto"/>
                <w:sz w:val="20"/>
                <w:szCs w:val="20"/>
              </w:rPr>
              <w:t xml:space="preserve">1 310 356,89 </w:t>
            </w:r>
            <w:r w:rsidRPr="001969B6">
              <w:rPr>
                <w:rFonts w:cs="Calibri"/>
                <w:bCs/>
                <w:color w:val="auto"/>
                <w:sz w:val="20"/>
                <w:szCs w:val="20"/>
              </w:rPr>
              <w:t>zł</w:t>
            </w:r>
          </w:p>
          <w:p w14:paraId="414836F5" w14:textId="77777777" w:rsidR="00987719" w:rsidRDefault="00987719" w:rsidP="00BA430C">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Dofinansowanie:</w:t>
            </w:r>
          </w:p>
          <w:p w14:paraId="0A711B4A" w14:textId="77777777" w:rsidR="00987719" w:rsidRDefault="00987719" w:rsidP="00BA430C">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987719">
              <w:rPr>
                <w:rFonts w:cs="Calibri"/>
                <w:bCs/>
                <w:color w:val="auto"/>
                <w:sz w:val="20"/>
                <w:szCs w:val="20"/>
              </w:rPr>
              <w:t xml:space="preserve">891 324,25 </w:t>
            </w:r>
            <w:r w:rsidRPr="006E170A">
              <w:rPr>
                <w:rFonts w:cs="Calibri"/>
                <w:bCs/>
                <w:color w:val="auto"/>
                <w:sz w:val="20"/>
                <w:szCs w:val="20"/>
              </w:rPr>
              <w:t>zł</w:t>
            </w:r>
          </w:p>
          <w:p w14:paraId="3030A7E5" w14:textId="77777777" w:rsidR="008867F1" w:rsidRPr="008867F1" w:rsidRDefault="00987719" w:rsidP="00BA430C">
            <w:pPr>
              <w:pStyle w:val="Styl3"/>
              <w:jc w:val="center"/>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Pr>
                <w:rFonts w:cs="Calibri"/>
                <w:bCs/>
                <w:color w:val="auto"/>
                <w:sz w:val="20"/>
                <w:szCs w:val="20"/>
              </w:rPr>
              <w:t xml:space="preserve">Wkład własny: 419 032,64 </w:t>
            </w:r>
            <w:r w:rsidRPr="006E170A">
              <w:rPr>
                <w:rFonts w:cs="Calibri"/>
                <w:bCs/>
                <w:color w:val="auto"/>
                <w:sz w:val="20"/>
                <w:szCs w:val="20"/>
              </w:rPr>
              <w:t>zł</w:t>
            </w:r>
          </w:p>
        </w:tc>
        <w:tc>
          <w:tcPr>
            <w:tcW w:w="2424" w:type="pct"/>
            <w:vAlign w:val="center"/>
          </w:tcPr>
          <w:p w14:paraId="55A5D701" w14:textId="77777777" w:rsidR="00D36E15" w:rsidRPr="00E95F84" w:rsidRDefault="00987719" w:rsidP="008867F1">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E95F84">
              <w:rPr>
                <w:rFonts w:cs="Calibri"/>
                <w:bCs/>
                <w:color w:val="auto"/>
                <w:sz w:val="20"/>
                <w:szCs w:val="20"/>
              </w:rPr>
              <w:t>Przedsięwzięcie  zostało częściowo zrealizowane w ramach  projektu pn. „Efektywne wykorzystanie dziedzictwa kulturowego w Gminie Komarówka Podlaska” dofinansowanego ze środków Regionalnego Programu Operacyjnego Województwa Lubelskiego na lata 2014-2020, Działania 7.1 Dziedzictwo kulturowe i naturalne.</w:t>
            </w:r>
          </w:p>
          <w:p w14:paraId="563620E5" w14:textId="77777777" w:rsidR="008867F1" w:rsidRPr="00E95F84" w:rsidRDefault="00987719" w:rsidP="00E95F84">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E95F84">
              <w:rPr>
                <w:rFonts w:cs="Calibri"/>
                <w:bCs/>
                <w:color w:val="auto"/>
                <w:sz w:val="20"/>
                <w:szCs w:val="20"/>
              </w:rPr>
              <w:t>W ramach projektu modernizacji poddano budynek</w:t>
            </w:r>
            <w:r w:rsidR="008867F1" w:rsidRPr="00E95F84">
              <w:rPr>
                <w:rFonts w:cs="Calibri"/>
                <w:bCs/>
                <w:color w:val="auto"/>
                <w:sz w:val="20"/>
                <w:szCs w:val="20"/>
              </w:rPr>
              <w:t xml:space="preserve"> G</w:t>
            </w:r>
            <w:r w:rsidRPr="00E95F84">
              <w:rPr>
                <w:rFonts w:cs="Calibri"/>
                <w:bCs/>
                <w:color w:val="auto"/>
                <w:sz w:val="20"/>
                <w:szCs w:val="20"/>
              </w:rPr>
              <w:t xml:space="preserve">minnego </w:t>
            </w:r>
            <w:r w:rsidR="008867F1" w:rsidRPr="00E95F84">
              <w:rPr>
                <w:rFonts w:cs="Calibri"/>
                <w:bCs/>
                <w:color w:val="auto"/>
                <w:sz w:val="20"/>
                <w:szCs w:val="20"/>
              </w:rPr>
              <w:t>C</w:t>
            </w:r>
            <w:r w:rsidRPr="00E95F84">
              <w:rPr>
                <w:rFonts w:cs="Calibri"/>
                <w:bCs/>
                <w:color w:val="auto"/>
                <w:sz w:val="20"/>
                <w:szCs w:val="20"/>
              </w:rPr>
              <w:t xml:space="preserve">entrum </w:t>
            </w:r>
            <w:r w:rsidR="008867F1" w:rsidRPr="00E95F84">
              <w:rPr>
                <w:rFonts w:cs="Calibri"/>
                <w:bCs/>
                <w:color w:val="auto"/>
                <w:sz w:val="20"/>
                <w:szCs w:val="20"/>
              </w:rPr>
              <w:t>K</w:t>
            </w:r>
            <w:r w:rsidRPr="00E95F84">
              <w:rPr>
                <w:rFonts w:cs="Calibri"/>
                <w:bCs/>
                <w:color w:val="auto"/>
                <w:sz w:val="20"/>
                <w:szCs w:val="20"/>
              </w:rPr>
              <w:t>ultury</w:t>
            </w:r>
            <w:r w:rsidR="008867F1" w:rsidRPr="00E95F84">
              <w:rPr>
                <w:rFonts w:cs="Calibri"/>
                <w:bCs/>
                <w:color w:val="auto"/>
                <w:sz w:val="20"/>
                <w:szCs w:val="20"/>
              </w:rPr>
              <w:t xml:space="preserve"> i G</w:t>
            </w:r>
            <w:r w:rsidRPr="00E95F84">
              <w:rPr>
                <w:rFonts w:cs="Calibri"/>
                <w:bCs/>
                <w:color w:val="auto"/>
                <w:sz w:val="20"/>
                <w:szCs w:val="20"/>
              </w:rPr>
              <w:t xml:space="preserve">minnej </w:t>
            </w:r>
            <w:r w:rsidR="008867F1" w:rsidRPr="00E95F84">
              <w:rPr>
                <w:rFonts w:cs="Calibri"/>
                <w:bCs/>
                <w:color w:val="auto"/>
                <w:sz w:val="20"/>
                <w:szCs w:val="20"/>
              </w:rPr>
              <w:t>B</w:t>
            </w:r>
            <w:r w:rsidRPr="00E95F84">
              <w:rPr>
                <w:rFonts w:cs="Calibri"/>
                <w:bCs/>
                <w:color w:val="auto"/>
                <w:sz w:val="20"/>
                <w:szCs w:val="20"/>
              </w:rPr>
              <w:t xml:space="preserve">iblioteki </w:t>
            </w:r>
            <w:r w:rsidR="008867F1" w:rsidRPr="00E95F84">
              <w:rPr>
                <w:rFonts w:cs="Calibri"/>
                <w:bCs/>
                <w:color w:val="auto"/>
                <w:sz w:val="20"/>
                <w:szCs w:val="20"/>
              </w:rPr>
              <w:t>P</w:t>
            </w:r>
            <w:r w:rsidRPr="00E95F84">
              <w:rPr>
                <w:rFonts w:cs="Calibri"/>
                <w:bCs/>
                <w:color w:val="auto"/>
                <w:sz w:val="20"/>
                <w:szCs w:val="20"/>
              </w:rPr>
              <w:t>ublicznej w Komarówce Podlaskiej</w:t>
            </w:r>
            <w:r w:rsidR="00E95F84">
              <w:rPr>
                <w:rFonts w:cs="Calibri"/>
                <w:bCs/>
                <w:color w:val="auto"/>
                <w:sz w:val="20"/>
                <w:szCs w:val="20"/>
              </w:rPr>
              <w:t xml:space="preserve"> </w:t>
            </w:r>
            <w:r w:rsidR="00E95F84" w:rsidRPr="00E95F84">
              <w:rPr>
                <w:rFonts w:cs="Calibri"/>
                <w:bCs/>
                <w:color w:val="auto"/>
                <w:sz w:val="20"/>
                <w:szCs w:val="20"/>
              </w:rPr>
              <w:t>[budynek wpisany do Gminnej Ewidencji Zabytków]</w:t>
            </w:r>
            <w:r w:rsidR="008867F1" w:rsidRPr="00E95F84">
              <w:rPr>
                <w:rFonts w:cs="Calibri"/>
                <w:bCs/>
                <w:color w:val="auto"/>
                <w:sz w:val="20"/>
                <w:szCs w:val="20"/>
              </w:rPr>
              <w:t xml:space="preserve">. Wykonano </w:t>
            </w:r>
            <w:r w:rsidRPr="00E95F84">
              <w:rPr>
                <w:rFonts w:cs="Calibri"/>
                <w:bCs/>
                <w:color w:val="auto"/>
                <w:sz w:val="20"/>
                <w:szCs w:val="20"/>
              </w:rPr>
              <w:t>również roboty remontowe budynku byłej „organistówki”</w:t>
            </w:r>
            <w:r w:rsidR="00E95F84">
              <w:rPr>
                <w:rFonts w:cs="Calibri"/>
                <w:bCs/>
                <w:color w:val="auto"/>
                <w:sz w:val="20"/>
                <w:szCs w:val="20"/>
              </w:rPr>
              <w:t xml:space="preserve"> </w:t>
            </w:r>
            <w:r w:rsidR="00E95F84" w:rsidRPr="00E95F84">
              <w:rPr>
                <w:rFonts w:cs="Calibri"/>
                <w:bCs/>
                <w:color w:val="auto"/>
                <w:sz w:val="20"/>
                <w:szCs w:val="20"/>
              </w:rPr>
              <w:t>[budynek wpisany do rejestru zabytków woj. lubelskiego A/1372]</w:t>
            </w:r>
            <w:r w:rsidRPr="00E95F84">
              <w:rPr>
                <w:rFonts w:cs="Calibri"/>
                <w:bCs/>
                <w:color w:val="auto"/>
                <w:sz w:val="20"/>
                <w:szCs w:val="20"/>
              </w:rPr>
              <w:t xml:space="preserve">, co przełożyło się na  </w:t>
            </w:r>
            <w:r w:rsidR="00E95F84" w:rsidRPr="00E95F84">
              <w:rPr>
                <w:rFonts w:cs="Calibri"/>
                <w:bCs/>
                <w:color w:val="auto"/>
                <w:sz w:val="20"/>
                <w:szCs w:val="20"/>
              </w:rPr>
              <w:t xml:space="preserve">znaczny rozwój oferty kulturalnej. Projekt </w:t>
            </w:r>
            <w:r w:rsidR="00E95F84">
              <w:rPr>
                <w:rFonts w:cs="Calibri"/>
                <w:bCs/>
                <w:color w:val="auto"/>
                <w:sz w:val="20"/>
                <w:szCs w:val="20"/>
              </w:rPr>
              <w:t xml:space="preserve">miał wpływ także na poprawę jakości przestrzeni publicznej w miejscowości Komarówka Podlaska. </w:t>
            </w:r>
            <w:r w:rsidR="00E95F84" w:rsidRPr="00E95F84">
              <w:rPr>
                <w:rFonts w:cs="Calibri"/>
                <w:bCs/>
                <w:color w:val="auto"/>
                <w:sz w:val="20"/>
                <w:szCs w:val="20"/>
              </w:rPr>
              <w:t xml:space="preserve"> </w:t>
            </w:r>
          </w:p>
        </w:tc>
      </w:tr>
      <w:tr w:rsidR="00D41CC1" w:rsidRPr="003F392B" w14:paraId="5C0DA232" w14:textId="77777777" w:rsidTr="00D36E15">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0518BC65" w14:textId="77777777" w:rsidR="00D41CC1" w:rsidRDefault="00D41CC1" w:rsidP="00D41CC1">
            <w:pPr>
              <w:pStyle w:val="Styl3"/>
              <w:jc w:val="center"/>
              <w:rPr>
                <w:rFonts w:cs="Calibri"/>
                <w:bCs w:val="0"/>
                <w:color w:val="auto"/>
                <w:sz w:val="20"/>
                <w:szCs w:val="20"/>
              </w:rPr>
            </w:pPr>
            <w:r>
              <w:rPr>
                <w:rFonts w:cs="Calibri"/>
                <w:bCs w:val="0"/>
                <w:color w:val="auto"/>
                <w:sz w:val="20"/>
                <w:szCs w:val="20"/>
              </w:rPr>
              <w:t>2/6</w:t>
            </w:r>
          </w:p>
        </w:tc>
        <w:tc>
          <w:tcPr>
            <w:tcW w:w="915" w:type="pct"/>
            <w:vAlign w:val="center"/>
          </w:tcPr>
          <w:p w14:paraId="2100331A" w14:textId="77777777" w:rsidR="00D41CC1" w:rsidRPr="008867F1" w:rsidRDefault="00D41CC1" w:rsidP="00D41CC1">
            <w:pPr>
              <w:pStyle w:val="Styl3"/>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20"/>
              </w:rPr>
            </w:pPr>
            <w:r w:rsidRPr="00D41CC1">
              <w:rPr>
                <w:rFonts w:cs="Calibri"/>
                <w:b/>
                <w:bCs/>
                <w:color w:val="auto"/>
                <w:sz w:val="20"/>
                <w:szCs w:val="20"/>
              </w:rPr>
              <w:t>„Stworzenie punktu poradnictwa społecznego w Komarówce Podlaskiej”</w:t>
            </w:r>
          </w:p>
        </w:tc>
        <w:tc>
          <w:tcPr>
            <w:tcW w:w="475" w:type="pct"/>
            <w:vAlign w:val="center"/>
          </w:tcPr>
          <w:p w14:paraId="1FB54011" w14:textId="77777777" w:rsidR="00D41CC1" w:rsidRPr="008867F1" w:rsidRDefault="00D41CC1" w:rsidP="00D41CC1">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Pr>
                <w:rFonts w:cs="Calibri"/>
                <w:bCs/>
                <w:color w:val="auto"/>
                <w:sz w:val="20"/>
                <w:szCs w:val="20"/>
              </w:rPr>
              <w:t>-</w:t>
            </w:r>
          </w:p>
        </w:tc>
        <w:tc>
          <w:tcPr>
            <w:tcW w:w="948" w:type="pct"/>
            <w:vAlign w:val="center"/>
          </w:tcPr>
          <w:p w14:paraId="07679AEE" w14:textId="77777777" w:rsidR="00D41CC1" w:rsidRPr="008867F1" w:rsidRDefault="00D41CC1" w:rsidP="00D41CC1">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Pr>
                <w:rFonts w:cs="Calibri"/>
                <w:bCs/>
                <w:color w:val="auto"/>
                <w:sz w:val="20"/>
                <w:szCs w:val="20"/>
              </w:rPr>
              <w:t>-</w:t>
            </w:r>
          </w:p>
        </w:tc>
        <w:tc>
          <w:tcPr>
            <w:tcW w:w="2424" w:type="pct"/>
            <w:vAlign w:val="center"/>
          </w:tcPr>
          <w:p w14:paraId="2CAF4C44" w14:textId="77777777" w:rsidR="00D41CC1" w:rsidRDefault="00D41CC1" w:rsidP="00D41CC1">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867F1">
              <w:rPr>
                <w:rFonts w:cs="Calibri"/>
                <w:bCs/>
                <w:color w:val="auto"/>
                <w:sz w:val="20"/>
                <w:szCs w:val="20"/>
              </w:rPr>
              <w:t>Nie zrealizowano przedsięwzięcia ze względu na brak środków finansowych</w:t>
            </w:r>
          </w:p>
        </w:tc>
      </w:tr>
      <w:tr w:rsidR="00081454" w:rsidRPr="003F392B" w14:paraId="76F07A9A" w14:textId="77777777" w:rsidTr="003D4913">
        <w:trPr>
          <w:trHeight w:val="693"/>
        </w:trPr>
        <w:tc>
          <w:tcPr>
            <w:cnfStyle w:val="001000000000" w:firstRow="0" w:lastRow="0" w:firstColumn="1" w:lastColumn="0" w:oddVBand="0" w:evenVBand="0" w:oddHBand="0" w:evenHBand="0" w:firstRowFirstColumn="0" w:firstRowLastColumn="0" w:lastRowFirstColumn="0" w:lastRowLastColumn="0"/>
            <w:tcW w:w="238" w:type="pct"/>
            <w:vAlign w:val="center"/>
          </w:tcPr>
          <w:p w14:paraId="12143BAC" w14:textId="77777777" w:rsidR="00081454" w:rsidRDefault="00081454" w:rsidP="00081454">
            <w:pPr>
              <w:pStyle w:val="Styl3"/>
              <w:jc w:val="center"/>
              <w:rPr>
                <w:rFonts w:cs="Calibri"/>
                <w:color w:val="auto"/>
                <w:sz w:val="20"/>
                <w:szCs w:val="20"/>
              </w:rPr>
            </w:pPr>
            <w:r>
              <w:rPr>
                <w:rFonts w:cs="Calibri"/>
                <w:color w:val="auto"/>
                <w:sz w:val="20"/>
                <w:szCs w:val="20"/>
              </w:rPr>
              <w:t>2/7</w:t>
            </w:r>
          </w:p>
        </w:tc>
        <w:tc>
          <w:tcPr>
            <w:tcW w:w="915" w:type="pct"/>
            <w:vAlign w:val="center"/>
          </w:tcPr>
          <w:p w14:paraId="2D41F15B" w14:textId="77777777" w:rsidR="00081454" w:rsidRPr="003D4913" w:rsidRDefault="00081454" w:rsidP="00081454">
            <w:pPr>
              <w:pStyle w:val="Styl3"/>
              <w:jc w:val="center"/>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3D4913">
              <w:rPr>
                <w:rFonts w:cs="Calibri"/>
                <w:b/>
                <w:bCs/>
                <w:color w:val="auto"/>
                <w:sz w:val="20"/>
                <w:szCs w:val="20"/>
              </w:rPr>
              <w:t>,,Utworzenie wypożyczalni sprzętu rehabilitacyjnego i pielęgnacyjnego w Komarówce Podlaskiej”</w:t>
            </w:r>
          </w:p>
          <w:p w14:paraId="55D4E88E" w14:textId="77777777" w:rsidR="00081454" w:rsidRPr="003D4913" w:rsidRDefault="00081454" w:rsidP="00081454">
            <w:pPr>
              <w:pStyle w:val="Styl3"/>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p>
        </w:tc>
        <w:tc>
          <w:tcPr>
            <w:tcW w:w="475" w:type="pct"/>
            <w:vAlign w:val="center"/>
          </w:tcPr>
          <w:p w14:paraId="63EA67C6" w14:textId="77777777" w:rsidR="00081454" w:rsidRPr="003D4913" w:rsidRDefault="003D4913" w:rsidP="00081454">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3D4913">
              <w:rPr>
                <w:rFonts w:cs="Calibri"/>
                <w:bCs/>
                <w:color w:val="auto"/>
                <w:sz w:val="20"/>
                <w:szCs w:val="20"/>
              </w:rPr>
              <w:t xml:space="preserve"> 01-02-2019-30-12-2022</w:t>
            </w:r>
          </w:p>
          <w:p w14:paraId="329C0F1E" w14:textId="77777777" w:rsidR="00081454" w:rsidRPr="003D4913" w:rsidRDefault="00081454" w:rsidP="00081454">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p>
        </w:tc>
        <w:tc>
          <w:tcPr>
            <w:tcW w:w="948" w:type="pct"/>
            <w:vAlign w:val="center"/>
          </w:tcPr>
          <w:p w14:paraId="27FCB2DD" w14:textId="77777777" w:rsidR="003D4913" w:rsidRPr="003D4913" w:rsidRDefault="003D4913" w:rsidP="003D4913">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3D4913">
              <w:rPr>
                <w:rFonts w:cs="Calibri"/>
                <w:bCs/>
                <w:color w:val="auto"/>
                <w:sz w:val="20"/>
                <w:szCs w:val="20"/>
              </w:rPr>
              <w:t>Regionalny Program Operacyjny Województwa Lubelskiego na lata 2014-2020</w:t>
            </w:r>
          </w:p>
          <w:p w14:paraId="24668E45" w14:textId="77777777" w:rsidR="003D4913" w:rsidRPr="003D4913" w:rsidRDefault="003D4913" w:rsidP="003D4913">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3D4913">
              <w:rPr>
                <w:rFonts w:cs="Calibri"/>
                <w:bCs/>
                <w:color w:val="auto"/>
                <w:sz w:val="20"/>
                <w:szCs w:val="20"/>
              </w:rPr>
              <w:t>Całkowita wartość projektu: 1 502 566,80 zł</w:t>
            </w:r>
          </w:p>
          <w:p w14:paraId="0D6CB992" w14:textId="77777777" w:rsidR="003D4913" w:rsidRPr="003D4913" w:rsidRDefault="003D4913" w:rsidP="003D4913">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3D4913">
              <w:rPr>
                <w:rFonts w:cs="Calibri"/>
                <w:bCs/>
                <w:color w:val="auto"/>
                <w:sz w:val="20"/>
                <w:szCs w:val="20"/>
              </w:rPr>
              <w:t>Dofinansowanie:</w:t>
            </w:r>
          </w:p>
          <w:p w14:paraId="1F17DAFA" w14:textId="77777777" w:rsidR="003D4913" w:rsidRPr="003D4913" w:rsidRDefault="003D4913" w:rsidP="003D4913">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3D4913">
              <w:rPr>
                <w:rFonts w:cs="Calibri"/>
                <w:bCs/>
                <w:color w:val="auto"/>
                <w:sz w:val="20"/>
                <w:szCs w:val="20"/>
              </w:rPr>
              <w:t xml:space="preserve">1 340 566,80 </w:t>
            </w:r>
            <w:r>
              <w:rPr>
                <w:rFonts w:cs="Calibri"/>
                <w:bCs/>
                <w:color w:val="auto"/>
                <w:sz w:val="20"/>
                <w:szCs w:val="20"/>
              </w:rPr>
              <w:t xml:space="preserve"> </w:t>
            </w:r>
            <w:r w:rsidRPr="003D4913">
              <w:rPr>
                <w:rFonts w:cs="Calibri"/>
                <w:bCs/>
                <w:color w:val="auto"/>
                <w:sz w:val="20"/>
                <w:szCs w:val="20"/>
              </w:rPr>
              <w:t>zł</w:t>
            </w:r>
          </w:p>
          <w:p w14:paraId="7138607D" w14:textId="77777777" w:rsidR="00081454" w:rsidRPr="003D4913" w:rsidRDefault="003D4913" w:rsidP="003D4913">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3D4913">
              <w:rPr>
                <w:rFonts w:cs="Calibri"/>
                <w:bCs/>
                <w:color w:val="auto"/>
                <w:sz w:val="20"/>
                <w:szCs w:val="20"/>
              </w:rPr>
              <w:t xml:space="preserve">Wkład własny: </w:t>
            </w:r>
            <w:r>
              <w:rPr>
                <w:rFonts w:cs="Calibri"/>
                <w:bCs/>
                <w:color w:val="auto"/>
                <w:sz w:val="20"/>
                <w:szCs w:val="20"/>
              </w:rPr>
              <w:t>162 000,00</w:t>
            </w:r>
            <w:r w:rsidRPr="003D4913">
              <w:rPr>
                <w:rFonts w:cs="Calibri"/>
                <w:bCs/>
                <w:color w:val="auto"/>
                <w:sz w:val="20"/>
                <w:szCs w:val="20"/>
              </w:rPr>
              <w:t xml:space="preserve"> zł</w:t>
            </w:r>
          </w:p>
        </w:tc>
        <w:tc>
          <w:tcPr>
            <w:tcW w:w="2424" w:type="pct"/>
            <w:vAlign w:val="center"/>
          </w:tcPr>
          <w:p w14:paraId="1ADA9A0B" w14:textId="77777777" w:rsidR="003D4913" w:rsidRDefault="003D4913" w:rsidP="003D4913">
            <w:pPr>
              <w:pStyle w:val="NormalnyWeb"/>
              <w:spacing w:before="0" w:beforeAutospacing="0" w:after="0" w:afterAutospacing="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3D4913">
              <w:rPr>
                <w:rFonts w:ascii="Calibri" w:hAnsi="Calibri" w:cs="Calibri"/>
                <w:bCs/>
                <w:sz w:val="20"/>
                <w:szCs w:val="20"/>
              </w:rPr>
              <w:t>Przedsięwzięcie stanowiło część składową projektu pn. ,,Moda na Seniora utworzenie klubu seniora w Komarówce Podlaskiej”, który uzyskał dofinansowanie ze środków  Unii Europejskiej w ramach Europejskiego Funduszu Społecznego w ramach Regionalnego Programu Operacyjnego Województwa Lubelskiego na lata 2014-2020 oś priorytetowa 11. Włączenie społeczne Działanie 11.2 Usługi społeczne i zdrowotne.</w:t>
            </w:r>
          </w:p>
          <w:p w14:paraId="4F544A92" w14:textId="77777777" w:rsidR="003D4913" w:rsidRPr="003D4913" w:rsidRDefault="003D4913" w:rsidP="003D4913">
            <w:pPr>
              <w:pStyle w:val="NormalnyWeb"/>
              <w:spacing w:before="0" w:beforeAutospacing="0" w:after="0" w:afterAutospacing="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3D4913">
              <w:rPr>
                <w:rFonts w:ascii="Calibri" w:hAnsi="Calibri" w:cs="Calibri"/>
                <w:bCs/>
                <w:sz w:val="20"/>
                <w:szCs w:val="20"/>
              </w:rPr>
              <w:t>Gł</w:t>
            </w:r>
            <w:r>
              <w:rPr>
                <w:rFonts w:ascii="Calibri" w:hAnsi="Calibri" w:cs="Calibri"/>
                <w:bCs/>
                <w:sz w:val="20"/>
                <w:szCs w:val="20"/>
              </w:rPr>
              <w:t xml:space="preserve">ównym celem projektu był: </w:t>
            </w:r>
            <w:r w:rsidRPr="003D4913">
              <w:rPr>
                <w:rFonts w:ascii="Calibri" w:hAnsi="Calibri" w:cs="Calibri"/>
                <w:bCs/>
                <w:sz w:val="20"/>
                <w:szCs w:val="20"/>
              </w:rPr>
              <w:t>Wzrost dostępności usług społecznych dostosowanych do specyficznych potrzeb mieszkańców Gminy Komarówka Podlaska dla 120 osób wykluczonych społecznie lub zagrożonych wykluczeniem społecznym poprzez rozwój środowiskowych form pomocy dla osób starszych (kluby seniora) oraz utworzenie wypożycz</w:t>
            </w:r>
            <w:r>
              <w:rPr>
                <w:rFonts w:ascii="Calibri" w:hAnsi="Calibri" w:cs="Calibri"/>
                <w:bCs/>
                <w:sz w:val="20"/>
                <w:szCs w:val="20"/>
              </w:rPr>
              <w:t>alni sprzętu rehabilitacyjnego.</w:t>
            </w:r>
          </w:p>
          <w:p w14:paraId="6FBDB42E" w14:textId="77777777" w:rsidR="003D4913" w:rsidRPr="003D4913" w:rsidRDefault="003D4913" w:rsidP="003D4913">
            <w:pPr>
              <w:pStyle w:val="NormalnyWeb"/>
              <w:spacing w:before="0" w:beforeAutospacing="0" w:after="0" w:afterAutospacing="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3D4913">
              <w:rPr>
                <w:rFonts w:ascii="Calibri" w:hAnsi="Calibri" w:cs="Calibri"/>
                <w:bCs/>
                <w:sz w:val="20"/>
                <w:szCs w:val="20"/>
              </w:rPr>
              <w:t>Projekt stanowi</w:t>
            </w:r>
            <w:r>
              <w:rPr>
                <w:rFonts w:ascii="Calibri" w:hAnsi="Calibri" w:cs="Calibri"/>
                <w:bCs/>
                <w:sz w:val="20"/>
                <w:szCs w:val="20"/>
              </w:rPr>
              <w:t>ł</w:t>
            </w:r>
            <w:r w:rsidRPr="003D4913">
              <w:rPr>
                <w:rFonts w:ascii="Calibri" w:hAnsi="Calibri" w:cs="Calibri"/>
                <w:bCs/>
                <w:sz w:val="20"/>
                <w:szCs w:val="20"/>
              </w:rPr>
              <w:t xml:space="preserve"> odpowiedź na potrzeby, prob</w:t>
            </w:r>
            <w:r>
              <w:rPr>
                <w:rFonts w:ascii="Calibri" w:hAnsi="Calibri" w:cs="Calibri"/>
                <w:bCs/>
                <w:sz w:val="20"/>
                <w:szCs w:val="20"/>
              </w:rPr>
              <w:t>lemy i zdiagnozowane deficyty w </w:t>
            </w:r>
            <w:r w:rsidRPr="003D4913">
              <w:rPr>
                <w:rFonts w:ascii="Calibri" w:hAnsi="Calibri" w:cs="Calibri"/>
                <w:bCs/>
                <w:sz w:val="20"/>
                <w:szCs w:val="20"/>
              </w:rPr>
              <w:t>zakresie usług społecznych na te</w:t>
            </w:r>
            <w:r>
              <w:rPr>
                <w:rFonts w:ascii="Calibri" w:hAnsi="Calibri" w:cs="Calibri"/>
                <w:bCs/>
                <w:sz w:val="20"/>
                <w:szCs w:val="20"/>
              </w:rPr>
              <w:t>renie Gminy Komarówka Podlaska.</w:t>
            </w:r>
          </w:p>
          <w:p w14:paraId="5BB62D30" w14:textId="77777777" w:rsidR="00081454" w:rsidRPr="003D4913" w:rsidRDefault="003D4913" w:rsidP="003D4913">
            <w:pPr>
              <w:pStyle w:val="NormalnyWeb"/>
              <w:spacing w:before="0" w:beforeAutospacing="0" w:after="0" w:afterAutospacing="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3D4913">
              <w:rPr>
                <w:rFonts w:ascii="Calibri" w:hAnsi="Calibri" w:cs="Calibri"/>
                <w:bCs/>
                <w:sz w:val="20"/>
                <w:szCs w:val="20"/>
              </w:rPr>
              <w:t>Dzięki wsparciu działalności klubu seniora oraz wypożyczalni sprzętu rehabilitacyjnego, nastąpi wzrost dostępności do wysokiej jakości usług społecznych użyteczności publicznej dla 120 osób wykluczonych lub zagrożonych ubóstwem i wykluczeniem społecznym z terenu Gminy Komarów</w:t>
            </w:r>
            <w:r>
              <w:rPr>
                <w:rFonts w:ascii="Calibri" w:hAnsi="Calibri" w:cs="Calibri"/>
                <w:bCs/>
                <w:sz w:val="20"/>
                <w:szCs w:val="20"/>
              </w:rPr>
              <w:t>ka Podlaska.</w:t>
            </w:r>
          </w:p>
        </w:tc>
      </w:tr>
      <w:tr w:rsidR="00081454" w:rsidRPr="003F392B" w14:paraId="7CD54C68" w14:textId="77777777" w:rsidTr="00D36E15">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029C62EE" w14:textId="77777777" w:rsidR="00081454" w:rsidRDefault="00081454" w:rsidP="00081454">
            <w:pPr>
              <w:pStyle w:val="Styl3"/>
              <w:jc w:val="center"/>
              <w:rPr>
                <w:rFonts w:cs="Calibri"/>
                <w:color w:val="auto"/>
                <w:sz w:val="20"/>
                <w:szCs w:val="20"/>
              </w:rPr>
            </w:pPr>
            <w:r>
              <w:rPr>
                <w:rFonts w:cs="Calibri"/>
                <w:color w:val="auto"/>
                <w:sz w:val="20"/>
                <w:szCs w:val="20"/>
              </w:rPr>
              <w:t>2/8</w:t>
            </w:r>
          </w:p>
        </w:tc>
        <w:tc>
          <w:tcPr>
            <w:tcW w:w="915" w:type="pct"/>
            <w:vAlign w:val="center"/>
          </w:tcPr>
          <w:p w14:paraId="448BF70A" w14:textId="77777777" w:rsidR="00081454" w:rsidRPr="00081454" w:rsidRDefault="00081454" w:rsidP="00081454">
            <w:pPr>
              <w:pStyle w:val="Styl3"/>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20"/>
              </w:rPr>
            </w:pPr>
            <w:r w:rsidRPr="00081454">
              <w:rPr>
                <w:rFonts w:cs="Calibri"/>
                <w:b/>
                <w:bCs/>
                <w:color w:val="auto"/>
                <w:sz w:val="20"/>
                <w:szCs w:val="20"/>
              </w:rPr>
              <w:t>„ENERGIA JEST W NAS” – zintegrowane działania w zakresie podniesienia</w:t>
            </w:r>
          </w:p>
          <w:p w14:paraId="4891056A" w14:textId="77777777" w:rsidR="00081454" w:rsidRPr="00081454" w:rsidRDefault="00081454" w:rsidP="00081454">
            <w:pPr>
              <w:pStyle w:val="Styl3"/>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20"/>
              </w:rPr>
            </w:pPr>
            <w:r w:rsidRPr="00081454">
              <w:rPr>
                <w:rFonts w:cs="Calibri"/>
                <w:b/>
                <w:bCs/>
                <w:color w:val="auto"/>
                <w:sz w:val="20"/>
                <w:szCs w:val="20"/>
              </w:rPr>
              <w:t>świadomości zdrowot</w:t>
            </w:r>
            <w:r w:rsidR="004F1F81">
              <w:rPr>
                <w:rFonts w:cs="Calibri"/>
                <w:b/>
                <w:bCs/>
                <w:color w:val="auto"/>
                <w:sz w:val="20"/>
                <w:szCs w:val="20"/>
              </w:rPr>
              <w:t>nej i </w:t>
            </w:r>
            <w:r w:rsidRPr="00081454">
              <w:rPr>
                <w:rFonts w:cs="Calibri"/>
                <w:b/>
                <w:bCs/>
                <w:color w:val="auto"/>
                <w:sz w:val="20"/>
                <w:szCs w:val="20"/>
              </w:rPr>
              <w:t>ekologicznej mieszkańców oraz integracji</w:t>
            </w:r>
          </w:p>
          <w:p w14:paraId="7E89889F" w14:textId="77777777" w:rsidR="00081454" w:rsidRPr="008867F1" w:rsidRDefault="00081454" w:rsidP="00081454">
            <w:pPr>
              <w:pStyle w:val="Styl3"/>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20"/>
              </w:rPr>
            </w:pPr>
            <w:r w:rsidRPr="00081454">
              <w:rPr>
                <w:rFonts w:cs="Calibri"/>
                <w:b/>
                <w:bCs/>
                <w:color w:val="auto"/>
                <w:sz w:val="20"/>
                <w:szCs w:val="20"/>
              </w:rPr>
              <w:t>międzypokoleniowej</w:t>
            </w:r>
          </w:p>
        </w:tc>
        <w:tc>
          <w:tcPr>
            <w:tcW w:w="475" w:type="pct"/>
            <w:vAlign w:val="center"/>
          </w:tcPr>
          <w:p w14:paraId="7D4B4926" w14:textId="77777777" w:rsidR="00081454" w:rsidRPr="008867F1" w:rsidRDefault="00C11E1A" w:rsidP="00081454">
            <w:pPr>
              <w:pStyle w:val="Styl3"/>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20"/>
              </w:rPr>
            </w:pPr>
            <w:r>
              <w:rPr>
                <w:rFonts w:cs="Calibri"/>
                <w:b/>
                <w:bCs/>
                <w:color w:val="auto"/>
                <w:sz w:val="20"/>
                <w:szCs w:val="20"/>
              </w:rPr>
              <w:t>2017-2022</w:t>
            </w:r>
          </w:p>
        </w:tc>
        <w:tc>
          <w:tcPr>
            <w:tcW w:w="948" w:type="pct"/>
            <w:vAlign w:val="center"/>
          </w:tcPr>
          <w:p w14:paraId="4C422DB7" w14:textId="34ED0064" w:rsidR="00081454" w:rsidRPr="00525EEB" w:rsidRDefault="00522112" w:rsidP="00BC6308">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Pr>
                <w:rFonts w:cs="Calibri"/>
                <w:bCs/>
                <w:color w:val="auto"/>
                <w:sz w:val="20"/>
                <w:szCs w:val="20"/>
              </w:rPr>
              <w:t>-</w:t>
            </w:r>
          </w:p>
        </w:tc>
        <w:tc>
          <w:tcPr>
            <w:tcW w:w="2424" w:type="pct"/>
            <w:vAlign w:val="center"/>
          </w:tcPr>
          <w:p w14:paraId="21E0A983" w14:textId="77777777" w:rsidR="004E4617" w:rsidRDefault="004E4617" w:rsidP="004F1F81">
            <w:pPr>
              <w:pStyle w:val="NormalnyWeb"/>
              <w:spacing w:before="0" w:beforeAutospacing="0" w:after="0" w:afterAutospacing="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Wśród przedsięwzięć zrealizowanych przez Stowarzyszenie ,,Nadzieja i </w:t>
            </w:r>
            <w:r w:rsidRPr="004E4617">
              <w:rPr>
                <w:rFonts w:ascii="Calibri" w:hAnsi="Calibri" w:cs="Calibri"/>
                <w:sz w:val="20"/>
                <w:szCs w:val="20"/>
              </w:rPr>
              <w:t>Przyszłość"</w:t>
            </w:r>
            <w:r>
              <w:rPr>
                <w:rFonts w:ascii="Calibri" w:hAnsi="Calibri" w:cs="Calibri"/>
                <w:sz w:val="20"/>
                <w:szCs w:val="20"/>
              </w:rPr>
              <w:t xml:space="preserve"> z Komarówki Podlaskiej znajdują się następujące projekty:</w:t>
            </w:r>
          </w:p>
          <w:p w14:paraId="42D3CCDF" w14:textId="77777777" w:rsidR="00C11E1A" w:rsidRPr="00C11E1A" w:rsidRDefault="004E4617" w:rsidP="00C11E1A">
            <w:pPr>
              <w:pStyle w:val="NormalnyWeb"/>
              <w:spacing w:before="0" w:beforeAutospacing="0" w:after="0" w:afterAutospacing="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 </w:t>
            </w:r>
            <w:r w:rsidR="00C11E1A" w:rsidRPr="00C11E1A">
              <w:rPr>
                <w:rFonts w:ascii="Calibri" w:hAnsi="Calibri" w:cs="Calibri"/>
                <w:sz w:val="20"/>
                <w:szCs w:val="20"/>
              </w:rPr>
              <w:t xml:space="preserve">W 2017 r. realizowano projekt pn. ,,Aktywny Senior"  organizując spotkania dla osób starszych z terenu gminy Komarówka Podlaska </w:t>
            </w:r>
            <w:r w:rsidR="00C11E1A">
              <w:rPr>
                <w:rFonts w:ascii="Calibri" w:hAnsi="Calibri" w:cs="Calibri"/>
                <w:sz w:val="20"/>
                <w:szCs w:val="20"/>
              </w:rPr>
              <w:t>.</w:t>
            </w:r>
          </w:p>
          <w:p w14:paraId="52676F63" w14:textId="77777777" w:rsidR="00081454" w:rsidRDefault="00C11E1A" w:rsidP="004E4617">
            <w:pPr>
              <w:pStyle w:val="NormalnyWeb"/>
              <w:spacing w:before="0" w:beforeAutospacing="0" w:after="0" w:afterAutospacing="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 </w:t>
            </w:r>
            <w:r w:rsidR="004E4617">
              <w:rPr>
                <w:rFonts w:ascii="Calibri" w:hAnsi="Calibri" w:cs="Calibri"/>
                <w:sz w:val="20"/>
                <w:szCs w:val="20"/>
              </w:rPr>
              <w:t>W 2021 r. zorganizowano spotkania ekologiczne dzieci z klas IV-VIII z gminy Komarówka Podlaska. Projekt uzyskał</w:t>
            </w:r>
            <w:r w:rsidR="004F1F81">
              <w:rPr>
                <w:rFonts w:ascii="Calibri" w:hAnsi="Calibri" w:cs="Calibri"/>
                <w:sz w:val="20"/>
                <w:szCs w:val="20"/>
              </w:rPr>
              <w:t xml:space="preserve"> dofinansowanie w ramach pro</w:t>
            </w:r>
            <w:r w:rsidR="004E4617">
              <w:rPr>
                <w:rFonts w:ascii="Calibri" w:hAnsi="Calibri" w:cs="Calibri"/>
                <w:sz w:val="20"/>
                <w:szCs w:val="20"/>
              </w:rPr>
              <w:t>gramu „Działaj Lokalnie 2021” (przedsięwzięcie</w:t>
            </w:r>
            <w:r w:rsidR="004F1F81" w:rsidRPr="004F1F81">
              <w:rPr>
                <w:rFonts w:ascii="Calibri" w:hAnsi="Calibri" w:cs="Calibri"/>
                <w:sz w:val="20"/>
                <w:szCs w:val="20"/>
              </w:rPr>
              <w:t xml:space="preserve"> Polsko-Amery</w:t>
            </w:r>
            <w:r w:rsidR="004E4617">
              <w:rPr>
                <w:rFonts w:ascii="Calibri" w:hAnsi="Calibri" w:cs="Calibri"/>
                <w:sz w:val="20"/>
                <w:szCs w:val="20"/>
              </w:rPr>
              <w:t>kańskiej Fundacji Wolności</w:t>
            </w:r>
            <w:r w:rsidR="004F1F81" w:rsidRPr="004F1F81">
              <w:rPr>
                <w:rFonts w:ascii="Calibri" w:hAnsi="Calibri" w:cs="Calibri"/>
                <w:sz w:val="20"/>
                <w:szCs w:val="20"/>
              </w:rPr>
              <w:t>).</w:t>
            </w:r>
            <w:r w:rsidR="004F1F81">
              <w:rPr>
                <w:rFonts w:ascii="Calibri" w:hAnsi="Calibri" w:cs="Calibri"/>
                <w:sz w:val="20"/>
                <w:szCs w:val="20"/>
              </w:rPr>
              <w:t xml:space="preserve"> </w:t>
            </w:r>
            <w:r w:rsidR="004E4617">
              <w:rPr>
                <w:rFonts w:ascii="Calibri" w:hAnsi="Calibri" w:cs="Calibri"/>
                <w:sz w:val="20"/>
                <w:szCs w:val="20"/>
              </w:rPr>
              <w:t xml:space="preserve"> </w:t>
            </w:r>
            <w:r w:rsidR="004F1F81">
              <w:rPr>
                <w:rFonts w:ascii="Calibri" w:hAnsi="Calibri" w:cs="Calibri"/>
                <w:sz w:val="20"/>
                <w:szCs w:val="20"/>
              </w:rPr>
              <w:t>W ramach projektu z</w:t>
            </w:r>
            <w:r w:rsidR="00081454" w:rsidRPr="008867F1">
              <w:rPr>
                <w:rFonts w:ascii="Calibri" w:hAnsi="Calibri" w:cs="Calibri"/>
                <w:sz w:val="20"/>
                <w:szCs w:val="20"/>
              </w:rPr>
              <w:t>organizowano zajęcia pogłębiające wiedzę dotyczącą ochrony środowiska naturalnego, powtórnego wykorzystania odpadów i nadania im ,,drugiego życia”. Uczniowie wykonali własne torby ekologiczne, zwiedzili obsz</w:t>
            </w:r>
            <w:r>
              <w:rPr>
                <w:rFonts w:ascii="Calibri" w:hAnsi="Calibri" w:cs="Calibri"/>
                <w:sz w:val="20"/>
                <w:szCs w:val="20"/>
              </w:rPr>
              <w:t>ary Poleskiego Parku Narodowego.</w:t>
            </w:r>
            <w:r w:rsidR="004E4617">
              <w:rPr>
                <w:rFonts w:ascii="Calibri" w:hAnsi="Calibri" w:cs="Calibri"/>
                <w:sz w:val="20"/>
                <w:szCs w:val="20"/>
              </w:rPr>
              <w:t xml:space="preserve"> </w:t>
            </w:r>
          </w:p>
          <w:p w14:paraId="652903C7" w14:textId="77777777" w:rsidR="00C11E1A" w:rsidRDefault="004E4617" w:rsidP="004E4617">
            <w:pPr>
              <w:pStyle w:val="NormalnyWeb"/>
              <w:spacing w:before="0" w:beforeAutospacing="0" w:after="0" w:afterAutospacing="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C11E1A">
              <w:rPr>
                <w:rFonts w:ascii="Calibri" w:hAnsi="Calibri" w:cs="Calibri"/>
                <w:sz w:val="20"/>
                <w:szCs w:val="20"/>
              </w:rPr>
              <w:t xml:space="preserve">– Międzypokoleniowe  Spotkania z Astronomią, </w:t>
            </w:r>
          </w:p>
          <w:p w14:paraId="7182C8D3" w14:textId="77777777" w:rsidR="00C11E1A" w:rsidRDefault="00C11E1A" w:rsidP="004E4617">
            <w:pPr>
              <w:pStyle w:val="NormalnyWeb"/>
              <w:spacing w:before="0" w:beforeAutospacing="0" w:after="0" w:afterAutospacing="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 W 2022 r. Gran „</w:t>
            </w:r>
            <w:r w:rsidR="004E4617" w:rsidRPr="00C11E1A">
              <w:rPr>
                <w:rFonts w:ascii="Calibri" w:hAnsi="Calibri" w:cs="Calibri"/>
                <w:sz w:val="20"/>
                <w:szCs w:val="20"/>
              </w:rPr>
              <w:t xml:space="preserve">Pasje mieszkańców -  ,,Zakup instrumentów muzycznych dla </w:t>
            </w:r>
            <w:r>
              <w:rPr>
                <w:rFonts w:ascii="Calibri" w:hAnsi="Calibri" w:cs="Calibri"/>
                <w:sz w:val="20"/>
                <w:szCs w:val="20"/>
              </w:rPr>
              <w:t xml:space="preserve">orkiestry dętej w gminie Komarówka </w:t>
            </w:r>
            <w:r w:rsidR="004E4617" w:rsidRPr="00C11E1A">
              <w:rPr>
                <w:rFonts w:ascii="Calibri" w:hAnsi="Calibri" w:cs="Calibri"/>
                <w:sz w:val="20"/>
                <w:szCs w:val="20"/>
              </w:rPr>
              <w:t>Podl</w:t>
            </w:r>
            <w:r>
              <w:rPr>
                <w:rFonts w:ascii="Calibri" w:hAnsi="Calibri" w:cs="Calibri"/>
                <w:sz w:val="20"/>
                <w:szCs w:val="20"/>
              </w:rPr>
              <w:t xml:space="preserve">aska. </w:t>
            </w:r>
          </w:p>
          <w:p w14:paraId="415F3732" w14:textId="77777777" w:rsidR="004E4617" w:rsidRPr="008867F1" w:rsidRDefault="004E4617" w:rsidP="00C11E1A">
            <w:pPr>
              <w:pStyle w:val="NormalnyWeb"/>
              <w:spacing w:before="0" w:beforeAutospacing="0" w:after="0" w:afterAutospacing="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C11E1A">
              <w:rPr>
                <w:rFonts w:ascii="Calibri" w:hAnsi="Calibri" w:cs="Calibri"/>
                <w:sz w:val="20"/>
                <w:szCs w:val="20"/>
              </w:rPr>
              <w:t xml:space="preserve"> </w:t>
            </w:r>
            <w:r w:rsidR="00C11E1A">
              <w:rPr>
                <w:rFonts w:ascii="Calibri" w:hAnsi="Calibri" w:cs="Calibri"/>
                <w:sz w:val="20"/>
                <w:szCs w:val="20"/>
              </w:rPr>
              <w:t xml:space="preserve">- </w:t>
            </w:r>
            <w:r w:rsidRPr="00C11E1A">
              <w:rPr>
                <w:rFonts w:ascii="Calibri" w:hAnsi="Calibri" w:cs="Calibri"/>
                <w:sz w:val="20"/>
                <w:szCs w:val="20"/>
              </w:rPr>
              <w:t xml:space="preserve"> </w:t>
            </w:r>
            <w:r w:rsidR="00C11E1A">
              <w:rPr>
                <w:rFonts w:ascii="Calibri" w:hAnsi="Calibri" w:cs="Calibri"/>
                <w:sz w:val="20"/>
                <w:szCs w:val="20"/>
              </w:rPr>
              <w:t>W 2022 r.</w:t>
            </w:r>
            <w:r w:rsidRPr="00C11E1A">
              <w:rPr>
                <w:rFonts w:ascii="Calibri" w:hAnsi="Calibri" w:cs="Calibri"/>
                <w:sz w:val="20"/>
                <w:szCs w:val="20"/>
              </w:rPr>
              <w:t> </w:t>
            </w:r>
            <w:r w:rsidR="00C11E1A">
              <w:rPr>
                <w:rFonts w:ascii="Calibri" w:hAnsi="Calibri" w:cs="Calibri"/>
                <w:sz w:val="20"/>
                <w:szCs w:val="20"/>
              </w:rPr>
              <w:t xml:space="preserve">zrealizowano projekt </w:t>
            </w:r>
            <w:r w:rsidRPr="00C11E1A">
              <w:rPr>
                <w:rFonts w:ascii="Calibri" w:hAnsi="Calibri" w:cs="Calibri"/>
                <w:sz w:val="20"/>
                <w:szCs w:val="20"/>
              </w:rPr>
              <w:t>,,Budowa nowego miejsca rekreacji i wyp</w:t>
            </w:r>
            <w:r w:rsidR="00C11E1A">
              <w:rPr>
                <w:rFonts w:ascii="Calibri" w:hAnsi="Calibri" w:cs="Calibri"/>
                <w:sz w:val="20"/>
                <w:szCs w:val="20"/>
              </w:rPr>
              <w:t>oczynku przy ul. Lubelskiej w Komarówce  Podlaskiej”.</w:t>
            </w:r>
          </w:p>
        </w:tc>
      </w:tr>
      <w:tr w:rsidR="00D14BC4" w:rsidRPr="003F392B" w14:paraId="59BD947D" w14:textId="77777777" w:rsidTr="00D36E15">
        <w:trPr>
          <w:trHeight w:val="16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1DE12A6B" w14:textId="77777777" w:rsidR="00D14BC4" w:rsidRDefault="00D14BC4" w:rsidP="00D14BC4">
            <w:pPr>
              <w:pStyle w:val="Styl3"/>
              <w:jc w:val="center"/>
              <w:rPr>
                <w:rFonts w:cs="Calibri"/>
                <w:color w:val="auto"/>
                <w:sz w:val="20"/>
                <w:szCs w:val="20"/>
              </w:rPr>
            </w:pPr>
            <w:r>
              <w:rPr>
                <w:rFonts w:cs="Calibri"/>
                <w:color w:val="auto"/>
                <w:sz w:val="20"/>
                <w:szCs w:val="20"/>
              </w:rPr>
              <w:t>2/9</w:t>
            </w:r>
          </w:p>
        </w:tc>
        <w:tc>
          <w:tcPr>
            <w:tcW w:w="915" w:type="pct"/>
            <w:vAlign w:val="center"/>
          </w:tcPr>
          <w:p w14:paraId="62250F6E" w14:textId="77777777" w:rsidR="00D14BC4" w:rsidRPr="00081454" w:rsidRDefault="00D14BC4" w:rsidP="00D14BC4">
            <w:pPr>
              <w:pStyle w:val="Styl3"/>
              <w:jc w:val="center"/>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081454">
              <w:rPr>
                <w:rFonts w:cs="Calibri"/>
                <w:b/>
                <w:bCs/>
                <w:color w:val="auto"/>
                <w:sz w:val="20"/>
                <w:szCs w:val="20"/>
              </w:rPr>
              <w:t>„Aktywni, świadomi obywatele = aktywna wspólnota lokalna”</w:t>
            </w:r>
          </w:p>
        </w:tc>
        <w:tc>
          <w:tcPr>
            <w:tcW w:w="475" w:type="pct"/>
            <w:vAlign w:val="center"/>
          </w:tcPr>
          <w:p w14:paraId="42CDD085" w14:textId="77777777" w:rsidR="00D14BC4" w:rsidRPr="008867F1" w:rsidRDefault="00D14BC4" w:rsidP="00D14BC4">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w:t>
            </w:r>
          </w:p>
        </w:tc>
        <w:tc>
          <w:tcPr>
            <w:tcW w:w="948" w:type="pct"/>
            <w:vAlign w:val="center"/>
          </w:tcPr>
          <w:p w14:paraId="6CC544D2" w14:textId="77777777" w:rsidR="00D14BC4" w:rsidRPr="008867F1" w:rsidRDefault="00D14BC4" w:rsidP="00D14BC4">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w:t>
            </w:r>
          </w:p>
        </w:tc>
        <w:tc>
          <w:tcPr>
            <w:tcW w:w="2424" w:type="pct"/>
            <w:vAlign w:val="center"/>
          </w:tcPr>
          <w:p w14:paraId="66EE2991" w14:textId="77777777" w:rsidR="00D14BC4" w:rsidRDefault="00D14BC4" w:rsidP="00D14BC4">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867F1">
              <w:rPr>
                <w:rFonts w:cs="Calibri"/>
                <w:bCs/>
                <w:color w:val="auto"/>
                <w:sz w:val="20"/>
                <w:szCs w:val="20"/>
              </w:rPr>
              <w:t>Nie zrealizowano przedsięwzięcia ze względu na brak środków finansowych</w:t>
            </w:r>
          </w:p>
        </w:tc>
      </w:tr>
      <w:tr w:rsidR="00D14BC4" w:rsidRPr="003F392B" w14:paraId="23060D8E" w14:textId="77777777" w:rsidTr="00D36E15">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58F66011" w14:textId="77777777" w:rsidR="00D14BC4" w:rsidRDefault="00D14BC4" w:rsidP="00D14BC4">
            <w:pPr>
              <w:pStyle w:val="Styl3"/>
              <w:jc w:val="center"/>
              <w:rPr>
                <w:rFonts w:cs="Calibri"/>
                <w:color w:val="auto"/>
                <w:sz w:val="20"/>
                <w:szCs w:val="20"/>
              </w:rPr>
            </w:pPr>
            <w:r>
              <w:rPr>
                <w:rFonts w:cs="Calibri"/>
                <w:color w:val="auto"/>
                <w:sz w:val="20"/>
                <w:szCs w:val="20"/>
              </w:rPr>
              <w:t>2/10</w:t>
            </w:r>
          </w:p>
        </w:tc>
        <w:tc>
          <w:tcPr>
            <w:tcW w:w="915" w:type="pct"/>
            <w:vAlign w:val="center"/>
          </w:tcPr>
          <w:p w14:paraId="7ED05226" w14:textId="77777777" w:rsidR="00D14BC4" w:rsidRPr="00081454" w:rsidRDefault="00AF7076" w:rsidP="00D14BC4">
            <w:pPr>
              <w:pStyle w:val="Styl3"/>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20"/>
              </w:rPr>
            </w:pPr>
            <w:r>
              <w:rPr>
                <w:rFonts w:cs="Calibri"/>
                <w:b/>
                <w:bCs/>
                <w:color w:val="auto"/>
                <w:sz w:val="20"/>
                <w:szCs w:val="20"/>
              </w:rPr>
              <w:t>„</w:t>
            </w:r>
            <w:r w:rsidR="00D14BC4" w:rsidRPr="00081454">
              <w:rPr>
                <w:rFonts w:cs="Calibri"/>
                <w:b/>
                <w:bCs/>
                <w:color w:val="auto"/>
                <w:sz w:val="20"/>
                <w:szCs w:val="20"/>
              </w:rPr>
              <w:t>ODKRYC NIEZNANE – zintegrowane działania na rzecz pielęgnowania</w:t>
            </w:r>
          </w:p>
          <w:p w14:paraId="18EC842D" w14:textId="77777777" w:rsidR="00D14BC4" w:rsidRPr="00081454" w:rsidRDefault="00D14BC4" w:rsidP="00D14BC4">
            <w:pPr>
              <w:pStyle w:val="Styl3"/>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20"/>
              </w:rPr>
            </w:pPr>
            <w:r w:rsidRPr="00081454">
              <w:rPr>
                <w:rFonts w:cs="Calibri"/>
                <w:b/>
                <w:bCs/>
                <w:color w:val="auto"/>
                <w:sz w:val="20"/>
                <w:szCs w:val="20"/>
              </w:rPr>
              <w:t>i kultywowania dziedzictwa lokalnego”</w:t>
            </w:r>
          </w:p>
        </w:tc>
        <w:tc>
          <w:tcPr>
            <w:tcW w:w="475" w:type="pct"/>
            <w:vAlign w:val="center"/>
          </w:tcPr>
          <w:p w14:paraId="44977C4D" w14:textId="77777777" w:rsidR="00D14BC4" w:rsidRPr="008867F1" w:rsidRDefault="00D14BC4" w:rsidP="00D14BC4">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Pr>
                <w:rFonts w:cs="Calibri"/>
                <w:bCs/>
                <w:color w:val="auto"/>
                <w:sz w:val="20"/>
                <w:szCs w:val="20"/>
              </w:rPr>
              <w:t>-</w:t>
            </w:r>
          </w:p>
        </w:tc>
        <w:tc>
          <w:tcPr>
            <w:tcW w:w="948" w:type="pct"/>
            <w:vAlign w:val="center"/>
          </w:tcPr>
          <w:p w14:paraId="02887A88" w14:textId="77777777" w:rsidR="00D14BC4" w:rsidRPr="008867F1" w:rsidRDefault="00D14BC4" w:rsidP="00D14BC4">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Pr>
                <w:rFonts w:cs="Calibri"/>
                <w:bCs/>
                <w:color w:val="auto"/>
                <w:sz w:val="20"/>
                <w:szCs w:val="20"/>
              </w:rPr>
              <w:t>-</w:t>
            </w:r>
          </w:p>
        </w:tc>
        <w:tc>
          <w:tcPr>
            <w:tcW w:w="2424" w:type="pct"/>
            <w:vAlign w:val="center"/>
          </w:tcPr>
          <w:p w14:paraId="48D15DBE" w14:textId="77777777" w:rsidR="00D14BC4" w:rsidRDefault="00D14BC4" w:rsidP="00D14BC4">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867F1">
              <w:rPr>
                <w:rFonts w:cs="Calibri"/>
                <w:bCs/>
                <w:color w:val="auto"/>
                <w:sz w:val="20"/>
                <w:szCs w:val="20"/>
              </w:rPr>
              <w:t>Nie zrealizowano przedsięwzięcia ze względu na brak środków finansowych</w:t>
            </w:r>
          </w:p>
        </w:tc>
      </w:tr>
      <w:tr w:rsidR="00081454" w:rsidRPr="003F392B" w14:paraId="08BA14A5" w14:textId="77777777" w:rsidTr="00D36E15">
        <w:trPr>
          <w:trHeight w:val="16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3A42CEA9" w14:textId="77777777" w:rsidR="00081454" w:rsidRPr="008867F1" w:rsidRDefault="00081454" w:rsidP="00081454">
            <w:pPr>
              <w:pStyle w:val="Styl3"/>
              <w:jc w:val="center"/>
              <w:rPr>
                <w:rFonts w:cs="Calibri"/>
                <w:bCs w:val="0"/>
                <w:color w:val="auto"/>
                <w:sz w:val="20"/>
                <w:szCs w:val="20"/>
              </w:rPr>
            </w:pPr>
            <w:r>
              <w:rPr>
                <w:rFonts w:cs="Calibri"/>
                <w:bCs w:val="0"/>
                <w:color w:val="auto"/>
                <w:sz w:val="20"/>
                <w:szCs w:val="20"/>
              </w:rPr>
              <w:t>2/11</w:t>
            </w:r>
          </w:p>
        </w:tc>
        <w:tc>
          <w:tcPr>
            <w:tcW w:w="915" w:type="pct"/>
            <w:vAlign w:val="center"/>
          </w:tcPr>
          <w:p w14:paraId="2FFF0D93" w14:textId="77777777" w:rsidR="00081454" w:rsidRPr="008867F1" w:rsidRDefault="00081454" w:rsidP="00081454">
            <w:pPr>
              <w:pStyle w:val="Styl3"/>
              <w:jc w:val="center"/>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867F1">
              <w:rPr>
                <w:rFonts w:cs="Calibri"/>
                <w:b/>
                <w:bCs/>
                <w:color w:val="auto"/>
                <w:sz w:val="20"/>
                <w:szCs w:val="20"/>
              </w:rPr>
              <w:t>,,Stworzenie świetlicy środowiskowej w Komarówce Podlaskiej”</w:t>
            </w:r>
          </w:p>
        </w:tc>
        <w:tc>
          <w:tcPr>
            <w:tcW w:w="475" w:type="pct"/>
            <w:vAlign w:val="center"/>
          </w:tcPr>
          <w:p w14:paraId="66B8949F" w14:textId="77777777" w:rsidR="00081454" w:rsidRPr="00525EEB" w:rsidRDefault="00525EEB" w:rsidP="00081454">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525EEB">
              <w:rPr>
                <w:rFonts w:cs="Calibri"/>
                <w:bCs/>
                <w:color w:val="auto"/>
                <w:sz w:val="20"/>
                <w:szCs w:val="20"/>
              </w:rPr>
              <w:t>o</w:t>
            </w:r>
            <w:r w:rsidR="00081454" w:rsidRPr="00525EEB">
              <w:rPr>
                <w:rFonts w:cs="Calibri"/>
                <w:bCs/>
                <w:color w:val="auto"/>
                <w:sz w:val="20"/>
                <w:szCs w:val="20"/>
              </w:rPr>
              <w:t>d 01.09.2018</w:t>
            </w:r>
          </w:p>
        </w:tc>
        <w:tc>
          <w:tcPr>
            <w:tcW w:w="948" w:type="pct"/>
            <w:vAlign w:val="center"/>
          </w:tcPr>
          <w:p w14:paraId="522A77E5" w14:textId="77777777" w:rsidR="00081454" w:rsidRPr="00525EEB" w:rsidRDefault="00525EEB" w:rsidP="00081454">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w:t>
            </w:r>
          </w:p>
        </w:tc>
        <w:tc>
          <w:tcPr>
            <w:tcW w:w="2424" w:type="pct"/>
            <w:vAlign w:val="center"/>
          </w:tcPr>
          <w:p w14:paraId="424667C1" w14:textId="77777777" w:rsidR="00525EEB" w:rsidRDefault="00525EEB" w:rsidP="00081454">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Przedsięwzięcie realizowane przez Lubelski</w:t>
            </w:r>
            <w:r w:rsidRPr="00525EEB">
              <w:rPr>
                <w:rFonts w:cs="Calibri"/>
                <w:bCs/>
                <w:color w:val="auto"/>
                <w:sz w:val="20"/>
                <w:szCs w:val="20"/>
              </w:rPr>
              <w:t xml:space="preserve"> Oddział Okręgowy Pol</w:t>
            </w:r>
            <w:r>
              <w:rPr>
                <w:rFonts w:cs="Calibri"/>
                <w:bCs/>
                <w:color w:val="auto"/>
                <w:sz w:val="20"/>
                <w:szCs w:val="20"/>
              </w:rPr>
              <w:t>skiego Czerwonego Krzyża i gminę</w:t>
            </w:r>
            <w:r w:rsidRPr="00525EEB">
              <w:rPr>
                <w:rFonts w:cs="Calibri"/>
                <w:bCs/>
                <w:color w:val="auto"/>
                <w:sz w:val="20"/>
                <w:szCs w:val="20"/>
              </w:rPr>
              <w:t xml:space="preserve"> Komarówka Podlaska</w:t>
            </w:r>
          </w:p>
          <w:p w14:paraId="22072F9B" w14:textId="77777777" w:rsidR="00081454" w:rsidRPr="00525EEB" w:rsidRDefault="00525EEB" w:rsidP="00081454">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Zadanie obejmuje p</w:t>
            </w:r>
            <w:r w:rsidR="00081454" w:rsidRPr="00525EEB">
              <w:rPr>
                <w:rFonts w:cs="Calibri"/>
                <w:bCs/>
                <w:color w:val="auto"/>
                <w:sz w:val="20"/>
                <w:szCs w:val="20"/>
              </w:rPr>
              <w:t>rowadzenie placówki wsparcia dziennego w formie opiekuńczej, w tym kół zainteresowań, świetlic, klubów i ognisk wychowawczych. Liczba miejsc w placówce: 30</w:t>
            </w:r>
            <w:r>
              <w:rPr>
                <w:rFonts w:cs="Calibri"/>
                <w:bCs/>
                <w:color w:val="auto"/>
                <w:sz w:val="20"/>
                <w:szCs w:val="20"/>
              </w:rPr>
              <w:t>.</w:t>
            </w:r>
          </w:p>
        </w:tc>
      </w:tr>
      <w:tr w:rsidR="00081454" w:rsidRPr="003F392B" w14:paraId="238854CF" w14:textId="77777777" w:rsidTr="00D36E15">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65B6AE6B" w14:textId="77777777" w:rsidR="00081454" w:rsidRDefault="00081454" w:rsidP="00081454">
            <w:pPr>
              <w:pStyle w:val="Styl3"/>
              <w:jc w:val="center"/>
              <w:rPr>
                <w:rFonts w:cs="Calibri"/>
                <w:bCs w:val="0"/>
                <w:color w:val="auto"/>
                <w:sz w:val="20"/>
                <w:szCs w:val="20"/>
              </w:rPr>
            </w:pPr>
            <w:r>
              <w:rPr>
                <w:rFonts w:cs="Calibri"/>
                <w:bCs w:val="0"/>
                <w:color w:val="auto"/>
                <w:sz w:val="20"/>
                <w:szCs w:val="20"/>
              </w:rPr>
              <w:t>2/12</w:t>
            </w:r>
          </w:p>
        </w:tc>
        <w:tc>
          <w:tcPr>
            <w:tcW w:w="915" w:type="pct"/>
            <w:vAlign w:val="center"/>
          </w:tcPr>
          <w:p w14:paraId="2C4E2CB8" w14:textId="77777777" w:rsidR="00081454" w:rsidRPr="008867F1" w:rsidRDefault="00081454" w:rsidP="00081454">
            <w:pPr>
              <w:pStyle w:val="Styl3"/>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20"/>
              </w:rPr>
            </w:pPr>
            <w:r w:rsidRPr="00081454">
              <w:rPr>
                <w:rFonts w:cs="Calibri"/>
                <w:b/>
                <w:bCs/>
                <w:color w:val="auto"/>
                <w:sz w:val="20"/>
                <w:szCs w:val="20"/>
              </w:rPr>
              <w:t>„Monitoring obywatelski”</w:t>
            </w:r>
          </w:p>
        </w:tc>
        <w:tc>
          <w:tcPr>
            <w:tcW w:w="475" w:type="pct"/>
            <w:vAlign w:val="center"/>
          </w:tcPr>
          <w:p w14:paraId="4E164D42" w14:textId="77777777" w:rsidR="00081454" w:rsidRPr="004F1F81" w:rsidRDefault="00081454" w:rsidP="00081454">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4F1F81">
              <w:rPr>
                <w:rFonts w:cs="Calibri"/>
                <w:bCs/>
                <w:color w:val="auto"/>
                <w:sz w:val="20"/>
                <w:szCs w:val="20"/>
              </w:rPr>
              <w:t>-</w:t>
            </w:r>
          </w:p>
        </w:tc>
        <w:tc>
          <w:tcPr>
            <w:tcW w:w="948" w:type="pct"/>
            <w:vAlign w:val="center"/>
          </w:tcPr>
          <w:p w14:paraId="489EC294" w14:textId="77777777" w:rsidR="00081454" w:rsidRPr="004F1F81" w:rsidRDefault="00081454" w:rsidP="00081454">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4F1F81">
              <w:rPr>
                <w:rFonts w:cs="Calibri"/>
                <w:bCs/>
                <w:color w:val="auto"/>
                <w:sz w:val="20"/>
                <w:szCs w:val="20"/>
              </w:rPr>
              <w:t>-</w:t>
            </w:r>
          </w:p>
        </w:tc>
        <w:tc>
          <w:tcPr>
            <w:tcW w:w="2424" w:type="pct"/>
            <w:vAlign w:val="center"/>
          </w:tcPr>
          <w:p w14:paraId="0D9B8D4C" w14:textId="77777777" w:rsidR="00081454" w:rsidRPr="004F1F81" w:rsidRDefault="00081454" w:rsidP="00081454">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4F1F81">
              <w:rPr>
                <w:rFonts w:cs="Calibri"/>
                <w:bCs/>
                <w:color w:val="auto"/>
                <w:sz w:val="20"/>
                <w:szCs w:val="20"/>
              </w:rPr>
              <w:t xml:space="preserve">Zrezygnowano z realizacji ze względu na brak zaangażowania mieszkańców i chęci realizacji przedsięwzięcia.  </w:t>
            </w:r>
          </w:p>
        </w:tc>
      </w:tr>
      <w:tr w:rsidR="00081454" w:rsidRPr="003F392B" w14:paraId="52BE0420" w14:textId="77777777" w:rsidTr="00D36E15">
        <w:trPr>
          <w:trHeight w:val="16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402A4584" w14:textId="77777777" w:rsidR="00081454" w:rsidRDefault="00081454" w:rsidP="00081454">
            <w:pPr>
              <w:pStyle w:val="Styl3"/>
              <w:jc w:val="center"/>
              <w:rPr>
                <w:rFonts w:cs="Calibri"/>
                <w:bCs w:val="0"/>
                <w:color w:val="auto"/>
                <w:sz w:val="20"/>
                <w:szCs w:val="20"/>
              </w:rPr>
            </w:pPr>
            <w:r>
              <w:rPr>
                <w:rFonts w:cs="Calibri"/>
                <w:bCs w:val="0"/>
                <w:color w:val="auto"/>
                <w:sz w:val="20"/>
                <w:szCs w:val="20"/>
              </w:rPr>
              <w:t>2/13</w:t>
            </w:r>
          </w:p>
        </w:tc>
        <w:tc>
          <w:tcPr>
            <w:tcW w:w="915" w:type="pct"/>
            <w:vAlign w:val="center"/>
          </w:tcPr>
          <w:p w14:paraId="30B9BB43" w14:textId="77777777" w:rsidR="00081454" w:rsidRPr="00081454" w:rsidRDefault="00081454" w:rsidP="00081454">
            <w:pPr>
              <w:pStyle w:val="Styl3"/>
              <w:jc w:val="center"/>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081454">
              <w:rPr>
                <w:rFonts w:cs="Calibri"/>
                <w:b/>
                <w:bCs/>
                <w:color w:val="auto"/>
                <w:sz w:val="20"/>
                <w:szCs w:val="20"/>
              </w:rPr>
              <w:t>„Własny biznes szansą na sukces”</w:t>
            </w:r>
          </w:p>
        </w:tc>
        <w:tc>
          <w:tcPr>
            <w:tcW w:w="475" w:type="pct"/>
            <w:vAlign w:val="center"/>
          </w:tcPr>
          <w:p w14:paraId="6051B8CD" w14:textId="77777777" w:rsidR="00081454" w:rsidRPr="008867F1" w:rsidRDefault="00081454" w:rsidP="00081454">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w:t>
            </w:r>
          </w:p>
        </w:tc>
        <w:tc>
          <w:tcPr>
            <w:tcW w:w="948" w:type="pct"/>
            <w:vAlign w:val="center"/>
          </w:tcPr>
          <w:p w14:paraId="3A2B8AE8" w14:textId="77777777" w:rsidR="00081454" w:rsidRPr="008867F1" w:rsidRDefault="00081454" w:rsidP="00081454">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w:t>
            </w:r>
          </w:p>
        </w:tc>
        <w:tc>
          <w:tcPr>
            <w:tcW w:w="2424" w:type="pct"/>
            <w:vAlign w:val="center"/>
          </w:tcPr>
          <w:p w14:paraId="337CB87B" w14:textId="77777777" w:rsidR="00081454" w:rsidRDefault="00081454" w:rsidP="00081454">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867F1">
              <w:rPr>
                <w:rFonts w:cs="Calibri"/>
                <w:bCs/>
                <w:color w:val="auto"/>
                <w:sz w:val="20"/>
                <w:szCs w:val="20"/>
              </w:rPr>
              <w:t>Nie zrealizowano przedsięwzięcia ze względu na brak środków finansowych</w:t>
            </w:r>
          </w:p>
        </w:tc>
      </w:tr>
      <w:tr w:rsidR="00081454" w:rsidRPr="003F392B" w14:paraId="30B69ACB" w14:textId="77777777" w:rsidTr="00D36E15">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5EB1175D" w14:textId="77777777" w:rsidR="00081454" w:rsidRPr="008867F1" w:rsidRDefault="00081454" w:rsidP="00081454">
            <w:pPr>
              <w:pStyle w:val="Styl3"/>
              <w:jc w:val="center"/>
              <w:rPr>
                <w:rFonts w:cs="Calibri"/>
                <w:bCs w:val="0"/>
                <w:color w:val="auto"/>
                <w:sz w:val="20"/>
                <w:szCs w:val="20"/>
              </w:rPr>
            </w:pPr>
            <w:r>
              <w:rPr>
                <w:rFonts w:cs="Calibri"/>
                <w:bCs w:val="0"/>
                <w:color w:val="auto"/>
                <w:sz w:val="20"/>
                <w:szCs w:val="20"/>
              </w:rPr>
              <w:t>2/14</w:t>
            </w:r>
          </w:p>
        </w:tc>
        <w:tc>
          <w:tcPr>
            <w:tcW w:w="915" w:type="pct"/>
            <w:vAlign w:val="center"/>
          </w:tcPr>
          <w:p w14:paraId="4ADA3F86" w14:textId="77777777" w:rsidR="00081454" w:rsidRPr="006A22A2" w:rsidRDefault="00081454" w:rsidP="00081454">
            <w:pPr>
              <w:pStyle w:val="Styl3"/>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20"/>
              </w:rPr>
            </w:pPr>
            <w:r w:rsidRPr="006A22A2">
              <w:rPr>
                <w:rFonts w:cs="Calibri"/>
                <w:b/>
                <w:bCs/>
                <w:color w:val="auto"/>
                <w:sz w:val="20"/>
                <w:szCs w:val="20"/>
              </w:rPr>
              <w:t>,,Rozwój of</w:t>
            </w:r>
            <w:r w:rsidR="00D14BC4" w:rsidRPr="006A22A2">
              <w:rPr>
                <w:rFonts w:cs="Calibri"/>
                <w:b/>
                <w:bCs/>
                <w:color w:val="auto"/>
                <w:sz w:val="20"/>
                <w:szCs w:val="20"/>
              </w:rPr>
              <w:t>erty Gminnej Izby Regionalnej w </w:t>
            </w:r>
            <w:r w:rsidRPr="006A22A2">
              <w:rPr>
                <w:rFonts w:cs="Calibri"/>
                <w:b/>
                <w:bCs/>
                <w:color w:val="auto"/>
                <w:sz w:val="20"/>
                <w:szCs w:val="20"/>
              </w:rPr>
              <w:t>Kolembrodach”</w:t>
            </w:r>
          </w:p>
        </w:tc>
        <w:tc>
          <w:tcPr>
            <w:tcW w:w="475" w:type="pct"/>
            <w:vAlign w:val="center"/>
          </w:tcPr>
          <w:p w14:paraId="31C3D15F" w14:textId="77777777" w:rsidR="00081454" w:rsidRPr="008867F1" w:rsidRDefault="00081454" w:rsidP="00081454">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Pr>
                <w:rFonts w:cs="Calibri"/>
                <w:bCs/>
                <w:color w:val="auto"/>
                <w:sz w:val="20"/>
                <w:szCs w:val="20"/>
              </w:rPr>
              <w:t>-</w:t>
            </w:r>
          </w:p>
        </w:tc>
        <w:tc>
          <w:tcPr>
            <w:tcW w:w="948" w:type="pct"/>
            <w:vAlign w:val="center"/>
          </w:tcPr>
          <w:p w14:paraId="4043ED3F" w14:textId="77777777" w:rsidR="00081454" w:rsidRPr="008867F1" w:rsidRDefault="00081454" w:rsidP="00081454">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Pr>
                <w:rFonts w:cs="Calibri"/>
                <w:bCs/>
                <w:color w:val="auto"/>
                <w:sz w:val="20"/>
                <w:szCs w:val="20"/>
              </w:rPr>
              <w:t>-</w:t>
            </w:r>
          </w:p>
        </w:tc>
        <w:tc>
          <w:tcPr>
            <w:tcW w:w="2424" w:type="pct"/>
            <w:vAlign w:val="center"/>
          </w:tcPr>
          <w:p w14:paraId="08F16B86" w14:textId="77777777" w:rsidR="00081454" w:rsidRDefault="00081454" w:rsidP="00081454">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867F1">
              <w:rPr>
                <w:rFonts w:cs="Calibri"/>
                <w:bCs/>
                <w:color w:val="auto"/>
                <w:sz w:val="20"/>
                <w:szCs w:val="20"/>
              </w:rPr>
              <w:t>Nie zrealizowano przedsięwzięcia ze względu na brak środków finansowych</w:t>
            </w:r>
          </w:p>
        </w:tc>
      </w:tr>
      <w:tr w:rsidR="006A22A2" w:rsidRPr="003F392B" w14:paraId="54D93FAC" w14:textId="77777777" w:rsidTr="00D36E15">
        <w:trPr>
          <w:trHeight w:val="16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685D308A" w14:textId="77777777" w:rsidR="006A22A2" w:rsidRPr="008867F1" w:rsidRDefault="006A22A2" w:rsidP="006A22A2">
            <w:pPr>
              <w:pStyle w:val="Styl3"/>
              <w:jc w:val="center"/>
              <w:rPr>
                <w:rFonts w:cs="Calibri"/>
                <w:bCs w:val="0"/>
                <w:color w:val="auto"/>
                <w:sz w:val="20"/>
                <w:szCs w:val="20"/>
              </w:rPr>
            </w:pPr>
            <w:r>
              <w:rPr>
                <w:rFonts w:cs="Calibri"/>
                <w:bCs w:val="0"/>
                <w:color w:val="auto"/>
                <w:sz w:val="20"/>
                <w:szCs w:val="20"/>
              </w:rPr>
              <w:t>2/15</w:t>
            </w:r>
          </w:p>
        </w:tc>
        <w:tc>
          <w:tcPr>
            <w:tcW w:w="915" w:type="pct"/>
            <w:vAlign w:val="center"/>
          </w:tcPr>
          <w:p w14:paraId="5A1C1352" w14:textId="77777777" w:rsidR="006A22A2" w:rsidRPr="006A22A2" w:rsidRDefault="006A22A2" w:rsidP="006A22A2">
            <w:pPr>
              <w:pStyle w:val="Styl3"/>
              <w:jc w:val="center"/>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6A22A2">
              <w:rPr>
                <w:rFonts w:cs="Calibri"/>
                <w:b/>
                <w:bCs/>
                <w:color w:val="auto"/>
                <w:sz w:val="20"/>
                <w:szCs w:val="20"/>
              </w:rPr>
              <w:t>„Uruchomienie innowacyjnej technologii produkcji roślinnego</w:t>
            </w:r>
          </w:p>
          <w:p w14:paraId="021E0DEE" w14:textId="77777777" w:rsidR="006A22A2" w:rsidRPr="006A22A2" w:rsidRDefault="006A22A2" w:rsidP="006A22A2">
            <w:pPr>
              <w:pStyle w:val="Styl3"/>
              <w:jc w:val="center"/>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6A22A2">
              <w:rPr>
                <w:rFonts w:cs="Calibri"/>
                <w:b/>
                <w:bCs/>
                <w:color w:val="auto"/>
                <w:sz w:val="20"/>
                <w:szCs w:val="20"/>
              </w:rPr>
              <w:t>biodegradowalnego oleju smarowego”</w:t>
            </w:r>
          </w:p>
        </w:tc>
        <w:tc>
          <w:tcPr>
            <w:tcW w:w="475" w:type="pct"/>
            <w:vAlign w:val="center"/>
          </w:tcPr>
          <w:p w14:paraId="56090E78" w14:textId="47F52D5B" w:rsidR="006A22A2" w:rsidRPr="000123C9" w:rsidRDefault="006A22A2" w:rsidP="006A22A2">
            <w:pPr>
              <w:pStyle w:val="Styl3"/>
              <w:jc w:val="center"/>
              <w:cnfStyle w:val="000000000000" w:firstRow="0" w:lastRow="0" w:firstColumn="0" w:lastColumn="0" w:oddVBand="0" w:evenVBand="0" w:oddHBand="0" w:evenHBand="0" w:firstRowFirstColumn="0" w:firstRowLastColumn="0" w:lastRowFirstColumn="0" w:lastRowLastColumn="0"/>
              <w:rPr>
                <w:rFonts w:cs="Calibri"/>
                <w:b/>
                <w:bCs/>
                <w:color w:val="auto"/>
                <w:sz w:val="20"/>
                <w:szCs w:val="20"/>
                <w:highlight w:val="yellow"/>
              </w:rPr>
            </w:pPr>
            <w:r>
              <w:rPr>
                <w:rFonts w:cs="Calibri"/>
                <w:bCs/>
                <w:color w:val="auto"/>
                <w:sz w:val="20"/>
                <w:szCs w:val="20"/>
              </w:rPr>
              <w:t>-</w:t>
            </w:r>
          </w:p>
        </w:tc>
        <w:tc>
          <w:tcPr>
            <w:tcW w:w="948" w:type="pct"/>
            <w:vAlign w:val="center"/>
          </w:tcPr>
          <w:p w14:paraId="347CF57A" w14:textId="23D9DF91" w:rsidR="006A22A2" w:rsidRPr="000123C9" w:rsidRDefault="006A22A2" w:rsidP="006A22A2">
            <w:pPr>
              <w:pStyle w:val="Styl3"/>
              <w:jc w:val="center"/>
              <w:cnfStyle w:val="000000000000" w:firstRow="0" w:lastRow="0" w:firstColumn="0" w:lastColumn="0" w:oddVBand="0" w:evenVBand="0" w:oddHBand="0" w:evenHBand="0" w:firstRowFirstColumn="0" w:firstRowLastColumn="0" w:lastRowFirstColumn="0" w:lastRowLastColumn="0"/>
              <w:rPr>
                <w:rFonts w:cs="Calibri"/>
                <w:b/>
                <w:bCs/>
                <w:color w:val="auto"/>
                <w:sz w:val="20"/>
                <w:szCs w:val="20"/>
                <w:highlight w:val="yellow"/>
              </w:rPr>
            </w:pPr>
            <w:r>
              <w:rPr>
                <w:rFonts w:cs="Calibri"/>
                <w:bCs/>
                <w:color w:val="auto"/>
                <w:sz w:val="20"/>
                <w:szCs w:val="20"/>
              </w:rPr>
              <w:t>-</w:t>
            </w:r>
          </w:p>
        </w:tc>
        <w:tc>
          <w:tcPr>
            <w:tcW w:w="2424" w:type="pct"/>
            <w:vAlign w:val="center"/>
          </w:tcPr>
          <w:p w14:paraId="38E218AC" w14:textId="74DDA85A" w:rsidR="006A22A2" w:rsidRPr="000123C9" w:rsidRDefault="006A22A2" w:rsidP="006A22A2">
            <w:pPr>
              <w:pStyle w:val="Styl3"/>
              <w:cnfStyle w:val="000000000000" w:firstRow="0" w:lastRow="0" w:firstColumn="0" w:lastColumn="0" w:oddVBand="0" w:evenVBand="0" w:oddHBand="0" w:evenHBand="0" w:firstRowFirstColumn="0" w:firstRowLastColumn="0" w:lastRowFirstColumn="0" w:lastRowLastColumn="0"/>
              <w:rPr>
                <w:rFonts w:cs="Calibri"/>
                <w:b/>
                <w:bCs/>
                <w:color w:val="auto"/>
                <w:sz w:val="20"/>
                <w:szCs w:val="20"/>
                <w:highlight w:val="yellow"/>
              </w:rPr>
            </w:pPr>
            <w:r w:rsidRPr="008867F1">
              <w:rPr>
                <w:rFonts w:cs="Calibri"/>
                <w:bCs/>
                <w:color w:val="auto"/>
                <w:sz w:val="20"/>
                <w:szCs w:val="20"/>
              </w:rPr>
              <w:t>Nie zrealizowano przedsięwzięcia ze względu na brak środków finansowych</w:t>
            </w:r>
          </w:p>
        </w:tc>
      </w:tr>
    </w:tbl>
    <w:p w14:paraId="2D6C8460" w14:textId="77777777" w:rsidR="005D75E4" w:rsidRPr="00081454" w:rsidRDefault="00081454" w:rsidP="005D75E4">
      <w:pPr>
        <w:rPr>
          <w:rFonts w:ascii="Calibri" w:hAnsi="Calibri" w:cs="Calibri"/>
          <w:sz w:val="18"/>
        </w:rPr>
      </w:pPr>
      <w:r w:rsidRPr="00081454">
        <w:rPr>
          <w:rFonts w:ascii="Calibri" w:hAnsi="Calibri" w:cs="Calibri"/>
          <w:b/>
          <w:sz w:val="18"/>
        </w:rPr>
        <w:t>Źródło:</w:t>
      </w:r>
      <w:r w:rsidRPr="00081454">
        <w:rPr>
          <w:rFonts w:ascii="Calibri" w:hAnsi="Calibri" w:cs="Calibri"/>
          <w:sz w:val="18"/>
        </w:rPr>
        <w:t xml:space="preserve"> Dane Urzędu Gminy Komarówka Podlaska </w:t>
      </w:r>
    </w:p>
    <w:p w14:paraId="371F1704" w14:textId="77777777" w:rsidR="00700D79" w:rsidRDefault="00700D79" w:rsidP="00A5673E">
      <w:pPr>
        <w:spacing w:line="360" w:lineRule="auto"/>
        <w:ind w:firstLine="709"/>
        <w:contextualSpacing/>
        <w:jc w:val="both"/>
        <w:rPr>
          <w:rFonts w:ascii="Calibri" w:hAnsi="Calibri" w:cs="Calibri"/>
          <w:sz w:val="22"/>
        </w:rPr>
      </w:pPr>
    </w:p>
    <w:p w14:paraId="3EC2BA83" w14:textId="77777777" w:rsidR="00700D79" w:rsidRDefault="00700D79" w:rsidP="00A5673E">
      <w:pPr>
        <w:spacing w:line="360" w:lineRule="auto"/>
        <w:ind w:firstLine="709"/>
        <w:contextualSpacing/>
        <w:jc w:val="both"/>
        <w:rPr>
          <w:rFonts w:ascii="Calibri" w:hAnsi="Calibri" w:cs="Calibri"/>
          <w:sz w:val="22"/>
        </w:rPr>
      </w:pPr>
    </w:p>
    <w:p w14:paraId="4F7A070F" w14:textId="77777777" w:rsidR="00700D79" w:rsidRDefault="00700D79" w:rsidP="00A5673E">
      <w:pPr>
        <w:spacing w:line="360" w:lineRule="auto"/>
        <w:ind w:firstLine="709"/>
        <w:contextualSpacing/>
        <w:jc w:val="both"/>
        <w:rPr>
          <w:rFonts w:ascii="Calibri" w:hAnsi="Calibri" w:cs="Calibri"/>
          <w:sz w:val="22"/>
        </w:rPr>
      </w:pPr>
    </w:p>
    <w:p w14:paraId="176DB1A1" w14:textId="77777777" w:rsidR="00700D79" w:rsidRDefault="00700D79" w:rsidP="00A5673E">
      <w:pPr>
        <w:spacing w:line="360" w:lineRule="auto"/>
        <w:ind w:firstLine="709"/>
        <w:contextualSpacing/>
        <w:jc w:val="both"/>
        <w:rPr>
          <w:rFonts w:ascii="Calibri" w:hAnsi="Calibri" w:cs="Calibri"/>
          <w:sz w:val="22"/>
        </w:rPr>
      </w:pPr>
    </w:p>
    <w:p w14:paraId="1FB90524" w14:textId="77777777" w:rsidR="00EC1B01" w:rsidRDefault="00EC1B01" w:rsidP="00EC1B01">
      <w:pPr>
        <w:spacing w:line="360" w:lineRule="auto"/>
        <w:contextualSpacing/>
        <w:jc w:val="both"/>
        <w:rPr>
          <w:rFonts w:ascii="Calibri" w:hAnsi="Calibri" w:cs="Calibri"/>
          <w:sz w:val="22"/>
        </w:rPr>
        <w:sectPr w:rsidR="00EC1B01" w:rsidSect="00700D79">
          <w:pgSz w:w="16838" w:h="11906" w:orient="landscape"/>
          <w:pgMar w:top="1418" w:right="1418" w:bottom="1418" w:left="1418" w:header="708" w:footer="708" w:gutter="0"/>
          <w:cols w:space="708"/>
          <w:docGrid w:linePitch="360"/>
        </w:sectPr>
      </w:pPr>
    </w:p>
    <w:p w14:paraId="1806F4CC" w14:textId="77777777" w:rsidR="00700D79" w:rsidRPr="00E01C61" w:rsidRDefault="00700D79" w:rsidP="00EC1B01">
      <w:pPr>
        <w:spacing w:line="360" w:lineRule="auto"/>
        <w:contextualSpacing/>
        <w:jc w:val="both"/>
        <w:rPr>
          <w:rFonts w:ascii="Calibri" w:hAnsi="Calibri" w:cs="Calibri"/>
          <w:sz w:val="2"/>
        </w:rPr>
      </w:pPr>
    </w:p>
    <w:p w14:paraId="001D24AB" w14:textId="26AFED48" w:rsidR="002649BA" w:rsidRDefault="002649BA" w:rsidP="00E01C61">
      <w:pPr>
        <w:spacing w:after="100" w:afterAutospacing="1" w:line="360" w:lineRule="auto"/>
        <w:ind w:firstLine="709"/>
        <w:contextualSpacing/>
        <w:jc w:val="both"/>
        <w:rPr>
          <w:rFonts w:ascii="Calibri" w:hAnsi="Calibri" w:cs="Calibri"/>
          <w:sz w:val="22"/>
        </w:rPr>
      </w:pPr>
      <w:r w:rsidRPr="002649BA">
        <w:rPr>
          <w:rFonts w:ascii="Calibri" w:hAnsi="Calibri" w:cs="Calibri"/>
          <w:sz w:val="22"/>
        </w:rPr>
        <w:t xml:space="preserve">Pomimo niekorzystnych uwarunkowań </w:t>
      </w:r>
      <w:r>
        <w:rPr>
          <w:rFonts w:ascii="Calibri" w:hAnsi="Calibri" w:cs="Calibri"/>
          <w:sz w:val="22"/>
        </w:rPr>
        <w:t>zewnętrznych (</w:t>
      </w:r>
      <w:r w:rsidRPr="002649BA">
        <w:rPr>
          <w:rFonts w:ascii="Calibri" w:hAnsi="Calibri" w:cs="Calibri"/>
          <w:sz w:val="22"/>
        </w:rPr>
        <w:t xml:space="preserve">związanych </w:t>
      </w:r>
      <w:r>
        <w:rPr>
          <w:rFonts w:ascii="Calibri" w:hAnsi="Calibri" w:cs="Calibri"/>
          <w:sz w:val="22"/>
        </w:rPr>
        <w:t xml:space="preserve">m.in. </w:t>
      </w:r>
      <w:r w:rsidRPr="002649BA">
        <w:rPr>
          <w:rFonts w:ascii="Calibri" w:hAnsi="Calibri" w:cs="Calibri"/>
          <w:sz w:val="22"/>
        </w:rPr>
        <w:t xml:space="preserve">z zakończeniem perspektywy finansowej na lata 2014-2020 i </w:t>
      </w:r>
      <w:r>
        <w:rPr>
          <w:rFonts w:ascii="Calibri" w:hAnsi="Calibri" w:cs="Calibri"/>
          <w:sz w:val="22"/>
        </w:rPr>
        <w:t>związanej z tym</w:t>
      </w:r>
      <w:r w:rsidRPr="002649BA">
        <w:rPr>
          <w:rFonts w:ascii="Calibri" w:hAnsi="Calibri" w:cs="Calibri"/>
          <w:sz w:val="22"/>
        </w:rPr>
        <w:t xml:space="preserve"> ograniczonej ilości dostępnych źródeł finansowania zapl</w:t>
      </w:r>
      <w:r>
        <w:rPr>
          <w:rFonts w:ascii="Calibri" w:hAnsi="Calibri" w:cs="Calibri"/>
          <w:sz w:val="22"/>
        </w:rPr>
        <w:t xml:space="preserve">anowanych przedsięwzięć, </w:t>
      </w:r>
      <w:r w:rsidRPr="002649BA">
        <w:rPr>
          <w:rFonts w:ascii="Calibri" w:hAnsi="Calibri" w:cs="Calibri"/>
          <w:sz w:val="22"/>
        </w:rPr>
        <w:t>panujących obostrzeń i sytuacji epidemiologicznej</w:t>
      </w:r>
      <w:r>
        <w:rPr>
          <w:rFonts w:ascii="Calibri" w:hAnsi="Calibri" w:cs="Calibri"/>
          <w:sz w:val="22"/>
        </w:rPr>
        <w:t xml:space="preserve"> związaną z pandemią COVID-19, </w:t>
      </w:r>
      <w:r w:rsidRPr="002649BA">
        <w:rPr>
          <w:rFonts w:ascii="Calibri" w:hAnsi="Calibri" w:cs="Calibri"/>
          <w:sz w:val="22"/>
        </w:rPr>
        <w:t>decydującą o braku możliwości realizacji przez długi czas przedsięwzięć skupi</w:t>
      </w:r>
      <w:r>
        <w:rPr>
          <w:rFonts w:ascii="Calibri" w:hAnsi="Calibri" w:cs="Calibri"/>
          <w:sz w:val="22"/>
        </w:rPr>
        <w:t>ających dużą liczbę uczestników,</w:t>
      </w:r>
      <w:r w:rsidRPr="002649BA">
        <w:rPr>
          <w:rFonts w:ascii="Calibri" w:hAnsi="Calibri" w:cs="Calibri"/>
          <w:sz w:val="22"/>
        </w:rPr>
        <w:t xml:space="preserve"> oraz względu na bariery finansowe</w:t>
      </w:r>
      <w:r>
        <w:rPr>
          <w:rFonts w:ascii="Calibri" w:hAnsi="Calibri" w:cs="Calibri"/>
          <w:sz w:val="22"/>
        </w:rPr>
        <w:t>)</w:t>
      </w:r>
      <w:r w:rsidRPr="002649BA">
        <w:rPr>
          <w:rFonts w:ascii="Calibri" w:hAnsi="Calibri" w:cs="Calibri"/>
          <w:sz w:val="22"/>
        </w:rPr>
        <w:t xml:space="preserve">  </w:t>
      </w:r>
      <w:r>
        <w:rPr>
          <w:rFonts w:ascii="Calibri" w:hAnsi="Calibri" w:cs="Calibri"/>
          <w:sz w:val="22"/>
        </w:rPr>
        <w:t>s</w:t>
      </w:r>
      <w:r w:rsidRPr="002649BA">
        <w:rPr>
          <w:rFonts w:ascii="Calibri" w:hAnsi="Calibri" w:cs="Calibri"/>
          <w:sz w:val="22"/>
        </w:rPr>
        <w:t xml:space="preserve">tan realizacji przedsięwzięć zaplanowanych w ramach </w:t>
      </w:r>
      <w:r>
        <w:rPr>
          <w:rFonts w:ascii="Calibri" w:hAnsi="Calibri" w:cs="Calibri"/>
          <w:sz w:val="22"/>
        </w:rPr>
        <w:t>„</w:t>
      </w:r>
      <w:r w:rsidRPr="002649BA">
        <w:rPr>
          <w:rFonts w:ascii="Calibri" w:hAnsi="Calibri" w:cs="Calibri"/>
          <w:sz w:val="22"/>
        </w:rPr>
        <w:t>L</w:t>
      </w:r>
      <w:r>
        <w:rPr>
          <w:rFonts w:ascii="Calibri" w:hAnsi="Calibri" w:cs="Calibri"/>
          <w:sz w:val="22"/>
        </w:rPr>
        <w:t xml:space="preserve">okalnego </w:t>
      </w:r>
      <w:r w:rsidRPr="002649BA">
        <w:rPr>
          <w:rFonts w:ascii="Calibri" w:hAnsi="Calibri" w:cs="Calibri"/>
          <w:sz w:val="22"/>
        </w:rPr>
        <w:t>P</w:t>
      </w:r>
      <w:r>
        <w:rPr>
          <w:rFonts w:ascii="Calibri" w:hAnsi="Calibri" w:cs="Calibri"/>
          <w:sz w:val="22"/>
        </w:rPr>
        <w:t xml:space="preserve">rogramu </w:t>
      </w:r>
      <w:r w:rsidRPr="002649BA">
        <w:rPr>
          <w:rFonts w:ascii="Calibri" w:hAnsi="Calibri" w:cs="Calibri"/>
          <w:sz w:val="22"/>
        </w:rPr>
        <w:t>R</w:t>
      </w:r>
      <w:r>
        <w:rPr>
          <w:rFonts w:ascii="Calibri" w:hAnsi="Calibri" w:cs="Calibri"/>
          <w:sz w:val="22"/>
        </w:rPr>
        <w:t xml:space="preserve">ewitalizacji gminy Komarówka Podlaska </w:t>
      </w:r>
      <w:r w:rsidRPr="002649BA">
        <w:rPr>
          <w:rFonts w:ascii="Calibri" w:hAnsi="Calibri" w:cs="Calibri"/>
          <w:sz w:val="22"/>
        </w:rPr>
        <w:t xml:space="preserve"> na lata 2017-2023</w:t>
      </w:r>
      <w:r>
        <w:rPr>
          <w:rFonts w:ascii="Calibri" w:hAnsi="Calibri" w:cs="Calibri"/>
          <w:sz w:val="22"/>
        </w:rPr>
        <w:t>”</w:t>
      </w:r>
      <w:r w:rsidRPr="002649BA">
        <w:rPr>
          <w:rFonts w:ascii="Calibri" w:hAnsi="Calibri" w:cs="Calibri"/>
          <w:sz w:val="22"/>
        </w:rPr>
        <w:t xml:space="preserve"> należy ocenić </w:t>
      </w:r>
      <w:r>
        <w:rPr>
          <w:rFonts w:ascii="Calibri" w:hAnsi="Calibri" w:cs="Calibri"/>
          <w:sz w:val="22"/>
        </w:rPr>
        <w:t>bardzo pozytywne.</w:t>
      </w:r>
      <w:r w:rsidRPr="002649BA">
        <w:rPr>
          <w:rFonts w:ascii="Calibri" w:hAnsi="Calibri" w:cs="Calibri"/>
          <w:sz w:val="22"/>
        </w:rPr>
        <w:t xml:space="preserve"> </w:t>
      </w:r>
      <w:r w:rsidR="00E01C61" w:rsidRPr="002649BA">
        <w:rPr>
          <w:rFonts w:ascii="Calibri" w:hAnsi="Calibri" w:cs="Calibri"/>
          <w:sz w:val="22"/>
        </w:rPr>
        <w:t>Na konieczność przeorganizowania zakresu realizowanych przez władze działań, wpłyną wybuch wojny w Ukrainie w lutym 2022 r. i powstały z tym kryzy migracyjny w Polce. W związku z tym, w pierwszej kolejność znaczna cześć środków oraz kadr została zaangażowana w tym zakresie.  W wyniku przeprowadzonej analiz stopnia wdrążania projek</w:t>
      </w:r>
      <w:r w:rsidR="00701145">
        <w:rPr>
          <w:rFonts w:ascii="Calibri" w:hAnsi="Calibri" w:cs="Calibri"/>
          <w:sz w:val="22"/>
        </w:rPr>
        <w:t>tów LPR udało się ustalić, iż 2 z 5 (4</w:t>
      </w:r>
      <w:r w:rsidR="00E01C61">
        <w:rPr>
          <w:rFonts w:ascii="Calibri" w:hAnsi="Calibri" w:cs="Calibri"/>
          <w:sz w:val="22"/>
        </w:rPr>
        <w:t>0%)</w:t>
      </w:r>
      <w:r w:rsidR="00E01C61" w:rsidRPr="002649BA">
        <w:rPr>
          <w:rFonts w:ascii="Calibri" w:hAnsi="Calibri" w:cs="Calibri"/>
          <w:sz w:val="22"/>
        </w:rPr>
        <w:t xml:space="preserve"> projek</w:t>
      </w:r>
      <w:r w:rsidR="00E01C61">
        <w:rPr>
          <w:rFonts w:ascii="Calibri" w:hAnsi="Calibri" w:cs="Calibri"/>
          <w:sz w:val="22"/>
        </w:rPr>
        <w:t>tów z listy podstawowej  oraz 6 z 15 (40%)</w:t>
      </w:r>
      <w:r w:rsidR="00E01C61" w:rsidRPr="002649BA">
        <w:rPr>
          <w:rFonts w:ascii="Calibri" w:hAnsi="Calibri" w:cs="Calibri"/>
          <w:sz w:val="22"/>
        </w:rPr>
        <w:t xml:space="preserve"> dopuszczalnych przedsięwzięć rewitalizacyjnych zostało zdrożonych. W</w:t>
      </w:r>
      <w:r w:rsidR="00E01C61">
        <w:rPr>
          <w:rFonts w:ascii="Calibri" w:hAnsi="Calibri" w:cs="Calibri"/>
          <w:sz w:val="22"/>
        </w:rPr>
        <w:t>obec tak licznych przeciwności i niekorzystnych uwarunkowań zewnętrznych</w:t>
      </w:r>
      <w:r w:rsidR="00E01C61" w:rsidRPr="002649BA">
        <w:rPr>
          <w:rFonts w:ascii="Calibri" w:hAnsi="Calibri" w:cs="Calibri"/>
          <w:sz w:val="22"/>
        </w:rPr>
        <w:t>, stan wdrożenia  zaplanowanych przedsięwzięć rewitalizacyjnych, należy uznać za ogromy sukces i efekt determinacji podmiotów odpowiedzialnych za wdrożenia założeń LPR.</w:t>
      </w:r>
      <w:r w:rsidR="00E01C61">
        <w:rPr>
          <w:rFonts w:ascii="Calibri" w:hAnsi="Calibri" w:cs="Calibri"/>
          <w:sz w:val="22"/>
        </w:rPr>
        <w:t xml:space="preserve"> Na podkreślenie zasługuje jednocześnie fakt, iż gmina Komarówka Podlaska ciągle podejmuje działania służące poprawie jakości życia mieszkańców. </w:t>
      </w:r>
    </w:p>
    <w:p w14:paraId="1F64E039" w14:textId="28A49BCE" w:rsidR="00AC6914" w:rsidRDefault="002649BA" w:rsidP="004D15EA">
      <w:pPr>
        <w:spacing w:line="360" w:lineRule="auto"/>
        <w:ind w:firstLine="708"/>
        <w:contextualSpacing/>
        <w:jc w:val="both"/>
      </w:pPr>
      <w:r w:rsidRPr="002649BA">
        <w:rPr>
          <w:rFonts w:ascii="Calibri" w:hAnsi="Calibri" w:cs="Calibri"/>
          <w:sz w:val="22"/>
        </w:rPr>
        <w:t xml:space="preserve">Jak wynika z przestawionego powyżej </w:t>
      </w:r>
      <w:r w:rsidRPr="00236924">
        <w:rPr>
          <w:rFonts w:ascii="Calibri" w:hAnsi="Calibri" w:cs="Calibri"/>
          <w:sz w:val="22"/>
        </w:rPr>
        <w:t>zastawania</w:t>
      </w:r>
      <w:r w:rsidRPr="002649BA">
        <w:rPr>
          <w:rFonts w:ascii="Calibri" w:hAnsi="Calibri" w:cs="Calibri"/>
          <w:sz w:val="22"/>
        </w:rPr>
        <w:t xml:space="preserve">, spora  część celów oraz postulatów rewitalizacyjnych znalazło swoje urzeczywistnienie w zrealizowanych projektach. Zmiany wskaźników w sferze społecznej </w:t>
      </w:r>
      <w:r w:rsidR="004D15EA">
        <w:rPr>
          <w:rFonts w:ascii="Calibri" w:hAnsi="Calibri" w:cs="Calibri"/>
          <w:sz w:val="22"/>
        </w:rPr>
        <w:t>w obszarze</w:t>
      </w:r>
      <w:r w:rsidRPr="002649BA">
        <w:rPr>
          <w:rFonts w:ascii="Calibri" w:hAnsi="Calibri" w:cs="Calibri"/>
          <w:sz w:val="22"/>
        </w:rPr>
        <w:t xml:space="preserve"> rewitalizacji podążają we właściwym </w:t>
      </w:r>
      <w:r w:rsidRPr="00236924">
        <w:rPr>
          <w:rFonts w:ascii="Calibri" w:hAnsi="Calibri" w:cs="Calibri"/>
          <w:sz w:val="22"/>
        </w:rPr>
        <w:t>kierunk</w:t>
      </w:r>
      <w:r w:rsidR="00236924">
        <w:rPr>
          <w:rFonts w:ascii="Calibri" w:hAnsi="Calibri" w:cs="Calibri"/>
          <w:sz w:val="22"/>
        </w:rPr>
        <w:t>u</w:t>
      </w:r>
      <w:r w:rsidRPr="002649BA">
        <w:rPr>
          <w:rFonts w:ascii="Calibri" w:hAnsi="Calibri" w:cs="Calibri"/>
          <w:sz w:val="22"/>
        </w:rPr>
        <w:t xml:space="preserve">. Liczbę oraz zakres zrealizowanych projektów w ramach procesu rewitalizacji należy ocenić dobrze. Większość wskaźników produktu i rezultatu zrealizowanych przedsięwzięć zostanie osiągnięte na bardzo wysokim (głównie 100%) szacowanej wartości docelowej. We wskaźnikach oddziaływania  dotyczących sfery społecznej dostrzec można pozytywne zmiany. </w:t>
      </w:r>
      <w:r w:rsidR="004D15EA" w:rsidRPr="004D15EA">
        <w:rPr>
          <w:rFonts w:ascii="Calibri" w:hAnsi="Calibri" w:cs="Calibri"/>
          <w:sz w:val="22"/>
        </w:rPr>
        <w:t xml:space="preserve">Jednakże pomimo tego, że dużo w gminie </w:t>
      </w:r>
      <w:r w:rsidR="004D15EA">
        <w:rPr>
          <w:rFonts w:ascii="Calibri" w:hAnsi="Calibri" w:cs="Calibri"/>
          <w:sz w:val="22"/>
        </w:rPr>
        <w:t>Komarówka Podlaska</w:t>
      </w:r>
      <w:r w:rsidR="004D15EA" w:rsidRPr="004D15EA">
        <w:rPr>
          <w:rFonts w:ascii="Calibri" w:hAnsi="Calibri" w:cs="Calibri"/>
          <w:sz w:val="22"/>
        </w:rPr>
        <w:t xml:space="preserve">  się zmieniło, nadal istnieje potrzeba kontynuowania procesu rewitalizacji. Część projektów przewidzianych do realizacji w LPR 2017-2023 pozostaje wciąż aktualnych (ze względu na istnienie nadal problemów na obszarze rewitalizacji pokrywającym się częściowo z poprzednim), co wskazuje na ewidentną potrzebę kontynuacji procesu rewitalizacji. Uwzględniając upływ czasu i zmianę kontekstów, w tym szczególnie uwarunkowań ekonomicznych, niezbędna jest rewizja założeń poszczególnych przedsięwzięć w taki sposób, aby ich realizacja odpowiadała na aktua</w:t>
      </w:r>
      <w:r w:rsidR="004D15EA">
        <w:rPr>
          <w:rFonts w:ascii="Calibri" w:hAnsi="Calibri" w:cs="Calibri"/>
          <w:sz w:val="22"/>
        </w:rPr>
        <w:t>lnie zidentyfikowane problemy i </w:t>
      </w:r>
      <w:r w:rsidR="004D15EA" w:rsidRPr="004D15EA">
        <w:rPr>
          <w:rFonts w:ascii="Calibri" w:hAnsi="Calibri" w:cs="Calibri"/>
          <w:sz w:val="22"/>
        </w:rPr>
        <w:t>potrzeby. Kontynuacja procesu rewitalizacji rozpoczętego w r</w:t>
      </w:r>
      <w:r w:rsidR="004D15EA">
        <w:rPr>
          <w:rFonts w:ascii="Calibri" w:hAnsi="Calibri" w:cs="Calibri"/>
          <w:sz w:val="22"/>
        </w:rPr>
        <w:t>amach LPR dla gminy Komarówka Podlaska</w:t>
      </w:r>
      <w:r w:rsidR="004D15EA" w:rsidRPr="004D15EA">
        <w:rPr>
          <w:rFonts w:ascii="Calibri" w:hAnsi="Calibri" w:cs="Calibri"/>
          <w:sz w:val="22"/>
        </w:rPr>
        <w:t xml:space="preserve"> na lata 2017-2023 na częściowo zbieżnym terytorialnie obszarze</w:t>
      </w:r>
      <w:r w:rsidR="004D15EA">
        <w:rPr>
          <w:rFonts w:ascii="Calibri" w:hAnsi="Calibri" w:cs="Calibri"/>
          <w:sz w:val="22"/>
        </w:rPr>
        <w:t xml:space="preserve"> (dot. części m. Komarówka Podlaska) </w:t>
      </w:r>
      <w:r w:rsidR="004D15EA" w:rsidRPr="004D15EA">
        <w:rPr>
          <w:rFonts w:ascii="Calibri" w:hAnsi="Calibri" w:cs="Calibri"/>
          <w:sz w:val="22"/>
        </w:rPr>
        <w:t>nie tylko umocni osiągnięte już cele procesu, ale przy uwzględnieniu zasady komplementarności międzyokresowej pozwoli na dalszą poprawę p</w:t>
      </w:r>
      <w:r w:rsidR="004D15EA">
        <w:rPr>
          <w:rFonts w:ascii="Calibri" w:hAnsi="Calibri" w:cs="Calibri"/>
          <w:sz w:val="22"/>
        </w:rPr>
        <w:t>rzestrzeni publicznej, rozwój i </w:t>
      </w:r>
      <w:r w:rsidR="004D15EA" w:rsidRPr="004D15EA">
        <w:rPr>
          <w:rFonts w:ascii="Calibri" w:hAnsi="Calibri" w:cs="Calibri"/>
          <w:sz w:val="22"/>
        </w:rPr>
        <w:t>wzrost atrakcyjności gminy dla mieszkańców oraz osób ją odwiedzających.</w:t>
      </w:r>
    </w:p>
    <w:p w14:paraId="7BFAB781" w14:textId="48A8CB81" w:rsidR="00F76629" w:rsidRPr="00700D79" w:rsidRDefault="00E978D0" w:rsidP="00700D79">
      <w:pPr>
        <w:pStyle w:val="Styl1"/>
        <w:rPr>
          <w:color w:val="DF6613"/>
          <w:szCs w:val="40"/>
        </w:rPr>
      </w:pPr>
      <w:bookmarkStart w:id="9" w:name="_Toc145851753"/>
      <w:bookmarkStart w:id="10" w:name="_Toc151978493"/>
      <w:r w:rsidRPr="00E978D0">
        <w:rPr>
          <w:color w:val="DF6613"/>
          <w:szCs w:val="40"/>
        </w:rPr>
        <w:t xml:space="preserve">2. Charakterystyka </w:t>
      </w:r>
      <w:bookmarkEnd w:id="9"/>
      <w:r w:rsidR="00177182">
        <w:rPr>
          <w:color w:val="DF6613"/>
          <w:szCs w:val="40"/>
        </w:rPr>
        <w:t xml:space="preserve">gminy Komarówka </w:t>
      </w:r>
      <w:r w:rsidRPr="00E978D0">
        <w:rPr>
          <w:color w:val="DF6613"/>
          <w:szCs w:val="40"/>
        </w:rPr>
        <w:t>Podlaska</w:t>
      </w:r>
      <w:bookmarkEnd w:id="10"/>
      <w:r w:rsidRPr="00E978D0">
        <w:rPr>
          <w:color w:val="DF6613"/>
          <w:szCs w:val="40"/>
        </w:rPr>
        <w:t xml:space="preserve"> </w:t>
      </w:r>
    </w:p>
    <w:p w14:paraId="5C5ED708" w14:textId="77777777" w:rsidR="00E978D0" w:rsidRDefault="00E978D0" w:rsidP="004F27B8">
      <w:pPr>
        <w:pStyle w:val="Default"/>
      </w:pPr>
    </w:p>
    <w:p w14:paraId="3D6C41D2" w14:textId="77777777" w:rsidR="00700D79" w:rsidRPr="00700D79" w:rsidRDefault="00700D79" w:rsidP="00700D79">
      <w:pPr>
        <w:spacing w:line="360" w:lineRule="auto"/>
        <w:ind w:firstLine="708"/>
        <w:jc w:val="both"/>
        <w:rPr>
          <w:rFonts w:ascii="Calibri" w:eastAsia="Times New Roman" w:hAnsi="Calibri" w:cs="Calibri"/>
          <w:kern w:val="0"/>
          <w:sz w:val="22"/>
          <w:szCs w:val="22"/>
          <w:lang w:eastAsia="pl-PL"/>
        </w:rPr>
      </w:pPr>
      <w:r w:rsidRPr="00700D79">
        <w:rPr>
          <w:rFonts w:ascii="Calibri" w:eastAsia="Times New Roman" w:hAnsi="Calibri" w:cs="Calibri"/>
          <w:kern w:val="0"/>
          <w:sz w:val="22"/>
          <w:szCs w:val="22"/>
          <w:lang w:eastAsia="pl-PL"/>
        </w:rPr>
        <w:t xml:space="preserve">Pierwsze wzmianki o Komarówce Podlaskiej pochodzą z przełomu XVII i XVIII wieku i dotyczą wsi już ukształtowanej, a więc założonej dużo wcześniej. Miastem była już w 1672 roku, jak wiadomo wtedy bowiem nadano jej przywilej. Od 1795 roku znajdowała się na terytorium zaboru austriackiego, od 1807 roku - Księstwa Warszawskiego, a od 1815 roku -  Królestwa Polskiego. Postanowieniem namiestnika Królestwa Polskiego z dnia 26 lutego 1882 roku zmieniono Komarówkę na osadę wiejską. Komarówka Podlaskiej była onegdaj uważana za miasteczko, ale nigdy nie posiadała formalnie nadanych jej praw miejskich. W okresie pouwłaszczeniowym siedzibą gminy należącej do powiatu radzyńskiego guberni podlaskiej, stała się Żelizna. W okresie niepodległego państwa polskiego oraz okupacji niemieckiej Komarówka Podlaska stała się ponownie ośrodkiem gminy. W związku z likwidacją gmin w roku 1954 przejściowo pełniła funkcję ośrodka gromadzkiego, by od stycznia 1973 roku odzyskać utraconą rangę centrum gminy w powiecie radzyńskim województwa lubelskiego. Po likwidacji powiatów w roku 1975 weszła w skład nowoutworzonego województwa bialskopodlaskiego. Obecnie stanowi część województwa lubelskiego i powiatu radzyńskiego. </w:t>
      </w:r>
      <w:r w:rsidRPr="00700D79">
        <w:rPr>
          <w:rFonts w:ascii="Calibri" w:eastAsia="Times New Roman" w:hAnsi="Calibri" w:cs="Calibri"/>
          <w:sz w:val="22"/>
          <w:szCs w:val="22"/>
          <w:lang w:eastAsia="pl-PL"/>
        </w:rPr>
        <w:t>Charakterystyczną cechą dziejów tutejszej społeczności była jej wielokulturowość. Oprócz zamieszkujących samo miasteczko Polaków, w większości wyznania rzymskokatolickiego, wielu mieszkańców byli to członkowie kościoła unickiego, uczęszczający do cerkwi w Przegalinach. Inna grupą zamieszkującą te tereny byli Żydzi, których obecność poświadczona jest już w II połowie XVII wieku.</w:t>
      </w:r>
    </w:p>
    <w:p w14:paraId="7D25EF0D" w14:textId="77777777" w:rsidR="00700D79" w:rsidRPr="00700D79" w:rsidRDefault="00700D79" w:rsidP="00700D79">
      <w:pPr>
        <w:autoSpaceDE w:val="0"/>
        <w:autoSpaceDN w:val="0"/>
        <w:adjustRightInd w:val="0"/>
        <w:spacing w:line="360" w:lineRule="auto"/>
        <w:ind w:firstLine="708"/>
        <w:jc w:val="both"/>
        <w:rPr>
          <w:rFonts w:ascii="Calibri" w:hAnsi="Calibri" w:cs="Calibri"/>
          <w:sz w:val="22"/>
          <w:szCs w:val="22"/>
        </w:rPr>
      </w:pPr>
      <w:r w:rsidRPr="00700D79">
        <w:rPr>
          <w:rFonts w:ascii="Calibri" w:hAnsi="Calibri" w:cs="Calibri"/>
          <w:sz w:val="22"/>
          <w:szCs w:val="22"/>
        </w:rPr>
        <w:t>Gmina Komarówka Podlaska jest jedną ze 170 gmin wiejskich znajdujących się w województwie lubelskim. Położona jest we wschodniej części powiatu radzyńskiego. Graniczy ona tylko z jedną gminą powiatu - od zachodu z gminą Wohyń, od północy z gminami Drelów i Łomazy (powiat bialski), od wschodu z gminami Rossosz i Wisznice (powiat bialski) oraz od południa z gminą Milanów (powiat parczewski).</w:t>
      </w:r>
    </w:p>
    <w:p w14:paraId="3350B6CA" w14:textId="77777777" w:rsidR="00700D79" w:rsidRPr="00700D79" w:rsidRDefault="00700D79" w:rsidP="00700D79">
      <w:pPr>
        <w:autoSpaceDE w:val="0"/>
        <w:autoSpaceDN w:val="0"/>
        <w:adjustRightInd w:val="0"/>
        <w:spacing w:line="360" w:lineRule="auto"/>
        <w:ind w:firstLine="708"/>
        <w:jc w:val="both"/>
        <w:rPr>
          <w:rFonts w:ascii="Calibri" w:hAnsi="Calibri" w:cs="Calibri"/>
          <w:sz w:val="22"/>
          <w:szCs w:val="22"/>
        </w:rPr>
      </w:pPr>
      <w:r w:rsidRPr="00700D79">
        <w:rPr>
          <w:rFonts w:ascii="Calibri" w:hAnsi="Calibri" w:cs="Calibri"/>
          <w:sz w:val="22"/>
          <w:szCs w:val="22"/>
        </w:rPr>
        <w:t>Gmina Komarówka Podlaska zajmuje obszar 137,795 km</w:t>
      </w:r>
      <w:r w:rsidRPr="00700D79">
        <w:rPr>
          <w:rFonts w:ascii="Calibri" w:hAnsi="Calibri" w:cs="Calibri"/>
          <w:sz w:val="22"/>
          <w:szCs w:val="22"/>
          <w:vertAlign w:val="superscript"/>
        </w:rPr>
        <w:t>2</w:t>
      </w:r>
      <w:r w:rsidRPr="00700D79">
        <w:rPr>
          <w:rFonts w:ascii="Calibri" w:hAnsi="Calibri" w:cs="Calibri"/>
          <w:sz w:val="22"/>
          <w:szCs w:val="22"/>
        </w:rPr>
        <w:t>, co stanowi około 14% powierzchni całego powiatu radzyńskiego oraz 0,5% powierzchni województwa lubelskiego. Powierzchnia gminy jest większa niż przeciętna powierzchnia gminy wiejskiej w województwie lubelskim, która wynosi 127 km</w:t>
      </w:r>
      <w:r w:rsidRPr="00700D79">
        <w:rPr>
          <w:rFonts w:ascii="Calibri" w:hAnsi="Calibri" w:cs="Calibri"/>
          <w:sz w:val="22"/>
          <w:szCs w:val="22"/>
          <w:vertAlign w:val="superscript"/>
        </w:rPr>
        <w:t>2</w:t>
      </w:r>
      <w:r w:rsidRPr="00700D79">
        <w:rPr>
          <w:rFonts w:ascii="Calibri" w:hAnsi="Calibri" w:cs="Calibri"/>
          <w:sz w:val="22"/>
          <w:szCs w:val="22"/>
        </w:rPr>
        <w:t>. Gmina Komarówka Podlaska jest jedną z 7 gmin wiejskich (Borki, Czemierniki, Kąkolewnica, Komarówka Podlaska, Radzyń Podlaski, Ulan-Majorat, Wohyń), które łącznie z 1 gminą miejską - Radzyń Podlaski, wchodzą w skład powiatu radzyńskiego.</w:t>
      </w:r>
    </w:p>
    <w:p w14:paraId="3A8140F8" w14:textId="77777777" w:rsidR="00700D79" w:rsidRDefault="00700D79" w:rsidP="00700D79">
      <w:pPr>
        <w:autoSpaceDE w:val="0"/>
        <w:autoSpaceDN w:val="0"/>
        <w:adjustRightInd w:val="0"/>
        <w:spacing w:line="360" w:lineRule="auto"/>
        <w:ind w:firstLine="708"/>
        <w:jc w:val="both"/>
        <w:rPr>
          <w:rFonts w:ascii="Calibri" w:hAnsi="Calibri" w:cs="Calibri"/>
          <w:sz w:val="22"/>
          <w:szCs w:val="22"/>
        </w:rPr>
      </w:pPr>
      <w:r w:rsidRPr="00700D79">
        <w:rPr>
          <w:rFonts w:ascii="Calibri" w:hAnsi="Calibri" w:cs="Calibri"/>
          <w:sz w:val="22"/>
          <w:szCs w:val="22"/>
        </w:rPr>
        <w:t>W skład gminy Komarówka Podlaska wchodzi 13 sołectw: Brzeziny, Brzozowy Kąt, Derewiczna, Kolembrody, Komarówka Podlaska, Przegaliny Duże, Przegaliny Małe, Walinna, Wiski, Woroniec, Wólka Komarowska, Żelizna i Żulinki.</w:t>
      </w:r>
    </w:p>
    <w:p w14:paraId="0BA63EEB" w14:textId="77777777" w:rsidR="00700D79" w:rsidRPr="00700D79" w:rsidRDefault="00700D79" w:rsidP="00700D79">
      <w:pPr>
        <w:autoSpaceDE w:val="0"/>
        <w:autoSpaceDN w:val="0"/>
        <w:adjustRightInd w:val="0"/>
        <w:contextualSpacing/>
        <w:jc w:val="both"/>
        <w:rPr>
          <w:rFonts w:ascii="Calibri" w:hAnsi="Calibri" w:cs="Calibri"/>
          <w:sz w:val="18"/>
          <w:szCs w:val="22"/>
        </w:rPr>
      </w:pPr>
      <w:r w:rsidRPr="00700D79">
        <w:rPr>
          <w:rFonts w:ascii="Calibri" w:hAnsi="Calibri" w:cs="Calibri"/>
          <w:b/>
          <w:bCs/>
          <w:sz w:val="18"/>
          <w:szCs w:val="22"/>
        </w:rPr>
        <w:t xml:space="preserve">Mapa </w:t>
      </w:r>
      <w:r w:rsidRPr="00700D79">
        <w:rPr>
          <w:rFonts w:ascii="Calibri" w:hAnsi="Calibri" w:cs="Calibri"/>
          <w:b/>
          <w:bCs/>
          <w:i/>
          <w:iCs/>
          <w:sz w:val="18"/>
          <w:szCs w:val="22"/>
        </w:rPr>
        <w:fldChar w:fldCharType="begin"/>
      </w:r>
      <w:r w:rsidRPr="00700D79">
        <w:rPr>
          <w:rFonts w:ascii="Calibri" w:hAnsi="Calibri" w:cs="Calibri"/>
          <w:b/>
          <w:bCs/>
          <w:sz w:val="18"/>
          <w:szCs w:val="22"/>
        </w:rPr>
        <w:instrText xml:space="preserve"> SEQ Mapa \* ARABIC </w:instrText>
      </w:r>
      <w:r w:rsidRPr="00700D79">
        <w:rPr>
          <w:rFonts w:ascii="Calibri" w:hAnsi="Calibri" w:cs="Calibri"/>
          <w:b/>
          <w:bCs/>
          <w:i/>
          <w:iCs/>
          <w:sz w:val="18"/>
          <w:szCs w:val="22"/>
        </w:rPr>
        <w:fldChar w:fldCharType="separate"/>
      </w:r>
      <w:r w:rsidR="00A20CE8">
        <w:rPr>
          <w:rFonts w:ascii="Calibri" w:hAnsi="Calibri" w:cs="Calibri"/>
          <w:b/>
          <w:bCs/>
          <w:noProof/>
          <w:sz w:val="18"/>
          <w:szCs w:val="22"/>
        </w:rPr>
        <w:t>2</w:t>
      </w:r>
      <w:r w:rsidRPr="00700D79">
        <w:rPr>
          <w:rFonts w:ascii="Calibri" w:hAnsi="Calibri" w:cs="Calibri"/>
          <w:b/>
          <w:bCs/>
          <w:i/>
          <w:iCs/>
          <w:sz w:val="18"/>
          <w:szCs w:val="22"/>
        </w:rPr>
        <w:fldChar w:fldCharType="end"/>
      </w:r>
      <w:r w:rsidRPr="00700D79">
        <w:rPr>
          <w:rFonts w:ascii="Calibri" w:hAnsi="Calibri" w:cs="Calibri"/>
          <w:sz w:val="18"/>
          <w:szCs w:val="22"/>
        </w:rPr>
        <w:t xml:space="preserve"> </w:t>
      </w:r>
      <w:r w:rsidRPr="00700D79">
        <w:rPr>
          <w:rFonts w:ascii="Calibri" w:hAnsi="Calibri" w:cs="Calibri"/>
          <w:bCs/>
          <w:sz w:val="18"/>
          <w:szCs w:val="22"/>
        </w:rPr>
        <w:t>Położenie gminy Komarówka Podlaska na tle województwa lubelskiego oraz powiatu radzyńskiego</w:t>
      </w:r>
    </w:p>
    <w:p w14:paraId="03C8622A" w14:textId="0678763B" w:rsidR="00700D79" w:rsidRDefault="00700D79" w:rsidP="00700D79">
      <w:pPr>
        <w:spacing w:line="360" w:lineRule="auto"/>
        <w:jc w:val="both"/>
        <w:rPr>
          <w:rFonts w:ascii="Calibri" w:hAnsi="Calibri" w:cs="Calibri"/>
          <w:noProof/>
          <w:sz w:val="22"/>
          <w:szCs w:val="22"/>
          <w:lang w:eastAsia="pl-PL"/>
        </w:rPr>
      </w:pPr>
      <w:r w:rsidRPr="00700D79">
        <w:rPr>
          <w:rFonts w:ascii="Calibri" w:hAnsi="Calibri" w:cs="Calibri"/>
          <w:noProof/>
          <w:sz w:val="22"/>
          <w:szCs w:val="22"/>
          <w:lang w:eastAsia="pl-PL" w:bidi="ar-SA"/>
        </w:rPr>
        <w:drawing>
          <wp:inline distT="0" distB="0" distL="0" distR="0" wp14:anchorId="275477C2" wp14:editId="6E832511">
            <wp:extent cx="2095500" cy="2685013"/>
            <wp:effectExtent l="0" t="0" r="0" b="0"/>
            <wp:docPr id="34" name="Obraz 2" descr="Lub_Radzynski_Komarowka_Podla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Lub_Radzynski_Komarowka_Podlaska"/>
                    <pic:cNvPicPr>
                      <a:picLocks noChangeAspect="1" noChangeArrowheads="1"/>
                    </pic:cNvPicPr>
                  </pic:nvPicPr>
                  <pic:blipFill>
                    <a:blip r:embed="rId15" cstate="print"/>
                    <a:srcRect/>
                    <a:stretch>
                      <a:fillRect/>
                    </a:stretch>
                  </pic:blipFill>
                  <pic:spPr bwMode="auto">
                    <a:xfrm>
                      <a:off x="0" y="0"/>
                      <a:ext cx="2117768" cy="2713545"/>
                    </a:xfrm>
                    <a:prstGeom prst="rect">
                      <a:avLst/>
                    </a:prstGeom>
                    <a:noFill/>
                    <a:ln w="9525">
                      <a:noFill/>
                      <a:miter lim="800000"/>
                      <a:headEnd/>
                      <a:tailEnd/>
                    </a:ln>
                  </pic:spPr>
                </pic:pic>
              </a:graphicData>
            </a:graphic>
          </wp:inline>
        </w:drawing>
      </w:r>
      <w:r w:rsidRPr="00700D79">
        <w:rPr>
          <w:rFonts w:ascii="Calibri" w:hAnsi="Calibri" w:cs="Calibri"/>
          <w:noProof/>
          <w:sz w:val="22"/>
          <w:szCs w:val="22"/>
          <w:lang w:eastAsia="pl-PL"/>
        </w:rPr>
        <w:t xml:space="preserve">       </w:t>
      </w:r>
      <w:r w:rsidRPr="00700D79">
        <w:rPr>
          <w:rFonts w:ascii="Calibri" w:hAnsi="Calibri" w:cs="Calibri"/>
          <w:noProof/>
          <w:sz w:val="22"/>
          <w:szCs w:val="22"/>
          <w:lang w:eastAsia="pl-PL" w:bidi="ar-SA"/>
        </w:rPr>
        <w:drawing>
          <wp:inline distT="0" distB="0" distL="0" distR="0" wp14:anchorId="3831E3FA" wp14:editId="6D03CFC0">
            <wp:extent cx="3380828" cy="2941320"/>
            <wp:effectExtent l="0" t="0" r="0" b="0"/>
            <wp:docPr id="23" name="Obraz 23" descr="Mapa Gminy Komarówka Podla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pa Gminy Komarówka Podlask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96745" cy="2955168"/>
                    </a:xfrm>
                    <a:prstGeom prst="rect">
                      <a:avLst/>
                    </a:prstGeom>
                    <a:noFill/>
                    <a:ln>
                      <a:noFill/>
                    </a:ln>
                  </pic:spPr>
                </pic:pic>
              </a:graphicData>
            </a:graphic>
          </wp:inline>
        </w:drawing>
      </w:r>
    </w:p>
    <w:p w14:paraId="396A9FDA" w14:textId="77777777" w:rsidR="00700D79" w:rsidRDefault="00700D79" w:rsidP="00700D79">
      <w:pPr>
        <w:contextualSpacing/>
        <w:jc w:val="both"/>
        <w:rPr>
          <w:rFonts w:ascii="Arial" w:hAnsi="Arial" w:cs="Arial"/>
          <w:bCs/>
          <w:sz w:val="18"/>
          <w:szCs w:val="18"/>
        </w:rPr>
      </w:pPr>
      <w:r w:rsidRPr="000A41A7">
        <w:rPr>
          <w:rFonts w:ascii="Arial" w:hAnsi="Arial" w:cs="Arial"/>
          <w:b/>
          <w:bCs/>
          <w:sz w:val="18"/>
          <w:szCs w:val="18"/>
        </w:rPr>
        <w:t>Źródło:</w:t>
      </w:r>
      <w:r w:rsidRPr="000A41A7">
        <w:rPr>
          <w:rFonts w:ascii="Arial" w:hAnsi="Arial" w:cs="Arial"/>
          <w:bCs/>
          <w:sz w:val="18"/>
          <w:szCs w:val="18"/>
        </w:rPr>
        <w:t xml:space="preserve"> Opracowanie własne na podstawie: https://pl.wikipedia.org/ oraz </w:t>
      </w:r>
      <w:hyperlink r:id="rId17" w:history="1">
        <w:r w:rsidRPr="000A41A7">
          <w:rPr>
            <w:rFonts w:ascii="Arial" w:hAnsi="Arial" w:cs="Arial"/>
            <w:sz w:val="18"/>
          </w:rPr>
          <w:t>http://www.komarowkapodlaska.pl/</w:t>
        </w:r>
      </w:hyperlink>
    </w:p>
    <w:p w14:paraId="4A8349AF" w14:textId="77777777" w:rsidR="00700D79" w:rsidRPr="00700D79" w:rsidRDefault="00700D79" w:rsidP="00700D79">
      <w:pPr>
        <w:contextualSpacing/>
        <w:jc w:val="both"/>
        <w:rPr>
          <w:rFonts w:ascii="Arial" w:hAnsi="Arial" w:cs="Arial"/>
          <w:bCs/>
          <w:sz w:val="18"/>
          <w:szCs w:val="18"/>
        </w:rPr>
      </w:pPr>
    </w:p>
    <w:p w14:paraId="29AE9019" w14:textId="77777777" w:rsidR="00700D79" w:rsidRPr="00700D79" w:rsidRDefault="00700D79" w:rsidP="00700D79">
      <w:pPr>
        <w:autoSpaceDE w:val="0"/>
        <w:autoSpaceDN w:val="0"/>
        <w:adjustRightInd w:val="0"/>
        <w:spacing w:line="360" w:lineRule="auto"/>
        <w:ind w:firstLine="708"/>
        <w:jc w:val="both"/>
        <w:rPr>
          <w:rFonts w:ascii="Calibri" w:hAnsi="Calibri" w:cs="Calibri"/>
          <w:sz w:val="22"/>
          <w:szCs w:val="22"/>
        </w:rPr>
      </w:pPr>
      <w:r w:rsidRPr="00700D79">
        <w:rPr>
          <w:rFonts w:ascii="Calibri" w:hAnsi="Calibri" w:cs="Calibri"/>
          <w:sz w:val="22"/>
          <w:szCs w:val="22"/>
        </w:rPr>
        <w:t>Siedzibą gminy jest miejscowość Komarówka Podlaska, oddalona o 27 km od Radzynia Podlaskiego - siedziby powiatu, 80 km od stolicy województwa lubelskiego oraz 160 km od Warszawy. Najbliżej zlokalizowanymi portami lotniczym są: port Lublin-Świdnik - 84 km oraz port Warszawa – Okęcie – 166 km. Komarówka Podlaska położona jest w odległości 45 km od polsko-białoruskiego przejścia w Sławatyczach oraz 62 km w Terespolu (Barwinek – 337 km, Cieszyn – 467 km). Gmina Komarówka Podlaska cechuje się dobrym dostępem do dróg tranzytowych o znaczeniu regionalnym i krajowym. Przez południową część gminy przebiega odcinek drogi krajowej nr 63 Radzyń Podlaski – Wisznice. Długość drogi w obszarze gminy wynosi 9,75 km. Do podstawowego układu dróg w gminie należy również droga wojewódzka nr 813 Parczew – Międzyrzec Podlaski o długości 10,68 km. Wewnętrzny szkielet dróg gminy stanowią drogi gminne oraz powiatowe. Łączna ich długość wynosi blisko 127,81 km, z czego ok. 58% stanowią drogi gminne, natomiast 42% drogi powiatowe. Podstawowy układ komunikacyjny uzupełniony jest w poszczególnych miejscowościach przez ogólnodostępne drogi lokalne  i wewnętrzne.</w:t>
      </w:r>
    </w:p>
    <w:p w14:paraId="28DADA89" w14:textId="77777777" w:rsidR="00700D79" w:rsidRPr="00700D79" w:rsidRDefault="00700D79" w:rsidP="00700D79">
      <w:pPr>
        <w:spacing w:line="360" w:lineRule="auto"/>
        <w:ind w:firstLine="708"/>
        <w:jc w:val="both"/>
        <w:rPr>
          <w:rFonts w:ascii="Calibri" w:hAnsi="Calibri" w:cs="Calibri"/>
          <w:sz w:val="22"/>
          <w:szCs w:val="22"/>
        </w:rPr>
      </w:pPr>
      <w:r w:rsidRPr="00700D79">
        <w:rPr>
          <w:rFonts w:ascii="Calibri" w:hAnsi="Calibri" w:cs="Calibri"/>
          <w:sz w:val="22"/>
          <w:szCs w:val="22"/>
        </w:rPr>
        <w:t xml:space="preserve">Gmina Komarówka Podlaska jest położona w północnej części </w:t>
      </w:r>
      <w:r>
        <w:rPr>
          <w:rFonts w:ascii="Calibri" w:hAnsi="Calibri" w:cs="Calibri"/>
          <w:sz w:val="22"/>
          <w:szCs w:val="22"/>
        </w:rPr>
        <w:t>województwa lubelskiego, w </w:t>
      </w:r>
      <w:r w:rsidRPr="00700D79">
        <w:rPr>
          <w:rFonts w:ascii="Calibri" w:hAnsi="Calibri" w:cs="Calibri"/>
          <w:sz w:val="22"/>
          <w:szCs w:val="22"/>
        </w:rPr>
        <w:t>środkowo-zachodniej części Polesia Zachodniego, na pograniczu trzech jego subregionów o nazwach: Zaklęsłość Łomaska, Równina Parczewska i Zaklęsłość Sosnowicka. Centralną i południowo-zachodnią część gminy zajmuje polno-leśna Równina Parczewska, usytuowana na wysokości od około 150 do nieco ponad 160 m n.p.m. Równinę charakteryzuje przemienne występowanie płaskich wzniesień, zbudowanych z gliny morenowej i piaszczystych obniżeń. Część północno-zachodnią i północną gminy stanowi Zaklęsłość Łomaska, kraina łąkowo-leśna. We wschodniej części Zaklęsłości płynie Zielawa, dopływ Krzny. Region obejmuje piaszczystą, podmokłą i zatorfioną równinę, osiągającą wysokość od 140 do 160 m n.p.m. Natomiast południowo-wschodnia część gminy znajduje się na terenie łąkowo-leśnej Zaklęsłości Sosnowickiej. Dzięki takiemu położeniu gmina należy do obszarów o dużym bogactwie walorów przyrodniczo-krajobrazowych i czystym środowisku naturalnym. Głównym atutem mogącym przyciągnąć w okolice Komarówki Podlaskiej jest możliwość obcowania z krajobrazem praktycznie nieskażonym, bardzo czystym ekologicznie. Znajduje się na obrzeżu Europejskiej Sieci Ekologicznej ECONET - spójnego przestrzennie i funkcjonalnie systemu reprezentowanych i najlepiej zachowanych pod względem różnorodności biologicznej obszarów Europy. Gmina położona jest na skraju jednego z korytarzy ekologicznych o randze krajowej pod nazwą „Dolina Krzny”. Pod względem wartości przyrodniczych na uwagę zasługuje północna część gminy, przewidziana do włączenia w granice projektowanego Bialskopodlaskiego Obszaru Chronionego Krajobrazu.</w:t>
      </w:r>
    </w:p>
    <w:p w14:paraId="6EFE903C" w14:textId="77777777" w:rsidR="00E978D0" w:rsidRPr="00700D79" w:rsidRDefault="00700D79" w:rsidP="00700D79">
      <w:pPr>
        <w:autoSpaceDE w:val="0"/>
        <w:autoSpaceDN w:val="0"/>
        <w:adjustRightInd w:val="0"/>
        <w:spacing w:line="360" w:lineRule="auto"/>
        <w:ind w:firstLine="708"/>
        <w:jc w:val="both"/>
        <w:rPr>
          <w:rFonts w:ascii="Calibri" w:hAnsi="Calibri" w:cs="Calibri"/>
          <w:sz w:val="22"/>
          <w:szCs w:val="22"/>
        </w:rPr>
      </w:pPr>
      <w:r w:rsidRPr="00700D79">
        <w:rPr>
          <w:rFonts w:ascii="Calibri" w:hAnsi="Calibri" w:cs="Calibri"/>
          <w:sz w:val="22"/>
          <w:szCs w:val="22"/>
        </w:rPr>
        <w:t>Gmina ma typowo rolniczy charakter, rolnictwo jest głównym źródłem utrzymania mieszkańców. Wielu rolników objęło jeden kierunek produkcji. Powstały gospodarstwa ukierunkowane na hodowle trzody chlewnej, bydła, drobiu lub produkcji roślinnej. W</w:t>
      </w:r>
      <w:r>
        <w:rPr>
          <w:rFonts w:ascii="Calibri" w:hAnsi="Calibri" w:cs="Calibri"/>
          <w:sz w:val="22"/>
          <w:szCs w:val="22"/>
        </w:rPr>
        <w:t>iele gospodarstw w Brzezinach i </w:t>
      </w:r>
      <w:r w:rsidRPr="00700D79">
        <w:rPr>
          <w:rFonts w:ascii="Calibri" w:hAnsi="Calibri" w:cs="Calibri"/>
          <w:sz w:val="22"/>
          <w:szCs w:val="22"/>
        </w:rPr>
        <w:t>Przegalinach specjalizuje się w produkcji sadowniczej. Tym sam</w:t>
      </w:r>
      <w:r>
        <w:rPr>
          <w:rFonts w:ascii="Calibri" w:hAnsi="Calibri" w:cs="Calibri"/>
          <w:sz w:val="22"/>
          <w:szCs w:val="22"/>
        </w:rPr>
        <w:t>ym wzrosła liczba gospodarstw o </w:t>
      </w:r>
      <w:r w:rsidRPr="00700D79">
        <w:rPr>
          <w:rFonts w:ascii="Calibri" w:hAnsi="Calibri" w:cs="Calibri"/>
          <w:sz w:val="22"/>
          <w:szCs w:val="22"/>
        </w:rPr>
        <w:t>powierzchni przekraczającej 20 ha, a w kilku przypadkach sięgającej nawet 100 i więcej hektarów. Gospodarstwa te są unowocześnione, często dofinansowane przez Unię Europejską i spełniające normy unijne.  Gmina Komarówka Podlaska należy do obszarów, w których sytuacja społeczno-ekonomiczna mieszkańców jest zdeterminowana gospodarką rolną, która stanowi główne źródło utrzymania ludności oraz pełni wiodącą funkcję rozwojową. Podstawowym źródłem dochodów osób zamieszkujących teren gminy jest, ze względu na jej rolniczy charakter, praca w indywidualnych gospodarstwach rolnych. Inne, pozarolnicze sektory gospodarki, w tym np. usługowo-produkcyjne, mają jedynie znaczenie uzupełniające. Zgodnie z danymi GUS</w:t>
      </w:r>
      <w:r w:rsidRPr="00700D79">
        <w:rPr>
          <w:rStyle w:val="Zakotwiczenieprzypisudolnego"/>
          <w:rFonts w:ascii="Calibri" w:hAnsi="Calibri" w:cs="Calibri"/>
          <w:sz w:val="22"/>
          <w:szCs w:val="22"/>
        </w:rPr>
        <w:footnoteReference w:id="1"/>
      </w:r>
      <w:r w:rsidRPr="00700D79">
        <w:rPr>
          <w:rFonts w:ascii="Calibri" w:hAnsi="Calibri" w:cs="Calibri"/>
          <w:sz w:val="22"/>
          <w:szCs w:val="22"/>
        </w:rPr>
        <w:t xml:space="preserve"> w 2020 roku 57,1% aktywnych zawodowo mieszkańców gminy Komarówka Podlaska pracowało w sektorze rolniczym.</w:t>
      </w:r>
    </w:p>
    <w:p w14:paraId="36F03F2A" w14:textId="280C018D" w:rsidR="00700D79" w:rsidRDefault="00700D79" w:rsidP="00700D79">
      <w:pPr>
        <w:pStyle w:val="Styl1"/>
        <w:rPr>
          <w:color w:val="DF6613"/>
          <w:szCs w:val="40"/>
        </w:rPr>
      </w:pPr>
      <w:bookmarkStart w:id="11" w:name="_Toc151978494"/>
      <w:r>
        <w:rPr>
          <w:color w:val="DF6613"/>
          <w:szCs w:val="40"/>
        </w:rPr>
        <w:t>3</w:t>
      </w:r>
      <w:r w:rsidRPr="00E978D0">
        <w:rPr>
          <w:color w:val="DF6613"/>
          <w:szCs w:val="40"/>
        </w:rPr>
        <w:t xml:space="preserve">. </w:t>
      </w:r>
      <w:r>
        <w:rPr>
          <w:color w:val="DF6613"/>
          <w:szCs w:val="40"/>
        </w:rPr>
        <w:t xml:space="preserve">Delimitacja </w:t>
      </w:r>
      <w:r w:rsidRPr="00E978D0">
        <w:rPr>
          <w:color w:val="DF6613"/>
          <w:szCs w:val="40"/>
        </w:rPr>
        <w:t xml:space="preserve"> </w:t>
      </w:r>
      <w:r>
        <w:rPr>
          <w:color w:val="DF6613"/>
          <w:szCs w:val="40"/>
        </w:rPr>
        <w:t>obszaru zdegradowanego i obszaru rewitaliz</w:t>
      </w:r>
      <w:r w:rsidR="00177182">
        <w:rPr>
          <w:color w:val="DF6613"/>
          <w:szCs w:val="40"/>
        </w:rPr>
        <w:t xml:space="preserve">acji na terenie gminy Komarówka </w:t>
      </w:r>
      <w:r>
        <w:rPr>
          <w:color w:val="DF6613"/>
          <w:szCs w:val="40"/>
        </w:rPr>
        <w:t>Podlaska</w:t>
      </w:r>
      <w:bookmarkEnd w:id="11"/>
      <w:r>
        <w:rPr>
          <w:color w:val="DF6613"/>
          <w:szCs w:val="40"/>
        </w:rPr>
        <w:t xml:space="preserve"> </w:t>
      </w:r>
    </w:p>
    <w:p w14:paraId="39B4015B" w14:textId="77777777" w:rsidR="00700D79" w:rsidRDefault="00700D79" w:rsidP="00700D79">
      <w:pPr>
        <w:pStyle w:val="Default"/>
      </w:pPr>
    </w:p>
    <w:p w14:paraId="49A4C465" w14:textId="77777777" w:rsidR="00700D79" w:rsidRPr="00EC1B01" w:rsidRDefault="00700D79" w:rsidP="00EC1B01">
      <w:pPr>
        <w:spacing w:line="360" w:lineRule="auto"/>
        <w:ind w:firstLine="708"/>
        <w:jc w:val="both"/>
        <w:rPr>
          <w:rFonts w:ascii="Calibri" w:hAnsi="Calibri" w:cs="Calibri"/>
          <w:sz w:val="22"/>
        </w:rPr>
      </w:pPr>
      <w:r w:rsidRPr="00EC1B01">
        <w:rPr>
          <w:rFonts w:ascii="Calibri" w:hAnsi="Calibri" w:cs="Calibri"/>
          <w:sz w:val="22"/>
        </w:rPr>
        <w:t>Koncentracja terytorialna stanowi jedną z kluczowych zasad działań podejmowanych w ramach procesu rewitalizacji. Ustawa z dnia 9 października 2015 r. o rewitalizacji (Dz. U. z 2021 r. poz. 485 z późn.zm.) jasno wskazuje na konieczność realizacji projektów na ściśle wskazanym obszarze.  Realizacja pojedynczych projektów, rozproszonych na dużym obszarze, pozostaje nierzadko bez wystarczającego wpływu na rzeczywistą i trwałą zmianę wyznaczonych obszarów zdegradowanych. Stąd potrzeba ograniczenia terytorialnego zakresu rewitalizacji do obszarów, na których zdiagnozowano szczególnie niekorzystną sytuację. Zadaniem jednostki samorządu terytorialnego jest hierarchizacja potrzeb, tj.  podejście do rewitalizacji jako przemyślanej i kompleksowej interwencji na obszarze najbardziej tego potrzebującym Wobec tego, o wyborze obszaru rewitalizacji decydować ma silna koncentracja negatywnych zjawisk oraz istotne znaczenie tego obszaru dla rozwoju lokalnego.</w:t>
      </w:r>
    </w:p>
    <w:p w14:paraId="510F2358" w14:textId="77777777" w:rsidR="00700D79" w:rsidRPr="00EC1B01" w:rsidRDefault="00700D79" w:rsidP="00EC1B01">
      <w:pPr>
        <w:spacing w:line="360" w:lineRule="auto"/>
        <w:ind w:firstLine="708"/>
        <w:jc w:val="both"/>
        <w:rPr>
          <w:rFonts w:ascii="Calibri" w:hAnsi="Calibri" w:cs="Calibri"/>
          <w:sz w:val="22"/>
        </w:rPr>
      </w:pPr>
      <w:r w:rsidRPr="00EC1B01">
        <w:rPr>
          <w:rFonts w:ascii="Calibri" w:hAnsi="Calibri" w:cs="Calibri"/>
          <w:sz w:val="22"/>
        </w:rPr>
        <w:t xml:space="preserve">W celu wyznaczenia na terenie gminy Komarówka Podlaska obszaru zdegradowanego  i zaproponowania obszaru do rewitalizacji przeprowadzono dla obszaru całej gminy szczegółową diagnozę zjawisk społecznych, gospodarczych, środowiskowych technicznych i przestrzenno-funkcjonalnych. Przedmiotowa diagnoza została przeprowadzona w oparciu o zapisy ustawy z dnia 9 października 2015 r. o rewitalizacji (Dz.U. 2021 poz. 485). Celem diagnozy było ustalenie, które obszary gminy powinny zostać zakwalifikowane jako zdegradowane, jak również wytypowanie obszaru rewitalizacji. Szczegółowy przebieg procesu diagnostycznego zawiera </w:t>
      </w:r>
      <w:r w:rsidRPr="00EC1B01">
        <w:rPr>
          <w:rFonts w:ascii="Calibri" w:hAnsi="Calibri" w:cs="Calibri"/>
          <w:i/>
          <w:sz w:val="22"/>
        </w:rPr>
        <w:t xml:space="preserve">Diagnoza służąca delimitacji </w:t>
      </w:r>
      <w:r w:rsidRPr="00820DB3">
        <w:rPr>
          <w:rFonts w:ascii="Calibri" w:hAnsi="Calibri" w:cs="Calibri"/>
          <w:i/>
          <w:sz w:val="22"/>
        </w:rPr>
        <w:t xml:space="preserve">obszaru zdegradowanego i obszar rewitalizacji na terenie gminy Komarówka Podlaska, </w:t>
      </w:r>
      <w:r w:rsidRPr="00820DB3">
        <w:rPr>
          <w:rFonts w:ascii="Calibri" w:hAnsi="Calibri" w:cs="Calibri"/>
          <w:sz w:val="22"/>
        </w:rPr>
        <w:t xml:space="preserve">stanowiąca </w:t>
      </w:r>
      <w:r w:rsidR="005306AF" w:rsidRPr="00820DB3">
        <w:rPr>
          <w:rFonts w:ascii="Calibri" w:hAnsi="Calibri" w:cs="Calibri"/>
          <w:sz w:val="22"/>
        </w:rPr>
        <w:t>z</w:t>
      </w:r>
      <w:r w:rsidRPr="00820DB3">
        <w:rPr>
          <w:rFonts w:ascii="Calibri" w:hAnsi="Calibri" w:cs="Calibri"/>
          <w:sz w:val="22"/>
        </w:rPr>
        <w:t>łącznik do wniosku Wójta Gminy Komarówka Podlaska do Rady Gminy o wyznaczenie obszaru zdegradowanego i obszaru rewitalizacji oraz załącznik do uzasadnie</w:t>
      </w:r>
      <w:r w:rsidR="005306AF" w:rsidRPr="00820DB3">
        <w:rPr>
          <w:rFonts w:ascii="Calibri" w:hAnsi="Calibri" w:cs="Calibri"/>
          <w:sz w:val="22"/>
        </w:rPr>
        <w:t xml:space="preserve">nia do </w:t>
      </w:r>
      <w:r w:rsidR="005306AF" w:rsidRPr="00820DB3">
        <w:rPr>
          <w:rFonts w:ascii="Calibri" w:hAnsi="Calibri" w:cs="Calibri"/>
          <w:i/>
          <w:sz w:val="22"/>
        </w:rPr>
        <w:t>Uchwały</w:t>
      </w:r>
      <w:r w:rsidRPr="00820DB3">
        <w:rPr>
          <w:rFonts w:ascii="Calibri" w:hAnsi="Calibri" w:cs="Calibri"/>
          <w:i/>
          <w:sz w:val="22"/>
        </w:rPr>
        <w:t xml:space="preserve"> </w:t>
      </w:r>
      <w:r w:rsidR="005306AF" w:rsidRPr="00820DB3">
        <w:rPr>
          <w:rFonts w:ascii="Calibri" w:hAnsi="Calibri" w:cs="Calibri"/>
          <w:i/>
          <w:sz w:val="22"/>
        </w:rPr>
        <w:t xml:space="preserve">Nr XXXVI/274/2023 Rady Gminy Komarówka Podlaska z dnia 9 marca 2023 r. w sprawie wyznaczenia obszaru zdegradowanego i obszaru rewitalizacji Gminy Komarówka Podlaska </w:t>
      </w:r>
      <w:r w:rsidR="005306AF" w:rsidRPr="00820DB3">
        <w:rPr>
          <w:rFonts w:ascii="Calibri" w:hAnsi="Calibri" w:cs="Calibri"/>
          <w:sz w:val="22"/>
        </w:rPr>
        <w:t>(Dz. Urzędowy Woj. Lubelskiego z dn. 27.03.2023 r. poz.2228)</w:t>
      </w:r>
      <w:r w:rsidRPr="00820DB3">
        <w:rPr>
          <w:rFonts w:ascii="Calibri" w:hAnsi="Calibri" w:cs="Calibri"/>
          <w:sz w:val="22"/>
        </w:rPr>
        <w:t>. W ramach przedmiotowej części zawarto</w:t>
      </w:r>
      <w:r w:rsidRPr="00EC1B01">
        <w:rPr>
          <w:rFonts w:ascii="Calibri" w:hAnsi="Calibri" w:cs="Calibri"/>
          <w:sz w:val="22"/>
        </w:rPr>
        <w:t xml:space="preserve"> jedynie syntetyczną informację w zakresie procesu wyznaczania obszaru zdegradowanego i obszaru rewitalizacji na terenie gminy. </w:t>
      </w:r>
    </w:p>
    <w:p w14:paraId="4CCBB9D7" w14:textId="77777777" w:rsidR="00700D79" w:rsidRPr="00EC1B01" w:rsidRDefault="00700D79" w:rsidP="00EC1B01">
      <w:pPr>
        <w:spacing w:line="360" w:lineRule="auto"/>
        <w:ind w:firstLine="426"/>
        <w:jc w:val="both"/>
        <w:rPr>
          <w:rFonts w:ascii="Calibri" w:hAnsi="Calibri" w:cs="Calibri"/>
          <w:sz w:val="22"/>
        </w:rPr>
      </w:pPr>
      <w:r w:rsidRPr="00EC1B01">
        <w:rPr>
          <w:rFonts w:ascii="Calibri" w:hAnsi="Calibri" w:cs="Calibri"/>
          <w:sz w:val="22"/>
        </w:rPr>
        <w:t xml:space="preserve">Zgodnie z art. 10 ustawy, za obszar rewitalizacji uznano część obszaru zdegradowanego, cechującą się szczególną koncentracją negatywnych zjawisk, w której – z uwagi na istotne znaczenie dla rozwoju lokalnego – Komarówka Podlaska zamierza prowadzić rewitalizację. Obszar rewitalizacji może obejmować łącznie tereny o powierzchni nie większej niż 20% powierzchni gminy oraz być zamieszkały przez nie więcej niż 30% mieszkańców gminy. </w:t>
      </w:r>
    </w:p>
    <w:p w14:paraId="3EA542E6" w14:textId="77777777" w:rsidR="00700D79" w:rsidRPr="00EC1B01" w:rsidRDefault="00700D79" w:rsidP="00EC1B01">
      <w:pPr>
        <w:spacing w:line="360" w:lineRule="auto"/>
        <w:ind w:left="131" w:firstLine="577"/>
        <w:jc w:val="both"/>
        <w:rPr>
          <w:rFonts w:ascii="Calibri" w:hAnsi="Calibri" w:cs="Calibri"/>
          <w:sz w:val="22"/>
        </w:rPr>
      </w:pPr>
      <w:r w:rsidRPr="00EC1B01">
        <w:rPr>
          <w:rFonts w:ascii="Calibri" w:hAnsi="Calibri" w:cs="Calibri"/>
          <w:sz w:val="22"/>
        </w:rPr>
        <w:t>Pierwszy etap prac w ramach niniejszej diagnozy obejmował wyznaczenie podstawowych jednostek analitycznych - referencyjnych, tj. przestrzennych jednostek, do których odnoszone były wszystkie zbierane dane. W obrębie wyznaczonych pól przeprowadzono następnie szczegółową analizę wskaźnikową w zakresie poszczególnych sfer mającą na celu wskazanie obszarów wymagających podjęcia działań rewitalizacyjnych. Przeprowadzona diagnoza objęła swoim zasięgiem teren gminy Komarówka Podlaska, przy uwzględnieniu podziału na wyznaczone jednostki referencyjne. Diagnoza została przeprowadzona w oparciu o obiektywne i   weryfikowalne mierniki oraz metody badawcze, które odpowiednio dostosowano do lokalnych uwarunkowań. Analiza wskaźnikowa uzupełniona został o analizę jakościową.</w:t>
      </w:r>
    </w:p>
    <w:p w14:paraId="65044A91" w14:textId="77777777" w:rsidR="00700D79" w:rsidRPr="00EC1B01" w:rsidRDefault="00700D79" w:rsidP="00EC1B01">
      <w:pPr>
        <w:spacing w:line="360" w:lineRule="auto"/>
        <w:ind w:left="131" w:firstLine="577"/>
        <w:jc w:val="both"/>
        <w:rPr>
          <w:rFonts w:ascii="Calibri" w:hAnsi="Calibri" w:cs="Calibri"/>
          <w:sz w:val="22"/>
        </w:rPr>
      </w:pPr>
      <w:r w:rsidRPr="00EC1B01">
        <w:rPr>
          <w:rFonts w:ascii="Calibri" w:hAnsi="Calibri" w:cs="Calibri"/>
          <w:sz w:val="22"/>
        </w:rPr>
        <w:t>Zgodnie z rekomendacjami</w:t>
      </w:r>
      <w:r w:rsidRPr="00EC1B01">
        <w:rPr>
          <w:rFonts w:ascii="Calibri" w:hAnsi="Calibri" w:cs="Calibri"/>
          <w:sz w:val="22"/>
          <w:vertAlign w:val="superscript"/>
        </w:rPr>
        <w:footnoteReference w:id="2"/>
      </w:r>
      <w:r w:rsidRPr="00EC1B01">
        <w:rPr>
          <w:rFonts w:ascii="Calibri" w:hAnsi="Calibri" w:cs="Calibri"/>
          <w:sz w:val="22"/>
        </w:rPr>
        <w:t xml:space="preserve"> analizie poddano dwa rodzaje pól podstawowych – jednostki modularne (sztuczne) oraz jednostki pseudonaturalne (istniejące oraz wyznaczone na potrzeby rewitalizacji). Ze względu na liczne problemy związane z pozyskan</w:t>
      </w:r>
      <w:r w:rsidR="00820DB3">
        <w:rPr>
          <w:rFonts w:ascii="Calibri" w:hAnsi="Calibri" w:cs="Calibri"/>
          <w:sz w:val="22"/>
        </w:rPr>
        <w:t>iem danych (m.in. niezgodność z </w:t>
      </w:r>
      <w:r w:rsidRPr="00EC1B01">
        <w:rPr>
          <w:rFonts w:ascii="Calibri" w:hAnsi="Calibri" w:cs="Calibri"/>
          <w:sz w:val="22"/>
        </w:rPr>
        <w:t>działkami ewidencyjnymi, koniecz</w:t>
      </w:r>
      <w:r w:rsidR="00820DB3">
        <w:rPr>
          <w:rFonts w:ascii="Calibri" w:hAnsi="Calibri" w:cs="Calibri"/>
          <w:sz w:val="22"/>
        </w:rPr>
        <w:t xml:space="preserve">ność przyporządkowania danych  </w:t>
      </w:r>
      <w:r w:rsidRPr="00EC1B01">
        <w:rPr>
          <w:rFonts w:ascii="Calibri" w:hAnsi="Calibri" w:cs="Calibri"/>
          <w:sz w:val="22"/>
        </w:rPr>
        <w:t>z jednej ulicy do kilku pól, kwestie ochrony danych osobowych), które odzwierciedliłyby aktualny stan, zrezygnowano z analizy prowadzonej na poziomie jednostek modularnych. Analizie poddano jednostki pseudonaturalne.</w:t>
      </w:r>
    </w:p>
    <w:p w14:paraId="70AD94C8" w14:textId="77777777" w:rsidR="00700D79" w:rsidRPr="00EC1B01" w:rsidRDefault="00700D79" w:rsidP="00EC1B01">
      <w:pPr>
        <w:spacing w:line="360" w:lineRule="auto"/>
        <w:ind w:left="131" w:firstLine="577"/>
        <w:jc w:val="both"/>
        <w:rPr>
          <w:rFonts w:ascii="Calibri" w:hAnsi="Calibri" w:cs="Calibri"/>
          <w:sz w:val="22"/>
        </w:rPr>
      </w:pPr>
      <w:r w:rsidRPr="00EC1B01">
        <w:rPr>
          <w:rFonts w:ascii="Calibri" w:hAnsi="Calibri" w:cs="Calibri"/>
          <w:sz w:val="22"/>
        </w:rPr>
        <w:t xml:space="preserve">Na podkreślenie zasługuje fakt, iż jednostki analityczne stanowią obszary spójne, dające się wyodrębnić jako pewne całości pod względem społecznym, </w:t>
      </w:r>
      <w:r w:rsidR="00820DB3">
        <w:rPr>
          <w:rFonts w:ascii="Calibri" w:hAnsi="Calibri" w:cs="Calibri"/>
          <w:sz w:val="22"/>
        </w:rPr>
        <w:t>morfologicznym, funkcjonalnym i </w:t>
      </w:r>
      <w:r w:rsidRPr="00EC1B01">
        <w:rPr>
          <w:rFonts w:ascii="Calibri" w:hAnsi="Calibri" w:cs="Calibri"/>
          <w:sz w:val="22"/>
        </w:rPr>
        <w:t>przestrzennym. Ponadto, podział gminy na jednostki analityczne powinien opierać się na założeniu zachowania ciągłości procesów rewitalizacyj</w:t>
      </w:r>
      <w:r w:rsidR="00820DB3">
        <w:rPr>
          <w:rFonts w:ascii="Calibri" w:hAnsi="Calibri" w:cs="Calibri"/>
          <w:sz w:val="22"/>
        </w:rPr>
        <w:t xml:space="preserve">nych prowadzonych na </w:t>
      </w:r>
      <w:r w:rsidR="00820DB3" w:rsidRPr="00820DB3">
        <w:rPr>
          <w:rFonts w:ascii="Calibri" w:hAnsi="Calibri" w:cs="Calibri"/>
          <w:i/>
          <w:sz w:val="22"/>
        </w:rPr>
        <w:t xml:space="preserve">podstawie </w:t>
      </w:r>
      <w:r w:rsidRPr="00820DB3">
        <w:rPr>
          <w:rFonts w:ascii="Calibri" w:hAnsi="Calibri" w:cs="Calibri"/>
          <w:i/>
          <w:sz w:val="22"/>
        </w:rPr>
        <w:t>Lokaln</w:t>
      </w:r>
      <w:r w:rsidR="00820DB3" w:rsidRPr="00820DB3">
        <w:rPr>
          <w:rFonts w:ascii="Calibri" w:hAnsi="Calibri" w:cs="Calibri"/>
          <w:i/>
          <w:sz w:val="22"/>
        </w:rPr>
        <w:t>ego Programu Rewitalizacji dla g</w:t>
      </w:r>
      <w:r w:rsidRPr="00820DB3">
        <w:rPr>
          <w:rFonts w:ascii="Calibri" w:hAnsi="Calibri" w:cs="Calibri"/>
          <w:i/>
          <w:sz w:val="22"/>
        </w:rPr>
        <w:t>miny Komar</w:t>
      </w:r>
      <w:r w:rsidR="00820DB3" w:rsidRPr="00820DB3">
        <w:rPr>
          <w:rFonts w:ascii="Calibri" w:hAnsi="Calibri" w:cs="Calibri"/>
          <w:i/>
          <w:sz w:val="22"/>
        </w:rPr>
        <w:t>ówka Podlaska na lata 2017-2023</w:t>
      </w:r>
      <w:r w:rsidRPr="00820DB3">
        <w:rPr>
          <w:rFonts w:ascii="Calibri" w:hAnsi="Calibri" w:cs="Calibri"/>
          <w:i/>
          <w:sz w:val="22"/>
        </w:rPr>
        <w:t xml:space="preserve"> </w:t>
      </w:r>
      <w:r w:rsidRPr="00EC1B01">
        <w:rPr>
          <w:rFonts w:ascii="Calibri" w:hAnsi="Calibri" w:cs="Calibri"/>
          <w:sz w:val="22"/>
        </w:rPr>
        <w:t>oraz przy uwzględnieniu struktury funkcjonalno-przestrzennej i sytuacji demograficznej gminy. Dodatkowo wymogi ustawowe nakazują, iż granice jednostek powinny być poprowadzone zgodnie z granicami ewidencyjnymi działek, za wyjątkiem sytuacji, w których granice jednostek dzielą działki, przez które np. przepływają rzeki. Ustawa umożliwia zastosowanie specjalnych narzędzi wspierających proces rewitalizacji, np. Specjalną Strefę Rewitalizacji, które muszą być przypisane ściśle do określonych działek ewidencyjnych.</w:t>
      </w:r>
    </w:p>
    <w:p w14:paraId="4E31C360" w14:textId="77777777" w:rsidR="00700D79" w:rsidRPr="00EC1B01" w:rsidRDefault="00700D79" w:rsidP="00EC1B01">
      <w:pPr>
        <w:spacing w:line="360" w:lineRule="auto"/>
        <w:ind w:left="131" w:firstLine="577"/>
        <w:jc w:val="both"/>
        <w:rPr>
          <w:rFonts w:ascii="Calibri" w:hAnsi="Calibri" w:cs="Calibri"/>
          <w:sz w:val="22"/>
        </w:rPr>
      </w:pPr>
      <w:r w:rsidRPr="00EC1B01">
        <w:rPr>
          <w:rFonts w:ascii="Calibri" w:hAnsi="Calibri" w:cs="Calibri"/>
          <w:sz w:val="22"/>
        </w:rPr>
        <w:t>Finalny podział gminy na jednostki analityczne został skonsultowany i zatwierdzony przez Władze Gminy Komarówka Podlaska.</w:t>
      </w:r>
    </w:p>
    <w:p w14:paraId="66212A7D" w14:textId="77777777" w:rsidR="00700D79" w:rsidRDefault="00700D79" w:rsidP="00820DB3">
      <w:pPr>
        <w:spacing w:line="360" w:lineRule="auto"/>
        <w:ind w:left="131" w:firstLine="577"/>
        <w:jc w:val="both"/>
        <w:rPr>
          <w:rFonts w:ascii="Calibri" w:eastAsia="Calibri" w:hAnsi="Calibri" w:cs="Calibri"/>
          <w:kern w:val="0"/>
          <w:sz w:val="22"/>
        </w:rPr>
      </w:pPr>
      <w:r w:rsidRPr="00EC1B01">
        <w:rPr>
          <w:rFonts w:ascii="Calibri" w:hAnsi="Calibri" w:cs="Calibri"/>
          <w:sz w:val="22"/>
        </w:rPr>
        <w:t>Przyjęte na wstępie prac założenie zachowania ciągłości procesów rewitalizacyjnych było podstawą podjęcia decyzji, że punktem wyjścia do podziału gminy na jednostki referencyjne, będzie podział zastosowany w opracowanym Lokalnym Programie Rewitalizacji. W dokumencie tym, obszar gminy Komarówka Podlaska został podzielony na 13 obszarów analitycznych, zgodnie z granicam</w:t>
      </w:r>
      <w:r w:rsidR="00820DB3">
        <w:rPr>
          <w:rFonts w:ascii="Calibri" w:hAnsi="Calibri" w:cs="Calibri"/>
          <w:sz w:val="22"/>
        </w:rPr>
        <w:t xml:space="preserve">i poszczególnych sołectw gminy: 1) </w:t>
      </w:r>
      <w:r w:rsidRPr="00EC1B01">
        <w:rPr>
          <w:rFonts w:ascii="Calibri" w:eastAsia="Calibri" w:hAnsi="Calibri" w:cs="Calibri"/>
          <w:kern w:val="0"/>
          <w:sz w:val="22"/>
        </w:rPr>
        <w:t>Brzeziny</w:t>
      </w:r>
      <w:r w:rsidR="00820DB3">
        <w:rPr>
          <w:rFonts w:ascii="Calibri" w:eastAsia="Calibri" w:hAnsi="Calibri" w:cs="Calibri"/>
          <w:kern w:val="0"/>
          <w:sz w:val="22"/>
        </w:rPr>
        <w:t xml:space="preserve">, 2) </w:t>
      </w:r>
      <w:r w:rsidRPr="00EC1B01">
        <w:rPr>
          <w:rFonts w:ascii="Calibri" w:eastAsia="Calibri" w:hAnsi="Calibri" w:cs="Calibri"/>
          <w:kern w:val="0"/>
          <w:sz w:val="22"/>
        </w:rPr>
        <w:t>Brzozowy Kąt</w:t>
      </w:r>
      <w:r w:rsidR="00820DB3">
        <w:rPr>
          <w:rFonts w:ascii="Calibri" w:eastAsia="Calibri" w:hAnsi="Calibri" w:cs="Calibri"/>
          <w:kern w:val="0"/>
          <w:sz w:val="22"/>
        </w:rPr>
        <w:t xml:space="preserve">, 3) </w:t>
      </w:r>
      <w:r w:rsidRPr="00EC1B01">
        <w:rPr>
          <w:rFonts w:ascii="Calibri" w:eastAsia="Calibri" w:hAnsi="Calibri" w:cs="Calibri"/>
          <w:kern w:val="0"/>
          <w:sz w:val="22"/>
        </w:rPr>
        <w:t>Derewiczna</w:t>
      </w:r>
      <w:r w:rsidR="00820DB3">
        <w:rPr>
          <w:rFonts w:ascii="Calibri" w:eastAsia="Calibri" w:hAnsi="Calibri" w:cs="Calibri"/>
          <w:kern w:val="0"/>
          <w:sz w:val="22"/>
        </w:rPr>
        <w:t xml:space="preserve">, 4) </w:t>
      </w:r>
      <w:r w:rsidRPr="00EC1B01">
        <w:rPr>
          <w:rFonts w:ascii="Calibri" w:eastAsia="Calibri" w:hAnsi="Calibri" w:cs="Calibri"/>
          <w:kern w:val="0"/>
          <w:sz w:val="22"/>
        </w:rPr>
        <w:t>Kolembrody</w:t>
      </w:r>
      <w:r w:rsidR="00820DB3">
        <w:rPr>
          <w:rFonts w:ascii="Calibri" w:eastAsia="Calibri" w:hAnsi="Calibri" w:cs="Calibri"/>
          <w:kern w:val="0"/>
          <w:sz w:val="22"/>
        </w:rPr>
        <w:t xml:space="preserve">, 5) </w:t>
      </w:r>
      <w:r w:rsidRPr="00EC1B01">
        <w:rPr>
          <w:rFonts w:ascii="Calibri" w:eastAsia="Calibri" w:hAnsi="Calibri" w:cs="Calibri"/>
          <w:kern w:val="0"/>
          <w:sz w:val="22"/>
        </w:rPr>
        <w:t>Komarówka Podlaska</w:t>
      </w:r>
      <w:r w:rsidR="00820DB3">
        <w:rPr>
          <w:rFonts w:ascii="Calibri" w:eastAsia="Calibri" w:hAnsi="Calibri" w:cs="Calibri"/>
          <w:kern w:val="0"/>
          <w:sz w:val="22"/>
        </w:rPr>
        <w:t xml:space="preserve">, 6) </w:t>
      </w:r>
      <w:r w:rsidRPr="00EC1B01">
        <w:rPr>
          <w:rFonts w:ascii="Calibri" w:eastAsia="Calibri" w:hAnsi="Calibri" w:cs="Calibri"/>
          <w:kern w:val="0"/>
          <w:sz w:val="22"/>
        </w:rPr>
        <w:t>Przegaliny Duże</w:t>
      </w:r>
      <w:r w:rsidR="00820DB3">
        <w:rPr>
          <w:rFonts w:ascii="Calibri" w:eastAsia="Calibri" w:hAnsi="Calibri" w:cs="Calibri"/>
          <w:kern w:val="0"/>
          <w:sz w:val="22"/>
        </w:rPr>
        <w:t xml:space="preserve">, 7) </w:t>
      </w:r>
      <w:r w:rsidRPr="00EC1B01">
        <w:rPr>
          <w:rFonts w:ascii="Calibri" w:eastAsia="Calibri" w:hAnsi="Calibri" w:cs="Calibri"/>
          <w:kern w:val="0"/>
          <w:sz w:val="22"/>
        </w:rPr>
        <w:t>Przegaliny Małe</w:t>
      </w:r>
      <w:r w:rsidR="00820DB3">
        <w:rPr>
          <w:rFonts w:ascii="Calibri" w:eastAsia="Calibri" w:hAnsi="Calibri" w:cs="Calibri"/>
          <w:kern w:val="0"/>
          <w:sz w:val="22"/>
        </w:rPr>
        <w:t xml:space="preserve">, 8) </w:t>
      </w:r>
      <w:r w:rsidRPr="00EC1B01">
        <w:rPr>
          <w:rFonts w:ascii="Calibri" w:eastAsia="Calibri" w:hAnsi="Calibri" w:cs="Calibri"/>
          <w:kern w:val="0"/>
          <w:sz w:val="22"/>
        </w:rPr>
        <w:t>Walinna</w:t>
      </w:r>
      <w:r w:rsidR="00820DB3">
        <w:rPr>
          <w:rFonts w:ascii="Calibri" w:eastAsia="Calibri" w:hAnsi="Calibri" w:cs="Calibri"/>
          <w:kern w:val="0"/>
          <w:sz w:val="22"/>
        </w:rPr>
        <w:t xml:space="preserve">, 9) </w:t>
      </w:r>
      <w:r w:rsidRPr="00EC1B01">
        <w:rPr>
          <w:rFonts w:ascii="Calibri" w:eastAsia="Calibri" w:hAnsi="Calibri" w:cs="Calibri"/>
          <w:kern w:val="0"/>
          <w:sz w:val="22"/>
        </w:rPr>
        <w:t>Wiski</w:t>
      </w:r>
      <w:r w:rsidR="00820DB3">
        <w:rPr>
          <w:rFonts w:ascii="Calibri" w:eastAsia="Calibri" w:hAnsi="Calibri" w:cs="Calibri"/>
          <w:kern w:val="0"/>
          <w:sz w:val="22"/>
        </w:rPr>
        <w:t xml:space="preserve">, 10) Woroniec, 11) Wólka Komarowska, 12) Żelizna, 13) </w:t>
      </w:r>
      <w:r w:rsidRPr="00EC1B01">
        <w:rPr>
          <w:rFonts w:ascii="Calibri" w:eastAsia="Calibri" w:hAnsi="Calibri" w:cs="Calibri"/>
          <w:kern w:val="0"/>
          <w:sz w:val="22"/>
        </w:rPr>
        <w:t>Żulinki</w:t>
      </w:r>
      <w:r w:rsidR="00820DB3">
        <w:rPr>
          <w:rFonts w:ascii="Calibri" w:eastAsia="Calibri" w:hAnsi="Calibri" w:cs="Calibri"/>
          <w:kern w:val="0"/>
          <w:sz w:val="22"/>
        </w:rPr>
        <w:t xml:space="preserve">. </w:t>
      </w:r>
    </w:p>
    <w:p w14:paraId="2167FDD7" w14:textId="77777777" w:rsidR="00820DB3" w:rsidRDefault="00820DB3" w:rsidP="00820DB3">
      <w:pPr>
        <w:spacing w:line="360" w:lineRule="auto"/>
        <w:ind w:left="131" w:firstLine="577"/>
        <w:jc w:val="both"/>
        <w:rPr>
          <w:rFonts w:ascii="Calibri" w:eastAsia="Calibri" w:hAnsi="Calibri" w:cs="Calibri"/>
          <w:kern w:val="0"/>
          <w:sz w:val="22"/>
        </w:rPr>
      </w:pPr>
    </w:p>
    <w:p w14:paraId="2D81E152" w14:textId="77777777" w:rsidR="00820DB3" w:rsidRDefault="00820DB3" w:rsidP="00820DB3">
      <w:pPr>
        <w:spacing w:line="360" w:lineRule="auto"/>
        <w:ind w:left="131" w:firstLine="577"/>
        <w:jc w:val="both"/>
        <w:rPr>
          <w:rFonts w:ascii="Calibri" w:eastAsia="Calibri" w:hAnsi="Calibri" w:cs="Calibri"/>
          <w:kern w:val="0"/>
          <w:sz w:val="22"/>
        </w:rPr>
      </w:pPr>
    </w:p>
    <w:p w14:paraId="6AADD3D0" w14:textId="77777777" w:rsidR="00820DB3" w:rsidRDefault="00820DB3" w:rsidP="00820DB3">
      <w:pPr>
        <w:spacing w:line="360" w:lineRule="auto"/>
        <w:ind w:left="131" w:firstLine="577"/>
        <w:jc w:val="both"/>
        <w:rPr>
          <w:rFonts w:ascii="Calibri" w:eastAsia="Calibri" w:hAnsi="Calibri" w:cs="Calibri"/>
          <w:kern w:val="0"/>
          <w:sz w:val="22"/>
        </w:rPr>
      </w:pPr>
    </w:p>
    <w:p w14:paraId="29A3C847" w14:textId="77777777" w:rsidR="00820DB3" w:rsidRDefault="00820DB3" w:rsidP="00820DB3">
      <w:pPr>
        <w:spacing w:line="360" w:lineRule="auto"/>
        <w:jc w:val="both"/>
        <w:rPr>
          <w:rFonts w:ascii="Calibri" w:eastAsia="Calibri" w:hAnsi="Calibri" w:cs="Calibri"/>
          <w:kern w:val="0"/>
          <w:sz w:val="22"/>
        </w:rPr>
        <w:sectPr w:rsidR="00820DB3" w:rsidSect="00EC1B01">
          <w:pgSz w:w="11906" w:h="16838"/>
          <w:pgMar w:top="1418" w:right="1418" w:bottom="1418" w:left="1418" w:header="708" w:footer="708" w:gutter="0"/>
          <w:cols w:space="708"/>
          <w:docGrid w:linePitch="360"/>
        </w:sectPr>
      </w:pPr>
    </w:p>
    <w:p w14:paraId="0B470CFC" w14:textId="77777777" w:rsidR="00700D79" w:rsidRPr="00820DB3" w:rsidRDefault="00700D79" w:rsidP="00700D79">
      <w:pPr>
        <w:pStyle w:val="Legenda"/>
        <w:jc w:val="both"/>
        <w:rPr>
          <w:rFonts w:ascii="Calibri" w:hAnsi="Calibri" w:cs="Calibri"/>
          <w:i/>
          <w:iCs/>
          <w:color w:val="auto"/>
        </w:rPr>
      </w:pPr>
      <w:r w:rsidRPr="00820DB3">
        <w:rPr>
          <w:rFonts w:ascii="Calibri" w:hAnsi="Calibri" w:cs="Calibri"/>
          <w:color w:val="auto"/>
        </w:rPr>
        <w:t xml:space="preserve">Mapa </w:t>
      </w:r>
      <w:r w:rsidRPr="00820DB3">
        <w:rPr>
          <w:rFonts w:ascii="Calibri" w:hAnsi="Calibri" w:cs="Calibri"/>
          <w:b w:val="0"/>
          <w:bCs w:val="0"/>
          <w:i/>
          <w:iCs/>
          <w:color w:val="auto"/>
        </w:rPr>
        <w:fldChar w:fldCharType="begin"/>
      </w:r>
      <w:r w:rsidRPr="00820DB3">
        <w:rPr>
          <w:rFonts w:ascii="Calibri" w:hAnsi="Calibri" w:cs="Calibri"/>
          <w:color w:val="auto"/>
        </w:rPr>
        <w:instrText xml:space="preserve"> SEQ Mapa \* ARABIC </w:instrText>
      </w:r>
      <w:r w:rsidRPr="00820DB3">
        <w:rPr>
          <w:rFonts w:ascii="Calibri" w:hAnsi="Calibri" w:cs="Calibri"/>
          <w:b w:val="0"/>
          <w:bCs w:val="0"/>
          <w:i/>
          <w:iCs/>
          <w:color w:val="auto"/>
        </w:rPr>
        <w:fldChar w:fldCharType="separate"/>
      </w:r>
      <w:r w:rsidR="00A20CE8">
        <w:rPr>
          <w:rFonts w:ascii="Calibri" w:hAnsi="Calibri" w:cs="Calibri"/>
          <w:noProof/>
          <w:color w:val="auto"/>
        </w:rPr>
        <w:t>3</w:t>
      </w:r>
      <w:r w:rsidRPr="00820DB3">
        <w:rPr>
          <w:rFonts w:ascii="Calibri" w:hAnsi="Calibri" w:cs="Calibri"/>
          <w:b w:val="0"/>
          <w:bCs w:val="0"/>
          <w:i/>
          <w:iCs/>
          <w:color w:val="auto"/>
        </w:rPr>
        <w:fldChar w:fldCharType="end"/>
      </w:r>
      <w:r w:rsidRPr="00820DB3">
        <w:rPr>
          <w:rFonts w:ascii="Calibri" w:hAnsi="Calibri" w:cs="Calibri"/>
          <w:color w:val="auto"/>
        </w:rPr>
        <w:t xml:space="preserve"> </w:t>
      </w:r>
      <w:r w:rsidRPr="00820DB3">
        <w:rPr>
          <w:rFonts w:ascii="Calibri" w:hAnsi="Calibri" w:cs="Calibri"/>
          <w:b w:val="0"/>
          <w:color w:val="auto"/>
        </w:rPr>
        <w:t>Podział gminy Komarówka Podlaska na wyznaczone jednostki analityczne (referencyjne)</w:t>
      </w:r>
    </w:p>
    <w:p w14:paraId="3FC9D412" w14:textId="2ED788DD" w:rsidR="00700D79" w:rsidRPr="00271041" w:rsidRDefault="00700D79" w:rsidP="00700D79">
      <w:r w:rsidRPr="000A41A7">
        <w:rPr>
          <w:rFonts w:ascii="Arial" w:hAnsi="Arial" w:cs="Arial"/>
          <w:noProof/>
          <w:lang w:eastAsia="pl-PL" w:bidi="ar-SA"/>
        </w:rPr>
        <w:drawing>
          <wp:inline distT="0" distB="0" distL="0" distR="0" wp14:anchorId="4645E219" wp14:editId="01FFC1E9">
            <wp:extent cx="7549939" cy="5381625"/>
            <wp:effectExtent l="0" t="0" r="0"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BEBA8EAE-BF5A-486C-A8C5-ECC9F3942E4B}">
                          <a14:imgProps xmlns:a14="http://schemas.microsoft.com/office/drawing/2010/main">
                            <a14:imgLayer r:embed="rId1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560895" cy="5389434"/>
                    </a:xfrm>
                    <a:prstGeom prst="rect">
                      <a:avLst/>
                    </a:prstGeom>
                    <a:noFill/>
                    <a:ln>
                      <a:noFill/>
                    </a:ln>
                  </pic:spPr>
                </pic:pic>
              </a:graphicData>
            </a:graphic>
          </wp:inline>
        </w:drawing>
      </w:r>
    </w:p>
    <w:p w14:paraId="3CD99D0B" w14:textId="77777777" w:rsidR="00820DB3" w:rsidRDefault="00700D79" w:rsidP="00820DB3">
      <w:pPr>
        <w:spacing w:line="360" w:lineRule="auto"/>
        <w:jc w:val="both"/>
        <w:rPr>
          <w:rFonts w:ascii="Calibri" w:hAnsi="Calibri" w:cs="Calibri"/>
          <w:sz w:val="18"/>
          <w:szCs w:val="18"/>
        </w:rPr>
        <w:sectPr w:rsidR="00820DB3" w:rsidSect="00820DB3">
          <w:pgSz w:w="16838" w:h="11906" w:orient="landscape"/>
          <w:pgMar w:top="1418" w:right="1418" w:bottom="1418" w:left="1418" w:header="708" w:footer="708" w:gutter="0"/>
          <w:cols w:space="708"/>
          <w:docGrid w:linePitch="360"/>
        </w:sectPr>
      </w:pPr>
      <w:r w:rsidRPr="00820DB3">
        <w:rPr>
          <w:rFonts w:ascii="Calibri" w:hAnsi="Calibri" w:cs="Calibri"/>
          <w:b/>
          <w:bCs/>
          <w:sz w:val="18"/>
          <w:szCs w:val="18"/>
        </w:rPr>
        <w:t>Źródło:</w:t>
      </w:r>
      <w:r w:rsidRPr="00820DB3">
        <w:rPr>
          <w:rFonts w:ascii="Calibri" w:hAnsi="Calibri" w:cs="Calibri"/>
          <w:sz w:val="18"/>
          <w:szCs w:val="18"/>
        </w:rPr>
        <w:t xml:space="preserve"> Opracowanie własne na podstawie danych UG w Komarówce Podlaskiej (mapa zasadnicza gminy)</w:t>
      </w:r>
    </w:p>
    <w:p w14:paraId="036A750F" w14:textId="77777777" w:rsidR="00700D79" w:rsidRPr="00820DB3" w:rsidRDefault="00820DB3" w:rsidP="00B502C7">
      <w:pPr>
        <w:spacing w:line="360" w:lineRule="auto"/>
        <w:ind w:firstLine="709"/>
        <w:contextualSpacing/>
        <w:jc w:val="both"/>
        <w:rPr>
          <w:rFonts w:ascii="Calibri" w:hAnsi="Calibri" w:cs="Calibri"/>
          <w:sz w:val="22"/>
        </w:rPr>
      </w:pPr>
      <w:r>
        <w:rPr>
          <w:rFonts w:ascii="Calibri" w:hAnsi="Calibri" w:cs="Calibri"/>
          <w:sz w:val="22"/>
        </w:rPr>
        <w:t>S</w:t>
      </w:r>
      <w:r w:rsidR="00700D79" w:rsidRPr="00820DB3">
        <w:rPr>
          <w:rFonts w:ascii="Calibri" w:hAnsi="Calibri" w:cs="Calibri"/>
          <w:sz w:val="22"/>
        </w:rPr>
        <w:t xml:space="preserve">zczegółową charakterystykę </w:t>
      </w:r>
      <w:r>
        <w:rPr>
          <w:rFonts w:ascii="Calibri" w:hAnsi="Calibri" w:cs="Calibri"/>
          <w:sz w:val="22"/>
        </w:rPr>
        <w:t xml:space="preserve">poszczególnych jednostek referencyjnych </w:t>
      </w:r>
      <w:r w:rsidR="00B502C7">
        <w:rPr>
          <w:rFonts w:ascii="Calibri" w:hAnsi="Calibri" w:cs="Calibri"/>
          <w:sz w:val="22"/>
        </w:rPr>
        <w:t>przedstawiono w   </w:t>
      </w:r>
      <w:r w:rsidR="00700D79" w:rsidRPr="00820DB3">
        <w:rPr>
          <w:rFonts w:ascii="Calibri" w:hAnsi="Calibri" w:cs="Calibri"/>
          <w:sz w:val="22"/>
        </w:rPr>
        <w:t>poniższej tabeli.</w:t>
      </w:r>
    </w:p>
    <w:p w14:paraId="26196D8F" w14:textId="77777777" w:rsidR="00700D79" w:rsidRPr="00B502C7" w:rsidRDefault="00700D79" w:rsidP="00700D79">
      <w:pPr>
        <w:pStyle w:val="Legenda"/>
        <w:jc w:val="both"/>
        <w:rPr>
          <w:rFonts w:ascii="Calibri" w:hAnsi="Calibri" w:cs="Calibri"/>
          <w:b w:val="0"/>
          <w:bCs w:val="0"/>
          <w:i/>
          <w:iCs/>
          <w:color w:val="auto"/>
          <w:szCs w:val="20"/>
        </w:rPr>
      </w:pPr>
      <w:r w:rsidRPr="00B502C7">
        <w:rPr>
          <w:rFonts w:ascii="Calibri" w:hAnsi="Calibri" w:cs="Calibri"/>
          <w:color w:val="auto"/>
          <w:szCs w:val="20"/>
        </w:rPr>
        <w:t xml:space="preserve">Tabela </w:t>
      </w:r>
      <w:r w:rsidRPr="00B502C7">
        <w:rPr>
          <w:rFonts w:ascii="Calibri" w:hAnsi="Calibri" w:cs="Calibri"/>
          <w:bCs w:val="0"/>
          <w:i/>
          <w:iCs/>
          <w:color w:val="auto"/>
          <w:szCs w:val="20"/>
        </w:rPr>
        <w:fldChar w:fldCharType="begin"/>
      </w:r>
      <w:r w:rsidRPr="00B502C7">
        <w:rPr>
          <w:rFonts w:ascii="Calibri" w:hAnsi="Calibri" w:cs="Calibri"/>
          <w:color w:val="auto"/>
          <w:szCs w:val="20"/>
        </w:rPr>
        <w:instrText xml:space="preserve"> SEQ Tabela \* ARABIC </w:instrText>
      </w:r>
      <w:r w:rsidRPr="00B502C7">
        <w:rPr>
          <w:rFonts w:ascii="Calibri" w:hAnsi="Calibri" w:cs="Calibri"/>
          <w:bCs w:val="0"/>
          <w:i/>
          <w:iCs/>
          <w:color w:val="auto"/>
          <w:szCs w:val="20"/>
        </w:rPr>
        <w:fldChar w:fldCharType="separate"/>
      </w:r>
      <w:r w:rsidR="00A20CE8">
        <w:rPr>
          <w:rFonts w:ascii="Calibri" w:hAnsi="Calibri" w:cs="Calibri"/>
          <w:noProof/>
          <w:color w:val="auto"/>
          <w:szCs w:val="20"/>
        </w:rPr>
        <w:t>2</w:t>
      </w:r>
      <w:r w:rsidRPr="00B502C7">
        <w:rPr>
          <w:rFonts w:ascii="Calibri" w:hAnsi="Calibri" w:cs="Calibri"/>
          <w:bCs w:val="0"/>
          <w:i/>
          <w:iCs/>
          <w:color w:val="auto"/>
          <w:szCs w:val="20"/>
        </w:rPr>
        <w:fldChar w:fldCharType="end"/>
      </w:r>
      <w:r w:rsidRPr="00B502C7">
        <w:rPr>
          <w:rFonts w:ascii="Calibri" w:hAnsi="Calibri" w:cs="Calibri"/>
          <w:b w:val="0"/>
          <w:color w:val="auto"/>
          <w:szCs w:val="20"/>
        </w:rPr>
        <w:t xml:space="preserve"> Wyznaczone obszary referencyjne (analityczne) na terenie Gminy Komarówka Podlaska</w:t>
      </w:r>
    </w:p>
    <w:tbl>
      <w:tblPr>
        <w:tblStyle w:val="Tabelasiatki4akcent31"/>
        <w:tblW w:w="5082" w:type="pct"/>
        <w:tblLook w:val="04A0" w:firstRow="1" w:lastRow="0" w:firstColumn="1" w:lastColumn="0" w:noHBand="0" w:noVBand="1"/>
      </w:tblPr>
      <w:tblGrid>
        <w:gridCol w:w="684"/>
        <w:gridCol w:w="2566"/>
        <w:gridCol w:w="2427"/>
        <w:gridCol w:w="1777"/>
        <w:gridCol w:w="1755"/>
      </w:tblGrid>
      <w:tr w:rsidR="002902D8" w:rsidRPr="00B502C7" w14:paraId="32A11331" w14:textId="77777777" w:rsidTr="002902D8">
        <w:trPr>
          <w:cnfStyle w:val="100000000000" w:firstRow="1" w:lastRow="0" w:firstColumn="0" w:lastColumn="0" w:oddVBand="0" w:evenVBand="0" w:oddHBand="0" w:evenHBand="0" w:firstRowFirstColumn="0" w:firstRowLastColumn="0" w:lastRowFirstColumn="0" w:lastRowLastColumn="0"/>
          <w:trHeight w:val="1087"/>
        </w:trPr>
        <w:tc>
          <w:tcPr>
            <w:cnfStyle w:val="001000000000" w:firstRow="0" w:lastRow="0" w:firstColumn="1" w:lastColumn="0" w:oddVBand="0" w:evenVBand="0" w:oddHBand="0" w:evenHBand="0" w:firstRowFirstColumn="0" w:firstRowLastColumn="0" w:lastRowFirstColumn="0" w:lastRowLastColumn="0"/>
            <w:tcW w:w="371" w:type="pct"/>
            <w:shd w:val="clear" w:color="auto" w:fill="ED7D31" w:themeFill="accent2"/>
            <w:vAlign w:val="center"/>
          </w:tcPr>
          <w:p w14:paraId="388CC7C3" w14:textId="77777777" w:rsidR="00700D79" w:rsidRPr="00B502C7" w:rsidRDefault="00700D79" w:rsidP="00700D79">
            <w:pPr>
              <w:widowControl w:val="0"/>
              <w:contextualSpacing/>
              <w:jc w:val="center"/>
              <w:rPr>
                <w:rFonts w:ascii="Calibri" w:hAnsi="Calibri" w:cs="Calibri"/>
                <w:sz w:val="20"/>
                <w:szCs w:val="20"/>
              </w:rPr>
            </w:pPr>
            <w:r w:rsidRPr="00B502C7">
              <w:rPr>
                <w:rFonts w:ascii="Calibri" w:hAnsi="Calibri" w:cs="Calibri"/>
                <w:sz w:val="20"/>
                <w:szCs w:val="20"/>
              </w:rPr>
              <w:t>Lp.</w:t>
            </w:r>
          </w:p>
        </w:tc>
        <w:tc>
          <w:tcPr>
            <w:tcW w:w="1393" w:type="pct"/>
            <w:shd w:val="clear" w:color="auto" w:fill="ED7D31" w:themeFill="accent2"/>
            <w:vAlign w:val="center"/>
          </w:tcPr>
          <w:p w14:paraId="0BD86241" w14:textId="77777777" w:rsidR="00700D79" w:rsidRPr="00B502C7" w:rsidRDefault="00700D79" w:rsidP="00700D79">
            <w:pPr>
              <w:widowControl w:val="0"/>
              <w:contextualSpacing/>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 xml:space="preserve">Nazwa sołectwa </w:t>
            </w:r>
            <w:r w:rsidRPr="00B502C7">
              <w:rPr>
                <w:rFonts w:ascii="Calibri" w:hAnsi="Calibri" w:cs="Calibri"/>
                <w:sz w:val="20"/>
                <w:szCs w:val="20"/>
              </w:rPr>
              <w:br/>
              <w:t>- obszaru analitycznego</w:t>
            </w:r>
          </w:p>
        </w:tc>
        <w:tc>
          <w:tcPr>
            <w:tcW w:w="1318" w:type="pct"/>
            <w:shd w:val="clear" w:color="auto" w:fill="ED7D31" w:themeFill="accent2"/>
            <w:vAlign w:val="center"/>
          </w:tcPr>
          <w:p w14:paraId="073E05FF" w14:textId="77777777" w:rsidR="00700D79" w:rsidRPr="00B502C7" w:rsidRDefault="00700D79" w:rsidP="00700D79">
            <w:pPr>
              <w:widowControl w:val="0"/>
              <w:contextualSpacing/>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Miejscowości/</w:t>
            </w:r>
          </w:p>
          <w:p w14:paraId="7178CBD2" w14:textId="77777777" w:rsidR="00700D79" w:rsidRPr="00B502C7" w:rsidRDefault="00700D79" w:rsidP="00700D79">
            <w:pPr>
              <w:widowControl w:val="0"/>
              <w:contextualSpacing/>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Ulice</w:t>
            </w:r>
          </w:p>
        </w:tc>
        <w:tc>
          <w:tcPr>
            <w:tcW w:w="965" w:type="pct"/>
            <w:shd w:val="clear" w:color="auto" w:fill="ED7D31" w:themeFill="accent2"/>
            <w:vAlign w:val="center"/>
          </w:tcPr>
          <w:p w14:paraId="42301C5E" w14:textId="77777777" w:rsidR="00700D79" w:rsidRPr="00B502C7" w:rsidRDefault="00700D79" w:rsidP="00700D79">
            <w:pPr>
              <w:widowControl w:val="0"/>
              <w:contextualSpacing/>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Powierzchnia jednostki analitycznej</w:t>
            </w:r>
          </w:p>
          <w:p w14:paraId="4ABD1D56" w14:textId="77777777" w:rsidR="00700D79" w:rsidRPr="00B502C7" w:rsidRDefault="00700D79" w:rsidP="00700D79">
            <w:pPr>
              <w:widowControl w:val="0"/>
              <w:contextualSpacing/>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[ha]</w:t>
            </w:r>
          </w:p>
        </w:tc>
        <w:tc>
          <w:tcPr>
            <w:tcW w:w="953" w:type="pct"/>
            <w:shd w:val="clear" w:color="auto" w:fill="ED7D31" w:themeFill="accent2"/>
            <w:vAlign w:val="center"/>
          </w:tcPr>
          <w:p w14:paraId="541B4841" w14:textId="77777777" w:rsidR="00700D79" w:rsidRPr="00B502C7" w:rsidRDefault="00700D79" w:rsidP="00700D79">
            <w:pPr>
              <w:widowControl w:val="0"/>
              <w:contextualSpacing/>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Liczba ludności w 2021 r.</w:t>
            </w:r>
          </w:p>
          <w:p w14:paraId="35AFC18D" w14:textId="77777777" w:rsidR="00700D79" w:rsidRPr="00B502C7" w:rsidRDefault="00700D79" w:rsidP="00700D79">
            <w:pPr>
              <w:widowControl w:val="0"/>
              <w:contextualSpacing/>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[osoby]</w:t>
            </w:r>
          </w:p>
        </w:tc>
      </w:tr>
      <w:tr w:rsidR="00700D79" w:rsidRPr="00B502C7" w14:paraId="012C5784" w14:textId="77777777" w:rsidTr="002902D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1" w:type="pct"/>
            <w:vAlign w:val="center"/>
          </w:tcPr>
          <w:p w14:paraId="686A17E3" w14:textId="77777777" w:rsidR="00700D79" w:rsidRPr="00B502C7" w:rsidRDefault="00700D79" w:rsidP="00D118FD">
            <w:pPr>
              <w:widowControl w:val="0"/>
              <w:numPr>
                <w:ilvl w:val="0"/>
                <w:numId w:val="36"/>
              </w:numPr>
              <w:ind w:left="298"/>
              <w:contextualSpacing/>
              <w:jc w:val="center"/>
              <w:rPr>
                <w:rFonts w:ascii="Calibri" w:eastAsia="Calibri" w:hAnsi="Calibri" w:cs="Calibri"/>
                <w:kern w:val="0"/>
                <w:sz w:val="20"/>
                <w:szCs w:val="20"/>
              </w:rPr>
            </w:pPr>
          </w:p>
        </w:tc>
        <w:tc>
          <w:tcPr>
            <w:tcW w:w="1393" w:type="pct"/>
            <w:vAlign w:val="center"/>
          </w:tcPr>
          <w:p w14:paraId="49235E8B"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Brzeziny</w:t>
            </w:r>
          </w:p>
        </w:tc>
        <w:tc>
          <w:tcPr>
            <w:tcW w:w="1318" w:type="pct"/>
            <w:vAlign w:val="center"/>
          </w:tcPr>
          <w:p w14:paraId="6CEED6BB" w14:textId="77777777" w:rsidR="00700D79" w:rsidRPr="00B502C7" w:rsidRDefault="00700D79" w:rsidP="00700D79">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w:t>
            </w:r>
          </w:p>
        </w:tc>
        <w:tc>
          <w:tcPr>
            <w:tcW w:w="965" w:type="pct"/>
            <w:vAlign w:val="center"/>
          </w:tcPr>
          <w:p w14:paraId="21B0B4C7" w14:textId="77777777" w:rsidR="00700D79" w:rsidRPr="00B502C7" w:rsidRDefault="00700D79" w:rsidP="00700D79">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397,2751</w:t>
            </w:r>
          </w:p>
        </w:tc>
        <w:tc>
          <w:tcPr>
            <w:tcW w:w="953" w:type="pct"/>
            <w:vAlign w:val="center"/>
          </w:tcPr>
          <w:p w14:paraId="1313FF0D" w14:textId="77777777" w:rsidR="00700D79" w:rsidRPr="00B502C7" w:rsidRDefault="00700D79" w:rsidP="00700D79">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93</w:t>
            </w:r>
          </w:p>
        </w:tc>
      </w:tr>
      <w:tr w:rsidR="00700D79" w:rsidRPr="00B502C7" w14:paraId="35FF47CC" w14:textId="77777777" w:rsidTr="002902D8">
        <w:trPr>
          <w:trHeight w:val="397"/>
        </w:trPr>
        <w:tc>
          <w:tcPr>
            <w:cnfStyle w:val="001000000000" w:firstRow="0" w:lastRow="0" w:firstColumn="1" w:lastColumn="0" w:oddVBand="0" w:evenVBand="0" w:oddHBand="0" w:evenHBand="0" w:firstRowFirstColumn="0" w:firstRowLastColumn="0" w:lastRowFirstColumn="0" w:lastRowLastColumn="0"/>
            <w:tcW w:w="371" w:type="pct"/>
            <w:vAlign w:val="center"/>
          </w:tcPr>
          <w:p w14:paraId="1D260280" w14:textId="77777777" w:rsidR="00700D79" w:rsidRPr="00B502C7" w:rsidRDefault="00700D79" w:rsidP="00D118FD">
            <w:pPr>
              <w:widowControl w:val="0"/>
              <w:numPr>
                <w:ilvl w:val="0"/>
                <w:numId w:val="36"/>
              </w:numPr>
              <w:ind w:left="298"/>
              <w:contextualSpacing/>
              <w:jc w:val="center"/>
              <w:rPr>
                <w:rFonts w:ascii="Calibri" w:eastAsia="Calibri" w:hAnsi="Calibri" w:cs="Calibri"/>
                <w:kern w:val="0"/>
                <w:sz w:val="20"/>
                <w:szCs w:val="20"/>
              </w:rPr>
            </w:pPr>
          </w:p>
        </w:tc>
        <w:tc>
          <w:tcPr>
            <w:tcW w:w="1393" w:type="pct"/>
            <w:vAlign w:val="center"/>
          </w:tcPr>
          <w:p w14:paraId="563AAE09"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Brzozowy Kąt</w:t>
            </w:r>
          </w:p>
        </w:tc>
        <w:tc>
          <w:tcPr>
            <w:tcW w:w="1318" w:type="pct"/>
            <w:vAlign w:val="center"/>
          </w:tcPr>
          <w:p w14:paraId="243363D4" w14:textId="77777777" w:rsidR="00700D79" w:rsidRPr="00B502C7" w:rsidRDefault="00700D79" w:rsidP="00700D79">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w:t>
            </w:r>
          </w:p>
        </w:tc>
        <w:tc>
          <w:tcPr>
            <w:tcW w:w="965" w:type="pct"/>
            <w:vAlign w:val="center"/>
          </w:tcPr>
          <w:p w14:paraId="628981FF" w14:textId="77777777" w:rsidR="00700D79" w:rsidRPr="00B502C7" w:rsidRDefault="00700D79" w:rsidP="00700D79">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1 085,6880</w:t>
            </w:r>
          </w:p>
        </w:tc>
        <w:tc>
          <w:tcPr>
            <w:tcW w:w="953" w:type="pct"/>
            <w:vAlign w:val="center"/>
          </w:tcPr>
          <w:p w14:paraId="504D0680" w14:textId="77777777" w:rsidR="00700D79" w:rsidRPr="00B502C7" w:rsidRDefault="00700D79" w:rsidP="00700D79">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356</w:t>
            </w:r>
          </w:p>
        </w:tc>
      </w:tr>
      <w:tr w:rsidR="00700D79" w:rsidRPr="00B502C7" w14:paraId="62FBEABA" w14:textId="77777777" w:rsidTr="002902D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1" w:type="pct"/>
            <w:vAlign w:val="center"/>
          </w:tcPr>
          <w:p w14:paraId="1D723B26" w14:textId="77777777" w:rsidR="00700D79" w:rsidRPr="00B502C7" w:rsidRDefault="00700D79" w:rsidP="00D118FD">
            <w:pPr>
              <w:widowControl w:val="0"/>
              <w:numPr>
                <w:ilvl w:val="0"/>
                <w:numId w:val="36"/>
              </w:numPr>
              <w:ind w:left="298"/>
              <w:contextualSpacing/>
              <w:jc w:val="center"/>
              <w:rPr>
                <w:rFonts w:ascii="Calibri" w:eastAsia="Calibri" w:hAnsi="Calibri" w:cs="Calibri"/>
                <w:kern w:val="0"/>
                <w:sz w:val="20"/>
                <w:szCs w:val="20"/>
              </w:rPr>
            </w:pPr>
          </w:p>
        </w:tc>
        <w:tc>
          <w:tcPr>
            <w:tcW w:w="1393" w:type="pct"/>
            <w:vAlign w:val="center"/>
          </w:tcPr>
          <w:p w14:paraId="4253D2B5"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Derewiczna</w:t>
            </w:r>
          </w:p>
        </w:tc>
        <w:tc>
          <w:tcPr>
            <w:tcW w:w="1318" w:type="pct"/>
            <w:vAlign w:val="center"/>
          </w:tcPr>
          <w:p w14:paraId="24C7428C" w14:textId="77777777" w:rsidR="00700D79" w:rsidRPr="00B502C7" w:rsidRDefault="00700D79" w:rsidP="00700D79">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w:t>
            </w:r>
          </w:p>
        </w:tc>
        <w:tc>
          <w:tcPr>
            <w:tcW w:w="965" w:type="pct"/>
            <w:vAlign w:val="center"/>
          </w:tcPr>
          <w:p w14:paraId="0B50B1B4" w14:textId="77777777" w:rsidR="00700D79" w:rsidRPr="00B502C7" w:rsidRDefault="00700D79" w:rsidP="00700D79">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768,8292</w:t>
            </w:r>
          </w:p>
        </w:tc>
        <w:tc>
          <w:tcPr>
            <w:tcW w:w="953" w:type="pct"/>
            <w:vAlign w:val="center"/>
          </w:tcPr>
          <w:p w14:paraId="31BE0CC0" w14:textId="77777777" w:rsidR="00700D79" w:rsidRPr="00B502C7" w:rsidRDefault="00700D79" w:rsidP="00700D79">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447</w:t>
            </w:r>
          </w:p>
        </w:tc>
      </w:tr>
      <w:tr w:rsidR="00700D79" w:rsidRPr="00B502C7" w14:paraId="6F0F673C" w14:textId="77777777" w:rsidTr="002902D8">
        <w:trPr>
          <w:trHeight w:val="397"/>
        </w:trPr>
        <w:tc>
          <w:tcPr>
            <w:cnfStyle w:val="001000000000" w:firstRow="0" w:lastRow="0" w:firstColumn="1" w:lastColumn="0" w:oddVBand="0" w:evenVBand="0" w:oddHBand="0" w:evenHBand="0" w:firstRowFirstColumn="0" w:firstRowLastColumn="0" w:lastRowFirstColumn="0" w:lastRowLastColumn="0"/>
            <w:tcW w:w="371" w:type="pct"/>
            <w:vAlign w:val="center"/>
          </w:tcPr>
          <w:p w14:paraId="7568DE9F" w14:textId="77777777" w:rsidR="00700D79" w:rsidRPr="00B502C7" w:rsidRDefault="00700D79" w:rsidP="00D118FD">
            <w:pPr>
              <w:widowControl w:val="0"/>
              <w:numPr>
                <w:ilvl w:val="0"/>
                <w:numId w:val="36"/>
              </w:numPr>
              <w:ind w:left="298"/>
              <w:contextualSpacing/>
              <w:jc w:val="center"/>
              <w:rPr>
                <w:rFonts w:ascii="Calibri" w:eastAsia="Calibri" w:hAnsi="Calibri" w:cs="Calibri"/>
                <w:kern w:val="0"/>
                <w:sz w:val="20"/>
                <w:szCs w:val="20"/>
              </w:rPr>
            </w:pPr>
          </w:p>
        </w:tc>
        <w:tc>
          <w:tcPr>
            <w:tcW w:w="1393" w:type="pct"/>
            <w:vAlign w:val="center"/>
          </w:tcPr>
          <w:p w14:paraId="53318008"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Kolembrody</w:t>
            </w:r>
          </w:p>
        </w:tc>
        <w:tc>
          <w:tcPr>
            <w:tcW w:w="1318" w:type="pct"/>
            <w:vAlign w:val="center"/>
          </w:tcPr>
          <w:p w14:paraId="2D099FEE" w14:textId="77777777" w:rsidR="00700D79" w:rsidRPr="00B502C7" w:rsidRDefault="00700D79" w:rsidP="00700D79">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w:t>
            </w:r>
          </w:p>
        </w:tc>
        <w:tc>
          <w:tcPr>
            <w:tcW w:w="965" w:type="pct"/>
            <w:vAlign w:val="center"/>
          </w:tcPr>
          <w:p w14:paraId="65492BF3" w14:textId="77777777" w:rsidR="00700D79" w:rsidRPr="00B502C7" w:rsidRDefault="00700D79" w:rsidP="00700D79">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1 304,6200</w:t>
            </w:r>
          </w:p>
        </w:tc>
        <w:tc>
          <w:tcPr>
            <w:tcW w:w="953" w:type="pct"/>
            <w:vAlign w:val="center"/>
          </w:tcPr>
          <w:p w14:paraId="4327F5D9" w14:textId="77777777" w:rsidR="00700D79" w:rsidRPr="00B502C7" w:rsidRDefault="00700D79" w:rsidP="00700D79">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388</w:t>
            </w:r>
          </w:p>
        </w:tc>
      </w:tr>
      <w:tr w:rsidR="00700D79" w:rsidRPr="00B502C7" w14:paraId="2DE2BC79" w14:textId="77777777" w:rsidTr="002902D8">
        <w:trPr>
          <w:cnfStyle w:val="000000100000" w:firstRow="0" w:lastRow="0" w:firstColumn="0" w:lastColumn="0" w:oddVBand="0" w:evenVBand="0" w:oddHBand="1" w:evenHBand="0" w:firstRowFirstColumn="0" w:firstRowLastColumn="0" w:lastRowFirstColumn="0" w:lastRowLastColumn="0"/>
          <w:trHeight w:val="4139"/>
        </w:trPr>
        <w:tc>
          <w:tcPr>
            <w:cnfStyle w:val="001000000000" w:firstRow="0" w:lastRow="0" w:firstColumn="1" w:lastColumn="0" w:oddVBand="0" w:evenVBand="0" w:oddHBand="0" w:evenHBand="0" w:firstRowFirstColumn="0" w:firstRowLastColumn="0" w:lastRowFirstColumn="0" w:lastRowLastColumn="0"/>
            <w:tcW w:w="371" w:type="pct"/>
            <w:vAlign w:val="center"/>
          </w:tcPr>
          <w:p w14:paraId="3CF86E18" w14:textId="77777777" w:rsidR="00700D79" w:rsidRPr="00B502C7" w:rsidRDefault="00700D79" w:rsidP="00D118FD">
            <w:pPr>
              <w:widowControl w:val="0"/>
              <w:numPr>
                <w:ilvl w:val="0"/>
                <w:numId w:val="36"/>
              </w:numPr>
              <w:ind w:left="298"/>
              <w:contextualSpacing/>
              <w:jc w:val="center"/>
              <w:rPr>
                <w:rFonts w:ascii="Calibri" w:eastAsia="Calibri" w:hAnsi="Calibri" w:cs="Calibri"/>
                <w:kern w:val="0"/>
                <w:sz w:val="20"/>
                <w:szCs w:val="20"/>
              </w:rPr>
            </w:pPr>
          </w:p>
        </w:tc>
        <w:tc>
          <w:tcPr>
            <w:tcW w:w="1393" w:type="pct"/>
            <w:vAlign w:val="center"/>
          </w:tcPr>
          <w:p w14:paraId="21A46DF4"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Komarówka Podlaska</w:t>
            </w:r>
          </w:p>
        </w:tc>
        <w:tc>
          <w:tcPr>
            <w:tcW w:w="1318" w:type="pct"/>
            <w:vAlign w:val="center"/>
          </w:tcPr>
          <w:p w14:paraId="3C1AFE4F"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ul. Ciasna</w:t>
            </w:r>
          </w:p>
          <w:p w14:paraId="729B0047"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ul. Cmentarna</w:t>
            </w:r>
          </w:p>
          <w:p w14:paraId="3F668CFE"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ul. Glinki</w:t>
            </w:r>
          </w:p>
          <w:p w14:paraId="5C3BC703"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ul. Juliana Benia</w:t>
            </w:r>
          </w:p>
          <w:p w14:paraId="7C4E96A7"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ul. Krótka</w:t>
            </w:r>
          </w:p>
          <w:p w14:paraId="6DF67954"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ul. Ks. Jana Rudnickiego</w:t>
            </w:r>
          </w:p>
          <w:p w14:paraId="239984AD"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ul. 11 Listopada</w:t>
            </w:r>
          </w:p>
          <w:p w14:paraId="5383AFBF"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ul. Lubelska</w:t>
            </w:r>
          </w:p>
          <w:p w14:paraId="7DFA167D"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ul. Międzyrzecka</w:t>
            </w:r>
          </w:p>
          <w:p w14:paraId="7E3DAD05"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ul. Ogrodowa</w:t>
            </w:r>
          </w:p>
          <w:p w14:paraId="1F23A383"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ul. Osiedlowa</w:t>
            </w:r>
          </w:p>
          <w:p w14:paraId="35449475"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Plac Wolności</w:t>
            </w:r>
          </w:p>
          <w:p w14:paraId="23002B5D"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ul. Polna</w:t>
            </w:r>
          </w:p>
          <w:p w14:paraId="588C66F9"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ul. Stanisława Staszica</w:t>
            </w:r>
          </w:p>
          <w:p w14:paraId="1D5756A5"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ul. Waleriana Batki</w:t>
            </w:r>
          </w:p>
          <w:p w14:paraId="3AA3B8E8"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ul. Wiskowska</w:t>
            </w:r>
          </w:p>
          <w:p w14:paraId="35F96244"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ul. Wojska Polskiego</w:t>
            </w:r>
          </w:p>
        </w:tc>
        <w:tc>
          <w:tcPr>
            <w:tcW w:w="965" w:type="pct"/>
            <w:vAlign w:val="center"/>
          </w:tcPr>
          <w:p w14:paraId="3B3B9735" w14:textId="77777777" w:rsidR="00700D79" w:rsidRPr="00B502C7" w:rsidRDefault="00700D79" w:rsidP="00700D79">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398,1980391</w:t>
            </w:r>
          </w:p>
        </w:tc>
        <w:tc>
          <w:tcPr>
            <w:tcW w:w="953" w:type="pct"/>
            <w:vAlign w:val="center"/>
          </w:tcPr>
          <w:p w14:paraId="7824912F" w14:textId="77777777" w:rsidR="00700D79" w:rsidRPr="00B502C7" w:rsidRDefault="00700D79" w:rsidP="00700D79">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1 139</w:t>
            </w:r>
          </w:p>
        </w:tc>
      </w:tr>
      <w:tr w:rsidR="00700D79" w:rsidRPr="00B502C7" w14:paraId="691CA323" w14:textId="77777777" w:rsidTr="002902D8">
        <w:trPr>
          <w:trHeight w:val="397"/>
        </w:trPr>
        <w:tc>
          <w:tcPr>
            <w:cnfStyle w:val="001000000000" w:firstRow="0" w:lastRow="0" w:firstColumn="1" w:lastColumn="0" w:oddVBand="0" w:evenVBand="0" w:oddHBand="0" w:evenHBand="0" w:firstRowFirstColumn="0" w:firstRowLastColumn="0" w:lastRowFirstColumn="0" w:lastRowLastColumn="0"/>
            <w:tcW w:w="371" w:type="pct"/>
            <w:vAlign w:val="center"/>
          </w:tcPr>
          <w:p w14:paraId="6E65464C" w14:textId="77777777" w:rsidR="00700D79" w:rsidRPr="00B502C7" w:rsidRDefault="00700D79" w:rsidP="00D118FD">
            <w:pPr>
              <w:widowControl w:val="0"/>
              <w:numPr>
                <w:ilvl w:val="0"/>
                <w:numId w:val="36"/>
              </w:numPr>
              <w:ind w:left="298"/>
              <w:contextualSpacing/>
              <w:jc w:val="center"/>
              <w:rPr>
                <w:rFonts w:ascii="Calibri" w:eastAsia="Calibri" w:hAnsi="Calibri" w:cs="Calibri"/>
                <w:kern w:val="0"/>
                <w:sz w:val="20"/>
                <w:szCs w:val="20"/>
              </w:rPr>
            </w:pPr>
          </w:p>
        </w:tc>
        <w:tc>
          <w:tcPr>
            <w:tcW w:w="1393" w:type="pct"/>
            <w:vAlign w:val="center"/>
          </w:tcPr>
          <w:p w14:paraId="3E46B15E"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Przegaliny Duże</w:t>
            </w:r>
          </w:p>
        </w:tc>
        <w:tc>
          <w:tcPr>
            <w:tcW w:w="1318" w:type="pct"/>
            <w:vAlign w:val="center"/>
          </w:tcPr>
          <w:p w14:paraId="390F4262" w14:textId="77777777" w:rsidR="00700D79" w:rsidRPr="00B502C7" w:rsidRDefault="00700D79" w:rsidP="00700D79">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w:t>
            </w:r>
          </w:p>
        </w:tc>
        <w:tc>
          <w:tcPr>
            <w:tcW w:w="965" w:type="pct"/>
            <w:vAlign w:val="center"/>
          </w:tcPr>
          <w:p w14:paraId="19727E46" w14:textId="77777777" w:rsidR="00700D79" w:rsidRPr="00B502C7" w:rsidRDefault="00700D79" w:rsidP="00700D79">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1191,227778</w:t>
            </w:r>
          </w:p>
        </w:tc>
        <w:tc>
          <w:tcPr>
            <w:tcW w:w="953" w:type="pct"/>
            <w:vAlign w:val="center"/>
          </w:tcPr>
          <w:p w14:paraId="586300A5" w14:textId="77777777" w:rsidR="00700D79" w:rsidRPr="00B502C7" w:rsidRDefault="00700D79" w:rsidP="00700D79">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481</w:t>
            </w:r>
          </w:p>
        </w:tc>
      </w:tr>
      <w:tr w:rsidR="00700D79" w:rsidRPr="00B502C7" w14:paraId="4C7C4055" w14:textId="77777777" w:rsidTr="002902D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1" w:type="pct"/>
            <w:vAlign w:val="center"/>
          </w:tcPr>
          <w:p w14:paraId="0AAB76D2" w14:textId="77777777" w:rsidR="00700D79" w:rsidRPr="00B502C7" w:rsidRDefault="00700D79" w:rsidP="00D118FD">
            <w:pPr>
              <w:widowControl w:val="0"/>
              <w:numPr>
                <w:ilvl w:val="0"/>
                <w:numId w:val="36"/>
              </w:numPr>
              <w:ind w:left="298"/>
              <w:contextualSpacing/>
              <w:jc w:val="center"/>
              <w:rPr>
                <w:rFonts w:ascii="Calibri" w:eastAsia="Calibri" w:hAnsi="Calibri" w:cs="Calibri"/>
                <w:kern w:val="0"/>
                <w:sz w:val="20"/>
                <w:szCs w:val="20"/>
              </w:rPr>
            </w:pPr>
          </w:p>
        </w:tc>
        <w:tc>
          <w:tcPr>
            <w:tcW w:w="1393" w:type="pct"/>
            <w:vAlign w:val="center"/>
          </w:tcPr>
          <w:p w14:paraId="6EFA087D"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Przegaliny Małe</w:t>
            </w:r>
          </w:p>
        </w:tc>
        <w:tc>
          <w:tcPr>
            <w:tcW w:w="1318" w:type="pct"/>
            <w:vAlign w:val="center"/>
          </w:tcPr>
          <w:p w14:paraId="09249814" w14:textId="77777777" w:rsidR="00700D79" w:rsidRPr="00B502C7" w:rsidRDefault="00700D79" w:rsidP="00700D79">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w:t>
            </w:r>
          </w:p>
        </w:tc>
        <w:tc>
          <w:tcPr>
            <w:tcW w:w="965" w:type="pct"/>
            <w:vAlign w:val="center"/>
          </w:tcPr>
          <w:p w14:paraId="5BEAE3B2" w14:textId="77777777" w:rsidR="00700D79" w:rsidRPr="00B502C7" w:rsidRDefault="00700D79" w:rsidP="00700D79">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432,766946</w:t>
            </w:r>
          </w:p>
        </w:tc>
        <w:tc>
          <w:tcPr>
            <w:tcW w:w="953" w:type="pct"/>
            <w:vAlign w:val="center"/>
          </w:tcPr>
          <w:p w14:paraId="5D2E18DA" w14:textId="77777777" w:rsidR="00700D79" w:rsidRPr="00B502C7" w:rsidRDefault="00700D79" w:rsidP="00700D79">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131</w:t>
            </w:r>
          </w:p>
        </w:tc>
      </w:tr>
      <w:tr w:rsidR="00700D79" w:rsidRPr="00B502C7" w14:paraId="1ECA54EC" w14:textId="77777777" w:rsidTr="002902D8">
        <w:trPr>
          <w:trHeight w:val="397"/>
        </w:trPr>
        <w:tc>
          <w:tcPr>
            <w:cnfStyle w:val="001000000000" w:firstRow="0" w:lastRow="0" w:firstColumn="1" w:lastColumn="0" w:oddVBand="0" w:evenVBand="0" w:oddHBand="0" w:evenHBand="0" w:firstRowFirstColumn="0" w:firstRowLastColumn="0" w:lastRowFirstColumn="0" w:lastRowLastColumn="0"/>
            <w:tcW w:w="371" w:type="pct"/>
            <w:vAlign w:val="center"/>
          </w:tcPr>
          <w:p w14:paraId="55BCCE40" w14:textId="77777777" w:rsidR="00700D79" w:rsidRPr="00B502C7" w:rsidRDefault="00700D79" w:rsidP="00D118FD">
            <w:pPr>
              <w:widowControl w:val="0"/>
              <w:numPr>
                <w:ilvl w:val="0"/>
                <w:numId w:val="36"/>
              </w:numPr>
              <w:ind w:left="298"/>
              <w:contextualSpacing/>
              <w:jc w:val="center"/>
              <w:rPr>
                <w:rFonts w:ascii="Calibri" w:eastAsia="Calibri" w:hAnsi="Calibri" w:cs="Calibri"/>
                <w:kern w:val="0"/>
                <w:sz w:val="20"/>
                <w:szCs w:val="20"/>
              </w:rPr>
            </w:pPr>
          </w:p>
        </w:tc>
        <w:tc>
          <w:tcPr>
            <w:tcW w:w="1393" w:type="pct"/>
            <w:vAlign w:val="center"/>
          </w:tcPr>
          <w:p w14:paraId="47415121"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Walinna</w:t>
            </w:r>
          </w:p>
        </w:tc>
        <w:tc>
          <w:tcPr>
            <w:tcW w:w="1318" w:type="pct"/>
            <w:vAlign w:val="center"/>
          </w:tcPr>
          <w:p w14:paraId="2FD23DB3" w14:textId="77777777" w:rsidR="00700D79" w:rsidRPr="00B502C7" w:rsidRDefault="00700D79" w:rsidP="00700D79">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w:t>
            </w:r>
          </w:p>
        </w:tc>
        <w:tc>
          <w:tcPr>
            <w:tcW w:w="965" w:type="pct"/>
            <w:vAlign w:val="center"/>
          </w:tcPr>
          <w:p w14:paraId="2F95C648" w14:textId="77777777" w:rsidR="00700D79" w:rsidRPr="00B502C7" w:rsidRDefault="00700D79" w:rsidP="00700D79">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592,828265</w:t>
            </w:r>
          </w:p>
        </w:tc>
        <w:tc>
          <w:tcPr>
            <w:tcW w:w="953" w:type="pct"/>
            <w:vAlign w:val="center"/>
          </w:tcPr>
          <w:p w14:paraId="1FE49239" w14:textId="77777777" w:rsidR="00700D79" w:rsidRPr="00B502C7" w:rsidRDefault="00700D79" w:rsidP="00700D79">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293</w:t>
            </w:r>
          </w:p>
        </w:tc>
      </w:tr>
      <w:tr w:rsidR="00700D79" w:rsidRPr="00B502C7" w14:paraId="386CDF18" w14:textId="77777777" w:rsidTr="002902D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1" w:type="pct"/>
            <w:vAlign w:val="center"/>
          </w:tcPr>
          <w:p w14:paraId="5328AEC3" w14:textId="77777777" w:rsidR="00700D79" w:rsidRPr="00B502C7" w:rsidRDefault="00700D79" w:rsidP="00D118FD">
            <w:pPr>
              <w:widowControl w:val="0"/>
              <w:numPr>
                <w:ilvl w:val="0"/>
                <w:numId w:val="36"/>
              </w:numPr>
              <w:ind w:left="298"/>
              <w:contextualSpacing/>
              <w:jc w:val="center"/>
              <w:rPr>
                <w:rFonts w:ascii="Calibri" w:eastAsia="Calibri" w:hAnsi="Calibri" w:cs="Calibri"/>
                <w:kern w:val="0"/>
                <w:sz w:val="20"/>
                <w:szCs w:val="20"/>
              </w:rPr>
            </w:pPr>
          </w:p>
        </w:tc>
        <w:tc>
          <w:tcPr>
            <w:tcW w:w="1393" w:type="pct"/>
            <w:vAlign w:val="center"/>
          </w:tcPr>
          <w:p w14:paraId="5AC53E30"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Wiski</w:t>
            </w:r>
          </w:p>
        </w:tc>
        <w:tc>
          <w:tcPr>
            <w:tcW w:w="1318" w:type="pct"/>
            <w:vAlign w:val="center"/>
          </w:tcPr>
          <w:p w14:paraId="5BEF9EFD" w14:textId="77777777" w:rsidR="00700D79" w:rsidRPr="00B502C7" w:rsidRDefault="00700D79" w:rsidP="00700D79">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w:t>
            </w:r>
          </w:p>
        </w:tc>
        <w:tc>
          <w:tcPr>
            <w:tcW w:w="965" w:type="pct"/>
            <w:vAlign w:val="center"/>
          </w:tcPr>
          <w:p w14:paraId="12B32ACD" w14:textId="77777777" w:rsidR="00700D79" w:rsidRPr="00B502C7" w:rsidRDefault="00700D79" w:rsidP="00700D79">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293,855997</w:t>
            </w:r>
          </w:p>
        </w:tc>
        <w:tc>
          <w:tcPr>
            <w:tcW w:w="953" w:type="pct"/>
            <w:vAlign w:val="center"/>
          </w:tcPr>
          <w:p w14:paraId="7E7DBA9C" w14:textId="77777777" w:rsidR="00700D79" w:rsidRPr="00B502C7" w:rsidRDefault="00700D79" w:rsidP="00700D79">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246</w:t>
            </w:r>
          </w:p>
        </w:tc>
      </w:tr>
      <w:tr w:rsidR="00700D79" w:rsidRPr="00B502C7" w14:paraId="2B734425" w14:textId="77777777" w:rsidTr="002902D8">
        <w:trPr>
          <w:trHeight w:val="397"/>
        </w:trPr>
        <w:tc>
          <w:tcPr>
            <w:cnfStyle w:val="001000000000" w:firstRow="0" w:lastRow="0" w:firstColumn="1" w:lastColumn="0" w:oddVBand="0" w:evenVBand="0" w:oddHBand="0" w:evenHBand="0" w:firstRowFirstColumn="0" w:firstRowLastColumn="0" w:lastRowFirstColumn="0" w:lastRowLastColumn="0"/>
            <w:tcW w:w="371" w:type="pct"/>
            <w:vAlign w:val="center"/>
          </w:tcPr>
          <w:p w14:paraId="43B76F44" w14:textId="77777777" w:rsidR="00700D79" w:rsidRPr="00B502C7" w:rsidRDefault="00700D79" w:rsidP="00D118FD">
            <w:pPr>
              <w:widowControl w:val="0"/>
              <w:numPr>
                <w:ilvl w:val="0"/>
                <w:numId w:val="36"/>
              </w:numPr>
              <w:ind w:left="298"/>
              <w:contextualSpacing/>
              <w:jc w:val="center"/>
              <w:rPr>
                <w:rFonts w:ascii="Calibri" w:eastAsia="Calibri" w:hAnsi="Calibri" w:cs="Calibri"/>
                <w:kern w:val="0"/>
                <w:sz w:val="20"/>
                <w:szCs w:val="20"/>
              </w:rPr>
            </w:pPr>
          </w:p>
        </w:tc>
        <w:tc>
          <w:tcPr>
            <w:tcW w:w="1393" w:type="pct"/>
            <w:vAlign w:val="center"/>
          </w:tcPr>
          <w:p w14:paraId="6F344B7B"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Woroniec</w:t>
            </w:r>
          </w:p>
        </w:tc>
        <w:tc>
          <w:tcPr>
            <w:tcW w:w="1318" w:type="pct"/>
            <w:vAlign w:val="center"/>
          </w:tcPr>
          <w:p w14:paraId="4440AE56" w14:textId="77777777" w:rsidR="00700D79" w:rsidRPr="00B502C7" w:rsidRDefault="00700D79" w:rsidP="00700D79">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w:t>
            </w:r>
          </w:p>
        </w:tc>
        <w:tc>
          <w:tcPr>
            <w:tcW w:w="965" w:type="pct"/>
            <w:vAlign w:val="center"/>
          </w:tcPr>
          <w:p w14:paraId="006CEE71" w14:textId="77777777" w:rsidR="00700D79" w:rsidRPr="00B502C7" w:rsidRDefault="00700D79" w:rsidP="00700D79">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355,394358</w:t>
            </w:r>
          </w:p>
        </w:tc>
        <w:tc>
          <w:tcPr>
            <w:tcW w:w="953" w:type="pct"/>
            <w:vAlign w:val="center"/>
          </w:tcPr>
          <w:p w14:paraId="6E040651" w14:textId="77777777" w:rsidR="00700D79" w:rsidRPr="00B502C7" w:rsidRDefault="00700D79" w:rsidP="00700D79">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121</w:t>
            </w:r>
          </w:p>
        </w:tc>
      </w:tr>
      <w:tr w:rsidR="00700D79" w:rsidRPr="00B502C7" w14:paraId="02707FD8" w14:textId="77777777" w:rsidTr="002902D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1" w:type="pct"/>
            <w:vAlign w:val="center"/>
          </w:tcPr>
          <w:p w14:paraId="000A020F" w14:textId="77777777" w:rsidR="00700D79" w:rsidRPr="00B502C7" w:rsidRDefault="00700D79" w:rsidP="00D118FD">
            <w:pPr>
              <w:widowControl w:val="0"/>
              <w:numPr>
                <w:ilvl w:val="0"/>
                <w:numId w:val="36"/>
              </w:numPr>
              <w:ind w:left="298"/>
              <w:contextualSpacing/>
              <w:jc w:val="center"/>
              <w:rPr>
                <w:rFonts w:ascii="Calibri" w:eastAsia="Calibri" w:hAnsi="Calibri" w:cs="Calibri"/>
                <w:kern w:val="0"/>
                <w:sz w:val="20"/>
                <w:szCs w:val="20"/>
              </w:rPr>
            </w:pPr>
          </w:p>
        </w:tc>
        <w:tc>
          <w:tcPr>
            <w:tcW w:w="1393" w:type="pct"/>
            <w:vAlign w:val="center"/>
          </w:tcPr>
          <w:p w14:paraId="1AFD98EC"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Wólka Komarowska</w:t>
            </w:r>
          </w:p>
        </w:tc>
        <w:tc>
          <w:tcPr>
            <w:tcW w:w="1318" w:type="pct"/>
            <w:vAlign w:val="center"/>
          </w:tcPr>
          <w:p w14:paraId="0DE0544E" w14:textId="77777777" w:rsidR="00700D79" w:rsidRPr="00B502C7" w:rsidRDefault="00700D79" w:rsidP="00700D79">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w:t>
            </w:r>
          </w:p>
        </w:tc>
        <w:tc>
          <w:tcPr>
            <w:tcW w:w="965" w:type="pct"/>
            <w:vAlign w:val="center"/>
          </w:tcPr>
          <w:p w14:paraId="720EE8C8" w14:textId="77777777" w:rsidR="00700D79" w:rsidRPr="00B502C7" w:rsidRDefault="00700D79" w:rsidP="00700D79">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448,626856</w:t>
            </w:r>
          </w:p>
        </w:tc>
        <w:tc>
          <w:tcPr>
            <w:tcW w:w="953" w:type="pct"/>
            <w:vAlign w:val="center"/>
          </w:tcPr>
          <w:p w14:paraId="4105468E" w14:textId="77777777" w:rsidR="00700D79" w:rsidRPr="00B502C7" w:rsidRDefault="00700D79" w:rsidP="00700D79">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212</w:t>
            </w:r>
          </w:p>
        </w:tc>
      </w:tr>
      <w:tr w:rsidR="00700D79" w:rsidRPr="00B502C7" w14:paraId="30A867C1" w14:textId="77777777" w:rsidTr="002902D8">
        <w:trPr>
          <w:trHeight w:val="397"/>
        </w:trPr>
        <w:tc>
          <w:tcPr>
            <w:cnfStyle w:val="001000000000" w:firstRow="0" w:lastRow="0" w:firstColumn="1" w:lastColumn="0" w:oddVBand="0" w:evenVBand="0" w:oddHBand="0" w:evenHBand="0" w:firstRowFirstColumn="0" w:firstRowLastColumn="0" w:lastRowFirstColumn="0" w:lastRowLastColumn="0"/>
            <w:tcW w:w="371" w:type="pct"/>
            <w:vAlign w:val="center"/>
          </w:tcPr>
          <w:p w14:paraId="30E5352C" w14:textId="77777777" w:rsidR="00700D79" w:rsidRPr="00B502C7" w:rsidRDefault="00700D79" w:rsidP="00D118FD">
            <w:pPr>
              <w:widowControl w:val="0"/>
              <w:numPr>
                <w:ilvl w:val="0"/>
                <w:numId w:val="36"/>
              </w:numPr>
              <w:ind w:left="298"/>
              <w:contextualSpacing/>
              <w:jc w:val="center"/>
              <w:rPr>
                <w:rFonts w:ascii="Calibri" w:eastAsia="Calibri" w:hAnsi="Calibri" w:cs="Calibri"/>
                <w:kern w:val="0"/>
                <w:sz w:val="20"/>
                <w:szCs w:val="20"/>
              </w:rPr>
            </w:pPr>
          </w:p>
        </w:tc>
        <w:tc>
          <w:tcPr>
            <w:tcW w:w="1393" w:type="pct"/>
            <w:vAlign w:val="center"/>
          </w:tcPr>
          <w:p w14:paraId="64359933"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Żelizna</w:t>
            </w:r>
          </w:p>
        </w:tc>
        <w:tc>
          <w:tcPr>
            <w:tcW w:w="1318" w:type="pct"/>
            <w:vAlign w:val="center"/>
          </w:tcPr>
          <w:p w14:paraId="77431D8E" w14:textId="77777777" w:rsidR="00700D79" w:rsidRPr="00B502C7" w:rsidRDefault="00700D79" w:rsidP="00700D79">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w:t>
            </w:r>
          </w:p>
        </w:tc>
        <w:tc>
          <w:tcPr>
            <w:tcW w:w="965" w:type="pct"/>
            <w:vAlign w:val="center"/>
          </w:tcPr>
          <w:p w14:paraId="64D1BD3B" w14:textId="77777777" w:rsidR="00700D79" w:rsidRPr="00B502C7"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02C7">
              <w:rPr>
                <w:rFonts w:ascii="Calibri" w:hAnsi="Calibri" w:cs="Calibri"/>
                <w:sz w:val="20"/>
                <w:szCs w:val="20"/>
              </w:rPr>
              <w:t>756,220105</w:t>
            </w:r>
          </w:p>
        </w:tc>
        <w:tc>
          <w:tcPr>
            <w:tcW w:w="953" w:type="pct"/>
            <w:vAlign w:val="center"/>
          </w:tcPr>
          <w:p w14:paraId="5D5568F5" w14:textId="77777777" w:rsidR="00700D79" w:rsidRPr="00B502C7" w:rsidRDefault="00700D79" w:rsidP="00700D79">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294</w:t>
            </w:r>
          </w:p>
        </w:tc>
      </w:tr>
      <w:tr w:rsidR="00700D79" w:rsidRPr="00B502C7" w14:paraId="29CC9414" w14:textId="77777777" w:rsidTr="002902D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1" w:type="pct"/>
            <w:vAlign w:val="center"/>
          </w:tcPr>
          <w:p w14:paraId="47A12E68" w14:textId="77777777" w:rsidR="00700D79" w:rsidRPr="00B502C7" w:rsidRDefault="00700D79" w:rsidP="00D118FD">
            <w:pPr>
              <w:widowControl w:val="0"/>
              <w:numPr>
                <w:ilvl w:val="0"/>
                <w:numId w:val="36"/>
              </w:numPr>
              <w:ind w:left="298"/>
              <w:contextualSpacing/>
              <w:jc w:val="center"/>
              <w:rPr>
                <w:rFonts w:ascii="Calibri" w:eastAsia="Calibri" w:hAnsi="Calibri" w:cs="Calibri"/>
                <w:kern w:val="0"/>
                <w:sz w:val="20"/>
                <w:szCs w:val="20"/>
              </w:rPr>
            </w:pPr>
          </w:p>
        </w:tc>
        <w:tc>
          <w:tcPr>
            <w:tcW w:w="1393" w:type="pct"/>
            <w:vAlign w:val="center"/>
          </w:tcPr>
          <w:p w14:paraId="0D7E16B7"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Żulinki</w:t>
            </w:r>
          </w:p>
        </w:tc>
        <w:tc>
          <w:tcPr>
            <w:tcW w:w="1318" w:type="pct"/>
            <w:vAlign w:val="center"/>
          </w:tcPr>
          <w:p w14:paraId="393A102C" w14:textId="77777777" w:rsidR="00700D79" w:rsidRPr="00B502C7" w:rsidRDefault="00700D79" w:rsidP="00700D79">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w:t>
            </w:r>
          </w:p>
        </w:tc>
        <w:tc>
          <w:tcPr>
            <w:tcW w:w="965" w:type="pct"/>
            <w:vAlign w:val="center"/>
          </w:tcPr>
          <w:p w14:paraId="038B297A" w14:textId="77777777" w:rsidR="00700D79" w:rsidRPr="00B502C7" w:rsidRDefault="00700D79" w:rsidP="00700D79">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190,156471</w:t>
            </w:r>
          </w:p>
        </w:tc>
        <w:tc>
          <w:tcPr>
            <w:tcW w:w="953" w:type="pct"/>
            <w:vAlign w:val="center"/>
          </w:tcPr>
          <w:p w14:paraId="0CC2D75C" w14:textId="77777777" w:rsidR="00700D79" w:rsidRPr="00B502C7" w:rsidRDefault="00700D79" w:rsidP="00700D79">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502C7">
              <w:rPr>
                <w:rFonts w:ascii="Calibri" w:hAnsi="Calibri" w:cs="Calibri"/>
                <w:sz w:val="20"/>
                <w:szCs w:val="20"/>
              </w:rPr>
              <w:t>68</w:t>
            </w:r>
          </w:p>
        </w:tc>
      </w:tr>
      <w:tr w:rsidR="00700D79" w:rsidRPr="00B502C7" w14:paraId="3F2EF3A7" w14:textId="77777777" w:rsidTr="002902D8">
        <w:trPr>
          <w:trHeight w:val="456"/>
        </w:trPr>
        <w:tc>
          <w:tcPr>
            <w:cnfStyle w:val="001000000000" w:firstRow="0" w:lastRow="0" w:firstColumn="1" w:lastColumn="0" w:oddVBand="0" w:evenVBand="0" w:oddHBand="0" w:evenHBand="0" w:firstRowFirstColumn="0" w:firstRowLastColumn="0" w:lastRowFirstColumn="0" w:lastRowLastColumn="0"/>
            <w:tcW w:w="3082" w:type="pct"/>
            <w:gridSpan w:val="3"/>
            <w:vAlign w:val="center"/>
          </w:tcPr>
          <w:p w14:paraId="28598AD3" w14:textId="77777777" w:rsidR="00700D79" w:rsidRPr="00B502C7" w:rsidRDefault="00700D79" w:rsidP="00700D79">
            <w:pPr>
              <w:widowControl w:val="0"/>
              <w:contextualSpacing/>
              <w:rPr>
                <w:rFonts w:ascii="Calibri" w:hAnsi="Calibri" w:cs="Calibri"/>
                <w:sz w:val="20"/>
                <w:szCs w:val="20"/>
              </w:rPr>
            </w:pPr>
            <w:r w:rsidRPr="00B502C7">
              <w:rPr>
                <w:rFonts w:ascii="Calibri" w:hAnsi="Calibri" w:cs="Calibri"/>
                <w:sz w:val="20"/>
                <w:szCs w:val="20"/>
              </w:rPr>
              <w:t>Suma:</w:t>
            </w:r>
          </w:p>
        </w:tc>
        <w:tc>
          <w:tcPr>
            <w:tcW w:w="965" w:type="pct"/>
            <w:vAlign w:val="center"/>
          </w:tcPr>
          <w:p w14:paraId="0E2F860A" w14:textId="77777777" w:rsidR="00700D79" w:rsidRPr="00B502C7" w:rsidRDefault="00700D79" w:rsidP="00700D79">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B502C7">
              <w:rPr>
                <w:rFonts w:ascii="Calibri" w:hAnsi="Calibri" w:cs="Calibri"/>
                <w:b/>
                <w:sz w:val="20"/>
                <w:szCs w:val="20"/>
              </w:rPr>
              <w:t>8 215,687161</w:t>
            </w:r>
          </w:p>
        </w:tc>
        <w:tc>
          <w:tcPr>
            <w:tcW w:w="953" w:type="pct"/>
            <w:vAlign w:val="center"/>
          </w:tcPr>
          <w:p w14:paraId="5035E8C0" w14:textId="77777777" w:rsidR="00700D79" w:rsidRPr="00B502C7" w:rsidRDefault="00700D79" w:rsidP="00700D79">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B502C7">
              <w:rPr>
                <w:rFonts w:ascii="Calibri" w:hAnsi="Calibri" w:cs="Calibri"/>
                <w:b/>
                <w:sz w:val="20"/>
                <w:szCs w:val="20"/>
              </w:rPr>
              <w:t>4 269</w:t>
            </w:r>
          </w:p>
        </w:tc>
      </w:tr>
    </w:tbl>
    <w:p w14:paraId="074628B6" w14:textId="77777777" w:rsidR="00700D79" w:rsidRPr="00B502C7" w:rsidRDefault="00700D79" w:rsidP="00700D79">
      <w:pPr>
        <w:spacing w:after="480"/>
        <w:jc w:val="both"/>
        <w:rPr>
          <w:rFonts w:ascii="Calibri" w:eastAsia="Calibri" w:hAnsi="Calibri" w:cs="Calibri"/>
          <w:kern w:val="0"/>
          <w:sz w:val="20"/>
          <w:szCs w:val="20"/>
        </w:rPr>
      </w:pPr>
      <w:r w:rsidRPr="00B502C7">
        <w:rPr>
          <w:rFonts w:ascii="Calibri" w:eastAsia="Calibri" w:hAnsi="Calibri" w:cs="Calibri"/>
          <w:b/>
          <w:iCs/>
          <w:kern w:val="0"/>
          <w:sz w:val="20"/>
          <w:szCs w:val="20"/>
        </w:rPr>
        <w:t>Źródło</w:t>
      </w:r>
      <w:r w:rsidRPr="00B502C7">
        <w:rPr>
          <w:rFonts w:ascii="Calibri" w:eastAsia="Calibri" w:hAnsi="Calibri" w:cs="Calibri"/>
          <w:iCs/>
          <w:kern w:val="0"/>
          <w:sz w:val="20"/>
          <w:szCs w:val="20"/>
        </w:rPr>
        <w:t>: Opracowanie własne na podstawie danych Urzędu Gminy w Komarówce Podlaskiej</w:t>
      </w:r>
    </w:p>
    <w:p w14:paraId="299475D5" w14:textId="77777777" w:rsidR="00700D79" w:rsidRPr="00B502C7" w:rsidRDefault="00700D79" w:rsidP="00700D79">
      <w:pPr>
        <w:spacing w:line="360" w:lineRule="auto"/>
        <w:ind w:firstLine="408"/>
        <w:jc w:val="both"/>
        <w:rPr>
          <w:rFonts w:ascii="Calibri" w:hAnsi="Calibri" w:cs="Calibri"/>
          <w:sz w:val="22"/>
        </w:rPr>
      </w:pPr>
      <w:r w:rsidRPr="00B502C7">
        <w:rPr>
          <w:rFonts w:ascii="Calibri" w:hAnsi="Calibri" w:cs="Calibri"/>
          <w:sz w:val="22"/>
        </w:rPr>
        <w:t>Wyznaczenie obszaru zdegradowan</w:t>
      </w:r>
      <w:r w:rsidR="00B502C7">
        <w:rPr>
          <w:rFonts w:ascii="Calibri" w:hAnsi="Calibri" w:cs="Calibri"/>
          <w:sz w:val="22"/>
        </w:rPr>
        <w:t>ego na terenie g</w:t>
      </w:r>
      <w:r w:rsidRPr="00B502C7">
        <w:rPr>
          <w:rFonts w:ascii="Calibri" w:hAnsi="Calibri" w:cs="Calibri"/>
          <w:sz w:val="22"/>
        </w:rPr>
        <w:t xml:space="preserve">miny Komarówka Podlaska zostało przeprowadzone przy pomocy analizy wskaźnikowej wspartej analizą jakościową. </w:t>
      </w:r>
    </w:p>
    <w:p w14:paraId="3F792A32" w14:textId="77777777" w:rsidR="00700D79" w:rsidRPr="00B502C7" w:rsidRDefault="00700D79" w:rsidP="00700D79">
      <w:pPr>
        <w:spacing w:line="360" w:lineRule="auto"/>
        <w:ind w:firstLine="408"/>
        <w:jc w:val="both"/>
        <w:rPr>
          <w:rFonts w:ascii="Calibri" w:hAnsi="Calibri" w:cs="Calibri"/>
          <w:sz w:val="22"/>
        </w:rPr>
      </w:pPr>
      <w:r w:rsidRPr="00B502C7">
        <w:rPr>
          <w:rFonts w:ascii="Calibri" w:hAnsi="Calibri" w:cs="Calibri"/>
          <w:sz w:val="22"/>
        </w:rPr>
        <w:t xml:space="preserve">Kluczową metodą prowadzącą do wyznaczenia obszaru zdegradowanego była analiza wskaźnikowa (wielokryterialna), obejmująca obszar gminy i prowadzona w podziale na  wyznaczone jednostki referencyjne. </w:t>
      </w:r>
    </w:p>
    <w:p w14:paraId="26549463" w14:textId="77777777" w:rsidR="00700D79" w:rsidRPr="00B502C7" w:rsidRDefault="00700D79" w:rsidP="00700D79">
      <w:pPr>
        <w:spacing w:line="360" w:lineRule="auto"/>
        <w:ind w:firstLine="408"/>
        <w:jc w:val="both"/>
        <w:rPr>
          <w:rFonts w:ascii="Calibri" w:hAnsi="Calibri" w:cs="Calibri"/>
          <w:sz w:val="22"/>
        </w:rPr>
      </w:pPr>
      <w:r w:rsidRPr="00B502C7">
        <w:rPr>
          <w:rFonts w:ascii="Calibri" w:hAnsi="Calibri" w:cs="Calibri"/>
          <w:sz w:val="22"/>
        </w:rPr>
        <w:t>Analiza jakościowa obejmowała interpretację wyników otrzymanych w poszczególnych obszarach analizy wielokryterialnej i formułowania na tej bazie wniosków w analizowanych sferach społecznej, gospodarczej, środowiskowej i przestrzenno-funkcjonalnej, a także w formie wniosków z badania ankietowego przeprowadzonego wśród mieszkańców Gminy Komarówka Podlaska.</w:t>
      </w:r>
    </w:p>
    <w:p w14:paraId="15CD53BD" w14:textId="77777777" w:rsidR="00700D79" w:rsidRPr="00B502C7" w:rsidRDefault="00700D79" w:rsidP="00B502C7">
      <w:pPr>
        <w:spacing w:after="120" w:line="360" w:lineRule="auto"/>
        <w:ind w:firstLine="408"/>
        <w:jc w:val="both"/>
        <w:rPr>
          <w:rFonts w:ascii="Calibri" w:hAnsi="Calibri" w:cs="Calibri"/>
          <w:sz w:val="22"/>
        </w:rPr>
      </w:pPr>
      <w:r w:rsidRPr="00B502C7">
        <w:rPr>
          <w:rFonts w:ascii="Calibri" w:hAnsi="Calibri" w:cs="Calibri"/>
          <w:sz w:val="22"/>
        </w:rPr>
        <w:t>Zgodnie z ustawą o rewitalizacji kryzys w sferze społecznej związany jest z koncentracją negatywnych zjawisk społecznych, szczególnie zaś bezrobocia, ubóstwa, przestępczości, niskiego poziomu edukacji i kapitału społecznego oraz niskiej aktywności w życiu publicznym i kulturalnym (art. 9 ust. 1). Analizę w sferze społecznej przeprowadzono w oparciu o budowanie wskaźnika syntetycznego. W tym celu przenali</w:t>
      </w:r>
      <w:r w:rsidR="00B502C7">
        <w:rPr>
          <w:rFonts w:ascii="Calibri" w:hAnsi="Calibri" w:cs="Calibri"/>
          <w:sz w:val="22"/>
        </w:rPr>
        <w:t xml:space="preserve">zowano 32 wskaźniki obrazujące </w:t>
      </w:r>
      <w:r w:rsidRPr="00B502C7">
        <w:rPr>
          <w:rFonts w:ascii="Calibri" w:hAnsi="Calibri" w:cs="Calibri"/>
          <w:sz w:val="22"/>
        </w:rPr>
        <w:t>w najpełniejszy sposób natężenie problemów  w sferze społecznej z zakresu bezrobocia, ubóstwa, przestępczości, edukacji lub kapitału społecznego, a także aktywności społecznej i obywatelskiej. Wykorzystanie większej liczby wskaźników pozwoliło na zdiagnozowanie w sposób bardziej precyzyjny. Wskaźniki budowano na podstawie zgromadzonych danych ilościowych. Dane liczbowe gromadzono przy założeniu, że udostępniane przez współpracujące instytucje i komórki organizacyjne Urzędu Gminy Komarówka Podlaska dane, powinny odzwierciedlać najaktualniejszy stan danego zjawiska i przedstawiać jego wartość liczbową na dzień udostępnienia danych (o ile rejestr, w którym te dane są gromadzone to umożliwiał).</w:t>
      </w:r>
    </w:p>
    <w:p w14:paraId="01122EDD" w14:textId="77777777" w:rsidR="00700D79" w:rsidRPr="00B502C7" w:rsidRDefault="00700D79" w:rsidP="00700D79">
      <w:pPr>
        <w:pStyle w:val="Legenda"/>
        <w:contextualSpacing/>
        <w:rPr>
          <w:rFonts w:ascii="Calibri" w:hAnsi="Calibri" w:cs="Calibri"/>
          <w:b w:val="0"/>
          <w:i/>
          <w:iCs/>
          <w:color w:val="auto"/>
        </w:rPr>
      </w:pPr>
      <w:r w:rsidRPr="00B502C7">
        <w:rPr>
          <w:rFonts w:ascii="Calibri" w:hAnsi="Calibri" w:cs="Calibri"/>
          <w:color w:val="auto"/>
        </w:rPr>
        <w:t xml:space="preserve">Tabela </w:t>
      </w:r>
      <w:r w:rsidRPr="00B502C7">
        <w:rPr>
          <w:rFonts w:ascii="Calibri" w:hAnsi="Calibri" w:cs="Calibri"/>
          <w:b w:val="0"/>
          <w:bCs w:val="0"/>
          <w:i/>
          <w:iCs/>
          <w:color w:val="auto"/>
        </w:rPr>
        <w:fldChar w:fldCharType="begin"/>
      </w:r>
      <w:r w:rsidRPr="00B502C7">
        <w:rPr>
          <w:rFonts w:ascii="Calibri" w:hAnsi="Calibri" w:cs="Calibri"/>
          <w:color w:val="auto"/>
        </w:rPr>
        <w:instrText xml:space="preserve"> SEQ Tabela \* ARABIC </w:instrText>
      </w:r>
      <w:r w:rsidRPr="00B502C7">
        <w:rPr>
          <w:rFonts w:ascii="Calibri" w:hAnsi="Calibri" w:cs="Calibri"/>
          <w:b w:val="0"/>
          <w:bCs w:val="0"/>
          <w:i/>
          <w:iCs/>
          <w:color w:val="auto"/>
        </w:rPr>
        <w:fldChar w:fldCharType="separate"/>
      </w:r>
      <w:r w:rsidR="00A20CE8">
        <w:rPr>
          <w:rFonts w:ascii="Calibri" w:hAnsi="Calibri" w:cs="Calibri"/>
          <w:noProof/>
          <w:color w:val="auto"/>
        </w:rPr>
        <w:t>3</w:t>
      </w:r>
      <w:r w:rsidRPr="00B502C7">
        <w:rPr>
          <w:rFonts w:ascii="Calibri" w:hAnsi="Calibri" w:cs="Calibri"/>
          <w:b w:val="0"/>
          <w:bCs w:val="0"/>
          <w:i/>
          <w:iCs/>
          <w:color w:val="auto"/>
        </w:rPr>
        <w:fldChar w:fldCharType="end"/>
      </w:r>
      <w:r w:rsidRPr="00B502C7">
        <w:rPr>
          <w:rFonts w:ascii="Calibri" w:hAnsi="Calibri" w:cs="Calibri"/>
          <w:color w:val="auto"/>
        </w:rPr>
        <w:t xml:space="preserve"> </w:t>
      </w:r>
      <w:r w:rsidRPr="00B502C7">
        <w:rPr>
          <w:rFonts w:ascii="Calibri" w:hAnsi="Calibri" w:cs="Calibri"/>
          <w:b w:val="0"/>
          <w:color w:val="auto"/>
        </w:rPr>
        <w:t>Lista wskaźników delimitacyjnych w sferze społecznej</w:t>
      </w:r>
    </w:p>
    <w:tbl>
      <w:tblPr>
        <w:tblStyle w:val="Tabelasiatki4akcent31"/>
        <w:tblW w:w="9351" w:type="dxa"/>
        <w:tblLayout w:type="fixed"/>
        <w:tblLook w:val="04A0" w:firstRow="1" w:lastRow="0" w:firstColumn="1" w:lastColumn="0" w:noHBand="0" w:noVBand="1"/>
      </w:tblPr>
      <w:tblGrid>
        <w:gridCol w:w="1401"/>
        <w:gridCol w:w="1429"/>
        <w:gridCol w:w="6521"/>
      </w:tblGrid>
      <w:tr w:rsidR="00700D79" w:rsidRPr="00A8176D" w14:paraId="6860D2F1" w14:textId="77777777" w:rsidTr="002902D8">
        <w:trPr>
          <w:cnfStyle w:val="100000000000" w:firstRow="1" w:lastRow="0" w:firstColumn="0" w:lastColumn="0" w:oddVBand="0" w:evenVBand="0" w:oddHBand="0" w:evenHBand="0" w:firstRowFirstColumn="0" w:firstRowLastColumn="0" w:lastRowFirstColumn="0" w:lastRowLastColumn="0"/>
          <w:trHeight w:val="801"/>
        </w:trPr>
        <w:tc>
          <w:tcPr>
            <w:cnfStyle w:val="001000000000" w:firstRow="0" w:lastRow="0" w:firstColumn="1" w:lastColumn="0" w:oddVBand="0" w:evenVBand="0" w:oddHBand="0" w:evenHBand="0" w:firstRowFirstColumn="0" w:firstRowLastColumn="0" w:lastRowFirstColumn="0" w:lastRowLastColumn="0"/>
            <w:tcW w:w="1401" w:type="dxa"/>
            <w:shd w:val="clear" w:color="auto" w:fill="ED7D31" w:themeFill="accent2"/>
            <w:vAlign w:val="center"/>
          </w:tcPr>
          <w:p w14:paraId="319C866A" w14:textId="77777777" w:rsidR="00700D79" w:rsidRPr="00B502C7" w:rsidRDefault="00700D79" w:rsidP="00700D79">
            <w:pPr>
              <w:widowControl w:val="0"/>
              <w:contextualSpacing/>
              <w:jc w:val="center"/>
              <w:rPr>
                <w:rFonts w:ascii="Calibri" w:hAnsi="Calibri" w:cs="Calibri"/>
                <w:sz w:val="18"/>
                <w:szCs w:val="20"/>
              </w:rPr>
            </w:pPr>
            <w:r w:rsidRPr="00B502C7">
              <w:rPr>
                <w:rFonts w:ascii="Calibri" w:hAnsi="Calibri" w:cs="Calibri"/>
                <w:sz w:val="18"/>
                <w:szCs w:val="20"/>
              </w:rPr>
              <w:t>Nr wskaźnika</w:t>
            </w:r>
          </w:p>
        </w:tc>
        <w:tc>
          <w:tcPr>
            <w:tcW w:w="1429" w:type="dxa"/>
            <w:shd w:val="clear" w:color="auto" w:fill="ED7D31" w:themeFill="accent2"/>
            <w:vAlign w:val="center"/>
          </w:tcPr>
          <w:p w14:paraId="5CDD57D7" w14:textId="77777777" w:rsidR="00700D79" w:rsidRPr="00B502C7" w:rsidRDefault="00700D79" w:rsidP="00700D79">
            <w:pPr>
              <w:widowControl w:val="0"/>
              <w:contextualSpacing/>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Badane zjawisko</w:t>
            </w:r>
          </w:p>
        </w:tc>
        <w:tc>
          <w:tcPr>
            <w:tcW w:w="6521" w:type="dxa"/>
            <w:shd w:val="clear" w:color="auto" w:fill="ED7D31" w:themeFill="accent2"/>
            <w:vAlign w:val="center"/>
          </w:tcPr>
          <w:p w14:paraId="327FB573" w14:textId="77777777" w:rsidR="00700D79" w:rsidRPr="00B502C7" w:rsidRDefault="00700D79" w:rsidP="00700D79">
            <w:pPr>
              <w:widowControl w:val="0"/>
              <w:contextualSpacing/>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Nazwa wskaźnika</w:t>
            </w:r>
          </w:p>
        </w:tc>
      </w:tr>
      <w:tr w:rsidR="00700D79" w:rsidRPr="00A8176D" w14:paraId="7BB3DE9B" w14:textId="77777777" w:rsidTr="002902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1" w:type="dxa"/>
            <w:vAlign w:val="center"/>
          </w:tcPr>
          <w:p w14:paraId="65896368" w14:textId="77777777" w:rsidR="00700D79" w:rsidRPr="00B502C7" w:rsidRDefault="00700D79" w:rsidP="00D118FD">
            <w:pPr>
              <w:widowControl w:val="0"/>
              <w:numPr>
                <w:ilvl w:val="0"/>
                <w:numId w:val="37"/>
              </w:numPr>
              <w:tabs>
                <w:tab w:val="left" w:pos="884"/>
              </w:tabs>
              <w:ind w:left="244" w:right="12" w:hanging="211"/>
              <w:contextualSpacing/>
              <w:jc w:val="center"/>
              <w:rPr>
                <w:rFonts w:ascii="Calibri" w:eastAsia="Calibri" w:hAnsi="Calibri" w:cs="Calibri"/>
                <w:sz w:val="18"/>
                <w:szCs w:val="20"/>
              </w:rPr>
            </w:pPr>
          </w:p>
        </w:tc>
        <w:tc>
          <w:tcPr>
            <w:tcW w:w="1429" w:type="dxa"/>
            <w:vMerge w:val="restart"/>
            <w:vAlign w:val="center"/>
          </w:tcPr>
          <w:p w14:paraId="62B77049"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20"/>
              </w:rPr>
            </w:pPr>
            <w:r w:rsidRPr="00B502C7">
              <w:rPr>
                <w:rFonts w:ascii="Calibri" w:hAnsi="Calibri" w:cs="Calibri"/>
                <w:b/>
                <w:bCs/>
                <w:sz w:val="18"/>
                <w:szCs w:val="20"/>
              </w:rPr>
              <w:t>Niekorzystne trendy demograficzne</w:t>
            </w:r>
          </w:p>
        </w:tc>
        <w:tc>
          <w:tcPr>
            <w:tcW w:w="6521" w:type="dxa"/>
            <w:vAlign w:val="center"/>
          </w:tcPr>
          <w:p w14:paraId="325B82C0"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Zmiana liczby mieszkańców w latach 2017-2021</w:t>
            </w:r>
          </w:p>
        </w:tc>
      </w:tr>
      <w:tr w:rsidR="00700D79" w:rsidRPr="00A8176D" w14:paraId="4B737B97" w14:textId="77777777" w:rsidTr="002902D8">
        <w:tc>
          <w:tcPr>
            <w:cnfStyle w:val="001000000000" w:firstRow="0" w:lastRow="0" w:firstColumn="1" w:lastColumn="0" w:oddVBand="0" w:evenVBand="0" w:oddHBand="0" w:evenHBand="0" w:firstRowFirstColumn="0" w:firstRowLastColumn="0" w:lastRowFirstColumn="0" w:lastRowLastColumn="0"/>
            <w:tcW w:w="1401" w:type="dxa"/>
            <w:vAlign w:val="center"/>
          </w:tcPr>
          <w:p w14:paraId="3E6FDEDD" w14:textId="77777777" w:rsidR="00700D79" w:rsidRPr="00B502C7" w:rsidRDefault="00700D79" w:rsidP="00D118FD">
            <w:pPr>
              <w:widowControl w:val="0"/>
              <w:numPr>
                <w:ilvl w:val="0"/>
                <w:numId w:val="37"/>
              </w:numPr>
              <w:tabs>
                <w:tab w:val="left" w:pos="884"/>
              </w:tabs>
              <w:ind w:left="244" w:right="12" w:hanging="211"/>
              <w:contextualSpacing/>
              <w:jc w:val="center"/>
              <w:rPr>
                <w:rFonts w:ascii="Calibri" w:eastAsia="Calibri" w:hAnsi="Calibri" w:cs="Calibri"/>
                <w:sz w:val="18"/>
                <w:szCs w:val="20"/>
              </w:rPr>
            </w:pPr>
          </w:p>
        </w:tc>
        <w:tc>
          <w:tcPr>
            <w:tcW w:w="1429" w:type="dxa"/>
            <w:vMerge/>
            <w:vAlign w:val="center"/>
          </w:tcPr>
          <w:p w14:paraId="64C5962E"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20"/>
              </w:rPr>
            </w:pPr>
          </w:p>
        </w:tc>
        <w:tc>
          <w:tcPr>
            <w:tcW w:w="6521" w:type="dxa"/>
            <w:vAlign w:val="center"/>
          </w:tcPr>
          <w:p w14:paraId="0B1F5102"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Liczba urodzeń na 100 mieszkańców w 2021 r.</w:t>
            </w:r>
          </w:p>
        </w:tc>
      </w:tr>
      <w:tr w:rsidR="00700D79" w:rsidRPr="00A8176D" w14:paraId="43A1E900" w14:textId="77777777" w:rsidTr="002902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1" w:type="dxa"/>
            <w:vAlign w:val="center"/>
          </w:tcPr>
          <w:p w14:paraId="28591CBC" w14:textId="77777777" w:rsidR="00700D79" w:rsidRPr="00B502C7" w:rsidRDefault="00700D79" w:rsidP="00D118FD">
            <w:pPr>
              <w:widowControl w:val="0"/>
              <w:numPr>
                <w:ilvl w:val="0"/>
                <w:numId w:val="37"/>
              </w:numPr>
              <w:tabs>
                <w:tab w:val="left" w:pos="884"/>
              </w:tabs>
              <w:ind w:left="244" w:right="12" w:hanging="211"/>
              <w:contextualSpacing/>
              <w:jc w:val="center"/>
              <w:rPr>
                <w:rFonts w:ascii="Calibri" w:eastAsia="Calibri" w:hAnsi="Calibri" w:cs="Calibri"/>
                <w:sz w:val="18"/>
                <w:szCs w:val="20"/>
              </w:rPr>
            </w:pPr>
          </w:p>
        </w:tc>
        <w:tc>
          <w:tcPr>
            <w:tcW w:w="1429" w:type="dxa"/>
            <w:vMerge/>
            <w:vAlign w:val="center"/>
          </w:tcPr>
          <w:p w14:paraId="7DB019B5"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20"/>
              </w:rPr>
            </w:pPr>
          </w:p>
        </w:tc>
        <w:tc>
          <w:tcPr>
            <w:tcW w:w="6521" w:type="dxa"/>
            <w:vAlign w:val="center"/>
          </w:tcPr>
          <w:p w14:paraId="67D7248B"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Liczba zgonów na 100 mieszkańców w 2021 r.</w:t>
            </w:r>
          </w:p>
        </w:tc>
      </w:tr>
      <w:tr w:rsidR="00700D79" w:rsidRPr="00A8176D" w14:paraId="4E86AB4F" w14:textId="77777777" w:rsidTr="002902D8">
        <w:tc>
          <w:tcPr>
            <w:cnfStyle w:val="001000000000" w:firstRow="0" w:lastRow="0" w:firstColumn="1" w:lastColumn="0" w:oddVBand="0" w:evenVBand="0" w:oddHBand="0" w:evenHBand="0" w:firstRowFirstColumn="0" w:firstRowLastColumn="0" w:lastRowFirstColumn="0" w:lastRowLastColumn="0"/>
            <w:tcW w:w="1401" w:type="dxa"/>
            <w:vAlign w:val="center"/>
          </w:tcPr>
          <w:p w14:paraId="35746C2F" w14:textId="77777777" w:rsidR="00700D79" w:rsidRPr="00B502C7" w:rsidRDefault="00700D79" w:rsidP="00D118FD">
            <w:pPr>
              <w:widowControl w:val="0"/>
              <w:numPr>
                <w:ilvl w:val="0"/>
                <w:numId w:val="37"/>
              </w:numPr>
              <w:tabs>
                <w:tab w:val="left" w:pos="884"/>
              </w:tabs>
              <w:ind w:left="244" w:right="12" w:hanging="211"/>
              <w:contextualSpacing/>
              <w:jc w:val="center"/>
              <w:rPr>
                <w:rFonts w:ascii="Calibri" w:eastAsia="Calibri" w:hAnsi="Calibri" w:cs="Calibri"/>
                <w:sz w:val="18"/>
                <w:szCs w:val="20"/>
              </w:rPr>
            </w:pPr>
          </w:p>
        </w:tc>
        <w:tc>
          <w:tcPr>
            <w:tcW w:w="1429" w:type="dxa"/>
            <w:vMerge/>
            <w:vAlign w:val="center"/>
          </w:tcPr>
          <w:p w14:paraId="4E670FFB"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20"/>
              </w:rPr>
            </w:pPr>
          </w:p>
        </w:tc>
        <w:tc>
          <w:tcPr>
            <w:tcW w:w="6521" w:type="dxa"/>
            <w:vAlign w:val="center"/>
          </w:tcPr>
          <w:p w14:paraId="62DCDFE8"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Liczba osób, które się wymeldowały z obszaru przypadająca na 100 mieszkańców w 2021 r.</w:t>
            </w:r>
          </w:p>
        </w:tc>
      </w:tr>
      <w:tr w:rsidR="00700D79" w:rsidRPr="00A8176D" w14:paraId="07E3BC32" w14:textId="77777777" w:rsidTr="002902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1" w:type="dxa"/>
            <w:vAlign w:val="center"/>
          </w:tcPr>
          <w:p w14:paraId="1F66E259" w14:textId="77777777" w:rsidR="00700D79" w:rsidRPr="00B502C7" w:rsidRDefault="00700D79" w:rsidP="00D118FD">
            <w:pPr>
              <w:widowControl w:val="0"/>
              <w:numPr>
                <w:ilvl w:val="0"/>
                <w:numId w:val="37"/>
              </w:numPr>
              <w:tabs>
                <w:tab w:val="left" w:pos="884"/>
              </w:tabs>
              <w:ind w:left="244" w:right="12" w:hanging="211"/>
              <w:contextualSpacing/>
              <w:jc w:val="center"/>
              <w:rPr>
                <w:rFonts w:ascii="Calibri" w:eastAsia="Calibri" w:hAnsi="Calibri" w:cs="Calibri"/>
                <w:sz w:val="18"/>
                <w:szCs w:val="20"/>
              </w:rPr>
            </w:pPr>
          </w:p>
        </w:tc>
        <w:tc>
          <w:tcPr>
            <w:tcW w:w="1429" w:type="dxa"/>
            <w:vMerge/>
            <w:vAlign w:val="center"/>
          </w:tcPr>
          <w:p w14:paraId="49063258"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20"/>
              </w:rPr>
            </w:pPr>
          </w:p>
        </w:tc>
        <w:tc>
          <w:tcPr>
            <w:tcW w:w="6521" w:type="dxa"/>
            <w:vAlign w:val="center"/>
          </w:tcPr>
          <w:p w14:paraId="0DC634C9"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Liczba osób w wieku poprodukcyjnym przypadająca na 100 mieszkańców w 2021 r.</w:t>
            </w:r>
          </w:p>
        </w:tc>
      </w:tr>
      <w:tr w:rsidR="00700D79" w:rsidRPr="00A8176D" w14:paraId="1EC9556D" w14:textId="77777777" w:rsidTr="002902D8">
        <w:tc>
          <w:tcPr>
            <w:cnfStyle w:val="001000000000" w:firstRow="0" w:lastRow="0" w:firstColumn="1" w:lastColumn="0" w:oddVBand="0" w:evenVBand="0" w:oddHBand="0" w:evenHBand="0" w:firstRowFirstColumn="0" w:firstRowLastColumn="0" w:lastRowFirstColumn="0" w:lastRowLastColumn="0"/>
            <w:tcW w:w="1401" w:type="dxa"/>
            <w:vAlign w:val="center"/>
          </w:tcPr>
          <w:p w14:paraId="46B76DFB" w14:textId="77777777" w:rsidR="00700D79" w:rsidRPr="00B502C7" w:rsidRDefault="00700D79" w:rsidP="00D118FD">
            <w:pPr>
              <w:widowControl w:val="0"/>
              <w:numPr>
                <w:ilvl w:val="0"/>
                <w:numId w:val="37"/>
              </w:numPr>
              <w:tabs>
                <w:tab w:val="left" w:pos="884"/>
              </w:tabs>
              <w:ind w:left="244" w:right="12" w:hanging="211"/>
              <w:contextualSpacing/>
              <w:jc w:val="center"/>
              <w:rPr>
                <w:rFonts w:ascii="Calibri" w:eastAsia="Calibri" w:hAnsi="Calibri" w:cs="Calibri"/>
                <w:sz w:val="18"/>
                <w:szCs w:val="20"/>
              </w:rPr>
            </w:pPr>
          </w:p>
        </w:tc>
        <w:tc>
          <w:tcPr>
            <w:tcW w:w="1429" w:type="dxa"/>
            <w:vMerge/>
            <w:vAlign w:val="center"/>
          </w:tcPr>
          <w:p w14:paraId="06030948"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20"/>
              </w:rPr>
            </w:pPr>
          </w:p>
        </w:tc>
        <w:tc>
          <w:tcPr>
            <w:tcW w:w="6521" w:type="dxa"/>
            <w:vAlign w:val="center"/>
          </w:tcPr>
          <w:p w14:paraId="3D87D37E"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Zmiana liczby osób w wieku poprodukcyjnym przypadająca na 100 mieszkańców w latach 2017-2021</w:t>
            </w:r>
          </w:p>
        </w:tc>
      </w:tr>
      <w:tr w:rsidR="00700D79" w:rsidRPr="00A8176D" w14:paraId="14F6EAEF" w14:textId="77777777" w:rsidTr="002902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1" w:type="dxa"/>
            <w:vAlign w:val="center"/>
          </w:tcPr>
          <w:p w14:paraId="2CDF0978" w14:textId="77777777" w:rsidR="00700D79" w:rsidRPr="00B502C7" w:rsidRDefault="00700D79" w:rsidP="00D118FD">
            <w:pPr>
              <w:widowControl w:val="0"/>
              <w:numPr>
                <w:ilvl w:val="0"/>
                <w:numId w:val="37"/>
              </w:numPr>
              <w:tabs>
                <w:tab w:val="left" w:pos="884"/>
              </w:tabs>
              <w:ind w:left="244" w:right="12" w:hanging="211"/>
              <w:contextualSpacing/>
              <w:jc w:val="center"/>
              <w:rPr>
                <w:rFonts w:ascii="Calibri" w:eastAsia="Calibri" w:hAnsi="Calibri" w:cs="Calibri"/>
                <w:sz w:val="18"/>
                <w:szCs w:val="20"/>
              </w:rPr>
            </w:pPr>
          </w:p>
        </w:tc>
        <w:tc>
          <w:tcPr>
            <w:tcW w:w="1429" w:type="dxa"/>
            <w:vMerge w:val="restart"/>
            <w:vAlign w:val="center"/>
          </w:tcPr>
          <w:p w14:paraId="037B1664"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B502C7">
              <w:rPr>
                <w:rFonts w:ascii="Calibri" w:hAnsi="Calibri" w:cs="Calibri"/>
                <w:b/>
                <w:sz w:val="18"/>
                <w:szCs w:val="20"/>
              </w:rPr>
              <w:t>Bezrobocie</w:t>
            </w:r>
          </w:p>
        </w:tc>
        <w:tc>
          <w:tcPr>
            <w:tcW w:w="6521" w:type="dxa"/>
            <w:vAlign w:val="center"/>
          </w:tcPr>
          <w:p w14:paraId="2416ACFB"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Liczba osób bezrobotnych na 100 mieszkańców w wieku produkcyjnym w 2021 r.</w:t>
            </w:r>
          </w:p>
        </w:tc>
      </w:tr>
      <w:tr w:rsidR="00700D79" w:rsidRPr="00A8176D" w14:paraId="419D44BF" w14:textId="77777777" w:rsidTr="002902D8">
        <w:tc>
          <w:tcPr>
            <w:cnfStyle w:val="001000000000" w:firstRow="0" w:lastRow="0" w:firstColumn="1" w:lastColumn="0" w:oddVBand="0" w:evenVBand="0" w:oddHBand="0" w:evenHBand="0" w:firstRowFirstColumn="0" w:firstRowLastColumn="0" w:lastRowFirstColumn="0" w:lastRowLastColumn="0"/>
            <w:tcW w:w="1401" w:type="dxa"/>
            <w:vAlign w:val="center"/>
          </w:tcPr>
          <w:p w14:paraId="5F9F8CD1" w14:textId="77777777" w:rsidR="00700D79" w:rsidRPr="00B502C7" w:rsidRDefault="00700D79" w:rsidP="00D118FD">
            <w:pPr>
              <w:widowControl w:val="0"/>
              <w:numPr>
                <w:ilvl w:val="0"/>
                <w:numId w:val="37"/>
              </w:numPr>
              <w:tabs>
                <w:tab w:val="left" w:pos="884"/>
              </w:tabs>
              <w:ind w:left="244" w:right="12" w:hanging="211"/>
              <w:contextualSpacing/>
              <w:jc w:val="center"/>
              <w:rPr>
                <w:rFonts w:ascii="Calibri" w:eastAsia="Calibri" w:hAnsi="Calibri" w:cs="Calibri"/>
                <w:sz w:val="18"/>
                <w:szCs w:val="20"/>
              </w:rPr>
            </w:pPr>
          </w:p>
        </w:tc>
        <w:tc>
          <w:tcPr>
            <w:tcW w:w="1429" w:type="dxa"/>
            <w:vMerge/>
            <w:vAlign w:val="center"/>
          </w:tcPr>
          <w:p w14:paraId="06EA1E66"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p>
        </w:tc>
        <w:tc>
          <w:tcPr>
            <w:tcW w:w="6521" w:type="dxa"/>
            <w:vAlign w:val="center"/>
          </w:tcPr>
          <w:p w14:paraId="5E9CD4D1"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Liczba osób długotrwale bezrobotnych na 100 mieszkańców w wieku produkcyjnym w 2021 r.</w:t>
            </w:r>
          </w:p>
        </w:tc>
      </w:tr>
      <w:tr w:rsidR="00700D79" w:rsidRPr="00A8176D" w14:paraId="6A4BB908" w14:textId="77777777" w:rsidTr="002902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1" w:type="dxa"/>
            <w:vAlign w:val="center"/>
          </w:tcPr>
          <w:p w14:paraId="49631FAA" w14:textId="77777777" w:rsidR="00700D79" w:rsidRPr="00B502C7" w:rsidRDefault="00700D79" w:rsidP="00D118FD">
            <w:pPr>
              <w:widowControl w:val="0"/>
              <w:numPr>
                <w:ilvl w:val="0"/>
                <w:numId w:val="37"/>
              </w:numPr>
              <w:tabs>
                <w:tab w:val="left" w:pos="884"/>
              </w:tabs>
              <w:ind w:left="244" w:right="12" w:hanging="211"/>
              <w:contextualSpacing/>
              <w:jc w:val="center"/>
              <w:rPr>
                <w:rFonts w:ascii="Calibri" w:eastAsia="Calibri" w:hAnsi="Calibri" w:cs="Calibri"/>
                <w:sz w:val="18"/>
                <w:szCs w:val="20"/>
              </w:rPr>
            </w:pPr>
          </w:p>
        </w:tc>
        <w:tc>
          <w:tcPr>
            <w:tcW w:w="1429" w:type="dxa"/>
            <w:vMerge/>
            <w:vAlign w:val="center"/>
          </w:tcPr>
          <w:p w14:paraId="7AC29326"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p>
        </w:tc>
        <w:tc>
          <w:tcPr>
            <w:tcW w:w="6521" w:type="dxa"/>
            <w:vAlign w:val="center"/>
          </w:tcPr>
          <w:p w14:paraId="15940335"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 xml:space="preserve">Liczba osób  bezrobotnych powyżej 50 roku życia na 100 </w:t>
            </w:r>
            <w:r w:rsidRPr="00B502C7">
              <w:rPr>
                <w:rFonts w:ascii="Calibri" w:hAnsi="Calibri" w:cs="Calibri"/>
                <w:sz w:val="18"/>
                <w:szCs w:val="20"/>
              </w:rPr>
              <w:br/>
              <w:t>mieszkańców w wieku produkcyjnym w 2021 r.</w:t>
            </w:r>
          </w:p>
        </w:tc>
      </w:tr>
      <w:tr w:rsidR="00700D79" w:rsidRPr="00A8176D" w14:paraId="4EF565F4" w14:textId="77777777" w:rsidTr="002902D8">
        <w:tc>
          <w:tcPr>
            <w:cnfStyle w:val="001000000000" w:firstRow="0" w:lastRow="0" w:firstColumn="1" w:lastColumn="0" w:oddVBand="0" w:evenVBand="0" w:oddHBand="0" w:evenHBand="0" w:firstRowFirstColumn="0" w:firstRowLastColumn="0" w:lastRowFirstColumn="0" w:lastRowLastColumn="0"/>
            <w:tcW w:w="1401" w:type="dxa"/>
            <w:vAlign w:val="center"/>
          </w:tcPr>
          <w:p w14:paraId="76064B42" w14:textId="77777777" w:rsidR="00700D79" w:rsidRPr="00B502C7" w:rsidRDefault="00700D79" w:rsidP="00D118FD">
            <w:pPr>
              <w:widowControl w:val="0"/>
              <w:numPr>
                <w:ilvl w:val="0"/>
                <w:numId w:val="37"/>
              </w:numPr>
              <w:tabs>
                <w:tab w:val="left" w:pos="884"/>
              </w:tabs>
              <w:ind w:left="306" w:right="12"/>
              <w:contextualSpacing/>
              <w:jc w:val="center"/>
              <w:rPr>
                <w:rFonts w:ascii="Calibri" w:eastAsia="Calibri" w:hAnsi="Calibri" w:cs="Calibri"/>
                <w:sz w:val="18"/>
                <w:szCs w:val="20"/>
              </w:rPr>
            </w:pPr>
          </w:p>
        </w:tc>
        <w:tc>
          <w:tcPr>
            <w:tcW w:w="1429" w:type="dxa"/>
            <w:vMerge/>
            <w:vAlign w:val="center"/>
          </w:tcPr>
          <w:p w14:paraId="6A821DA2"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p>
        </w:tc>
        <w:tc>
          <w:tcPr>
            <w:tcW w:w="6521" w:type="dxa"/>
            <w:vAlign w:val="center"/>
          </w:tcPr>
          <w:p w14:paraId="1CB7B708"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Liczba osób  bezrobotnych poniżej 30 roku życia na 100 mieszkańców w wieku produkcyjnym w 2021 r.</w:t>
            </w:r>
          </w:p>
        </w:tc>
      </w:tr>
      <w:tr w:rsidR="00700D79" w:rsidRPr="00A8176D" w14:paraId="726A8F36" w14:textId="77777777" w:rsidTr="002902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1" w:type="dxa"/>
            <w:vAlign w:val="center"/>
          </w:tcPr>
          <w:p w14:paraId="37551663" w14:textId="77777777" w:rsidR="00700D79" w:rsidRPr="00B502C7" w:rsidRDefault="00700D79" w:rsidP="00D118FD">
            <w:pPr>
              <w:widowControl w:val="0"/>
              <w:numPr>
                <w:ilvl w:val="0"/>
                <w:numId w:val="37"/>
              </w:numPr>
              <w:tabs>
                <w:tab w:val="left" w:pos="884"/>
              </w:tabs>
              <w:ind w:left="306" w:right="12"/>
              <w:contextualSpacing/>
              <w:jc w:val="center"/>
              <w:rPr>
                <w:rFonts w:ascii="Calibri" w:eastAsia="Calibri" w:hAnsi="Calibri" w:cs="Calibri"/>
                <w:sz w:val="18"/>
                <w:szCs w:val="20"/>
              </w:rPr>
            </w:pPr>
          </w:p>
        </w:tc>
        <w:tc>
          <w:tcPr>
            <w:tcW w:w="1429" w:type="dxa"/>
            <w:vMerge/>
            <w:vAlign w:val="center"/>
          </w:tcPr>
          <w:p w14:paraId="56489826"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p>
        </w:tc>
        <w:tc>
          <w:tcPr>
            <w:tcW w:w="6521" w:type="dxa"/>
            <w:vAlign w:val="center"/>
          </w:tcPr>
          <w:p w14:paraId="3A01CEE2"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Liczba osób  bezrobotnych bez kwalifikacji zawodowych  na 100 mieszkańców w wieku produkcyjnym w 2021 r</w:t>
            </w:r>
          </w:p>
        </w:tc>
      </w:tr>
      <w:tr w:rsidR="00700D79" w:rsidRPr="00A8176D" w14:paraId="1605BE7D" w14:textId="77777777" w:rsidTr="002902D8">
        <w:tc>
          <w:tcPr>
            <w:cnfStyle w:val="001000000000" w:firstRow="0" w:lastRow="0" w:firstColumn="1" w:lastColumn="0" w:oddVBand="0" w:evenVBand="0" w:oddHBand="0" w:evenHBand="0" w:firstRowFirstColumn="0" w:firstRowLastColumn="0" w:lastRowFirstColumn="0" w:lastRowLastColumn="0"/>
            <w:tcW w:w="1401" w:type="dxa"/>
            <w:vAlign w:val="center"/>
          </w:tcPr>
          <w:p w14:paraId="7D050605" w14:textId="77777777" w:rsidR="00700D79" w:rsidRPr="00B502C7" w:rsidRDefault="00700D79" w:rsidP="00D118FD">
            <w:pPr>
              <w:widowControl w:val="0"/>
              <w:numPr>
                <w:ilvl w:val="0"/>
                <w:numId w:val="37"/>
              </w:numPr>
              <w:tabs>
                <w:tab w:val="left" w:pos="884"/>
              </w:tabs>
              <w:ind w:left="309" w:right="12" w:hanging="276"/>
              <w:contextualSpacing/>
              <w:jc w:val="center"/>
              <w:rPr>
                <w:rFonts w:ascii="Calibri" w:eastAsia="Calibri" w:hAnsi="Calibri" w:cs="Calibri"/>
                <w:sz w:val="18"/>
                <w:szCs w:val="20"/>
              </w:rPr>
            </w:pPr>
          </w:p>
        </w:tc>
        <w:tc>
          <w:tcPr>
            <w:tcW w:w="1429" w:type="dxa"/>
            <w:vMerge w:val="restart"/>
            <w:vAlign w:val="center"/>
          </w:tcPr>
          <w:p w14:paraId="44C4F450"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r w:rsidRPr="00B502C7">
              <w:rPr>
                <w:rFonts w:ascii="Calibri" w:hAnsi="Calibri" w:cs="Calibri"/>
                <w:b/>
                <w:bCs/>
                <w:sz w:val="18"/>
                <w:szCs w:val="20"/>
              </w:rPr>
              <w:t>Ubóstwo, wykluczenie społeczne, uzależnienia</w:t>
            </w:r>
          </w:p>
        </w:tc>
        <w:tc>
          <w:tcPr>
            <w:tcW w:w="6521" w:type="dxa"/>
            <w:vAlign w:val="center"/>
          </w:tcPr>
          <w:p w14:paraId="52DD7CB3"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Liczba osób korzystających ze świadczeń pomocy GOPS na 100 mieszkańców w 2021 r.</w:t>
            </w:r>
          </w:p>
        </w:tc>
      </w:tr>
      <w:tr w:rsidR="00700D79" w:rsidRPr="00A8176D" w14:paraId="3440A6B1" w14:textId="77777777" w:rsidTr="002902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1" w:type="dxa"/>
            <w:vAlign w:val="center"/>
          </w:tcPr>
          <w:p w14:paraId="7569849E" w14:textId="77777777" w:rsidR="00700D79" w:rsidRPr="00B502C7" w:rsidRDefault="00700D79" w:rsidP="00D118FD">
            <w:pPr>
              <w:widowControl w:val="0"/>
              <w:numPr>
                <w:ilvl w:val="0"/>
                <w:numId w:val="37"/>
              </w:numPr>
              <w:tabs>
                <w:tab w:val="left" w:pos="884"/>
              </w:tabs>
              <w:ind w:left="309" w:right="12" w:hanging="276"/>
              <w:contextualSpacing/>
              <w:jc w:val="center"/>
              <w:rPr>
                <w:rFonts w:ascii="Calibri" w:eastAsia="Calibri" w:hAnsi="Calibri" w:cs="Calibri"/>
                <w:sz w:val="18"/>
                <w:szCs w:val="20"/>
              </w:rPr>
            </w:pPr>
          </w:p>
        </w:tc>
        <w:tc>
          <w:tcPr>
            <w:tcW w:w="1429" w:type="dxa"/>
            <w:vMerge/>
            <w:vAlign w:val="center"/>
          </w:tcPr>
          <w:p w14:paraId="6C119EFA"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p>
        </w:tc>
        <w:tc>
          <w:tcPr>
            <w:tcW w:w="6521" w:type="dxa"/>
            <w:vAlign w:val="center"/>
          </w:tcPr>
          <w:p w14:paraId="7B0CC724"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Liczba osób korzystających ze świadczeń GOSP z tytułu ubóstwa na 100 mieszkańców w 2021 r.</w:t>
            </w:r>
          </w:p>
        </w:tc>
      </w:tr>
      <w:tr w:rsidR="00700D79" w:rsidRPr="00A8176D" w14:paraId="6FF1D273" w14:textId="77777777" w:rsidTr="002902D8">
        <w:tc>
          <w:tcPr>
            <w:cnfStyle w:val="001000000000" w:firstRow="0" w:lastRow="0" w:firstColumn="1" w:lastColumn="0" w:oddVBand="0" w:evenVBand="0" w:oddHBand="0" w:evenHBand="0" w:firstRowFirstColumn="0" w:firstRowLastColumn="0" w:lastRowFirstColumn="0" w:lastRowLastColumn="0"/>
            <w:tcW w:w="1401" w:type="dxa"/>
            <w:vAlign w:val="center"/>
          </w:tcPr>
          <w:p w14:paraId="2F479C75" w14:textId="77777777" w:rsidR="00700D79" w:rsidRPr="00B502C7" w:rsidRDefault="00700D79" w:rsidP="00D118FD">
            <w:pPr>
              <w:widowControl w:val="0"/>
              <w:numPr>
                <w:ilvl w:val="0"/>
                <w:numId w:val="37"/>
              </w:numPr>
              <w:tabs>
                <w:tab w:val="left" w:pos="884"/>
              </w:tabs>
              <w:ind w:left="309" w:right="12" w:hanging="276"/>
              <w:contextualSpacing/>
              <w:jc w:val="center"/>
              <w:rPr>
                <w:rFonts w:ascii="Calibri" w:eastAsia="Calibri" w:hAnsi="Calibri" w:cs="Calibri"/>
                <w:sz w:val="18"/>
                <w:szCs w:val="20"/>
              </w:rPr>
            </w:pPr>
          </w:p>
        </w:tc>
        <w:tc>
          <w:tcPr>
            <w:tcW w:w="1429" w:type="dxa"/>
            <w:vMerge/>
            <w:vAlign w:val="center"/>
          </w:tcPr>
          <w:p w14:paraId="694A0B45"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p>
        </w:tc>
        <w:tc>
          <w:tcPr>
            <w:tcW w:w="6521" w:type="dxa"/>
            <w:vAlign w:val="center"/>
          </w:tcPr>
          <w:p w14:paraId="589F3CF1"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Liczba osób korzystających ze świadczeń GOSP z tytułu bezrobocia na 100 mieszkańców w 2021 r.</w:t>
            </w:r>
          </w:p>
        </w:tc>
      </w:tr>
      <w:tr w:rsidR="00700D79" w:rsidRPr="00A8176D" w14:paraId="6B619265" w14:textId="77777777" w:rsidTr="002902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1" w:type="dxa"/>
            <w:vAlign w:val="center"/>
          </w:tcPr>
          <w:p w14:paraId="2B236B02" w14:textId="77777777" w:rsidR="00700D79" w:rsidRPr="00B502C7" w:rsidRDefault="00700D79" w:rsidP="00D118FD">
            <w:pPr>
              <w:widowControl w:val="0"/>
              <w:numPr>
                <w:ilvl w:val="0"/>
                <w:numId w:val="37"/>
              </w:numPr>
              <w:tabs>
                <w:tab w:val="left" w:pos="884"/>
              </w:tabs>
              <w:ind w:left="309" w:right="12" w:hanging="276"/>
              <w:contextualSpacing/>
              <w:jc w:val="center"/>
              <w:rPr>
                <w:rFonts w:ascii="Calibri" w:eastAsia="Calibri" w:hAnsi="Calibri" w:cs="Calibri"/>
                <w:sz w:val="18"/>
                <w:szCs w:val="20"/>
              </w:rPr>
            </w:pPr>
          </w:p>
        </w:tc>
        <w:tc>
          <w:tcPr>
            <w:tcW w:w="1429" w:type="dxa"/>
            <w:vMerge/>
            <w:vAlign w:val="center"/>
          </w:tcPr>
          <w:p w14:paraId="08CCEE7E"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p>
        </w:tc>
        <w:tc>
          <w:tcPr>
            <w:tcW w:w="6521" w:type="dxa"/>
            <w:vAlign w:val="center"/>
          </w:tcPr>
          <w:p w14:paraId="38E6052E"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Liczba osób korzystających ze świadczeń GOSP z tytułu bezradności w sprawach opiekuńczo-wychowawczych i prowadzenia gospodarstwa domowego na 100 mieszkańców w 2021 r.</w:t>
            </w:r>
          </w:p>
        </w:tc>
      </w:tr>
      <w:tr w:rsidR="00700D79" w:rsidRPr="00A8176D" w14:paraId="77BC33D4" w14:textId="77777777" w:rsidTr="002902D8">
        <w:tc>
          <w:tcPr>
            <w:cnfStyle w:val="001000000000" w:firstRow="0" w:lastRow="0" w:firstColumn="1" w:lastColumn="0" w:oddVBand="0" w:evenVBand="0" w:oddHBand="0" w:evenHBand="0" w:firstRowFirstColumn="0" w:firstRowLastColumn="0" w:lastRowFirstColumn="0" w:lastRowLastColumn="0"/>
            <w:tcW w:w="1401" w:type="dxa"/>
            <w:vAlign w:val="center"/>
          </w:tcPr>
          <w:p w14:paraId="193A20FC" w14:textId="77777777" w:rsidR="00700D79" w:rsidRPr="00B502C7" w:rsidRDefault="00700D79" w:rsidP="00D118FD">
            <w:pPr>
              <w:widowControl w:val="0"/>
              <w:numPr>
                <w:ilvl w:val="0"/>
                <w:numId w:val="37"/>
              </w:numPr>
              <w:tabs>
                <w:tab w:val="left" w:pos="884"/>
              </w:tabs>
              <w:ind w:left="309" w:right="12" w:hanging="276"/>
              <w:contextualSpacing/>
              <w:jc w:val="center"/>
              <w:rPr>
                <w:rFonts w:ascii="Calibri" w:eastAsia="Calibri" w:hAnsi="Calibri" w:cs="Calibri"/>
                <w:sz w:val="18"/>
                <w:szCs w:val="20"/>
              </w:rPr>
            </w:pPr>
          </w:p>
        </w:tc>
        <w:tc>
          <w:tcPr>
            <w:tcW w:w="1429" w:type="dxa"/>
            <w:vMerge/>
            <w:vAlign w:val="center"/>
          </w:tcPr>
          <w:p w14:paraId="6610136D"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p>
        </w:tc>
        <w:tc>
          <w:tcPr>
            <w:tcW w:w="6521" w:type="dxa"/>
            <w:vAlign w:val="center"/>
          </w:tcPr>
          <w:p w14:paraId="11C61910"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highlight w:val="yellow"/>
              </w:rPr>
            </w:pPr>
            <w:r w:rsidRPr="00B502C7">
              <w:rPr>
                <w:rFonts w:ascii="Calibri" w:hAnsi="Calibri" w:cs="Calibri"/>
                <w:sz w:val="18"/>
                <w:szCs w:val="20"/>
              </w:rPr>
              <w:t>Liczba osób korzystających ze świadczeń GOSP z tytułu długotrwałej lub ciężkiej choroby na 100 mieszkańców w 2021 r.</w:t>
            </w:r>
          </w:p>
        </w:tc>
      </w:tr>
      <w:tr w:rsidR="00700D79" w:rsidRPr="00A8176D" w14:paraId="6054206A" w14:textId="77777777" w:rsidTr="002902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1" w:type="dxa"/>
            <w:vAlign w:val="center"/>
          </w:tcPr>
          <w:p w14:paraId="0A1D54FD" w14:textId="77777777" w:rsidR="00700D79" w:rsidRPr="00B502C7" w:rsidRDefault="00700D79" w:rsidP="00D118FD">
            <w:pPr>
              <w:widowControl w:val="0"/>
              <w:numPr>
                <w:ilvl w:val="0"/>
                <w:numId w:val="37"/>
              </w:numPr>
              <w:tabs>
                <w:tab w:val="left" w:pos="884"/>
              </w:tabs>
              <w:ind w:left="309" w:right="12" w:hanging="276"/>
              <w:contextualSpacing/>
              <w:jc w:val="center"/>
              <w:rPr>
                <w:rFonts w:ascii="Calibri" w:eastAsia="Calibri" w:hAnsi="Calibri" w:cs="Calibri"/>
                <w:sz w:val="18"/>
                <w:szCs w:val="20"/>
              </w:rPr>
            </w:pPr>
          </w:p>
        </w:tc>
        <w:tc>
          <w:tcPr>
            <w:tcW w:w="1429" w:type="dxa"/>
            <w:vMerge/>
            <w:vAlign w:val="center"/>
          </w:tcPr>
          <w:p w14:paraId="225222E3"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p>
        </w:tc>
        <w:tc>
          <w:tcPr>
            <w:tcW w:w="6521" w:type="dxa"/>
            <w:vAlign w:val="center"/>
          </w:tcPr>
          <w:p w14:paraId="4411220D"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Liczba dzieci korzystających z dożywiania na 100 dzieci w wieku do 17 roku życia w 2021 r.</w:t>
            </w:r>
          </w:p>
        </w:tc>
      </w:tr>
      <w:tr w:rsidR="00700D79" w:rsidRPr="00A8176D" w14:paraId="1B06BE01" w14:textId="77777777" w:rsidTr="002902D8">
        <w:tc>
          <w:tcPr>
            <w:cnfStyle w:val="001000000000" w:firstRow="0" w:lastRow="0" w:firstColumn="1" w:lastColumn="0" w:oddVBand="0" w:evenVBand="0" w:oddHBand="0" w:evenHBand="0" w:firstRowFirstColumn="0" w:firstRowLastColumn="0" w:lastRowFirstColumn="0" w:lastRowLastColumn="0"/>
            <w:tcW w:w="1401" w:type="dxa"/>
            <w:vAlign w:val="center"/>
          </w:tcPr>
          <w:p w14:paraId="166C7E98" w14:textId="77777777" w:rsidR="00700D79" w:rsidRPr="00B502C7" w:rsidRDefault="00700D79" w:rsidP="00D118FD">
            <w:pPr>
              <w:widowControl w:val="0"/>
              <w:numPr>
                <w:ilvl w:val="0"/>
                <w:numId w:val="37"/>
              </w:numPr>
              <w:tabs>
                <w:tab w:val="left" w:pos="884"/>
              </w:tabs>
              <w:ind w:left="309" w:right="12" w:hanging="276"/>
              <w:contextualSpacing/>
              <w:jc w:val="center"/>
              <w:rPr>
                <w:rFonts w:ascii="Calibri" w:eastAsia="Calibri" w:hAnsi="Calibri" w:cs="Calibri"/>
                <w:sz w:val="18"/>
                <w:szCs w:val="20"/>
              </w:rPr>
            </w:pPr>
          </w:p>
        </w:tc>
        <w:tc>
          <w:tcPr>
            <w:tcW w:w="1429" w:type="dxa"/>
            <w:vMerge/>
            <w:vAlign w:val="center"/>
          </w:tcPr>
          <w:p w14:paraId="5B4138E7"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p>
        </w:tc>
        <w:tc>
          <w:tcPr>
            <w:tcW w:w="6521" w:type="dxa"/>
            <w:vAlign w:val="center"/>
          </w:tcPr>
          <w:p w14:paraId="7030CBC8"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Liczba osób zgłoszonych do GKRPA na 100 mieszkańców w 2021 r.</w:t>
            </w:r>
          </w:p>
        </w:tc>
      </w:tr>
      <w:tr w:rsidR="00700D79" w:rsidRPr="00A8176D" w14:paraId="111B39C5" w14:textId="77777777" w:rsidTr="002902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1" w:type="dxa"/>
            <w:vAlign w:val="center"/>
          </w:tcPr>
          <w:p w14:paraId="6CB3FA10" w14:textId="77777777" w:rsidR="00700D79" w:rsidRPr="00B502C7" w:rsidRDefault="00700D79" w:rsidP="00D118FD">
            <w:pPr>
              <w:widowControl w:val="0"/>
              <w:numPr>
                <w:ilvl w:val="0"/>
                <w:numId w:val="37"/>
              </w:numPr>
              <w:tabs>
                <w:tab w:val="left" w:pos="884"/>
              </w:tabs>
              <w:ind w:left="309" w:right="12" w:hanging="276"/>
              <w:contextualSpacing/>
              <w:jc w:val="center"/>
              <w:rPr>
                <w:rFonts w:ascii="Calibri" w:eastAsia="Calibri" w:hAnsi="Calibri" w:cs="Calibri"/>
                <w:sz w:val="18"/>
                <w:szCs w:val="20"/>
              </w:rPr>
            </w:pPr>
          </w:p>
        </w:tc>
        <w:tc>
          <w:tcPr>
            <w:tcW w:w="1429" w:type="dxa"/>
            <w:vMerge/>
            <w:vAlign w:val="center"/>
          </w:tcPr>
          <w:p w14:paraId="4F8D1F83"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p>
        </w:tc>
        <w:tc>
          <w:tcPr>
            <w:tcW w:w="6521" w:type="dxa"/>
            <w:vAlign w:val="center"/>
          </w:tcPr>
          <w:p w14:paraId="73FECD69"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highlight w:val="yellow"/>
              </w:rPr>
            </w:pPr>
            <w:r w:rsidRPr="00B502C7">
              <w:rPr>
                <w:rFonts w:ascii="Calibri" w:hAnsi="Calibri" w:cs="Calibri"/>
                <w:sz w:val="18"/>
                <w:szCs w:val="20"/>
              </w:rPr>
              <w:t>Liczba osób, które mają założoną Niebieską Kartę  na 100 mieszkańców w 2021 r.</w:t>
            </w:r>
          </w:p>
        </w:tc>
      </w:tr>
      <w:tr w:rsidR="00700D79" w:rsidRPr="00A8176D" w14:paraId="474BEE89" w14:textId="77777777" w:rsidTr="002902D8">
        <w:tc>
          <w:tcPr>
            <w:cnfStyle w:val="001000000000" w:firstRow="0" w:lastRow="0" w:firstColumn="1" w:lastColumn="0" w:oddVBand="0" w:evenVBand="0" w:oddHBand="0" w:evenHBand="0" w:firstRowFirstColumn="0" w:firstRowLastColumn="0" w:lastRowFirstColumn="0" w:lastRowLastColumn="0"/>
            <w:tcW w:w="1401" w:type="dxa"/>
            <w:vAlign w:val="center"/>
          </w:tcPr>
          <w:p w14:paraId="5C840186" w14:textId="77777777" w:rsidR="00700D79" w:rsidRPr="00B502C7" w:rsidRDefault="00700D79" w:rsidP="00D118FD">
            <w:pPr>
              <w:widowControl w:val="0"/>
              <w:numPr>
                <w:ilvl w:val="0"/>
                <w:numId w:val="37"/>
              </w:numPr>
              <w:tabs>
                <w:tab w:val="left" w:pos="884"/>
              </w:tabs>
              <w:ind w:left="309" w:right="12" w:hanging="276"/>
              <w:contextualSpacing/>
              <w:jc w:val="center"/>
              <w:rPr>
                <w:rFonts w:ascii="Calibri" w:eastAsia="Calibri" w:hAnsi="Calibri" w:cs="Calibri"/>
                <w:sz w:val="18"/>
                <w:szCs w:val="20"/>
              </w:rPr>
            </w:pPr>
          </w:p>
        </w:tc>
        <w:tc>
          <w:tcPr>
            <w:tcW w:w="1429" w:type="dxa"/>
            <w:vMerge w:val="restart"/>
            <w:vAlign w:val="center"/>
          </w:tcPr>
          <w:p w14:paraId="4F3B4C0B"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20"/>
              </w:rPr>
            </w:pPr>
            <w:r w:rsidRPr="00B502C7">
              <w:rPr>
                <w:rFonts w:ascii="Calibri" w:hAnsi="Calibri" w:cs="Calibri"/>
                <w:b/>
                <w:bCs/>
                <w:sz w:val="18"/>
                <w:szCs w:val="20"/>
              </w:rPr>
              <w:t>Zły stan zdrowia mieszkańców i niepełnosprawność</w:t>
            </w:r>
          </w:p>
        </w:tc>
        <w:tc>
          <w:tcPr>
            <w:tcW w:w="6521" w:type="dxa"/>
            <w:vAlign w:val="center"/>
          </w:tcPr>
          <w:p w14:paraId="30E11E16"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Liczba osób korzystających ze świadczeń pomocy GOPS z tytułu niepełnosprawności na 100 mieszkańców w 2021 r.</w:t>
            </w:r>
          </w:p>
        </w:tc>
      </w:tr>
      <w:tr w:rsidR="00700D79" w:rsidRPr="00A8176D" w14:paraId="2BA3B951" w14:textId="77777777" w:rsidTr="002902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1" w:type="dxa"/>
            <w:vAlign w:val="center"/>
          </w:tcPr>
          <w:p w14:paraId="470ACE9E" w14:textId="77777777" w:rsidR="00700D79" w:rsidRPr="00B502C7" w:rsidRDefault="00700D79" w:rsidP="00D118FD">
            <w:pPr>
              <w:widowControl w:val="0"/>
              <w:numPr>
                <w:ilvl w:val="0"/>
                <w:numId w:val="37"/>
              </w:numPr>
              <w:tabs>
                <w:tab w:val="left" w:pos="884"/>
              </w:tabs>
              <w:ind w:left="309" w:right="12" w:hanging="276"/>
              <w:contextualSpacing/>
              <w:jc w:val="center"/>
              <w:rPr>
                <w:rFonts w:ascii="Calibri" w:eastAsia="Calibri" w:hAnsi="Calibri" w:cs="Calibri"/>
                <w:sz w:val="18"/>
                <w:szCs w:val="20"/>
              </w:rPr>
            </w:pPr>
          </w:p>
        </w:tc>
        <w:tc>
          <w:tcPr>
            <w:tcW w:w="1429" w:type="dxa"/>
            <w:vMerge/>
            <w:vAlign w:val="center"/>
          </w:tcPr>
          <w:p w14:paraId="04A55CDE"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20"/>
              </w:rPr>
            </w:pPr>
          </w:p>
        </w:tc>
        <w:tc>
          <w:tcPr>
            <w:tcW w:w="6521" w:type="dxa"/>
            <w:vAlign w:val="center"/>
          </w:tcPr>
          <w:p w14:paraId="56E85F7A"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Liczba osób z niepełnosprawnościami na 100 mieszkańców w 2021 r.</w:t>
            </w:r>
          </w:p>
        </w:tc>
      </w:tr>
      <w:tr w:rsidR="00700D79" w:rsidRPr="00A8176D" w14:paraId="2103F26F" w14:textId="77777777" w:rsidTr="002902D8">
        <w:tc>
          <w:tcPr>
            <w:cnfStyle w:val="001000000000" w:firstRow="0" w:lastRow="0" w:firstColumn="1" w:lastColumn="0" w:oddVBand="0" w:evenVBand="0" w:oddHBand="0" w:evenHBand="0" w:firstRowFirstColumn="0" w:firstRowLastColumn="0" w:lastRowFirstColumn="0" w:lastRowLastColumn="0"/>
            <w:tcW w:w="1401" w:type="dxa"/>
            <w:vAlign w:val="center"/>
          </w:tcPr>
          <w:p w14:paraId="430924C7" w14:textId="77777777" w:rsidR="00700D79" w:rsidRPr="00B502C7" w:rsidRDefault="00700D79" w:rsidP="00D118FD">
            <w:pPr>
              <w:widowControl w:val="0"/>
              <w:numPr>
                <w:ilvl w:val="0"/>
                <w:numId w:val="37"/>
              </w:numPr>
              <w:tabs>
                <w:tab w:val="left" w:pos="884"/>
              </w:tabs>
              <w:ind w:left="309" w:right="12" w:hanging="276"/>
              <w:contextualSpacing/>
              <w:jc w:val="center"/>
              <w:rPr>
                <w:rFonts w:ascii="Calibri" w:eastAsia="Calibri" w:hAnsi="Calibri" w:cs="Calibri"/>
                <w:sz w:val="18"/>
                <w:szCs w:val="20"/>
              </w:rPr>
            </w:pPr>
          </w:p>
        </w:tc>
        <w:tc>
          <w:tcPr>
            <w:tcW w:w="1429" w:type="dxa"/>
            <w:vMerge/>
            <w:vAlign w:val="center"/>
          </w:tcPr>
          <w:p w14:paraId="50D4C3A7"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20"/>
              </w:rPr>
            </w:pPr>
          </w:p>
        </w:tc>
        <w:tc>
          <w:tcPr>
            <w:tcW w:w="6521" w:type="dxa"/>
            <w:vAlign w:val="center"/>
          </w:tcPr>
          <w:p w14:paraId="0D62C3F3"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Liczba osób chorujących na choroby układu krążenia na 100 mieszkańców w 2021 r.</w:t>
            </w:r>
          </w:p>
        </w:tc>
      </w:tr>
      <w:tr w:rsidR="00700D79" w:rsidRPr="00A8176D" w14:paraId="6F2EB2D3" w14:textId="77777777" w:rsidTr="002902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1" w:type="dxa"/>
            <w:vAlign w:val="center"/>
          </w:tcPr>
          <w:p w14:paraId="2F7845CC" w14:textId="77777777" w:rsidR="00700D79" w:rsidRPr="00B502C7" w:rsidRDefault="00700D79" w:rsidP="00D118FD">
            <w:pPr>
              <w:widowControl w:val="0"/>
              <w:numPr>
                <w:ilvl w:val="0"/>
                <w:numId w:val="37"/>
              </w:numPr>
              <w:tabs>
                <w:tab w:val="left" w:pos="884"/>
              </w:tabs>
              <w:ind w:left="309" w:right="12" w:hanging="276"/>
              <w:contextualSpacing/>
              <w:jc w:val="center"/>
              <w:rPr>
                <w:rFonts w:ascii="Calibri" w:eastAsia="Calibri" w:hAnsi="Calibri" w:cs="Calibri"/>
                <w:sz w:val="18"/>
                <w:szCs w:val="20"/>
              </w:rPr>
            </w:pPr>
          </w:p>
        </w:tc>
        <w:tc>
          <w:tcPr>
            <w:tcW w:w="1429" w:type="dxa"/>
            <w:vMerge/>
            <w:vAlign w:val="center"/>
          </w:tcPr>
          <w:p w14:paraId="341A62CD"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20"/>
              </w:rPr>
            </w:pPr>
          </w:p>
        </w:tc>
        <w:tc>
          <w:tcPr>
            <w:tcW w:w="6521" w:type="dxa"/>
            <w:vAlign w:val="center"/>
          </w:tcPr>
          <w:p w14:paraId="734D1515"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Liczba mieszkańców chorujących na choroby i zaburzenia psychiczne na 100 mieszkańców w 2021 r.</w:t>
            </w:r>
          </w:p>
        </w:tc>
      </w:tr>
      <w:tr w:rsidR="00700D79" w:rsidRPr="00A8176D" w14:paraId="792CFFD4" w14:textId="77777777" w:rsidTr="002902D8">
        <w:tc>
          <w:tcPr>
            <w:cnfStyle w:val="001000000000" w:firstRow="0" w:lastRow="0" w:firstColumn="1" w:lastColumn="0" w:oddVBand="0" w:evenVBand="0" w:oddHBand="0" w:evenHBand="0" w:firstRowFirstColumn="0" w:firstRowLastColumn="0" w:lastRowFirstColumn="0" w:lastRowLastColumn="0"/>
            <w:tcW w:w="1401" w:type="dxa"/>
            <w:vAlign w:val="center"/>
          </w:tcPr>
          <w:p w14:paraId="6D8F2D94" w14:textId="77777777" w:rsidR="00700D79" w:rsidRPr="00B502C7" w:rsidRDefault="00700D79" w:rsidP="00D118FD">
            <w:pPr>
              <w:widowControl w:val="0"/>
              <w:numPr>
                <w:ilvl w:val="0"/>
                <w:numId w:val="37"/>
              </w:numPr>
              <w:tabs>
                <w:tab w:val="left" w:pos="884"/>
              </w:tabs>
              <w:ind w:left="309" w:right="12" w:hanging="276"/>
              <w:contextualSpacing/>
              <w:jc w:val="center"/>
              <w:rPr>
                <w:rFonts w:ascii="Calibri" w:eastAsia="Calibri" w:hAnsi="Calibri" w:cs="Calibri"/>
                <w:sz w:val="18"/>
                <w:szCs w:val="20"/>
              </w:rPr>
            </w:pPr>
          </w:p>
        </w:tc>
        <w:tc>
          <w:tcPr>
            <w:tcW w:w="1429" w:type="dxa"/>
            <w:vMerge/>
            <w:vAlign w:val="center"/>
          </w:tcPr>
          <w:p w14:paraId="28D47A62"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20"/>
              </w:rPr>
            </w:pPr>
          </w:p>
        </w:tc>
        <w:tc>
          <w:tcPr>
            <w:tcW w:w="6521" w:type="dxa"/>
            <w:vAlign w:val="center"/>
          </w:tcPr>
          <w:p w14:paraId="7A67BF90"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Liczba osób chorujących na choroby układu oddechowego i alergie na 100 mieszkańców w 2021 r.</w:t>
            </w:r>
          </w:p>
        </w:tc>
      </w:tr>
      <w:tr w:rsidR="00700D79" w:rsidRPr="00A8176D" w14:paraId="0CBCE9B9" w14:textId="77777777" w:rsidTr="002902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1" w:type="dxa"/>
            <w:vAlign w:val="center"/>
          </w:tcPr>
          <w:p w14:paraId="4E5F666B" w14:textId="77777777" w:rsidR="00700D79" w:rsidRPr="00B502C7" w:rsidRDefault="00700D79" w:rsidP="00D118FD">
            <w:pPr>
              <w:widowControl w:val="0"/>
              <w:numPr>
                <w:ilvl w:val="0"/>
                <w:numId w:val="37"/>
              </w:numPr>
              <w:tabs>
                <w:tab w:val="left" w:pos="884"/>
              </w:tabs>
              <w:ind w:left="309" w:right="12" w:hanging="276"/>
              <w:contextualSpacing/>
              <w:jc w:val="center"/>
              <w:rPr>
                <w:rFonts w:ascii="Calibri" w:eastAsia="Calibri" w:hAnsi="Calibri" w:cs="Calibri"/>
                <w:sz w:val="18"/>
                <w:szCs w:val="20"/>
              </w:rPr>
            </w:pPr>
          </w:p>
        </w:tc>
        <w:tc>
          <w:tcPr>
            <w:tcW w:w="1429" w:type="dxa"/>
            <w:vMerge/>
            <w:vAlign w:val="center"/>
          </w:tcPr>
          <w:p w14:paraId="3CE90132"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20"/>
              </w:rPr>
            </w:pPr>
          </w:p>
        </w:tc>
        <w:tc>
          <w:tcPr>
            <w:tcW w:w="6521" w:type="dxa"/>
            <w:vAlign w:val="center"/>
          </w:tcPr>
          <w:p w14:paraId="51DFAB56"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 xml:space="preserve">Liczba osób chorujących na choroby układu ruchu na 100 </w:t>
            </w:r>
            <w:r w:rsidRPr="00B502C7">
              <w:rPr>
                <w:rFonts w:ascii="Calibri" w:hAnsi="Calibri" w:cs="Calibri"/>
                <w:sz w:val="18"/>
                <w:szCs w:val="20"/>
              </w:rPr>
              <w:br/>
              <w:t>mieszkańców w 2021 r.</w:t>
            </w:r>
          </w:p>
        </w:tc>
      </w:tr>
      <w:tr w:rsidR="00700D79" w:rsidRPr="00A8176D" w14:paraId="3E898C00" w14:textId="77777777" w:rsidTr="002902D8">
        <w:tc>
          <w:tcPr>
            <w:cnfStyle w:val="001000000000" w:firstRow="0" w:lastRow="0" w:firstColumn="1" w:lastColumn="0" w:oddVBand="0" w:evenVBand="0" w:oddHBand="0" w:evenHBand="0" w:firstRowFirstColumn="0" w:firstRowLastColumn="0" w:lastRowFirstColumn="0" w:lastRowLastColumn="0"/>
            <w:tcW w:w="1401" w:type="dxa"/>
            <w:vAlign w:val="center"/>
          </w:tcPr>
          <w:p w14:paraId="465F0BC3" w14:textId="77777777" w:rsidR="00700D79" w:rsidRPr="00B502C7" w:rsidRDefault="00700D79" w:rsidP="00D118FD">
            <w:pPr>
              <w:widowControl w:val="0"/>
              <w:numPr>
                <w:ilvl w:val="0"/>
                <w:numId w:val="37"/>
              </w:numPr>
              <w:tabs>
                <w:tab w:val="left" w:pos="884"/>
              </w:tabs>
              <w:ind w:left="309" w:right="12" w:hanging="276"/>
              <w:contextualSpacing/>
              <w:jc w:val="center"/>
              <w:rPr>
                <w:rFonts w:ascii="Calibri" w:eastAsia="Calibri" w:hAnsi="Calibri" w:cs="Calibri"/>
                <w:sz w:val="18"/>
                <w:szCs w:val="20"/>
              </w:rPr>
            </w:pPr>
          </w:p>
        </w:tc>
        <w:tc>
          <w:tcPr>
            <w:tcW w:w="1429" w:type="dxa"/>
            <w:vAlign w:val="center"/>
          </w:tcPr>
          <w:p w14:paraId="47532276"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20"/>
              </w:rPr>
            </w:pPr>
            <w:r w:rsidRPr="00B502C7">
              <w:rPr>
                <w:rFonts w:ascii="Calibri" w:hAnsi="Calibri" w:cs="Calibri"/>
                <w:b/>
                <w:bCs/>
                <w:sz w:val="18"/>
                <w:szCs w:val="20"/>
              </w:rPr>
              <w:t>Poziom edukacji</w:t>
            </w:r>
          </w:p>
        </w:tc>
        <w:tc>
          <w:tcPr>
            <w:tcW w:w="6521" w:type="dxa"/>
            <w:vAlign w:val="center"/>
          </w:tcPr>
          <w:p w14:paraId="5B5DF4EA"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Średni wynik z egzaminu (%) 8-klasisty dla dzieci z poszczególnych miejscowości rok szkolny 2020/2021</w:t>
            </w:r>
          </w:p>
        </w:tc>
      </w:tr>
      <w:tr w:rsidR="00700D79" w:rsidRPr="00A8176D" w14:paraId="2ADB44FD" w14:textId="77777777" w:rsidTr="002902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1" w:type="dxa"/>
            <w:vAlign w:val="center"/>
          </w:tcPr>
          <w:p w14:paraId="3DCCB16B" w14:textId="77777777" w:rsidR="00700D79" w:rsidRPr="00B502C7" w:rsidRDefault="00700D79" w:rsidP="00D118FD">
            <w:pPr>
              <w:widowControl w:val="0"/>
              <w:numPr>
                <w:ilvl w:val="0"/>
                <w:numId w:val="37"/>
              </w:numPr>
              <w:tabs>
                <w:tab w:val="left" w:pos="884"/>
              </w:tabs>
              <w:ind w:left="309" w:right="12" w:hanging="276"/>
              <w:contextualSpacing/>
              <w:jc w:val="center"/>
              <w:rPr>
                <w:rFonts w:ascii="Calibri" w:eastAsia="Calibri" w:hAnsi="Calibri" w:cs="Calibri"/>
                <w:sz w:val="18"/>
                <w:szCs w:val="20"/>
              </w:rPr>
            </w:pPr>
          </w:p>
        </w:tc>
        <w:tc>
          <w:tcPr>
            <w:tcW w:w="1429" w:type="dxa"/>
            <w:vMerge w:val="restart"/>
            <w:vAlign w:val="center"/>
          </w:tcPr>
          <w:p w14:paraId="70BF3268"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20"/>
              </w:rPr>
            </w:pPr>
            <w:r w:rsidRPr="00B502C7">
              <w:rPr>
                <w:rFonts w:ascii="Calibri" w:hAnsi="Calibri" w:cs="Calibri"/>
                <w:b/>
                <w:bCs/>
                <w:sz w:val="18"/>
                <w:szCs w:val="20"/>
              </w:rPr>
              <w:t>Niski poziom uczestnictwa w życiu publicznym i obywatelskim</w:t>
            </w:r>
          </w:p>
        </w:tc>
        <w:tc>
          <w:tcPr>
            <w:tcW w:w="6521" w:type="dxa"/>
            <w:vAlign w:val="center"/>
          </w:tcPr>
          <w:p w14:paraId="71FDA621"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Liczba funkcjonujących NGO przypadająca na 100 mieszkańców w 2021 r.</w:t>
            </w:r>
          </w:p>
        </w:tc>
      </w:tr>
      <w:tr w:rsidR="00700D79" w:rsidRPr="00A8176D" w14:paraId="36499585" w14:textId="77777777" w:rsidTr="002902D8">
        <w:trPr>
          <w:trHeight w:val="238"/>
        </w:trPr>
        <w:tc>
          <w:tcPr>
            <w:cnfStyle w:val="001000000000" w:firstRow="0" w:lastRow="0" w:firstColumn="1" w:lastColumn="0" w:oddVBand="0" w:evenVBand="0" w:oddHBand="0" w:evenHBand="0" w:firstRowFirstColumn="0" w:firstRowLastColumn="0" w:lastRowFirstColumn="0" w:lastRowLastColumn="0"/>
            <w:tcW w:w="1401" w:type="dxa"/>
            <w:vAlign w:val="center"/>
          </w:tcPr>
          <w:p w14:paraId="38F26145" w14:textId="77777777" w:rsidR="00700D79" w:rsidRPr="00B502C7" w:rsidRDefault="00700D79" w:rsidP="00D118FD">
            <w:pPr>
              <w:widowControl w:val="0"/>
              <w:numPr>
                <w:ilvl w:val="0"/>
                <w:numId w:val="37"/>
              </w:numPr>
              <w:tabs>
                <w:tab w:val="left" w:pos="884"/>
              </w:tabs>
              <w:ind w:left="309" w:right="12" w:hanging="276"/>
              <w:contextualSpacing/>
              <w:jc w:val="center"/>
              <w:rPr>
                <w:rFonts w:ascii="Calibri" w:eastAsia="Calibri" w:hAnsi="Calibri" w:cs="Calibri"/>
                <w:sz w:val="18"/>
                <w:szCs w:val="20"/>
              </w:rPr>
            </w:pPr>
          </w:p>
        </w:tc>
        <w:tc>
          <w:tcPr>
            <w:tcW w:w="1429" w:type="dxa"/>
            <w:vMerge/>
            <w:vAlign w:val="center"/>
          </w:tcPr>
          <w:p w14:paraId="458A7938"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20"/>
              </w:rPr>
            </w:pPr>
          </w:p>
        </w:tc>
        <w:tc>
          <w:tcPr>
            <w:tcW w:w="6521" w:type="dxa"/>
            <w:vAlign w:val="center"/>
          </w:tcPr>
          <w:p w14:paraId="6C593B6C"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 xml:space="preserve">Frekwencja w wyborach parlamentarnych w 2019 r.  </w:t>
            </w:r>
          </w:p>
        </w:tc>
      </w:tr>
      <w:tr w:rsidR="00700D79" w:rsidRPr="00A8176D" w14:paraId="02699B4E" w14:textId="77777777" w:rsidTr="002902D8">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1401" w:type="dxa"/>
            <w:vAlign w:val="center"/>
          </w:tcPr>
          <w:p w14:paraId="3FF9EFC0" w14:textId="77777777" w:rsidR="00700D79" w:rsidRPr="00B502C7" w:rsidRDefault="00700D79" w:rsidP="00D118FD">
            <w:pPr>
              <w:widowControl w:val="0"/>
              <w:numPr>
                <w:ilvl w:val="0"/>
                <w:numId w:val="37"/>
              </w:numPr>
              <w:tabs>
                <w:tab w:val="left" w:pos="884"/>
              </w:tabs>
              <w:ind w:left="309" w:right="12" w:hanging="276"/>
              <w:contextualSpacing/>
              <w:jc w:val="center"/>
              <w:rPr>
                <w:rFonts w:ascii="Calibri" w:eastAsia="Calibri" w:hAnsi="Calibri" w:cs="Calibri"/>
                <w:sz w:val="18"/>
                <w:szCs w:val="20"/>
              </w:rPr>
            </w:pPr>
          </w:p>
        </w:tc>
        <w:tc>
          <w:tcPr>
            <w:tcW w:w="1429" w:type="dxa"/>
            <w:vMerge/>
            <w:vAlign w:val="center"/>
          </w:tcPr>
          <w:p w14:paraId="726F69D2"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20"/>
              </w:rPr>
            </w:pPr>
          </w:p>
        </w:tc>
        <w:tc>
          <w:tcPr>
            <w:tcW w:w="6521" w:type="dxa"/>
            <w:vAlign w:val="center"/>
          </w:tcPr>
          <w:p w14:paraId="373B8BA9"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Frekwencja w wyborach prezydenckich w 2020 r.</w:t>
            </w:r>
          </w:p>
        </w:tc>
      </w:tr>
      <w:tr w:rsidR="00700D79" w:rsidRPr="00A8176D" w14:paraId="0BDA6697" w14:textId="77777777" w:rsidTr="002902D8">
        <w:tc>
          <w:tcPr>
            <w:cnfStyle w:val="001000000000" w:firstRow="0" w:lastRow="0" w:firstColumn="1" w:lastColumn="0" w:oddVBand="0" w:evenVBand="0" w:oddHBand="0" w:evenHBand="0" w:firstRowFirstColumn="0" w:firstRowLastColumn="0" w:lastRowFirstColumn="0" w:lastRowLastColumn="0"/>
            <w:tcW w:w="1401" w:type="dxa"/>
            <w:vAlign w:val="center"/>
          </w:tcPr>
          <w:p w14:paraId="2877A8B3" w14:textId="77777777" w:rsidR="00700D79" w:rsidRPr="00B502C7" w:rsidRDefault="00700D79" w:rsidP="00D118FD">
            <w:pPr>
              <w:widowControl w:val="0"/>
              <w:numPr>
                <w:ilvl w:val="0"/>
                <w:numId w:val="37"/>
              </w:numPr>
              <w:tabs>
                <w:tab w:val="left" w:pos="884"/>
              </w:tabs>
              <w:ind w:left="309" w:right="12" w:hanging="276"/>
              <w:contextualSpacing/>
              <w:jc w:val="center"/>
              <w:rPr>
                <w:rFonts w:ascii="Calibri" w:eastAsia="Calibri" w:hAnsi="Calibri" w:cs="Calibri"/>
                <w:sz w:val="18"/>
                <w:szCs w:val="20"/>
              </w:rPr>
            </w:pPr>
          </w:p>
        </w:tc>
        <w:tc>
          <w:tcPr>
            <w:tcW w:w="1429" w:type="dxa"/>
            <w:vMerge w:val="restart"/>
            <w:vAlign w:val="center"/>
          </w:tcPr>
          <w:p w14:paraId="118F98B3"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r w:rsidRPr="00B502C7">
              <w:rPr>
                <w:rFonts w:ascii="Calibri" w:hAnsi="Calibri" w:cs="Calibri"/>
                <w:b/>
                <w:bCs/>
                <w:sz w:val="18"/>
                <w:szCs w:val="20"/>
              </w:rPr>
              <w:t>Niski poziom bezpieczeństwa</w:t>
            </w:r>
          </w:p>
        </w:tc>
        <w:tc>
          <w:tcPr>
            <w:tcW w:w="6521" w:type="dxa"/>
            <w:vAlign w:val="center"/>
          </w:tcPr>
          <w:p w14:paraId="4CE1C1F3"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Liczba odnotowanych przestępstw na 100 mieszkańców w 2021 r.</w:t>
            </w:r>
          </w:p>
        </w:tc>
      </w:tr>
      <w:tr w:rsidR="00700D79" w:rsidRPr="00A8176D" w14:paraId="114E1421" w14:textId="77777777" w:rsidTr="002902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1" w:type="dxa"/>
            <w:vAlign w:val="center"/>
          </w:tcPr>
          <w:p w14:paraId="549E6421" w14:textId="77777777" w:rsidR="00700D79" w:rsidRPr="00B502C7" w:rsidRDefault="00700D79" w:rsidP="00D118FD">
            <w:pPr>
              <w:widowControl w:val="0"/>
              <w:numPr>
                <w:ilvl w:val="0"/>
                <w:numId w:val="37"/>
              </w:numPr>
              <w:tabs>
                <w:tab w:val="left" w:pos="884"/>
              </w:tabs>
              <w:ind w:left="309" w:right="12" w:hanging="276"/>
              <w:contextualSpacing/>
              <w:jc w:val="center"/>
              <w:rPr>
                <w:rFonts w:ascii="Calibri" w:eastAsia="Calibri" w:hAnsi="Calibri" w:cs="Calibri"/>
                <w:sz w:val="18"/>
                <w:szCs w:val="20"/>
              </w:rPr>
            </w:pPr>
          </w:p>
        </w:tc>
        <w:tc>
          <w:tcPr>
            <w:tcW w:w="1429" w:type="dxa"/>
            <w:vMerge/>
            <w:vAlign w:val="center"/>
          </w:tcPr>
          <w:p w14:paraId="5B742572"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p>
        </w:tc>
        <w:tc>
          <w:tcPr>
            <w:tcW w:w="6521" w:type="dxa"/>
            <w:vAlign w:val="center"/>
          </w:tcPr>
          <w:p w14:paraId="11CD6FFE" w14:textId="77777777" w:rsidR="00700D79" w:rsidRPr="00B502C7" w:rsidRDefault="00700D79" w:rsidP="00700D79">
            <w:pPr>
              <w:widowControl w:val="0"/>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 xml:space="preserve">Liczba przeprowadzonych przez Policję interwencji związanych z zakłóceniem porządku publicznego na 100 mieszkańców w 2021 r.  </w:t>
            </w:r>
          </w:p>
        </w:tc>
      </w:tr>
      <w:tr w:rsidR="00700D79" w:rsidRPr="00A8176D" w14:paraId="7C446F45" w14:textId="77777777" w:rsidTr="002902D8">
        <w:tc>
          <w:tcPr>
            <w:cnfStyle w:val="001000000000" w:firstRow="0" w:lastRow="0" w:firstColumn="1" w:lastColumn="0" w:oddVBand="0" w:evenVBand="0" w:oddHBand="0" w:evenHBand="0" w:firstRowFirstColumn="0" w:firstRowLastColumn="0" w:lastRowFirstColumn="0" w:lastRowLastColumn="0"/>
            <w:tcW w:w="1401" w:type="dxa"/>
            <w:vAlign w:val="center"/>
          </w:tcPr>
          <w:p w14:paraId="7B66F9F2" w14:textId="77777777" w:rsidR="00700D79" w:rsidRPr="00B502C7" w:rsidRDefault="00700D79" w:rsidP="00D118FD">
            <w:pPr>
              <w:widowControl w:val="0"/>
              <w:numPr>
                <w:ilvl w:val="0"/>
                <w:numId w:val="37"/>
              </w:numPr>
              <w:tabs>
                <w:tab w:val="left" w:pos="884"/>
              </w:tabs>
              <w:ind w:left="309" w:right="12" w:hanging="276"/>
              <w:contextualSpacing/>
              <w:jc w:val="center"/>
              <w:rPr>
                <w:rFonts w:ascii="Calibri" w:eastAsia="Calibri" w:hAnsi="Calibri" w:cs="Calibri"/>
                <w:sz w:val="18"/>
                <w:szCs w:val="20"/>
              </w:rPr>
            </w:pPr>
          </w:p>
        </w:tc>
        <w:tc>
          <w:tcPr>
            <w:tcW w:w="1429" w:type="dxa"/>
            <w:vMerge/>
            <w:vAlign w:val="center"/>
          </w:tcPr>
          <w:p w14:paraId="388FAF74"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p>
        </w:tc>
        <w:tc>
          <w:tcPr>
            <w:tcW w:w="6521" w:type="dxa"/>
            <w:vAlign w:val="center"/>
          </w:tcPr>
          <w:p w14:paraId="7B4AB666" w14:textId="77777777" w:rsidR="00700D79" w:rsidRPr="00B502C7" w:rsidRDefault="00700D79" w:rsidP="00700D79">
            <w:pPr>
              <w:widowControl w:val="0"/>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r w:rsidRPr="00B502C7">
              <w:rPr>
                <w:rFonts w:ascii="Calibri" w:hAnsi="Calibri" w:cs="Calibri"/>
                <w:sz w:val="18"/>
                <w:szCs w:val="20"/>
              </w:rPr>
              <w:t>Liczba zdarzeń drogowych na 100 mieszkańców w 2021 r.</w:t>
            </w:r>
          </w:p>
        </w:tc>
      </w:tr>
    </w:tbl>
    <w:p w14:paraId="686DB2F5" w14:textId="77777777" w:rsidR="00700D79" w:rsidRDefault="00700D79" w:rsidP="00700D79">
      <w:pPr>
        <w:spacing w:after="480"/>
        <w:jc w:val="both"/>
        <w:rPr>
          <w:rFonts w:ascii="Arial" w:eastAsia="Calibri" w:hAnsi="Arial" w:cs="Arial"/>
          <w:iCs/>
          <w:kern w:val="0"/>
          <w:sz w:val="18"/>
          <w:szCs w:val="20"/>
        </w:rPr>
      </w:pPr>
      <w:r w:rsidRPr="00A8176D">
        <w:rPr>
          <w:rFonts w:ascii="Arial" w:eastAsia="Calibri" w:hAnsi="Arial" w:cs="Arial"/>
          <w:b/>
          <w:iCs/>
          <w:kern w:val="0"/>
          <w:sz w:val="18"/>
          <w:szCs w:val="20"/>
        </w:rPr>
        <w:t>Źródło</w:t>
      </w:r>
      <w:r w:rsidRPr="00A8176D">
        <w:rPr>
          <w:rFonts w:ascii="Arial" w:eastAsia="Calibri" w:hAnsi="Arial" w:cs="Arial"/>
          <w:iCs/>
          <w:kern w:val="0"/>
          <w:sz w:val="18"/>
          <w:szCs w:val="20"/>
        </w:rPr>
        <w:t>: Opracowanie własne</w:t>
      </w:r>
    </w:p>
    <w:p w14:paraId="53775BCF" w14:textId="77777777" w:rsidR="00700D79" w:rsidRPr="00B502C7" w:rsidRDefault="00700D79" w:rsidP="00700D79">
      <w:pPr>
        <w:spacing w:line="360" w:lineRule="auto"/>
        <w:ind w:left="57" w:firstLine="651"/>
        <w:contextualSpacing/>
        <w:jc w:val="both"/>
        <w:rPr>
          <w:rFonts w:ascii="Calibri" w:hAnsi="Calibri" w:cs="Calibri"/>
          <w:color w:val="5B9BD5" w:themeColor="accent1"/>
          <w:spacing w:val="5"/>
          <w:sz w:val="22"/>
        </w:rPr>
      </w:pPr>
      <w:r w:rsidRPr="00B502C7">
        <w:rPr>
          <w:rFonts w:ascii="Calibri" w:hAnsi="Calibri" w:cs="Calibri"/>
          <w:sz w:val="22"/>
        </w:rPr>
        <w:t xml:space="preserve">W ramach prowadzonej analizy wyznaczono wartość wskaźnika syntetycznego, będącego sumą wszystkich wskaźników cząstkowych wykorzystanych do określenia negatywnych zjawisk społecznych. Dla każdego z wyznaczonych obszarów referencyjnych przeanalizowano zakres wybranych wskaźników. </w:t>
      </w:r>
    </w:p>
    <w:p w14:paraId="250A093D" w14:textId="77777777" w:rsidR="00B502C7" w:rsidRDefault="00B502C7" w:rsidP="00700D79">
      <w:pPr>
        <w:spacing w:after="480"/>
        <w:jc w:val="both"/>
        <w:rPr>
          <w:rFonts w:ascii="Arial" w:eastAsia="Calibri" w:hAnsi="Arial" w:cs="Arial"/>
          <w:iCs/>
          <w:kern w:val="0"/>
          <w:sz w:val="20"/>
          <w:szCs w:val="20"/>
        </w:rPr>
        <w:sectPr w:rsidR="00B502C7" w:rsidSect="00820DB3">
          <w:pgSz w:w="11906" w:h="16838"/>
          <w:pgMar w:top="1418" w:right="1418" w:bottom="1418" w:left="1418" w:header="708" w:footer="708" w:gutter="0"/>
          <w:cols w:space="708"/>
          <w:docGrid w:linePitch="360"/>
        </w:sectPr>
      </w:pPr>
    </w:p>
    <w:p w14:paraId="0D11385D" w14:textId="77777777" w:rsidR="00700D79" w:rsidRPr="00B502C7" w:rsidRDefault="00B502C7" w:rsidP="00700D79">
      <w:pPr>
        <w:pStyle w:val="Legenda"/>
        <w:contextualSpacing/>
        <w:rPr>
          <w:rFonts w:ascii="Calibri" w:hAnsi="Calibri" w:cs="Calibri"/>
          <w:bCs w:val="0"/>
          <w:i/>
          <w:iCs/>
          <w:color w:val="auto"/>
        </w:rPr>
      </w:pPr>
      <w:r w:rsidRPr="00B502C7">
        <w:rPr>
          <w:rFonts w:ascii="Calibri" w:hAnsi="Calibri" w:cs="Calibri"/>
          <w:color w:val="auto"/>
        </w:rPr>
        <w:t>T</w:t>
      </w:r>
      <w:r w:rsidR="00700D79" w:rsidRPr="00B502C7">
        <w:rPr>
          <w:rFonts w:ascii="Calibri" w:hAnsi="Calibri" w:cs="Calibri"/>
          <w:color w:val="auto"/>
        </w:rPr>
        <w:t xml:space="preserve">abela </w:t>
      </w:r>
      <w:r w:rsidR="00700D79" w:rsidRPr="00B502C7">
        <w:rPr>
          <w:rFonts w:ascii="Calibri" w:hAnsi="Calibri" w:cs="Calibri"/>
          <w:b w:val="0"/>
          <w:bCs w:val="0"/>
          <w:i/>
          <w:iCs/>
          <w:color w:val="auto"/>
        </w:rPr>
        <w:fldChar w:fldCharType="begin"/>
      </w:r>
      <w:r w:rsidR="00700D79" w:rsidRPr="00B502C7">
        <w:rPr>
          <w:rFonts w:ascii="Calibri" w:hAnsi="Calibri" w:cs="Calibri"/>
          <w:color w:val="auto"/>
        </w:rPr>
        <w:instrText xml:space="preserve"> SEQ Tabela \* ARABIC </w:instrText>
      </w:r>
      <w:r w:rsidR="00700D79" w:rsidRPr="00B502C7">
        <w:rPr>
          <w:rFonts w:ascii="Calibri" w:hAnsi="Calibri" w:cs="Calibri"/>
          <w:b w:val="0"/>
          <w:bCs w:val="0"/>
          <w:i/>
          <w:iCs/>
          <w:color w:val="auto"/>
        </w:rPr>
        <w:fldChar w:fldCharType="separate"/>
      </w:r>
      <w:r w:rsidR="00A20CE8">
        <w:rPr>
          <w:rFonts w:ascii="Calibri" w:hAnsi="Calibri" w:cs="Calibri"/>
          <w:noProof/>
          <w:color w:val="auto"/>
        </w:rPr>
        <w:t>4</w:t>
      </w:r>
      <w:r w:rsidR="00700D79" w:rsidRPr="00B502C7">
        <w:rPr>
          <w:rFonts w:ascii="Calibri" w:hAnsi="Calibri" w:cs="Calibri"/>
          <w:b w:val="0"/>
          <w:bCs w:val="0"/>
          <w:i/>
          <w:iCs/>
          <w:color w:val="auto"/>
        </w:rPr>
        <w:fldChar w:fldCharType="end"/>
      </w:r>
      <w:r w:rsidR="00700D79" w:rsidRPr="00B502C7">
        <w:rPr>
          <w:rFonts w:ascii="Calibri" w:hAnsi="Calibri" w:cs="Calibri"/>
          <w:color w:val="auto"/>
        </w:rPr>
        <w:t xml:space="preserve"> </w:t>
      </w:r>
      <w:r w:rsidR="00700D79" w:rsidRPr="00B502C7">
        <w:rPr>
          <w:rFonts w:ascii="Calibri" w:hAnsi="Calibri" w:cs="Calibri"/>
          <w:b w:val="0"/>
          <w:color w:val="auto"/>
        </w:rPr>
        <w:t>Wartości wskaźników delimitacyjnych oraz ich charakter</w:t>
      </w:r>
    </w:p>
    <w:tbl>
      <w:tblPr>
        <w:tblW w:w="52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22"/>
        <w:gridCol w:w="794"/>
        <w:gridCol w:w="794"/>
        <w:gridCol w:w="962"/>
        <w:gridCol w:w="625"/>
        <w:gridCol w:w="812"/>
        <w:gridCol w:w="795"/>
        <w:gridCol w:w="797"/>
        <w:gridCol w:w="795"/>
        <w:gridCol w:w="795"/>
        <w:gridCol w:w="795"/>
        <w:gridCol w:w="795"/>
        <w:gridCol w:w="795"/>
        <w:gridCol w:w="795"/>
        <w:gridCol w:w="795"/>
        <w:gridCol w:w="795"/>
        <w:gridCol w:w="762"/>
      </w:tblGrid>
      <w:tr w:rsidR="00700D79" w:rsidRPr="00B502C7" w14:paraId="04D1DF5E" w14:textId="77777777" w:rsidTr="002902D8">
        <w:trPr>
          <w:trHeight w:val="561"/>
        </w:trPr>
        <w:tc>
          <w:tcPr>
            <w:tcW w:w="716" w:type="pct"/>
            <w:shd w:val="clear" w:color="auto" w:fill="ED7D31" w:themeFill="accent2"/>
            <w:noWrap/>
            <w:vAlign w:val="center"/>
          </w:tcPr>
          <w:p w14:paraId="68ABFB09" w14:textId="77777777" w:rsidR="00700D79" w:rsidRPr="002902D8" w:rsidRDefault="00700D79" w:rsidP="00700D79">
            <w:pPr>
              <w:contextualSpacing/>
              <w:jc w:val="both"/>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 xml:space="preserve">Badane zjawisko </w:t>
            </w:r>
          </w:p>
        </w:tc>
        <w:tc>
          <w:tcPr>
            <w:tcW w:w="1614" w:type="pct"/>
            <w:gridSpan w:val="6"/>
            <w:shd w:val="clear" w:color="auto" w:fill="ED7D31" w:themeFill="accent2"/>
            <w:vAlign w:val="center"/>
          </w:tcPr>
          <w:p w14:paraId="28CA6B67" w14:textId="77777777" w:rsidR="00700D79" w:rsidRPr="002902D8" w:rsidRDefault="00700D79" w:rsidP="00700D79">
            <w:pPr>
              <w:contextualSpacing/>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Niekorzystne trendy demograficzne</w:t>
            </w:r>
          </w:p>
        </w:tc>
        <w:tc>
          <w:tcPr>
            <w:tcW w:w="1341" w:type="pct"/>
            <w:gridSpan w:val="5"/>
            <w:shd w:val="clear" w:color="auto" w:fill="ED7D31" w:themeFill="accent2"/>
            <w:vAlign w:val="center"/>
          </w:tcPr>
          <w:p w14:paraId="78870DCE" w14:textId="77777777" w:rsidR="00700D79" w:rsidRPr="002902D8" w:rsidRDefault="00700D79" w:rsidP="00700D79">
            <w:pPr>
              <w:contextualSpacing/>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Bezrobocie</w:t>
            </w:r>
          </w:p>
        </w:tc>
        <w:tc>
          <w:tcPr>
            <w:tcW w:w="1329" w:type="pct"/>
            <w:gridSpan w:val="5"/>
            <w:shd w:val="clear" w:color="auto" w:fill="ED7D31" w:themeFill="accent2"/>
            <w:vAlign w:val="center"/>
          </w:tcPr>
          <w:p w14:paraId="70298B4C" w14:textId="77777777" w:rsidR="00700D79" w:rsidRPr="002902D8" w:rsidRDefault="00700D79" w:rsidP="00700D79">
            <w:pPr>
              <w:contextualSpacing/>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Ubóstwo, wykluczanie społeczne i uzależnienia</w:t>
            </w:r>
          </w:p>
        </w:tc>
      </w:tr>
      <w:tr w:rsidR="002902D8" w:rsidRPr="00B502C7" w14:paraId="2C0E1F2D" w14:textId="77777777" w:rsidTr="002902D8">
        <w:trPr>
          <w:trHeight w:val="272"/>
        </w:trPr>
        <w:tc>
          <w:tcPr>
            <w:tcW w:w="716" w:type="pct"/>
            <w:shd w:val="clear" w:color="auto" w:fill="ED7D31" w:themeFill="accent2"/>
            <w:noWrap/>
            <w:vAlign w:val="center"/>
            <w:hideMark/>
          </w:tcPr>
          <w:p w14:paraId="0272DD43" w14:textId="77777777" w:rsidR="00700D79" w:rsidRPr="002902D8" w:rsidRDefault="00700D79" w:rsidP="00700D79">
            <w:pPr>
              <w:contextualSpacing/>
              <w:jc w:val="both"/>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 xml:space="preserve">Numer wskaźnika </w:t>
            </w:r>
          </w:p>
        </w:tc>
        <w:tc>
          <w:tcPr>
            <w:tcW w:w="268" w:type="pct"/>
            <w:shd w:val="clear" w:color="auto" w:fill="ED7D31" w:themeFill="accent2"/>
            <w:noWrap/>
            <w:vAlign w:val="center"/>
          </w:tcPr>
          <w:p w14:paraId="0B9F0B17" w14:textId="77777777" w:rsidR="00700D79" w:rsidRPr="002902D8" w:rsidRDefault="00700D79" w:rsidP="00700D79">
            <w:pPr>
              <w:contextualSpacing/>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1</w:t>
            </w:r>
          </w:p>
        </w:tc>
        <w:tc>
          <w:tcPr>
            <w:tcW w:w="268" w:type="pct"/>
            <w:shd w:val="clear" w:color="auto" w:fill="ED7D31" w:themeFill="accent2"/>
            <w:noWrap/>
            <w:vAlign w:val="center"/>
          </w:tcPr>
          <w:p w14:paraId="6F792A3A" w14:textId="77777777" w:rsidR="00700D79" w:rsidRPr="002902D8" w:rsidRDefault="00700D79" w:rsidP="00700D79">
            <w:pPr>
              <w:contextualSpacing/>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2</w:t>
            </w:r>
          </w:p>
        </w:tc>
        <w:tc>
          <w:tcPr>
            <w:tcW w:w="325" w:type="pct"/>
            <w:shd w:val="clear" w:color="auto" w:fill="ED7D31" w:themeFill="accent2"/>
            <w:vAlign w:val="center"/>
          </w:tcPr>
          <w:p w14:paraId="1655DEBC" w14:textId="77777777" w:rsidR="00700D79" w:rsidRPr="002902D8" w:rsidRDefault="00700D79" w:rsidP="00700D79">
            <w:pPr>
              <w:contextualSpacing/>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3</w:t>
            </w:r>
          </w:p>
        </w:tc>
        <w:tc>
          <w:tcPr>
            <w:tcW w:w="211" w:type="pct"/>
            <w:shd w:val="clear" w:color="auto" w:fill="ED7D31" w:themeFill="accent2"/>
            <w:vAlign w:val="center"/>
          </w:tcPr>
          <w:p w14:paraId="774E9D99" w14:textId="77777777" w:rsidR="00700D79" w:rsidRPr="002902D8" w:rsidRDefault="00700D79" w:rsidP="00700D79">
            <w:pPr>
              <w:contextualSpacing/>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4</w:t>
            </w:r>
          </w:p>
        </w:tc>
        <w:tc>
          <w:tcPr>
            <w:tcW w:w="274" w:type="pct"/>
            <w:shd w:val="clear" w:color="auto" w:fill="ED7D31" w:themeFill="accent2"/>
            <w:noWrap/>
            <w:vAlign w:val="center"/>
          </w:tcPr>
          <w:p w14:paraId="1E00E57A" w14:textId="77777777" w:rsidR="00700D79" w:rsidRPr="00D43F28" w:rsidRDefault="00700D79" w:rsidP="00D43F28">
            <w:pPr>
              <w:pStyle w:val="Bezodstpw"/>
              <w:jc w:val="center"/>
              <w:rPr>
                <w:rFonts w:ascii="Calibri" w:eastAsia="Times New Roman" w:hAnsi="Calibri" w:cs="Calibri"/>
                <w:b/>
                <w:bCs/>
                <w:color w:val="FFFFFF" w:themeColor="background1"/>
                <w:sz w:val="18"/>
                <w:szCs w:val="18"/>
                <w:lang w:bidi="hi-IN"/>
              </w:rPr>
            </w:pPr>
            <w:r w:rsidRPr="00D43F28">
              <w:rPr>
                <w:rFonts w:ascii="Calibri" w:eastAsia="Times New Roman" w:hAnsi="Calibri" w:cs="Calibri"/>
                <w:b/>
                <w:bCs/>
                <w:color w:val="FFFFFF" w:themeColor="background1"/>
                <w:sz w:val="18"/>
                <w:szCs w:val="18"/>
                <w:lang w:bidi="hi-IN"/>
              </w:rPr>
              <w:t>5</w:t>
            </w:r>
          </w:p>
        </w:tc>
        <w:tc>
          <w:tcPr>
            <w:tcW w:w="268" w:type="pct"/>
            <w:shd w:val="clear" w:color="auto" w:fill="ED7D31" w:themeFill="accent2"/>
            <w:noWrap/>
            <w:vAlign w:val="center"/>
          </w:tcPr>
          <w:p w14:paraId="23704C91" w14:textId="77777777" w:rsidR="00700D79" w:rsidRPr="002902D8" w:rsidRDefault="00700D79" w:rsidP="00700D79">
            <w:pPr>
              <w:contextualSpacing/>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6</w:t>
            </w:r>
          </w:p>
        </w:tc>
        <w:tc>
          <w:tcPr>
            <w:tcW w:w="269" w:type="pct"/>
            <w:shd w:val="clear" w:color="auto" w:fill="ED7D31" w:themeFill="accent2"/>
            <w:noWrap/>
            <w:vAlign w:val="center"/>
          </w:tcPr>
          <w:p w14:paraId="263628F3" w14:textId="77777777" w:rsidR="00700D79" w:rsidRPr="002902D8" w:rsidRDefault="00700D79" w:rsidP="00700D79">
            <w:pPr>
              <w:contextualSpacing/>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7</w:t>
            </w:r>
          </w:p>
        </w:tc>
        <w:tc>
          <w:tcPr>
            <w:tcW w:w="268" w:type="pct"/>
            <w:shd w:val="clear" w:color="auto" w:fill="ED7D31" w:themeFill="accent2"/>
            <w:noWrap/>
            <w:vAlign w:val="center"/>
          </w:tcPr>
          <w:p w14:paraId="06CDB6B1" w14:textId="77777777" w:rsidR="00700D79" w:rsidRPr="002902D8" w:rsidRDefault="00700D79" w:rsidP="00700D79">
            <w:pPr>
              <w:contextualSpacing/>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8</w:t>
            </w:r>
          </w:p>
        </w:tc>
        <w:tc>
          <w:tcPr>
            <w:tcW w:w="268" w:type="pct"/>
            <w:shd w:val="clear" w:color="auto" w:fill="ED7D31" w:themeFill="accent2"/>
            <w:noWrap/>
            <w:vAlign w:val="center"/>
          </w:tcPr>
          <w:p w14:paraId="1CE6518F" w14:textId="77777777" w:rsidR="00700D79" w:rsidRPr="002902D8" w:rsidRDefault="00700D79" w:rsidP="00700D79">
            <w:pPr>
              <w:contextualSpacing/>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9</w:t>
            </w:r>
          </w:p>
        </w:tc>
        <w:tc>
          <w:tcPr>
            <w:tcW w:w="268" w:type="pct"/>
            <w:shd w:val="clear" w:color="auto" w:fill="ED7D31" w:themeFill="accent2"/>
            <w:noWrap/>
            <w:vAlign w:val="center"/>
          </w:tcPr>
          <w:p w14:paraId="4AD3A9B3" w14:textId="77777777" w:rsidR="00700D79" w:rsidRPr="002902D8" w:rsidRDefault="00700D79" w:rsidP="00700D79">
            <w:pPr>
              <w:contextualSpacing/>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10</w:t>
            </w:r>
          </w:p>
        </w:tc>
        <w:tc>
          <w:tcPr>
            <w:tcW w:w="268" w:type="pct"/>
            <w:shd w:val="clear" w:color="auto" w:fill="ED7D31" w:themeFill="accent2"/>
            <w:noWrap/>
            <w:vAlign w:val="center"/>
          </w:tcPr>
          <w:p w14:paraId="35220E32" w14:textId="77777777" w:rsidR="00700D79" w:rsidRPr="002902D8" w:rsidRDefault="00700D79" w:rsidP="00700D79">
            <w:pPr>
              <w:contextualSpacing/>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11</w:t>
            </w:r>
          </w:p>
        </w:tc>
        <w:tc>
          <w:tcPr>
            <w:tcW w:w="268" w:type="pct"/>
            <w:shd w:val="clear" w:color="auto" w:fill="ED7D31" w:themeFill="accent2"/>
            <w:noWrap/>
            <w:vAlign w:val="center"/>
          </w:tcPr>
          <w:p w14:paraId="768769A7" w14:textId="77777777" w:rsidR="00700D79" w:rsidRPr="002902D8" w:rsidRDefault="00700D79" w:rsidP="00700D79">
            <w:pPr>
              <w:contextualSpacing/>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12</w:t>
            </w:r>
          </w:p>
        </w:tc>
        <w:tc>
          <w:tcPr>
            <w:tcW w:w="268" w:type="pct"/>
            <w:shd w:val="clear" w:color="auto" w:fill="ED7D31" w:themeFill="accent2"/>
            <w:noWrap/>
            <w:vAlign w:val="center"/>
          </w:tcPr>
          <w:p w14:paraId="43ED3589" w14:textId="77777777" w:rsidR="00700D79" w:rsidRPr="002902D8" w:rsidRDefault="00700D79" w:rsidP="00700D79">
            <w:pPr>
              <w:contextualSpacing/>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13</w:t>
            </w:r>
          </w:p>
        </w:tc>
        <w:tc>
          <w:tcPr>
            <w:tcW w:w="268" w:type="pct"/>
            <w:shd w:val="clear" w:color="auto" w:fill="ED7D31" w:themeFill="accent2"/>
            <w:noWrap/>
            <w:vAlign w:val="center"/>
          </w:tcPr>
          <w:p w14:paraId="7E2BAAFF" w14:textId="77777777" w:rsidR="00700D79" w:rsidRPr="002902D8" w:rsidRDefault="00700D79" w:rsidP="00700D79">
            <w:pPr>
              <w:contextualSpacing/>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14</w:t>
            </w:r>
          </w:p>
        </w:tc>
        <w:tc>
          <w:tcPr>
            <w:tcW w:w="268" w:type="pct"/>
            <w:shd w:val="clear" w:color="auto" w:fill="ED7D31" w:themeFill="accent2"/>
            <w:vAlign w:val="center"/>
          </w:tcPr>
          <w:p w14:paraId="6C4BFDDB" w14:textId="77777777" w:rsidR="00700D79" w:rsidRPr="002902D8" w:rsidRDefault="00700D79" w:rsidP="00700D79">
            <w:pPr>
              <w:contextualSpacing/>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15</w:t>
            </w:r>
          </w:p>
        </w:tc>
        <w:tc>
          <w:tcPr>
            <w:tcW w:w="256" w:type="pct"/>
            <w:shd w:val="clear" w:color="auto" w:fill="ED7D31" w:themeFill="accent2"/>
            <w:noWrap/>
            <w:vAlign w:val="center"/>
          </w:tcPr>
          <w:p w14:paraId="3A56B943" w14:textId="77777777" w:rsidR="00700D79" w:rsidRPr="002902D8" w:rsidRDefault="00700D79" w:rsidP="00700D79">
            <w:pPr>
              <w:contextualSpacing/>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16</w:t>
            </w:r>
          </w:p>
        </w:tc>
      </w:tr>
      <w:tr w:rsidR="002902D8" w:rsidRPr="00B502C7" w14:paraId="3DF2202A" w14:textId="77777777" w:rsidTr="002902D8">
        <w:trPr>
          <w:trHeight w:val="573"/>
        </w:trPr>
        <w:tc>
          <w:tcPr>
            <w:tcW w:w="716" w:type="pct"/>
            <w:shd w:val="clear" w:color="auto" w:fill="ED7D31" w:themeFill="accent2"/>
            <w:noWrap/>
            <w:vAlign w:val="center"/>
            <w:hideMark/>
          </w:tcPr>
          <w:p w14:paraId="34CEC10A" w14:textId="77777777" w:rsidR="00700D79" w:rsidRPr="002902D8" w:rsidRDefault="00700D79" w:rsidP="00700D79">
            <w:pPr>
              <w:jc w:val="both"/>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Charakter wskaźnika</w:t>
            </w:r>
          </w:p>
        </w:tc>
        <w:tc>
          <w:tcPr>
            <w:tcW w:w="268" w:type="pct"/>
            <w:shd w:val="clear" w:color="auto" w:fill="ED7D31" w:themeFill="accent2"/>
            <w:vAlign w:val="center"/>
          </w:tcPr>
          <w:p w14:paraId="7AD05F3E"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hAnsi="Calibri" w:cs="Calibri"/>
                <w:color w:val="FFFFFF" w:themeColor="background1"/>
                <w:sz w:val="18"/>
                <w:szCs w:val="18"/>
              </w:rPr>
              <w:t>Symulanta</w:t>
            </w:r>
          </w:p>
        </w:tc>
        <w:tc>
          <w:tcPr>
            <w:tcW w:w="268" w:type="pct"/>
            <w:shd w:val="clear" w:color="auto" w:fill="ED7D31" w:themeFill="accent2"/>
            <w:vAlign w:val="center"/>
          </w:tcPr>
          <w:p w14:paraId="26E2B9B9"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hAnsi="Calibri" w:cs="Calibri"/>
                <w:color w:val="FFFFFF" w:themeColor="background1"/>
                <w:sz w:val="18"/>
                <w:szCs w:val="18"/>
              </w:rPr>
              <w:t>Symulnata</w:t>
            </w:r>
          </w:p>
        </w:tc>
        <w:tc>
          <w:tcPr>
            <w:tcW w:w="325" w:type="pct"/>
            <w:shd w:val="clear" w:color="auto" w:fill="ED7D31" w:themeFill="accent2"/>
            <w:vAlign w:val="center"/>
          </w:tcPr>
          <w:p w14:paraId="62FBACC5"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hAnsi="Calibri" w:cs="Calibri"/>
                <w:color w:val="FFFFFF" w:themeColor="background1"/>
                <w:sz w:val="18"/>
                <w:szCs w:val="18"/>
              </w:rPr>
              <w:t>Desymulanta</w:t>
            </w:r>
          </w:p>
        </w:tc>
        <w:tc>
          <w:tcPr>
            <w:tcW w:w="211" w:type="pct"/>
            <w:shd w:val="clear" w:color="auto" w:fill="ED7D31" w:themeFill="accent2"/>
            <w:vAlign w:val="center"/>
          </w:tcPr>
          <w:p w14:paraId="6C1FF51A"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hAnsi="Calibri" w:cs="Calibri"/>
                <w:color w:val="FFFFFF" w:themeColor="background1"/>
                <w:sz w:val="18"/>
                <w:szCs w:val="18"/>
              </w:rPr>
              <w:t>Desymulanta</w:t>
            </w:r>
          </w:p>
        </w:tc>
        <w:tc>
          <w:tcPr>
            <w:tcW w:w="274" w:type="pct"/>
            <w:shd w:val="clear" w:color="auto" w:fill="ED7D31" w:themeFill="accent2"/>
            <w:vAlign w:val="center"/>
          </w:tcPr>
          <w:p w14:paraId="210AEA19"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hAnsi="Calibri" w:cs="Calibri"/>
                <w:color w:val="FFFFFF" w:themeColor="background1"/>
                <w:sz w:val="18"/>
                <w:szCs w:val="18"/>
              </w:rPr>
              <w:t>Desymulanta</w:t>
            </w:r>
          </w:p>
        </w:tc>
        <w:tc>
          <w:tcPr>
            <w:tcW w:w="268" w:type="pct"/>
            <w:shd w:val="clear" w:color="auto" w:fill="ED7D31" w:themeFill="accent2"/>
            <w:vAlign w:val="center"/>
          </w:tcPr>
          <w:p w14:paraId="3AC37A1A"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Desymulanta</w:t>
            </w:r>
          </w:p>
        </w:tc>
        <w:tc>
          <w:tcPr>
            <w:tcW w:w="269" w:type="pct"/>
            <w:shd w:val="clear" w:color="auto" w:fill="ED7D31" w:themeFill="accent2"/>
            <w:vAlign w:val="center"/>
          </w:tcPr>
          <w:p w14:paraId="78301A0C"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Desymulanta</w:t>
            </w:r>
          </w:p>
        </w:tc>
        <w:tc>
          <w:tcPr>
            <w:tcW w:w="268" w:type="pct"/>
            <w:shd w:val="clear" w:color="auto" w:fill="ED7D31" w:themeFill="accent2"/>
            <w:vAlign w:val="center"/>
          </w:tcPr>
          <w:p w14:paraId="6864400F"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Desymulanta</w:t>
            </w:r>
          </w:p>
        </w:tc>
        <w:tc>
          <w:tcPr>
            <w:tcW w:w="268" w:type="pct"/>
            <w:shd w:val="clear" w:color="auto" w:fill="ED7D31" w:themeFill="accent2"/>
            <w:vAlign w:val="center"/>
          </w:tcPr>
          <w:p w14:paraId="68FA6978"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Desymulanta</w:t>
            </w:r>
          </w:p>
        </w:tc>
        <w:tc>
          <w:tcPr>
            <w:tcW w:w="268" w:type="pct"/>
            <w:shd w:val="clear" w:color="auto" w:fill="ED7D31" w:themeFill="accent2"/>
            <w:vAlign w:val="center"/>
          </w:tcPr>
          <w:p w14:paraId="69AD219E"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Desymulanta</w:t>
            </w:r>
          </w:p>
        </w:tc>
        <w:tc>
          <w:tcPr>
            <w:tcW w:w="268" w:type="pct"/>
            <w:shd w:val="clear" w:color="auto" w:fill="ED7D31" w:themeFill="accent2"/>
            <w:vAlign w:val="center"/>
          </w:tcPr>
          <w:p w14:paraId="31EFA25C"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Desymulanta</w:t>
            </w:r>
          </w:p>
        </w:tc>
        <w:tc>
          <w:tcPr>
            <w:tcW w:w="268" w:type="pct"/>
            <w:shd w:val="clear" w:color="auto" w:fill="ED7D31" w:themeFill="accent2"/>
            <w:vAlign w:val="center"/>
          </w:tcPr>
          <w:p w14:paraId="513475D8"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Desymulanta</w:t>
            </w:r>
          </w:p>
        </w:tc>
        <w:tc>
          <w:tcPr>
            <w:tcW w:w="268" w:type="pct"/>
            <w:shd w:val="clear" w:color="auto" w:fill="ED7D31" w:themeFill="accent2"/>
            <w:vAlign w:val="center"/>
          </w:tcPr>
          <w:p w14:paraId="6499B1D0"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Desymulanta</w:t>
            </w:r>
          </w:p>
        </w:tc>
        <w:tc>
          <w:tcPr>
            <w:tcW w:w="268" w:type="pct"/>
            <w:shd w:val="clear" w:color="auto" w:fill="ED7D31" w:themeFill="accent2"/>
            <w:vAlign w:val="center"/>
          </w:tcPr>
          <w:p w14:paraId="77476A4D"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Desymulanta</w:t>
            </w:r>
          </w:p>
        </w:tc>
        <w:tc>
          <w:tcPr>
            <w:tcW w:w="268" w:type="pct"/>
            <w:shd w:val="clear" w:color="auto" w:fill="ED7D31" w:themeFill="accent2"/>
            <w:vAlign w:val="center"/>
          </w:tcPr>
          <w:p w14:paraId="09C601D7"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Desymulanta</w:t>
            </w:r>
          </w:p>
        </w:tc>
        <w:tc>
          <w:tcPr>
            <w:tcW w:w="256" w:type="pct"/>
            <w:shd w:val="clear" w:color="auto" w:fill="ED7D31" w:themeFill="accent2"/>
            <w:vAlign w:val="center"/>
          </w:tcPr>
          <w:p w14:paraId="0C413DF2"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Desymulanta</w:t>
            </w:r>
          </w:p>
        </w:tc>
      </w:tr>
      <w:tr w:rsidR="00700D79" w:rsidRPr="00B502C7" w14:paraId="35108BEE" w14:textId="77777777" w:rsidTr="002902D8">
        <w:trPr>
          <w:trHeight w:val="397"/>
        </w:trPr>
        <w:tc>
          <w:tcPr>
            <w:tcW w:w="716" w:type="pct"/>
            <w:shd w:val="clear" w:color="auto" w:fill="ED7D31" w:themeFill="accent2"/>
            <w:vAlign w:val="center"/>
          </w:tcPr>
          <w:p w14:paraId="0CC8CE64" w14:textId="77777777" w:rsidR="00700D79" w:rsidRPr="002902D8" w:rsidRDefault="00700D79" w:rsidP="00700D79">
            <w:pP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Brzeziny</w:t>
            </w:r>
          </w:p>
        </w:tc>
        <w:tc>
          <w:tcPr>
            <w:tcW w:w="268" w:type="pct"/>
            <w:shd w:val="clear" w:color="000000" w:fill="FFFFFF"/>
            <w:noWrap/>
            <w:vAlign w:val="center"/>
          </w:tcPr>
          <w:p w14:paraId="0EA291B9"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-10,58</w:t>
            </w:r>
          </w:p>
        </w:tc>
        <w:tc>
          <w:tcPr>
            <w:tcW w:w="268" w:type="pct"/>
            <w:shd w:val="clear" w:color="000000" w:fill="FFFFFF"/>
            <w:noWrap/>
            <w:vAlign w:val="center"/>
          </w:tcPr>
          <w:p w14:paraId="0DBD0CF3"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0,00</w:t>
            </w:r>
          </w:p>
        </w:tc>
        <w:tc>
          <w:tcPr>
            <w:tcW w:w="325" w:type="pct"/>
            <w:shd w:val="clear" w:color="000000" w:fill="FFFFFF"/>
            <w:vAlign w:val="center"/>
          </w:tcPr>
          <w:p w14:paraId="28A6763C"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2,15</w:t>
            </w:r>
          </w:p>
        </w:tc>
        <w:tc>
          <w:tcPr>
            <w:tcW w:w="211" w:type="pct"/>
            <w:shd w:val="clear" w:color="000000" w:fill="FFFFFF"/>
            <w:vAlign w:val="center"/>
          </w:tcPr>
          <w:p w14:paraId="151298DE"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6,45</w:t>
            </w:r>
          </w:p>
        </w:tc>
        <w:tc>
          <w:tcPr>
            <w:tcW w:w="274" w:type="pct"/>
            <w:shd w:val="clear" w:color="000000" w:fill="FFFFFF"/>
            <w:noWrap/>
            <w:vAlign w:val="center"/>
          </w:tcPr>
          <w:p w14:paraId="057F318D"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24,73</w:t>
            </w:r>
          </w:p>
        </w:tc>
        <w:tc>
          <w:tcPr>
            <w:tcW w:w="268" w:type="pct"/>
            <w:shd w:val="clear" w:color="auto" w:fill="auto"/>
            <w:noWrap/>
            <w:vAlign w:val="center"/>
          </w:tcPr>
          <w:p w14:paraId="7B9CAAD6"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2,88</w:t>
            </w:r>
          </w:p>
        </w:tc>
        <w:tc>
          <w:tcPr>
            <w:tcW w:w="269" w:type="pct"/>
            <w:shd w:val="clear" w:color="auto" w:fill="auto"/>
            <w:noWrap/>
            <w:vAlign w:val="center"/>
          </w:tcPr>
          <w:p w14:paraId="4452D1E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8" w:type="pct"/>
            <w:shd w:val="clear" w:color="auto" w:fill="auto"/>
            <w:noWrap/>
            <w:vAlign w:val="center"/>
          </w:tcPr>
          <w:p w14:paraId="384C201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8" w:type="pct"/>
            <w:shd w:val="clear" w:color="auto" w:fill="auto"/>
            <w:noWrap/>
            <w:vAlign w:val="center"/>
          </w:tcPr>
          <w:p w14:paraId="5B7774D5"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8" w:type="pct"/>
            <w:shd w:val="clear" w:color="auto" w:fill="auto"/>
            <w:noWrap/>
            <w:vAlign w:val="center"/>
          </w:tcPr>
          <w:p w14:paraId="10C9F9DB"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8" w:type="pct"/>
            <w:shd w:val="clear" w:color="auto" w:fill="auto"/>
            <w:noWrap/>
            <w:vAlign w:val="center"/>
          </w:tcPr>
          <w:p w14:paraId="2F82FE4E"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8" w:type="pct"/>
            <w:shd w:val="clear" w:color="auto" w:fill="auto"/>
            <w:noWrap/>
            <w:vAlign w:val="center"/>
          </w:tcPr>
          <w:p w14:paraId="4F62D592"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8" w:type="pct"/>
            <w:shd w:val="clear" w:color="auto" w:fill="auto"/>
            <w:noWrap/>
            <w:vAlign w:val="center"/>
          </w:tcPr>
          <w:p w14:paraId="1DA816B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8" w:type="pct"/>
            <w:shd w:val="clear" w:color="auto" w:fill="auto"/>
            <w:noWrap/>
            <w:vAlign w:val="center"/>
          </w:tcPr>
          <w:p w14:paraId="547C0155"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8" w:type="pct"/>
            <w:vAlign w:val="center"/>
          </w:tcPr>
          <w:p w14:paraId="344C031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56" w:type="pct"/>
            <w:shd w:val="clear" w:color="auto" w:fill="auto"/>
            <w:noWrap/>
            <w:vAlign w:val="center"/>
          </w:tcPr>
          <w:p w14:paraId="631EF101"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r>
      <w:tr w:rsidR="00700D79" w:rsidRPr="00B502C7" w14:paraId="624A4F13" w14:textId="77777777" w:rsidTr="002902D8">
        <w:trPr>
          <w:trHeight w:val="397"/>
        </w:trPr>
        <w:tc>
          <w:tcPr>
            <w:tcW w:w="716" w:type="pct"/>
            <w:shd w:val="clear" w:color="auto" w:fill="ED7D31" w:themeFill="accent2"/>
            <w:vAlign w:val="center"/>
          </w:tcPr>
          <w:p w14:paraId="56D4F7C3" w14:textId="77777777" w:rsidR="00700D79" w:rsidRPr="002902D8" w:rsidRDefault="00700D79" w:rsidP="00700D79">
            <w:pP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Brzozowy Kąt</w:t>
            </w:r>
          </w:p>
        </w:tc>
        <w:tc>
          <w:tcPr>
            <w:tcW w:w="268" w:type="pct"/>
            <w:shd w:val="clear" w:color="000000" w:fill="FFFFFF"/>
            <w:noWrap/>
            <w:vAlign w:val="center"/>
          </w:tcPr>
          <w:p w14:paraId="4331C690"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-7,05</w:t>
            </w:r>
          </w:p>
        </w:tc>
        <w:tc>
          <w:tcPr>
            <w:tcW w:w="268" w:type="pct"/>
            <w:shd w:val="clear" w:color="000000" w:fill="FFFFFF"/>
            <w:noWrap/>
            <w:vAlign w:val="center"/>
          </w:tcPr>
          <w:p w14:paraId="679B4A2B"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0,84</w:t>
            </w:r>
          </w:p>
        </w:tc>
        <w:tc>
          <w:tcPr>
            <w:tcW w:w="325" w:type="pct"/>
            <w:shd w:val="clear" w:color="000000" w:fill="FFFFFF"/>
            <w:vAlign w:val="center"/>
          </w:tcPr>
          <w:p w14:paraId="4B7934E1"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2,25</w:t>
            </w:r>
          </w:p>
        </w:tc>
        <w:tc>
          <w:tcPr>
            <w:tcW w:w="211" w:type="pct"/>
            <w:shd w:val="clear" w:color="000000" w:fill="FFFFFF"/>
            <w:vAlign w:val="center"/>
          </w:tcPr>
          <w:p w14:paraId="03EE6CBD"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1,40</w:t>
            </w:r>
          </w:p>
        </w:tc>
        <w:tc>
          <w:tcPr>
            <w:tcW w:w="274" w:type="pct"/>
            <w:shd w:val="clear" w:color="000000" w:fill="FFFFFF"/>
            <w:noWrap/>
            <w:vAlign w:val="center"/>
          </w:tcPr>
          <w:p w14:paraId="6CCE4FB2"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24,44</w:t>
            </w:r>
          </w:p>
        </w:tc>
        <w:tc>
          <w:tcPr>
            <w:tcW w:w="268" w:type="pct"/>
            <w:shd w:val="clear" w:color="auto" w:fill="auto"/>
            <w:noWrap/>
            <w:vAlign w:val="center"/>
          </w:tcPr>
          <w:p w14:paraId="41D452FB"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-1,48</w:t>
            </w:r>
          </w:p>
        </w:tc>
        <w:tc>
          <w:tcPr>
            <w:tcW w:w="269" w:type="pct"/>
            <w:shd w:val="clear" w:color="auto" w:fill="auto"/>
            <w:noWrap/>
            <w:vAlign w:val="center"/>
          </w:tcPr>
          <w:p w14:paraId="09802FA5"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2,53</w:t>
            </w:r>
          </w:p>
        </w:tc>
        <w:tc>
          <w:tcPr>
            <w:tcW w:w="268" w:type="pct"/>
            <w:shd w:val="clear" w:color="auto" w:fill="auto"/>
            <w:noWrap/>
            <w:vAlign w:val="center"/>
          </w:tcPr>
          <w:p w14:paraId="15B072D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1,52</w:t>
            </w:r>
          </w:p>
        </w:tc>
        <w:tc>
          <w:tcPr>
            <w:tcW w:w="268" w:type="pct"/>
            <w:shd w:val="clear" w:color="auto" w:fill="auto"/>
            <w:noWrap/>
            <w:vAlign w:val="center"/>
          </w:tcPr>
          <w:p w14:paraId="2D3311F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0,51</w:t>
            </w:r>
          </w:p>
        </w:tc>
        <w:tc>
          <w:tcPr>
            <w:tcW w:w="268" w:type="pct"/>
            <w:shd w:val="clear" w:color="auto" w:fill="auto"/>
            <w:noWrap/>
            <w:vAlign w:val="center"/>
          </w:tcPr>
          <w:p w14:paraId="1B4481AE"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0,51</w:t>
            </w:r>
          </w:p>
        </w:tc>
        <w:tc>
          <w:tcPr>
            <w:tcW w:w="268" w:type="pct"/>
            <w:shd w:val="clear" w:color="auto" w:fill="auto"/>
            <w:noWrap/>
            <w:vAlign w:val="center"/>
          </w:tcPr>
          <w:p w14:paraId="2E2FA0FE"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8" w:type="pct"/>
            <w:shd w:val="clear" w:color="auto" w:fill="auto"/>
            <w:noWrap/>
            <w:vAlign w:val="center"/>
          </w:tcPr>
          <w:p w14:paraId="743FED43"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3,09</w:t>
            </w:r>
          </w:p>
        </w:tc>
        <w:tc>
          <w:tcPr>
            <w:tcW w:w="268" w:type="pct"/>
            <w:shd w:val="clear" w:color="auto" w:fill="auto"/>
            <w:noWrap/>
            <w:vAlign w:val="center"/>
          </w:tcPr>
          <w:p w14:paraId="537E1DF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0,84</w:t>
            </w:r>
          </w:p>
        </w:tc>
        <w:tc>
          <w:tcPr>
            <w:tcW w:w="268" w:type="pct"/>
            <w:shd w:val="clear" w:color="auto" w:fill="auto"/>
            <w:noWrap/>
            <w:vAlign w:val="center"/>
          </w:tcPr>
          <w:p w14:paraId="2851A6D1"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0,28</w:t>
            </w:r>
          </w:p>
        </w:tc>
        <w:tc>
          <w:tcPr>
            <w:tcW w:w="268" w:type="pct"/>
            <w:vAlign w:val="center"/>
          </w:tcPr>
          <w:p w14:paraId="5F7957F8"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0,28</w:t>
            </w:r>
          </w:p>
        </w:tc>
        <w:tc>
          <w:tcPr>
            <w:tcW w:w="256" w:type="pct"/>
            <w:shd w:val="clear" w:color="auto" w:fill="auto"/>
            <w:noWrap/>
            <w:vAlign w:val="center"/>
          </w:tcPr>
          <w:p w14:paraId="4D30C033"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1,12</w:t>
            </w:r>
          </w:p>
        </w:tc>
      </w:tr>
      <w:tr w:rsidR="00700D79" w:rsidRPr="00B502C7" w14:paraId="3E0A18F6" w14:textId="77777777" w:rsidTr="002902D8">
        <w:trPr>
          <w:trHeight w:val="397"/>
        </w:trPr>
        <w:tc>
          <w:tcPr>
            <w:tcW w:w="716" w:type="pct"/>
            <w:shd w:val="clear" w:color="auto" w:fill="ED7D31" w:themeFill="accent2"/>
            <w:vAlign w:val="center"/>
          </w:tcPr>
          <w:p w14:paraId="57C870FB" w14:textId="77777777" w:rsidR="00700D79" w:rsidRPr="002902D8" w:rsidRDefault="00700D79" w:rsidP="00700D79">
            <w:pP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Derewiczna</w:t>
            </w:r>
          </w:p>
        </w:tc>
        <w:tc>
          <w:tcPr>
            <w:tcW w:w="268" w:type="pct"/>
            <w:shd w:val="clear" w:color="000000" w:fill="FFFFFF"/>
            <w:noWrap/>
            <w:vAlign w:val="center"/>
          </w:tcPr>
          <w:p w14:paraId="3FA3284C"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-6,68</w:t>
            </w:r>
          </w:p>
        </w:tc>
        <w:tc>
          <w:tcPr>
            <w:tcW w:w="268" w:type="pct"/>
            <w:shd w:val="clear" w:color="000000" w:fill="FFFFFF"/>
            <w:noWrap/>
            <w:vAlign w:val="center"/>
          </w:tcPr>
          <w:p w14:paraId="714DC0A6"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0,89</w:t>
            </w:r>
          </w:p>
        </w:tc>
        <w:tc>
          <w:tcPr>
            <w:tcW w:w="325" w:type="pct"/>
            <w:shd w:val="clear" w:color="000000" w:fill="FFFFFF"/>
            <w:vAlign w:val="center"/>
          </w:tcPr>
          <w:p w14:paraId="4EE4A6BA"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2,46</w:t>
            </w:r>
          </w:p>
        </w:tc>
        <w:tc>
          <w:tcPr>
            <w:tcW w:w="211" w:type="pct"/>
            <w:shd w:val="clear" w:color="000000" w:fill="FFFFFF"/>
            <w:vAlign w:val="center"/>
          </w:tcPr>
          <w:p w14:paraId="34DD0251"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1,79</w:t>
            </w:r>
          </w:p>
        </w:tc>
        <w:tc>
          <w:tcPr>
            <w:tcW w:w="274" w:type="pct"/>
            <w:shd w:val="clear" w:color="000000" w:fill="FFFFFF"/>
            <w:noWrap/>
            <w:vAlign w:val="center"/>
          </w:tcPr>
          <w:p w14:paraId="1DAEA19D"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25,06</w:t>
            </w:r>
          </w:p>
        </w:tc>
        <w:tc>
          <w:tcPr>
            <w:tcW w:w="268" w:type="pct"/>
            <w:shd w:val="clear" w:color="auto" w:fill="auto"/>
            <w:noWrap/>
            <w:vAlign w:val="center"/>
          </w:tcPr>
          <w:p w14:paraId="4F7AC2C0"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-0,81</w:t>
            </w:r>
          </w:p>
        </w:tc>
        <w:tc>
          <w:tcPr>
            <w:tcW w:w="269" w:type="pct"/>
            <w:shd w:val="clear" w:color="auto" w:fill="auto"/>
            <w:noWrap/>
            <w:vAlign w:val="center"/>
          </w:tcPr>
          <w:p w14:paraId="338E1ADD"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4,49</w:t>
            </w:r>
          </w:p>
        </w:tc>
        <w:tc>
          <w:tcPr>
            <w:tcW w:w="268" w:type="pct"/>
            <w:shd w:val="clear" w:color="auto" w:fill="auto"/>
            <w:noWrap/>
            <w:vAlign w:val="center"/>
          </w:tcPr>
          <w:p w14:paraId="6DA9655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3,37</w:t>
            </w:r>
          </w:p>
        </w:tc>
        <w:tc>
          <w:tcPr>
            <w:tcW w:w="268" w:type="pct"/>
            <w:shd w:val="clear" w:color="auto" w:fill="auto"/>
            <w:noWrap/>
            <w:vAlign w:val="center"/>
          </w:tcPr>
          <w:p w14:paraId="16A1279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1,50</w:t>
            </w:r>
          </w:p>
        </w:tc>
        <w:tc>
          <w:tcPr>
            <w:tcW w:w="268" w:type="pct"/>
            <w:shd w:val="clear" w:color="auto" w:fill="auto"/>
            <w:noWrap/>
            <w:vAlign w:val="center"/>
          </w:tcPr>
          <w:p w14:paraId="3F78072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1,50</w:t>
            </w:r>
          </w:p>
        </w:tc>
        <w:tc>
          <w:tcPr>
            <w:tcW w:w="268" w:type="pct"/>
            <w:shd w:val="clear" w:color="auto" w:fill="auto"/>
            <w:noWrap/>
            <w:vAlign w:val="center"/>
          </w:tcPr>
          <w:p w14:paraId="7AB700F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1,50</w:t>
            </w:r>
          </w:p>
        </w:tc>
        <w:tc>
          <w:tcPr>
            <w:tcW w:w="268" w:type="pct"/>
            <w:shd w:val="clear" w:color="auto" w:fill="auto"/>
            <w:noWrap/>
            <w:vAlign w:val="center"/>
          </w:tcPr>
          <w:p w14:paraId="59ADCEFD"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4,03</w:t>
            </w:r>
          </w:p>
        </w:tc>
        <w:tc>
          <w:tcPr>
            <w:tcW w:w="268" w:type="pct"/>
            <w:shd w:val="clear" w:color="auto" w:fill="auto"/>
            <w:noWrap/>
            <w:vAlign w:val="center"/>
          </w:tcPr>
          <w:p w14:paraId="7BEA9B18"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1,79</w:t>
            </w:r>
          </w:p>
        </w:tc>
        <w:tc>
          <w:tcPr>
            <w:tcW w:w="268" w:type="pct"/>
            <w:shd w:val="clear" w:color="auto" w:fill="auto"/>
            <w:noWrap/>
            <w:vAlign w:val="center"/>
          </w:tcPr>
          <w:p w14:paraId="724CEA17"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0,89</w:t>
            </w:r>
          </w:p>
        </w:tc>
        <w:tc>
          <w:tcPr>
            <w:tcW w:w="268" w:type="pct"/>
            <w:vAlign w:val="center"/>
          </w:tcPr>
          <w:p w14:paraId="0BBD76A9"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56" w:type="pct"/>
            <w:shd w:val="clear" w:color="auto" w:fill="auto"/>
            <w:noWrap/>
            <w:vAlign w:val="center"/>
          </w:tcPr>
          <w:p w14:paraId="7E7DE012"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0,89</w:t>
            </w:r>
          </w:p>
        </w:tc>
      </w:tr>
      <w:tr w:rsidR="00700D79" w:rsidRPr="00B502C7" w14:paraId="210E970D" w14:textId="77777777" w:rsidTr="002902D8">
        <w:trPr>
          <w:trHeight w:val="397"/>
        </w:trPr>
        <w:tc>
          <w:tcPr>
            <w:tcW w:w="716" w:type="pct"/>
            <w:shd w:val="clear" w:color="auto" w:fill="ED7D31" w:themeFill="accent2"/>
            <w:vAlign w:val="center"/>
          </w:tcPr>
          <w:p w14:paraId="246C6A1D" w14:textId="77777777" w:rsidR="00700D79" w:rsidRPr="002902D8" w:rsidRDefault="00700D79" w:rsidP="00700D79">
            <w:pP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Kolembrody</w:t>
            </w:r>
          </w:p>
        </w:tc>
        <w:tc>
          <w:tcPr>
            <w:tcW w:w="268" w:type="pct"/>
            <w:shd w:val="clear" w:color="000000" w:fill="FFFFFF"/>
            <w:noWrap/>
            <w:vAlign w:val="center"/>
          </w:tcPr>
          <w:p w14:paraId="6E2F9EB8"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-6,51</w:t>
            </w:r>
          </w:p>
        </w:tc>
        <w:tc>
          <w:tcPr>
            <w:tcW w:w="268" w:type="pct"/>
            <w:shd w:val="clear" w:color="000000" w:fill="FFFFFF"/>
            <w:noWrap/>
            <w:vAlign w:val="center"/>
          </w:tcPr>
          <w:p w14:paraId="33E8DDEC"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0,26</w:t>
            </w:r>
          </w:p>
        </w:tc>
        <w:tc>
          <w:tcPr>
            <w:tcW w:w="325" w:type="pct"/>
            <w:shd w:val="clear" w:color="000000" w:fill="FFFFFF"/>
            <w:vAlign w:val="center"/>
          </w:tcPr>
          <w:p w14:paraId="079681ED"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3,35</w:t>
            </w:r>
          </w:p>
        </w:tc>
        <w:tc>
          <w:tcPr>
            <w:tcW w:w="211" w:type="pct"/>
            <w:shd w:val="clear" w:color="000000" w:fill="FFFFFF"/>
            <w:vAlign w:val="center"/>
          </w:tcPr>
          <w:p w14:paraId="340316BF"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3,35</w:t>
            </w:r>
          </w:p>
        </w:tc>
        <w:tc>
          <w:tcPr>
            <w:tcW w:w="274" w:type="pct"/>
            <w:shd w:val="clear" w:color="000000" w:fill="FFFFFF"/>
            <w:noWrap/>
            <w:vAlign w:val="center"/>
          </w:tcPr>
          <w:p w14:paraId="758C7952"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28,35</w:t>
            </w:r>
          </w:p>
        </w:tc>
        <w:tc>
          <w:tcPr>
            <w:tcW w:w="268" w:type="pct"/>
            <w:shd w:val="clear" w:color="auto" w:fill="auto"/>
            <w:noWrap/>
            <w:vAlign w:val="center"/>
          </w:tcPr>
          <w:p w14:paraId="29173A1F"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14,23</w:t>
            </w:r>
          </w:p>
        </w:tc>
        <w:tc>
          <w:tcPr>
            <w:tcW w:w="269" w:type="pct"/>
            <w:shd w:val="clear" w:color="auto" w:fill="auto"/>
            <w:noWrap/>
            <w:vAlign w:val="center"/>
          </w:tcPr>
          <w:p w14:paraId="7B1D907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3,45</w:t>
            </w:r>
          </w:p>
        </w:tc>
        <w:tc>
          <w:tcPr>
            <w:tcW w:w="268" w:type="pct"/>
            <w:shd w:val="clear" w:color="auto" w:fill="auto"/>
            <w:noWrap/>
            <w:vAlign w:val="center"/>
          </w:tcPr>
          <w:p w14:paraId="383D6527"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2,16</w:t>
            </w:r>
          </w:p>
        </w:tc>
        <w:tc>
          <w:tcPr>
            <w:tcW w:w="268" w:type="pct"/>
            <w:shd w:val="clear" w:color="auto" w:fill="auto"/>
            <w:noWrap/>
            <w:vAlign w:val="center"/>
          </w:tcPr>
          <w:p w14:paraId="265E5D50"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1,29</w:t>
            </w:r>
          </w:p>
        </w:tc>
        <w:tc>
          <w:tcPr>
            <w:tcW w:w="268" w:type="pct"/>
            <w:shd w:val="clear" w:color="auto" w:fill="auto"/>
            <w:noWrap/>
            <w:vAlign w:val="center"/>
          </w:tcPr>
          <w:p w14:paraId="0D2E9F3B"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0,86</w:t>
            </w:r>
          </w:p>
        </w:tc>
        <w:tc>
          <w:tcPr>
            <w:tcW w:w="268" w:type="pct"/>
            <w:shd w:val="clear" w:color="auto" w:fill="auto"/>
            <w:noWrap/>
            <w:vAlign w:val="center"/>
          </w:tcPr>
          <w:p w14:paraId="509F53C1"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0,86</w:t>
            </w:r>
          </w:p>
        </w:tc>
        <w:tc>
          <w:tcPr>
            <w:tcW w:w="268" w:type="pct"/>
            <w:shd w:val="clear" w:color="auto" w:fill="auto"/>
            <w:noWrap/>
            <w:vAlign w:val="center"/>
          </w:tcPr>
          <w:p w14:paraId="0B5CEB3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3,61</w:t>
            </w:r>
          </w:p>
        </w:tc>
        <w:tc>
          <w:tcPr>
            <w:tcW w:w="268" w:type="pct"/>
            <w:shd w:val="clear" w:color="auto" w:fill="auto"/>
            <w:noWrap/>
            <w:vAlign w:val="center"/>
          </w:tcPr>
          <w:p w14:paraId="06B9014A"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1,29</w:t>
            </w:r>
          </w:p>
        </w:tc>
        <w:tc>
          <w:tcPr>
            <w:tcW w:w="268" w:type="pct"/>
            <w:shd w:val="clear" w:color="auto" w:fill="auto"/>
            <w:noWrap/>
            <w:vAlign w:val="center"/>
          </w:tcPr>
          <w:p w14:paraId="027338F9"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1,29</w:t>
            </w:r>
          </w:p>
        </w:tc>
        <w:tc>
          <w:tcPr>
            <w:tcW w:w="268" w:type="pct"/>
            <w:vAlign w:val="center"/>
          </w:tcPr>
          <w:p w14:paraId="195D47B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0,52</w:t>
            </w:r>
          </w:p>
        </w:tc>
        <w:tc>
          <w:tcPr>
            <w:tcW w:w="256" w:type="pct"/>
            <w:shd w:val="clear" w:color="auto" w:fill="auto"/>
            <w:noWrap/>
            <w:vAlign w:val="center"/>
          </w:tcPr>
          <w:p w14:paraId="2A94946B"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2,06</w:t>
            </w:r>
          </w:p>
        </w:tc>
      </w:tr>
      <w:tr w:rsidR="00700D79" w:rsidRPr="00B502C7" w14:paraId="72B12FE2" w14:textId="77777777" w:rsidTr="002902D8">
        <w:trPr>
          <w:trHeight w:val="397"/>
        </w:trPr>
        <w:tc>
          <w:tcPr>
            <w:tcW w:w="716" w:type="pct"/>
            <w:shd w:val="clear" w:color="auto" w:fill="ED7D31" w:themeFill="accent2"/>
            <w:vAlign w:val="center"/>
          </w:tcPr>
          <w:p w14:paraId="47C5A0D1" w14:textId="77777777" w:rsidR="00700D79" w:rsidRPr="002902D8" w:rsidRDefault="00700D79" w:rsidP="00700D79">
            <w:pP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 xml:space="preserve">Komarówka Podlaska </w:t>
            </w:r>
          </w:p>
        </w:tc>
        <w:tc>
          <w:tcPr>
            <w:tcW w:w="268" w:type="pct"/>
            <w:shd w:val="clear" w:color="000000" w:fill="FFFFFF"/>
            <w:noWrap/>
            <w:vAlign w:val="center"/>
          </w:tcPr>
          <w:p w14:paraId="03B75CA1"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-4,69</w:t>
            </w:r>
          </w:p>
        </w:tc>
        <w:tc>
          <w:tcPr>
            <w:tcW w:w="268" w:type="pct"/>
            <w:shd w:val="clear" w:color="000000" w:fill="FFFFFF"/>
            <w:noWrap/>
            <w:vAlign w:val="center"/>
          </w:tcPr>
          <w:p w14:paraId="2C6932C7"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0,97</w:t>
            </w:r>
          </w:p>
        </w:tc>
        <w:tc>
          <w:tcPr>
            <w:tcW w:w="325" w:type="pct"/>
            <w:shd w:val="clear" w:color="000000" w:fill="FFFFFF"/>
            <w:vAlign w:val="center"/>
          </w:tcPr>
          <w:p w14:paraId="5ACDCF2A"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2,02</w:t>
            </w:r>
          </w:p>
        </w:tc>
        <w:tc>
          <w:tcPr>
            <w:tcW w:w="211" w:type="pct"/>
            <w:shd w:val="clear" w:color="000000" w:fill="FFFFFF"/>
            <w:vAlign w:val="center"/>
          </w:tcPr>
          <w:p w14:paraId="2491540D"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2,63</w:t>
            </w:r>
          </w:p>
        </w:tc>
        <w:tc>
          <w:tcPr>
            <w:tcW w:w="274" w:type="pct"/>
            <w:shd w:val="clear" w:color="000000" w:fill="FFFFFF"/>
            <w:noWrap/>
            <w:vAlign w:val="center"/>
          </w:tcPr>
          <w:p w14:paraId="76524FBC"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25,29</w:t>
            </w:r>
          </w:p>
        </w:tc>
        <w:tc>
          <w:tcPr>
            <w:tcW w:w="268" w:type="pct"/>
            <w:shd w:val="clear" w:color="000000" w:fill="FFFFFF"/>
            <w:noWrap/>
            <w:vAlign w:val="center"/>
          </w:tcPr>
          <w:p w14:paraId="4EC9D768"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4,55</w:t>
            </w:r>
          </w:p>
        </w:tc>
        <w:tc>
          <w:tcPr>
            <w:tcW w:w="269" w:type="pct"/>
            <w:shd w:val="clear" w:color="000000" w:fill="FFFFFF"/>
            <w:noWrap/>
            <w:vAlign w:val="center"/>
          </w:tcPr>
          <w:p w14:paraId="30599137"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3,34</w:t>
            </w:r>
          </w:p>
        </w:tc>
        <w:tc>
          <w:tcPr>
            <w:tcW w:w="268" w:type="pct"/>
            <w:shd w:val="clear" w:color="000000" w:fill="FFFFFF"/>
            <w:noWrap/>
            <w:vAlign w:val="center"/>
          </w:tcPr>
          <w:p w14:paraId="7724BC0D"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1,97</w:t>
            </w:r>
          </w:p>
        </w:tc>
        <w:tc>
          <w:tcPr>
            <w:tcW w:w="268" w:type="pct"/>
            <w:shd w:val="clear" w:color="000000" w:fill="FFFFFF"/>
            <w:noWrap/>
            <w:vAlign w:val="center"/>
          </w:tcPr>
          <w:p w14:paraId="574F2D17"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0,91</w:t>
            </w:r>
          </w:p>
        </w:tc>
        <w:tc>
          <w:tcPr>
            <w:tcW w:w="268" w:type="pct"/>
            <w:shd w:val="clear" w:color="000000" w:fill="FFFFFF"/>
            <w:noWrap/>
            <w:vAlign w:val="center"/>
          </w:tcPr>
          <w:p w14:paraId="1381BAA1"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0,91</w:t>
            </w:r>
          </w:p>
        </w:tc>
        <w:tc>
          <w:tcPr>
            <w:tcW w:w="268" w:type="pct"/>
            <w:shd w:val="clear" w:color="000000" w:fill="FFFFFF"/>
            <w:noWrap/>
            <w:vAlign w:val="center"/>
          </w:tcPr>
          <w:p w14:paraId="72E15BD9"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0,91</w:t>
            </w:r>
          </w:p>
        </w:tc>
        <w:tc>
          <w:tcPr>
            <w:tcW w:w="268" w:type="pct"/>
            <w:shd w:val="clear" w:color="000000" w:fill="FFFFFF"/>
            <w:noWrap/>
            <w:vAlign w:val="center"/>
          </w:tcPr>
          <w:p w14:paraId="4A8D77D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2,02</w:t>
            </w:r>
          </w:p>
        </w:tc>
        <w:tc>
          <w:tcPr>
            <w:tcW w:w="268" w:type="pct"/>
            <w:shd w:val="clear" w:color="000000" w:fill="FFFFFF"/>
            <w:noWrap/>
            <w:vAlign w:val="center"/>
          </w:tcPr>
          <w:p w14:paraId="303C1FA5"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1,23</w:t>
            </w:r>
          </w:p>
        </w:tc>
        <w:tc>
          <w:tcPr>
            <w:tcW w:w="268" w:type="pct"/>
            <w:shd w:val="clear" w:color="000000" w:fill="FFFFFF"/>
            <w:noWrap/>
            <w:vAlign w:val="center"/>
          </w:tcPr>
          <w:p w14:paraId="0D96C5ED"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0,97</w:t>
            </w:r>
          </w:p>
        </w:tc>
        <w:tc>
          <w:tcPr>
            <w:tcW w:w="268" w:type="pct"/>
            <w:shd w:val="clear" w:color="000000" w:fill="FFFFFF"/>
            <w:vAlign w:val="center"/>
          </w:tcPr>
          <w:p w14:paraId="6C33C56D"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0,53</w:t>
            </w:r>
          </w:p>
        </w:tc>
        <w:tc>
          <w:tcPr>
            <w:tcW w:w="256" w:type="pct"/>
            <w:shd w:val="clear" w:color="000000" w:fill="FFFFFF"/>
            <w:noWrap/>
            <w:vAlign w:val="center"/>
          </w:tcPr>
          <w:p w14:paraId="1929C682"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1,23</w:t>
            </w:r>
          </w:p>
        </w:tc>
      </w:tr>
      <w:tr w:rsidR="00700D79" w:rsidRPr="00B502C7" w14:paraId="04DD3486" w14:textId="77777777" w:rsidTr="002902D8">
        <w:trPr>
          <w:trHeight w:val="397"/>
        </w:trPr>
        <w:tc>
          <w:tcPr>
            <w:tcW w:w="716" w:type="pct"/>
            <w:shd w:val="clear" w:color="auto" w:fill="ED7D31" w:themeFill="accent2"/>
            <w:vAlign w:val="center"/>
          </w:tcPr>
          <w:p w14:paraId="1286D5F5" w14:textId="77777777" w:rsidR="00700D79" w:rsidRPr="002902D8" w:rsidRDefault="00700D79" w:rsidP="00700D79">
            <w:pP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Przegaliny Duże</w:t>
            </w:r>
          </w:p>
        </w:tc>
        <w:tc>
          <w:tcPr>
            <w:tcW w:w="268" w:type="pct"/>
            <w:shd w:val="clear" w:color="000000" w:fill="FFFFFF"/>
            <w:noWrap/>
            <w:vAlign w:val="center"/>
          </w:tcPr>
          <w:p w14:paraId="59CADE5C"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-5,69</w:t>
            </w:r>
          </w:p>
        </w:tc>
        <w:tc>
          <w:tcPr>
            <w:tcW w:w="268" w:type="pct"/>
            <w:shd w:val="clear" w:color="000000" w:fill="FFFFFF"/>
            <w:noWrap/>
            <w:vAlign w:val="center"/>
          </w:tcPr>
          <w:p w14:paraId="56C15EC4"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1,04</w:t>
            </w:r>
          </w:p>
        </w:tc>
        <w:tc>
          <w:tcPr>
            <w:tcW w:w="325" w:type="pct"/>
            <w:shd w:val="clear" w:color="000000" w:fill="FFFFFF"/>
            <w:vAlign w:val="center"/>
          </w:tcPr>
          <w:p w14:paraId="535D5BE5"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1,25</w:t>
            </w:r>
          </w:p>
        </w:tc>
        <w:tc>
          <w:tcPr>
            <w:tcW w:w="211" w:type="pct"/>
            <w:shd w:val="clear" w:color="000000" w:fill="FFFFFF"/>
            <w:vAlign w:val="center"/>
          </w:tcPr>
          <w:p w14:paraId="3F9B401A"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2,08</w:t>
            </w:r>
          </w:p>
        </w:tc>
        <w:tc>
          <w:tcPr>
            <w:tcW w:w="274" w:type="pct"/>
            <w:shd w:val="clear" w:color="000000" w:fill="FFFFFF"/>
            <w:noWrap/>
            <w:vAlign w:val="center"/>
          </w:tcPr>
          <w:p w14:paraId="41F6EC1A"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20,17</w:t>
            </w:r>
          </w:p>
        </w:tc>
        <w:tc>
          <w:tcPr>
            <w:tcW w:w="268" w:type="pct"/>
            <w:shd w:val="clear" w:color="auto" w:fill="auto"/>
            <w:noWrap/>
            <w:vAlign w:val="center"/>
          </w:tcPr>
          <w:p w14:paraId="38CC864D"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0,83</w:t>
            </w:r>
          </w:p>
        </w:tc>
        <w:tc>
          <w:tcPr>
            <w:tcW w:w="269" w:type="pct"/>
            <w:shd w:val="clear" w:color="auto" w:fill="auto"/>
            <w:noWrap/>
            <w:vAlign w:val="center"/>
          </w:tcPr>
          <w:p w14:paraId="1948FE2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2,77</w:t>
            </w:r>
          </w:p>
        </w:tc>
        <w:tc>
          <w:tcPr>
            <w:tcW w:w="268" w:type="pct"/>
            <w:shd w:val="clear" w:color="auto" w:fill="auto"/>
            <w:noWrap/>
            <w:vAlign w:val="center"/>
          </w:tcPr>
          <w:p w14:paraId="204C0C1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1,73</w:t>
            </w:r>
          </w:p>
        </w:tc>
        <w:tc>
          <w:tcPr>
            <w:tcW w:w="268" w:type="pct"/>
            <w:shd w:val="clear" w:color="auto" w:fill="auto"/>
            <w:noWrap/>
            <w:vAlign w:val="center"/>
          </w:tcPr>
          <w:p w14:paraId="2079B9D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0,35</w:t>
            </w:r>
          </w:p>
        </w:tc>
        <w:tc>
          <w:tcPr>
            <w:tcW w:w="268" w:type="pct"/>
            <w:shd w:val="clear" w:color="auto" w:fill="auto"/>
            <w:noWrap/>
            <w:vAlign w:val="center"/>
          </w:tcPr>
          <w:p w14:paraId="78DAFF89"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0,69</w:t>
            </w:r>
          </w:p>
        </w:tc>
        <w:tc>
          <w:tcPr>
            <w:tcW w:w="268" w:type="pct"/>
            <w:shd w:val="clear" w:color="auto" w:fill="auto"/>
            <w:noWrap/>
            <w:vAlign w:val="center"/>
          </w:tcPr>
          <w:p w14:paraId="048A1ED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0,69</w:t>
            </w:r>
          </w:p>
        </w:tc>
        <w:tc>
          <w:tcPr>
            <w:tcW w:w="268" w:type="pct"/>
            <w:shd w:val="clear" w:color="auto" w:fill="auto"/>
            <w:noWrap/>
            <w:vAlign w:val="center"/>
          </w:tcPr>
          <w:p w14:paraId="41CDB928"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4,16</w:t>
            </w:r>
          </w:p>
        </w:tc>
        <w:tc>
          <w:tcPr>
            <w:tcW w:w="268" w:type="pct"/>
            <w:shd w:val="clear" w:color="auto" w:fill="auto"/>
            <w:noWrap/>
            <w:vAlign w:val="center"/>
          </w:tcPr>
          <w:p w14:paraId="0C44FCF7"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1,04</w:t>
            </w:r>
          </w:p>
        </w:tc>
        <w:tc>
          <w:tcPr>
            <w:tcW w:w="268" w:type="pct"/>
            <w:shd w:val="clear" w:color="auto" w:fill="auto"/>
            <w:noWrap/>
            <w:vAlign w:val="center"/>
          </w:tcPr>
          <w:p w14:paraId="4DA94381"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0,62</w:t>
            </w:r>
          </w:p>
        </w:tc>
        <w:tc>
          <w:tcPr>
            <w:tcW w:w="268" w:type="pct"/>
            <w:vAlign w:val="center"/>
          </w:tcPr>
          <w:p w14:paraId="718F9968"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0,21</w:t>
            </w:r>
          </w:p>
        </w:tc>
        <w:tc>
          <w:tcPr>
            <w:tcW w:w="256" w:type="pct"/>
            <w:shd w:val="clear" w:color="auto" w:fill="auto"/>
            <w:noWrap/>
            <w:vAlign w:val="center"/>
          </w:tcPr>
          <w:p w14:paraId="2CFD1A0D"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0,62</w:t>
            </w:r>
          </w:p>
        </w:tc>
      </w:tr>
      <w:tr w:rsidR="00700D79" w:rsidRPr="00B502C7" w14:paraId="1E1296ED" w14:textId="77777777" w:rsidTr="002902D8">
        <w:trPr>
          <w:trHeight w:val="397"/>
        </w:trPr>
        <w:tc>
          <w:tcPr>
            <w:tcW w:w="716" w:type="pct"/>
            <w:shd w:val="clear" w:color="auto" w:fill="ED7D31" w:themeFill="accent2"/>
            <w:vAlign w:val="center"/>
          </w:tcPr>
          <w:p w14:paraId="3534BD51" w14:textId="77777777" w:rsidR="00700D79" w:rsidRPr="002902D8" w:rsidRDefault="00700D79" w:rsidP="00700D79">
            <w:pP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Przegaliny Małe</w:t>
            </w:r>
          </w:p>
        </w:tc>
        <w:tc>
          <w:tcPr>
            <w:tcW w:w="268" w:type="pct"/>
            <w:shd w:val="clear" w:color="000000" w:fill="FFFFFF"/>
            <w:noWrap/>
            <w:vAlign w:val="center"/>
          </w:tcPr>
          <w:p w14:paraId="434F8E96"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0,00</w:t>
            </w:r>
          </w:p>
        </w:tc>
        <w:tc>
          <w:tcPr>
            <w:tcW w:w="268" w:type="pct"/>
            <w:shd w:val="clear" w:color="000000" w:fill="FFFFFF"/>
            <w:noWrap/>
            <w:vAlign w:val="center"/>
          </w:tcPr>
          <w:p w14:paraId="5E1DF93E"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1,53</w:t>
            </w:r>
          </w:p>
        </w:tc>
        <w:tc>
          <w:tcPr>
            <w:tcW w:w="325" w:type="pct"/>
            <w:shd w:val="clear" w:color="000000" w:fill="FFFFFF"/>
            <w:vAlign w:val="center"/>
          </w:tcPr>
          <w:p w14:paraId="3EEF96D1"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0,76</w:t>
            </w:r>
          </w:p>
        </w:tc>
        <w:tc>
          <w:tcPr>
            <w:tcW w:w="211" w:type="pct"/>
            <w:shd w:val="clear" w:color="000000" w:fill="FFFFFF"/>
            <w:vAlign w:val="center"/>
          </w:tcPr>
          <w:p w14:paraId="08799ADC"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3,05</w:t>
            </w:r>
          </w:p>
        </w:tc>
        <w:tc>
          <w:tcPr>
            <w:tcW w:w="274" w:type="pct"/>
            <w:shd w:val="clear" w:color="000000" w:fill="FFFFFF"/>
            <w:noWrap/>
            <w:vAlign w:val="center"/>
          </w:tcPr>
          <w:p w14:paraId="3C368F9D"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13,74</w:t>
            </w:r>
          </w:p>
        </w:tc>
        <w:tc>
          <w:tcPr>
            <w:tcW w:w="268" w:type="pct"/>
            <w:shd w:val="clear" w:color="auto" w:fill="auto"/>
            <w:noWrap/>
            <w:vAlign w:val="center"/>
          </w:tcPr>
          <w:p w14:paraId="14303B87"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-5,26</w:t>
            </w:r>
          </w:p>
        </w:tc>
        <w:tc>
          <w:tcPr>
            <w:tcW w:w="269" w:type="pct"/>
            <w:shd w:val="clear" w:color="auto" w:fill="auto"/>
            <w:noWrap/>
            <w:vAlign w:val="center"/>
          </w:tcPr>
          <w:p w14:paraId="19685415"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5,48</w:t>
            </w:r>
          </w:p>
        </w:tc>
        <w:tc>
          <w:tcPr>
            <w:tcW w:w="268" w:type="pct"/>
            <w:shd w:val="clear" w:color="auto" w:fill="auto"/>
            <w:noWrap/>
            <w:vAlign w:val="center"/>
          </w:tcPr>
          <w:p w14:paraId="526E5948"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4,11</w:t>
            </w:r>
          </w:p>
        </w:tc>
        <w:tc>
          <w:tcPr>
            <w:tcW w:w="268" w:type="pct"/>
            <w:shd w:val="clear" w:color="auto" w:fill="auto"/>
            <w:noWrap/>
            <w:vAlign w:val="center"/>
          </w:tcPr>
          <w:p w14:paraId="6E640D13"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1,37</w:t>
            </w:r>
          </w:p>
        </w:tc>
        <w:tc>
          <w:tcPr>
            <w:tcW w:w="268" w:type="pct"/>
            <w:shd w:val="clear" w:color="auto" w:fill="auto"/>
            <w:noWrap/>
            <w:vAlign w:val="center"/>
          </w:tcPr>
          <w:p w14:paraId="0F567DA7"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1,37</w:t>
            </w:r>
          </w:p>
        </w:tc>
        <w:tc>
          <w:tcPr>
            <w:tcW w:w="268" w:type="pct"/>
            <w:shd w:val="clear" w:color="auto" w:fill="auto"/>
            <w:noWrap/>
            <w:vAlign w:val="center"/>
          </w:tcPr>
          <w:p w14:paraId="041F2AF1"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1,37</w:t>
            </w:r>
          </w:p>
        </w:tc>
        <w:tc>
          <w:tcPr>
            <w:tcW w:w="268" w:type="pct"/>
            <w:shd w:val="clear" w:color="auto" w:fill="auto"/>
            <w:noWrap/>
            <w:vAlign w:val="center"/>
          </w:tcPr>
          <w:p w14:paraId="3ABF06AA"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6,87</w:t>
            </w:r>
          </w:p>
        </w:tc>
        <w:tc>
          <w:tcPr>
            <w:tcW w:w="268" w:type="pct"/>
            <w:shd w:val="clear" w:color="auto" w:fill="auto"/>
            <w:noWrap/>
            <w:vAlign w:val="center"/>
          </w:tcPr>
          <w:p w14:paraId="4D6F7A8E"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0,76</w:t>
            </w:r>
          </w:p>
        </w:tc>
        <w:tc>
          <w:tcPr>
            <w:tcW w:w="268" w:type="pct"/>
            <w:shd w:val="clear" w:color="auto" w:fill="auto"/>
            <w:noWrap/>
            <w:vAlign w:val="center"/>
          </w:tcPr>
          <w:p w14:paraId="48BD6869"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0,76</w:t>
            </w:r>
          </w:p>
        </w:tc>
        <w:tc>
          <w:tcPr>
            <w:tcW w:w="268" w:type="pct"/>
            <w:vAlign w:val="center"/>
          </w:tcPr>
          <w:p w14:paraId="255B6148"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56" w:type="pct"/>
            <w:shd w:val="clear" w:color="auto" w:fill="auto"/>
            <w:noWrap/>
            <w:vAlign w:val="center"/>
          </w:tcPr>
          <w:p w14:paraId="3DAFD887"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1,53</w:t>
            </w:r>
          </w:p>
        </w:tc>
      </w:tr>
      <w:tr w:rsidR="00700D79" w:rsidRPr="00B502C7" w14:paraId="763CB806" w14:textId="77777777" w:rsidTr="002902D8">
        <w:trPr>
          <w:trHeight w:val="397"/>
        </w:trPr>
        <w:tc>
          <w:tcPr>
            <w:tcW w:w="716" w:type="pct"/>
            <w:shd w:val="clear" w:color="auto" w:fill="ED7D31" w:themeFill="accent2"/>
            <w:vAlign w:val="center"/>
          </w:tcPr>
          <w:p w14:paraId="4A34BA72" w14:textId="77777777" w:rsidR="00700D79" w:rsidRPr="002902D8" w:rsidRDefault="00700D79" w:rsidP="00700D79">
            <w:pP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Walinna</w:t>
            </w:r>
          </w:p>
        </w:tc>
        <w:tc>
          <w:tcPr>
            <w:tcW w:w="268" w:type="pct"/>
            <w:shd w:val="clear" w:color="000000" w:fill="FFFFFF"/>
            <w:noWrap/>
            <w:vAlign w:val="center"/>
          </w:tcPr>
          <w:p w14:paraId="63E171AB"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-5,79</w:t>
            </w:r>
          </w:p>
        </w:tc>
        <w:tc>
          <w:tcPr>
            <w:tcW w:w="268" w:type="pct"/>
            <w:shd w:val="clear" w:color="000000" w:fill="FFFFFF"/>
            <w:noWrap/>
            <w:vAlign w:val="center"/>
          </w:tcPr>
          <w:p w14:paraId="5AD2872F"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0,00</w:t>
            </w:r>
          </w:p>
        </w:tc>
        <w:tc>
          <w:tcPr>
            <w:tcW w:w="325" w:type="pct"/>
            <w:shd w:val="clear" w:color="000000" w:fill="FFFFFF"/>
            <w:vAlign w:val="center"/>
          </w:tcPr>
          <w:p w14:paraId="5998FCA6"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3,07</w:t>
            </w:r>
          </w:p>
        </w:tc>
        <w:tc>
          <w:tcPr>
            <w:tcW w:w="211" w:type="pct"/>
            <w:shd w:val="clear" w:color="000000" w:fill="FFFFFF"/>
            <w:vAlign w:val="center"/>
          </w:tcPr>
          <w:p w14:paraId="5D215FB1"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2,73</w:t>
            </w:r>
          </w:p>
        </w:tc>
        <w:tc>
          <w:tcPr>
            <w:tcW w:w="274" w:type="pct"/>
            <w:shd w:val="clear" w:color="000000" w:fill="FFFFFF"/>
            <w:noWrap/>
            <w:vAlign w:val="center"/>
          </w:tcPr>
          <w:p w14:paraId="6460FF03"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22,18</w:t>
            </w:r>
          </w:p>
        </w:tc>
        <w:tc>
          <w:tcPr>
            <w:tcW w:w="268" w:type="pct"/>
            <w:shd w:val="clear" w:color="auto" w:fill="auto"/>
            <w:noWrap/>
            <w:vAlign w:val="center"/>
          </w:tcPr>
          <w:p w14:paraId="7823FDA3"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-2,83</w:t>
            </w:r>
          </w:p>
        </w:tc>
        <w:tc>
          <w:tcPr>
            <w:tcW w:w="269" w:type="pct"/>
            <w:shd w:val="clear" w:color="auto" w:fill="auto"/>
            <w:noWrap/>
            <w:vAlign w:val="center"/>
          </w:tcPr>
          <w:p w14:paraId="17C65778"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1,19</w:t>
            </w:r>
          </w:p>
        </w:tc>
        <w:tc>
          <w:tcPr>
            <w:tcW w:w="268" w:type="pct"/>
            <w:shd w:val="clear" w:color="auto" w:fill="auto"/>
            <w:noWrap/>
            <w:vAlign w:val="center"/>
          </w:tcPr>
          <w:p w14:paraId="2F1656C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0,60</w:t>
            </w:r>
          </w:p>
        </w:tc>
        <w:tc>
          <w:tcPr>
            <w:tcW w:w="268" w:type="pct"/>
            <w:shd w:val="clear" w:color="auto" w:fill="auto"/>
            <w:noWrap/>
            <w:vAlign w:val="center"/>
          </w:tcPr>
          <w:p w14:paraId="070D103B"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0,60</w:t>
            </w:r>
          </w:p>
        </w:tc>
        <w:tc>
          <w:tcPr>
            <w:tcW w:w="268" w:type="pct"/>
            <w:shd w:val="clear" w:color="auto" w:fill="auto"/>
            <w:noWrap/>
            <w:vAlign w:val="center"/>
          </w:tcPr>
          <w:p w14:paraId="1B34506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8" w:type="pct"/>
            <w:shd w:val="clear" w:color="auto" w:fill="auto"/>
            <w:noWrap/>
            <w:vAlign w:val="center"/>
          </w:tcPr>
          <w:p w14:paraId="40FE006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8" w:type="pct"/>
            <w:shd w:val="clear" w:color="auto" w:fill="auto"/>
            <w:noWrap/>
            <w:vAlign w:val="center"/>
          </w:tcPr>
          <w:p w14:paraId="6B630A1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1,71</w:t>
            </w:r>
          </w:p>
        </w:tc>
        <w:tc>
          <w:tcPr>
            <w:tcW w:w="268" w:type="pct"/>
            <w:shd w:val="clear" w:color="auto" w:fill="auto"/>
            <w:noWrap/>
            <w:vAlign w:val="center"/>
          </w:tcPr>
          <w:p w14:paraId="51882DC3"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0,68</w:t>
            </w:r>
          </w:p>
        </w:tc>
        <w:tc>
          <w:tcPr>
            <w:tcW w:w="268" w:type="pct"/>
            <w:shd w:val="clear" w:color="auto" w:fill="auto"/>
            <w:noWrap/>
            <w:vAlign w:val="center"/>
          </w:tcPr>
          <w:p w14:paraId="70507E42"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0,34</w:t>
            </w:r>
          </w:p>
        </w:tc>
        <w:tc>
          <w:tcPr>
            <w:tcW w:w="268" w:type="pct"/>
            <w:vAlign w:val="center"/>
          </w:tcPr>
          <w:p w14:paraId="5B08A3C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0,34</w:t>
            </w:r>
          </w:p>
        </w:tc>
        <w:tc>
          <w:tcPr>
            <w:tcW w:w="256" w:type="pct"/>
            <w:shd w:val="clear" w:color="auto" w:fill="auto"/>
            <w:noWrap/>
            <w:vAlign w:val="center"/>
          </w:tcPr>
          <w:p w14:paraId="7581238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0,34</w:t>
            </w:r>
          </w:p>
        </w:tc>
      </w:tr>
      <w:tr w:rsidR="00700D79" w:rsidRPr="00B502C7" w14:paraId="4E666B37" w14:textId="77777777" w:rsidTr="002902D8">
        <w:trPr>
          <w:trHeight w:val="397"/>
        </w:trPr>
        <w:tc>
          <w:tcPr>
            <w:tcW w:w="716" w:type="pct"/>
            <w:shd w:val="clear" w:color="auto" w:fill="ED7D31" w:themeFill="accent2"/>
            <w:vAlign w:val="center"/>
          </w:tcPr>
          <w:p w14:paraId="126CB133" w14:textId="77777777" w:rsidR="00700D79" w:rsidRPr="002902D8" w:rsidRDefault="00700D79" w:rsidP="00700D79">
            <w:pP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Wiski</w:t>
            </w:r>
          </w:p>
        </w:tc>
        <w:tc>
          <w:tcPr>
            <w:tcW w:w="268" w:type="pct"/>
            <w:shd w:val="clear" w:color="000000" w:fill="FFFFFF"/>
            <w:noWrap/>
            <w:vAlign w:val="center"/>
          </w:tcPr>
          <w:p w14:paraId="6ED69E1B"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-12,77</w:t>
            </w:r>
          </w:p>
        </w:tc>
        <w:tc>
          <w:tcPr>
            <w:tcW w:w="268" w:type="pct"/>
            <w:shd w:val="clear" w:color="000000" w:fill="FFFFFF"/>
            <w:noWrap/>
            <w:vAlign w:val="center"/>
          </w:tcPr>
          <w:p w14:paraId="3A7C74EF"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0,41</w:t>
            </w:r>
          </w:p>
        </w:tc>
        <w:tc>
          <w:tcPr>
            <w:tcW w:w="325" w:type="pct"/>
            <w:shd w:val="clear" w:color="000000" w:fill="FFFFFF"/>
            <w:vAlign w:val="center"/>
          </w:tcPr>
          <w:p w14:paraId="539EC9DE"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1,22</w:t>
            </w:r>
          </w:p>
        </w:tc>
        <w:tc>
          <w:tcPr>
            <w:tcW w:w="211" w:type="pct"/>
            <w:shd w:val="clear" w:color="000000" w:fill="FFFFFF"/>
            <w:vAlign w:val="center"/>
          </w:tcPr>
          <w:p w14:paraId="0DB329B6"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2,44</w:t>
            </w:r>
          </w:p>
        </w:tc>
        <w:tc>
          <w:tcPr>
            <w:tcW w:w="274" w:type="pct"/>
            <w:shd w:val="clear" w:color="000000" w:fill="FFFFFF"/>
            <w:noWrap/>
            <w:vAlign w:val="center"/>
          </w:tcPr>
          <w:p w14:paraId="2D53D959"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27,24</w:t>
            </w:r>
          </w:p>
        </w:tc>
        <w:tc>
          <w:tcPr>
            <w:tcW w:w="268" w:type="pct"/>
            <w:shd w:val="clear" w:color="auto" w:fill="auto"/>
            <w:noWrap/>
            <w:vAlign w:val="center"/>
          </w:tcPr>
          <w:p w14:paraId="04C607F3"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9,72</w:t>
            </w:r>
          </w:p>
        </w:tc>
        <w:tc>
          <w:tcPr>
            <w:tcW w:w="269" w:type="pct"/>
            <w:shd w:val="clear" w:color="auto" w:fill="auto"/>
            <w:noWrap/>
            <w:vAlign w:val="center"/>
          </w:tcPr>
          <w:p w14:paraId="3C2B95D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4,08</w:t>
            </w:r>
          </w:p>
        </w:tc>
        <w:tc>
          <w:tcPr>
            <w:tcW w:w="268" w:type="pct"/>
            <w:shd w:val="clear" w:color="auto" w:fill="auto"/>
            <w:noWrap/>
            <w:vAlign w:val="center"/>
          </w:tcPr>
          <w:p w14:paraId="6F21665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1,36</w:t>
            </w:r>
          </w:p>
        </w:tc>
        <w:tc>
          <w:tcPr>
            <w:tcW w:w="268" w:type="pct"/>
            <w:shd w:val="clear" w:color="auto" w:fill="auto"/>
            <w:noWrap/>
            <w:vAlign w:val="center"/>
          </w:tcPr>
          <w:p w14:paraId="6F614CF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0,68</w:t>
            </w:r>
          </w:p>
        </w:tc>
        <w:tc>
          <w:tcPr>
            <w:tcW w:w="268" w:type="pct"/>
            <w:shd w:val="clear" w:color="auto" w:fill="auto"/>
            <w:noWrap/>
            <w:vAlign w:val="center"/>
          </w:tcPr>
          <w:p w14:paraId="02D25C5A"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1,36</w:t>
            </w:r>
          </w:p>
        </w:tc>
        <w:tc>
          <w:tcPr>
            <w:tcW w:w="268" w:type="pct"/>
            <w:shd w:val="clear" w:color="auto" w:fill="auto"/>
            <w:noWrap/>
            <w:vAlign w:val="center"/>
          </w:tcPr>
          <w:p w14:paraId="5B2D9A39"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8" w:type="pct"/>
            <w:shd w:val="clear" w:color="auto" w:fill="auto"/>
            <w:noWrap/>
            <w:vAlign w:val="center"/>
          </w:tcPr>
          <w:p w14:paraId="7F82590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3,66</w:t>
            </w:r>
          </w:p>
        </w:tc>
        <w:tc>
          <w:tcPr>
            <w:tcW w:w="268" w:type="pct"/>
            <w:shd w:val="clear" w:color="auto" w:fill="auto"/>
            <w:noWrap/>
            <w:vAlign w:val="center"/>
          </w:tcPr>
          <w:p w14:paraId="469DFD4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1,22</w:t>
            </w:r>
          </w:p>
        </w:tc>
        <w:tc>
          <w:tcPr>
            <w:tcW w:w="268" w:type="pct"/>
            <w:shd w:val="clear" w:color="auto" w:fill="auto"/>
            <w:noWrap/>
            <w:vAlign w:val="center"/>
          </w:tcPr>
          <w:p w14:paraId="3609FBA3"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0,81</w:t>
            </w:r>
          </w:p>
        </w:tc>
        <w:tc>
          <w:tcPr>
            <w:tcW w:w="268" w:type="pct"/>
            <w:vAlign w:val="center"/>
          </w:tcPr>
          <w:p w14:paraId="38075F3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0,41</w:t>
            </w:r>
          </w:p>
        </w:tc>
        <w:tc>
          <w:tcPr>
            <w:tcW w:w="256" w:type="pct"/>
            <w:shd w:val="clear" w:color="auto" w:fill="auto"/>
            <w:noWrap/>
            <w:vAlign w:val="center"/>
          </w:tcPr>
          <w:p w14:paraId="0DDC1035"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0,81</w:t>
            </w:r>
          </w:p>
        </w:tc>
      </w:tr>
      <w:tr w:rsidR="00700D79" w:rsidRPr="00B502C7" w14:paraId="27639BB4" w14:textId="77777777" w:rsidTr="002902D8">
        <w:trPr>
          <w:trHeight w:val="397"/>
        </w:trPr>
        <w:tc>
          <w:tcPr>
            <w:tcW w:w="716" w:type="pct"/>
            <w:shd w:val="clear" w:color="auto" w:fill="ED7D31" w:themeFill="accent2"/>
            <w:vAlign w:val="center"/>
          </w:tcPr>
          <w:p w14:paraId="4A2BEC08" w14:textId="77777777" w:rsidR="00700D79" w:rsidRPr="002902D8" w:rsidRDefault="00700D79" w:rsidP="00700D79">
            <w:pP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Woroniec</w:t>
            </w:r>
          </w:p>
        </w:tc>
        <w:tc>
          <w:tcPr>
            <w:tcW w:w="268" w:type="pct"/>
            <w:shd w:val="clear" w:color="000000" w:fill="FFFFFF"/>
            <w:noWrap/>
            <w:vAlign w:val="center"/>
          </w:tcPr>
          <w:p w14:paraId="120ABA96"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-5,47</w:t>
            </w:r>
          </w:p>
        </w:tc>
        <w:tc>
          <w:tcPr>
            <w:tcW w:w="268" w:type="pct"/>
            <w:shd w:val="clear" w:color="000000" w:fill="FFFFFF"/>
            <w:noWrap/>
            <w:vAlign w:val="center"/>
          </w:tcPr>
          <w:p w14:paraId="40A4D180"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1,65</w:t>
            </w:r>
          </w:p>
        </w:tc>
        <w:tc>
          <w:tcPr>
            <w:tcW w:w="325" w:type="pct"/>
            <w:shd w:val="clear" w:color="000000" w:fill="FFFFFF"/>
            <w:vAlign w:val="center"/>
          </w:tcPr>
          <w:p w14:paraId="0E060082"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2,48</w:t>
            </w:r>
          </w:p>
        </w:tc>
        <w:tc>
          <w:tcPr>
            <w:tcW w:w="211" w:type="pct"/>
            <w:shd w:val="clear" w:color="000000" w:fill="FFFFFF"/>
            <w:vAlign w:val="center"/>
          </w:tcPr>
          <w:p w14:paraId="174E2903"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0,83</w:t>
            </w:r>
          </w:p>
        </w:tc>
        <w:tc>
          <w:tcPr>
            <w:tcW w:w="274" w:type="pct"/>
            <w:shd w:val="clear" w:color="000000" w:fill="FFFFFF"/>
            <w:noWrap/>
            <w:vAlign w:val="center"/>
          </w:tcPr>
          <w:p w14:paraId="2C880AE5"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21,49</w:t>
            </w:r>
          </w:p>
        </w:tc>
        <w:tc>
          <w:tcPr>
            <w:tcW w:w="268" w:type="pct"/>
            <w:shd w:val="clear" w:color="auto" w:fill="auto"/>
            <w:noWrap/>
            <w:vAlign w:val="center"/>
          </w:tcPr>
          <w:p w14:paraId="7A16AC82"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-5,16</w:t>
            </w:r>
          </w:p>
        </w:tc>
        <w:tc>
          <w:tcPr>
            <w:tcW w:w="269" w:type="pct"/>
            <w:shd w:val="clear" w:color="auto" w:fill="auto"/>
            <w:noWrap/>
            <w:vAlign w:val="center"/>
          </w:tcPr>
          <w:p w14:paraId="52E4F5B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2,86</w:t>
            </w:r>
          </w:p>
        </w:tc>
        <w:tc>
          <w:tcPr>
            <w:tcW w:w="268" w:type="pct"/>
            <w:shd w:val="clear" w:color="auto" w:fill="auto"/>
            <w:noWrap/>
            <w:vAlign w:val="center"/>
          </w:tcPr>
          <w:p w14:paraId="34B2EB9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1,43</w:t>
            </w:r>
          </w:p>
        </w:tc>
        <w:tc>
          <w:tcPr>
            <w:tcW w:w="268" w:type="pct"/>
            <w:shd w:val="clear" w:color="auto" w:fill="auto"/>
            <w:noWrap/>
            <w:vAlign w:val="center"/>
          </w:tcPr>
          <w:p w14:paraId="4F0584C1"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2,86</w:t>
            </w:r>
          </w:p>
        </w:tc>
        <w:tc>
          <w:tcPr>
            <w:tcW w:w="268" w:type="pct"/>
            <w:shd w:val="clear" w:color="auto" w:fill="auto"/>
            <w:noWrap/>
            <w:vAlign w:val="center"/>
          </w:tcPr>
          <w:p w14:paraId="21C2CC1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8" w:type="pct"/>
            <w:shd w:val="clear" w:color="auto" w:fill="auto"/>
            <w:noWrap/>
            <w:vAlign w:val="center"/>
          </w:tcPr>
          <w:p w14:paraId="491C380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1,43</w:t>
            </w:r>
          </w:p>
        </w:tc>
        <w:tc>
          <w:tcPr>
            <w:tcW w:w="268" w:type="pct"/>
            <w:shd w:val="clear" w:color="auto" w:fill="auto"/>
            <w:noWrap/>
            <w:vAlign w:val="center"/>
          </w:tcPr>
          <w:p w14:paraId="5A9DCAFE"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4,13</w:t>
            </w:r>
          </w:p>
        </w:tc>
        <w:tc>
          <w:tcPr>
            <w:tcW w:w="268" w:type="pct"/>
            <w:shd w:val="clear" w:color="auto" w:fill="auto"/>
            <w:noWrap/>
            <w:vAlign w:val="center"/>
          </w:tcPr>
          <w:p w14:paraId="72814E6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0,83</w:t>
            </w:r>
          </w:p>
        </w:tc>
        <w:tc>
          <w:tcPr>
            <w:tcW w:w="268" w:type="pct"/>
            <w:shd w:val="clear" w:color="auto" w:fill="auto"/>
            <w:noWrap/>
            <w:vAlign w:val="center"/>
          </w:tcPr>
          <w:p w14:paraId="65AAE232"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0,83</w:t>
            </w:r>
          </w:p>
        </w:tc>
        <w:tc>
          <w:tcPr>
            <w:tcW w:w="268" w:type="pct"/>
            <w:vAlign w:val="center"/>
          </w:tcPr>
          <w:p w14:paraId="67B48B5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56" w:type="pct"/>
            <w:shd w:val="clear" w:color="auto" w:fill="auto"/>
            <w:noWrap/>
            <w:vAlign w:val="center"/>
          </w:tcPr>
          <w:p w14:paraId="1451F653"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1,65</w:t>
            </w:r>
          </w:p>
        </w:tc>
      </w:tr>
      <w:tr w:rsidR="00700D79" w:rsidRPr="00B502C7" w14:paraId="7B83FEAF" w14:textId="77777777" w:rsidTr="002902D8">
        <w:trPr>
          <w:trHeight w:val="397"/>
        </w:trPr>
        <w:tc>
          <w:tcPr>
            <w:tcW w:w="716" w:type="pct"/>
            <w:shd w:val="clear" w:color="auto" w:fill="ED7D31" w:themeFill="accent2"/>
            <w:vAlign w:val="center"/>
          </w:tcPr>
          <w:p w14:paraId="33592228" w14:textId="77777777" w:rsidR="00700D79" w:rsidRPr="002902D8" w:rsidRDefault="00700D79" w:rsidP="00700D79">
            <w:pP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Wólka Komarowska</w:t>
            </w:r>
          </w:p>
        </w:tc>
        <w:tc>
          <w:tcPr>
            <w:tcW w:w="268" w:type="pct"/>
            <w:shd w:val="clear" w:color="000000" w:fill="FFFFFF"/>
            <w:noWrap/>
            <w:vAlign w:val="center"/>
          </w:tcPr>
          <w:p w14:paraId="7D80233B"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-3,64</w:t>
            </w:r>
          </w:p>
        </w:tc>
        <w:tc>
          <w:tcPr>
            <w:tcW w:w="268" w:type="pct"/>
            <w:shd w:val="clear" w:color="000000" w:fill="FFFFFF"/>
            <w:noWrap/>
            <w:vAlign w:val="center"/>
          </w:tcPr>
          <w:p w14:paraId="37D4924F"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0,00</w:t>
            </w:r>
          </w:p>
        </w:tc>
        <w:tc>
          <w:tcPr>
            <w:tcW w:w="325" w:type="pct"/>
            <w:shd w:val="clear" w:color="000000" w:fill="FFFFFF"/>
            <w:vAlign w:val="center"/>
          </w:tcPr>
          <w:p w14:paraId="70FDAE8C"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2,36</w:t>
            </w:r>
          </w:p>
        </w:tc>
        <w:tc>
          <w:tcPr>
            <w:tcW w:w="211" w:type="pct"/>
            <w:shd w:val="clear" w:color="000000" w:fill="FFFFFF"/>
            <w:vAlign w:val="center"/>
          </w:tcPr>
          <w:p w14:paraId="4F1E267F"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5,19</w:t>
            </w:r>
          </w:p>
        </w:tc>
        <w:tc>
          <w:tcPr>
            <w:tcW w:w="274" w:type="pct"/>
            <w:shd w:val="clear" w:color="000000" w:fill="FFFFFF"/>
            <w:noWrap/>
            <w:vAlign w:val="center"/>
          </w:tcPr>
          <w:p w14:paraId="52B7B6DE"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19,34</w:t>
            </w:r>
          </w:p>
        </w:tc>
        <w:tc>
          <w:tcPr>
            <w:tcW w:w="268" w:type="pct"/>
            <w:shd w:val="clear" w:color="auto" w:fill="auto"/>
            <w:noWrap/>
            <w:vAlign w:val="center"/>
          </w:tcPr>
          <w:p w14:paraId="6CEF4F97"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21,56</w:t>
            </w:r>
          </w:p>
        </w:tc>
        <w:tc>
          <w:tcPr>
            <w:tcW w:w="269" w:type="pct"/>
            <w:shd w:val="clear" w:color="auto" w:fill="auto"/>
            <w:noWrap/>
            <w:vAlign w:val="center"/>
          </w:tcPr>
          <w:p w14:paraId="33CD581B"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5,47</w:t>
            </w:r>
          </w:p>
        </w:tc>
        <w:tc>
          <w:tcPr>
            <w:tcW w:w="268" w:type="pct"/>
            <w:shd w:val="clear" w:color="auto" w:fill="auto"/>
            <w:noWrap/>
            <w:vAlign w:val="center"/>
          </w:tcPr>
          <w:p w14:paraId="67B9CE3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2,34</w:t>
            </w:r>
          </w:p>
        </w:tc>
        <w:tc>
          <w:tcPr>
            <w:tcW w:w="268" w:type="pct"/>
            <w:shd w:val="clear" w:color="auto" w:fill="auto"/>
            <w:noWrap/>
            <w:vAlign w:val="center"/>
          </w:tcPr>
          <w:p w14:paraId="5E28D59E"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0,78</w:t>
            </w:r>
          </w:p>
        </w:tc>
        <w:tc>
          <w:tcPr>
            <w:tcW w:w="268" w:type="pct"/>
            <w:shd w:val="clear" w:color="auto" w:fill="auto"/>
            <w:noWrap/>
            <w:vAlign w:val="center"/>
          </w:tcPr>
          <w:p w14:paraId="5F97ECBB"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3,91</w:t>
            </w:r>
          </w:p>
        </w:tc>
        <w:tc>
          <w:tcPr>
            <w:tcW w:w="268" w:type="pct"/>
            <w:shd w:val="clear" w:color="auto" w:fill="auto"/>
            <w:noWrap/>
            <w:vAlign w:val="center"/>
          </w:tcPr>
          <w:p w14:paraId="6261B612"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1,56</w:t>
            </w:r>
          </w:p>
        </w:tc>
        <w:tc>
          <w:tcPr>
            <w:tcW w:w="268" w:type="pct"/>
            <w:shd w:val="clear" w:color="auto" w:fill="auto"/>
            <w:noWrap/>
            <w:vAlign w:val="center"/>
          </w:tcPr>
          <w:p w14:paraId="5992BF35"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0,94</w:t>
            </w:r>
          </w:p>
        </w:tc>
        <w:tc>
          <w:tcPr>
            <w:tcW w:w="268" w:type="pct"/>
            <w:shd w:val="clear" w:color="auto" w:fill="auto"/>
            <w:noWrap/>
            <w:vAlign w:val="center"/>
          </w:tcPr>
          <w:p w14:paraId="6DBE38F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0,47</w:t>
            </w:r>
          </w:p>
        </w:tc>
        <w:tc>
          <w:tcPr>
            <w:tcW w:w="268" w:type="pct"/>
            <w:shd w:val="clear" w:color="auto" w:fill="auto"/>
            <w:noWrap/>
            <w:vAlign w:val="center"/>
          </w:tcPr>
          <w:p w14:paraId="359BEDA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8" w:type="pct"/>
            <w:vAlign w:val="center"/>
          </w:tcPr>
          <w:p w14:paraId="39F86FF0"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56" w:type="pct"/>
            <w:shd w:val="clear" w:color="auto" w:fill="auto"/>
            <w:noWrap/>
            <w:vAlign w:val="center"/>
          </w:tcPr>
          <w:p w14:paraId="0AEB2F58"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0,94</w:t>
            </w:r>
          </w:p>
        </w:tc>
      </w:tr>
      <w:tr w:rsidR="00700D79" w:rsidRPr="00B502C7" w14:paraId="1BF839CC" w14:textId="77777777" w:rsidTr="002902D8">
        <w:trPr>
          <w:trHeight w:val="397"/>
        </w:trPr>
        <w:tc>
          <w:tcPr>
            <w:tcW w:w="716" w:type="pct"/>
            <w:shd w:val="clear" w:color="auto" w:fill="ED7D31" w:themeFill="accent2"/>
            <w:vAlign w:val="center"/>
          </w:tcPr>
          <w:p w14:paraId="11CE76DD" w14:textId="77777777" w:rsidR="00700D79" w:rsidRPr="002902D8" w:rsidRDefault="00700D79" w:rsidP="00700D79">
            <w:pP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Żelizna</w:t>
            </w:r>
          </w:p>
        </w:tc>
        <w:tc>
          <w:tcPr>
            <w:tcW w:w="268" w:type="pct"/>
            <w:shd w:val="clear" w:color="000000" w:fill="FFFFFF"/>
            <w:noWrap/>
            <w:vAlign w:val="center"/>
          </w:tcPr>
          <w:p w14:paraId="38B2B65B"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-8,41</w:t>
            </w:r>
          </w:p>
        </w:tc>
        <w:tc>
          <w:tcPr>
            <w:tcW w:w="268" w:type="pct"/>
            <w:shd w:val="clear" w:color="000000" w:fill="FFFFFF"/>
            <w:noWrap/>
            <w:vAlign w:val="center"/>
          </w:tcPr>
          <w:p w14:paraId="3B0A9222"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0,34</w:t>
            </w:r>
          </w:p>
        </w:tc>
        <w:tc>
          <w:tcPr>
            <w:tcW w:w="325" w:type="pct"/>
            <w:shd w:val="clear" w:color="000000" w:fill="FFFFFF"/>
            <w:vAlign w:val="center"/>
          </w:tcPr>
          <w:p w14:paraId="1F94EA5C"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1,36</w:t>
            </w:r>
          </w:p>
        </w:tc>
        <w:tc>
          <w:tcPr>
            <w:tcW w:w="211" w:type="pct"/>
            <w:shd w:val="clear" w:color="000000" w:fill="FFFFFF"/>
            <w:vAlign w:val="center"/>
          </w:tcPr>
          <w:p w14:paraId="2EEF9441"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0,68</w:t>
            </w:r>
          </w:p>
        </w:tc>
        <w:tc>
          <w:tcPr>
            <w:tcW w:w="274" w:type="pct"/>
            <w:shd w:val="clear" w:color="000000" w:fill="FFFFFF"/>
            <w:noWrap/>
            <w:vAlign w:val="center"/>
          </w:tcPr>
          <w:p w14:paraId="38174A5F"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23,13</w:t>
            </w:r>
          </w:p>
        </w:tc>
        <w:tc>
          <w:tcPr>
            <w:tcW w:w="268" w:type="pct"/>
            <w:shd w:val="clear" w:color="auto" w:fill="auto"/>
            <w:noWrap/>
            <w:vAlign w:val="center"/>
          </w:tcPr>
          <w:p w14:paraId="708CE04C"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7,60</w:t>
            </w:r>
          </w:p>
        </w:tc>
        <w:tc>
          <w:tcPr>
            <w:tcW w:w="269" w:type="pct"/>
            <w:shd w:val="clear" w:color="auto" w:fill="auto"/>
            <w:noWrap/>
            <w:vAlign w:val="center"/>
          </w:tcPr>
          <w:p w14:paraId="6785AFE1"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6,36</w:t>
            </w:r>
          </w:p>
        </w:tc>
        <w:tc>
          <w:tcPr>
            <w:tcW w:w="268" w:type="pct"/>
            <w:shd w:val="clear" w:color="auto" w:fill="auto"/>
            <w:noWrap/>
            <w:vAlign w:val="center"/>
          </w:tcPr>
          <w:p w14:paraId="0EB936B7"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4,62</w:t>
            </w:r>
          </w:p>
        </w:tc>
        <w:tc>
          <w:tcPr>
            <w:tcW w:w="268" w:type="pct"/>
            <w:shd w:val="clear" w:color="auto" w:fill="auto"/>
            <w:noWrap/>
            <w:vAlign w:val="center"/>
          </w:tcPr>
          <w:p w14:paraId="7274B423"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1,16</w:t>
            </w:r>
          </w:p>
        </w:tc>
        <w:tc>
          <w:tcPr>
            <w:tcW w:w="268" w:type="pct"/>
            <w:shd w:val="clear" w:color="auto" w:fill="auto"/>
            <w:noWrap/>
            <w:vAlign w:val="center"/>
          </w:tcPr>
          <w:p w14:paraId="022FA29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1,73</w:t>
            </w:r>
          </w:p>
        </w:tc>
        <w:tc>
          <w:tcPr>
            <w:tcW w:w="268" w:type="pct"/>
            <w:shd w:val="clear" w:color="auto" w:fill="auto"/>
            <w:noWrap/>
            <w:vAlign w:val="center"/>
          </w:tcPr>
          <w:p w14:paraId="787E63A2"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2,31</w:t>
            </w:r>
          </w:p>
        </w:tc>
        <w:tc>
          <w:tcPr>
            <w:tcW w:w="268" w:type="pct"/>
            <w:shd w:val="clear" w:color="auto" w:fill="auto"/>
            <w:noWrap/>
            <w:vAlign w:val="center"/>
          </w:tcPr>
          <w:p w14:paraId="23C12EB3"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5,10</w:t>
            </w:r>
          </w:p>
        </w:tc>
        <w:tc>
          <w:tcPr>
            <w:tcW w:w="268" w:type="pct"/>
            <w:shd w:val="clear" w:color="auto" w:fill="auto"/>
            <w:noWrap/>
            <w:vAlign w:val="center"/>
          </w:tcPr>
          <w:p w14:paraId="45294259"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3,40</w:t>
            </w:r>
          </w:p>
        </w:tc>
        <w:tc>
          <w:tcPr>
            <w:tcW w:w="268" w:type="pct"/>
            <w:shd w:val="clear" w:color="auto" w:fill="auto"/>
            <w:noWrap/>
            <w:vAlign w:val="center"/>
          </w:tcPr>
          <w:p w14:paraId="5AE32872"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1,36</w:t>
            </w:r>
          </w:p>
        </w:tc>
        <w:tc>
          <w:tcPr>
            <w:tcW w:w="268" w:type="pct"/>
            <w:vAlign w:val="center"/>
          </w:tcPr>
          <w:p w14:paraId="57938EA1"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0,34</w:t>
            </w:r>
          </w:p>
        </w:tc>
        <w:tc>
          <w:tcPr>
            <w:tcW w:w="256" w:type="pct"/>
            <w:shd w:val="clear" w:color="auto" w:fill="auto"/>
            <w:noWrap/>
            <w:vAlign w:val="center"/>
          </w:tcPr>
          <w:p w14:paraId="52D3A1E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r>
      <w:tr w:rsidR="00700D79" w:rsidRPr="00B502C7" w14:paraId="7ECBB153" w14:textId="77777777" w:rsidTr="002902D8">
        <w:trPr>
          <w:trHeight w:val="397"/>
        </w:trPr>
        <w:tc>
          <w:tcPr>
            <w:tcW w:w="716" w:type="pct"/>
            <w:shd w:val="clear" w:color="auto" w:fill="ED7D31" w:themeFill="accent2"/>
            <w:vAlign w:val="center"/>
          </w:tcPr>
          <w:p w14:paraId="1CCE1723" w14:textId="77777777" w:rsidR="00700D79" w:rsidRPr="002902D8" w:rsidRDefault="00700D79" w:rsidP="00700D79">
            <w:pP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Żulinki</w:t>
            </w:r>
          </w:p>
        </w:tc>
        <w:tc>
          <w:tcPr>
            <w:tcW w:w="268" w:type="pct"/>
            <w:shd w:val="clear" w:color="000000" w:fill="FFFFFF"/>
            <w:noWrap/>
            <w:vAlign w:val="center"/>
          </w:tcPr>
          <w:p w14:paraId="295A4CE5"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-2,86</w:t>
            </w:r>
          </w:p>
        </w:tc>
        <w:tc>
          <w:tcPr>
            <w:tcW w:w="268" w:type="pct"/>
            <w:shd w:val="clear" w:color="000000" w:fill="FFFFFF"/>
            <w:noWrap/>
            <w:vAlign w:val="center"/>
          </w:tcPr>
          <w:p w14:paraId="0844A2FE"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2,94</w:t>
            </w:r>
          </w:p>
        </w:tc>
        <w:tc>
          <w:tcPr>
            <w:tcW w:w="325" w:type="pct"/>
            <w:shd w:val="clear" w:color="000000" w:fill="FFFFFF"/>
            <w:vAlign w:val="center"/>
          </w:tcPr>
          <w:p w14:paraId="4C2DADC9"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4,41</w:t>
            </w:r>
          </w:p>
        </w:tc>
        <w:tc>
          <w:tcPr>
            <w:tcW w:w="211" w:type="pct"/>
            <w:shd w:val="clear" w:color="000000" w:fill="FFFFFF"/>
            <w:vAlign w:val="center"/>
          </w:tcPr>
          <w:p w14:paraId="0F70C4C0"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0,00</w:t>
            </w:r>
          </w:p>
        </w:tc>
        <w:tc>
          <w:tcPr>
            <w:tcW w:w="274" w:type="pct"/>
            <w:shd w:val="clear" w:color="000000" w:fill="FFFFFF"/>
            <w:noWrap/>
            <w:vAlign w:val="center"/>
          </w:tcPr>
          <w:p w14:paraId="7438AD39"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11,76</w:t>
            </w:r>
          </w:p>
        </w:tc>
        <w:tc>
          <w:tcPr>
            <w:tcW w:w="268" w:type="pct"/>
            <w:shd w:val="clear" w:color="auto" w:fill="auto"/>
            <w:noWrap/>
            <w:vAlign w:val="center"/>
          </w:tcPr>
          <w:p w14:paraId="3D5A5BBE" w14:textId="77777777" w:rsidR="00700D79" w:rsidRPr="00B502C7" w:rsidRDefault="00700D79" w:rsidP="00700D79">
            <w:pPr>
              <w:jc w:val="center"/>
              <w:rPr>
                <w:rFonts w:ascii="Calibri" w:hAnsi="Calibri" w:cs="Calibri"/>
                <w:sz w:val="18"/>
                <w:szCs w:val="18"/>
              </w:rPr>
            </w:pPr>
            <w:r w:rsidRPr="00B502C7">
              <w:rPr>
                <w:rFonts w:ascii="Calibri" w:hAnsi="Calibri" w:cs="Calibri"/>
                <w:sz w:val="18"/>
                <w:szCs w:val="18"/>
              </w:rPr>
              <w:t>-17,65</w:t>
            </w:r>
          </w:p>
        </w:tc>
        <w:tc>
          <w:tcPr>
            <w:tcW w:w="269" w:type="pct"/>
            <w:shd w:val="clear" w:color="auto" w:fill="auto"/>
            <w:noWrap/>
            <w:vAlign w:val="center"/>
          </w:tcPr>
          <w:p w14:paraId="4E7E6190"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5,00</w:t>
            </w:r>
          </w:p>
        </w:tc>
        <w:tc>
          <w:tcPr>
            <w:tcW w:w="268" w:type="pct"/>
            <w:shd w:val="clear" w:color="auto" w:fill="auto"/>
            <w:noWrap/>
            <w:vAlign w:val="center"/>
          </w:tcPr>
          <w:p w14:paraId="6171AD79"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2,50</w:t>
            </w:r>
          </w:p>
        </w:tc>
        <w:tc>
          <w:tcPr>
            <w:tcW w:w="268" w:type="pct"/>
            <w:shd w:val="clear" w:color="auto" w:fill="auto"/>
            <w:noWrap/>
            <w:vAlign w:val="center"/>
          </w:tcPr>
          <w:p w14:paraId="6118E4D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2,50</w:t>
            </w:r>
          </w:p>
        </w:tc>
        <w:tc>
          <w:tcPr>
            <w:tcW w:w="268" w:type="pct"/>
            <w:shd w:val="clear" w:color="auto" w:fill="auto"/>
            <w:noWrap/>
            <w:vAlign w:val="center"/>
          </w:tcPr>
          <w:p w14:paraId="130F8C1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8" w:type="pct"/>
            <w:shd w:val="clear" w:color="auto" w:fill="auto"/>
            <w:noWrap/>
            <w:vAlign w:val="center"/>
          </w:tcPr>
          <w:p w14:paraId="567EC1A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2,50</w:t>
            </w:r>
          </w:p>
        </w:tc>
        <w:tc>
          <w:tcPr>
            <w:tcW w:w="268" w:type="pct"/>
            <w:shd w:val="clear" w:color="auto" w:fill="auto"/>
            <w:noWrap/>
            <w:vAlign w:val="center"/>
          </w:tcPr>
          <w:p w14:paraId="57D7CEFA"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14,71</w:t>
            </w:r>
          </w:p>
        </w:tc>
        <w:tc>
          <w:tcPr>
            <w:tcW w:w="268" w:type="pct"/>
            <w:shd w:val="clear" w:color="auto" w:fill="auto"/>
            <w:noWrap/>
            <w:vAlign w:val="center"/>
          </w:tcPr>
          <w:p w14:paraId="0D2C2637"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1,47</w:t>
            </w:r>
          </w:p>
        </w:tc>
        <w:tc>
          <w:tcPr>
            <w:tcW w:w="268" w:type="pct"/>
            <w:shd w:val="clear" w:color="auto" w:fill="auto"/>
            <w:noWrap/>
            <w:vAlign w:val="center"/>
          </w:tcPr>
          <w:p w14:paraId="71C2B3D7"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1,47</w:t>
            </w:r>
          </w:p>
        </w:tc>
        <w:tc>
          <w:tcPr>
            <w:tcW w:w="268" w:type="pct"/>
            <w:vAlign w:val="center"/>
          </w:tcPr>
          <w:p w14:paraId="557A3138"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56" w:type="pct"/>
            <w:shd w:val="clear" w:color="auto" w:fill="auto"/>
            <w:noWrap/>
            <w:vAlign w:val="center"/>
          </w:tcPr>
          <w:p w14:paraId="4BBF23C2"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5,88</w:t>
            </w:r>
          </w:p>
        </w:tc>
      </w:tr>
      <w:tr w:rsidR="002902D8" w:rsidRPr="00B502C7" w14:paraId="3EFC5A44" w14:textId="77777777" w:rsidTr="002902D8">
        <w:trPr>
          <w:trHeight w:val="675"/>
        </w:trPr>
        <w:tc>
          <w:tcPr>
            <w:tcW w:w="716" w:type="pct"/>
            <w:shd w:val="clear" w:color="auto" w:fill="ED7D31" w:themeFill="accent2"/>
            <w:vAlign w:val="center"/>
          </w:tcPr>
          <w:p w14:paraId="675EB3E9" w14:textId="77777777" w:rsidR="00700D79" w:rsidRPr="002902D8" w:rsidRDefault="00700D79" w:rsidP="00700D79">
            <w:pPr>
              <w:rPr>
                <w:rFonts w:ascii="Calibri" w:eastAsia="Times New Roman" w:hAnsi="Calibri" w:cs="Calibri"/>
                <w:b/>
                <w:bCs/>
                <w:color w:val="FFFFFF" w:themeColor="background1"/>
                <w:kern w:val="0"/>
                <w:sz w:val="18"/>
                <w:szCs w:val="18"/>
                <w:lang w:eastAsia="pl-PL"/>
              </w:rPr>
            </w:pPr>
            <w:r w:rsidRPr="002902D8">
              <w:rPr>
                <w:rFonts w:ascii="Calibri" w:hAnsi="Calibri" w:cs="Calibri"/>
                <w:b/>
                <w:bCs/>
                <w:color w:val="FFFFFF" w:themeColor="background1"/>
                <w:sz w:val="18"/>
                <w:szCs w:val="18"/>
              </w:rPr>
              <w:t xml:space="preserve">Średnia wartość </w:t>
            </w:r>
            <w:r w:rsidRPr="002902D8">
              <w:rPr>
                <w:rFonts w:ascii="Calibri" w:hAnsi="Calibri" w:cs="Calibri"/>
                <w:b/>
                <w:bCs/>
                <w:color w:val="FFFFFF" w:themeColor="background1"/>
                <w:sz w:val="18"/>
                <w:szCs w:val="18"/>
              </w:rPr>
              <w:br/>
              <w:t>wskaźnika dla gminy</w:t>
            </w:r>
            <w:r w:rsidRPr="002902D8">
              <w:rPr>
                <w:rFonts w:ascii="Calibri" w:eastAsia="Times New Roman" w:hAnsi="Calibri" w:cs="Calibri"/>
                <w:b/>
                <w:bCs/>
                <w:color w:val="FFFFFF" w:themeColor="background1"/>
                <w:kern w:val="0"/>
                <w:sz w:val="18"/>
                <w:szCs w:val="18"/>
                <w:lang w:eastAsia="pl-PL"/>
              </w:rPr>
              <w:t xml:space="preserve"> </w:t>
            </w:r>
          </w:p>
        </w:tc>
        <w:tc>
          <w:tcPr>
            <w:tcW w:w="268" w:type="pct"/>
            <w:shd w:val="clear" w:color="auto" w:fill="ED7D31" w:themeFill="accent2"/>
            <w:noWrap/>
            <w:vAlign w:val="center"/>
          </w:tcPr>
          <w:p w14:paraId="3728EE1A"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-6,16</w:t>
            </w:r>
          </w:p>
        </w:tc>
        <w:tc>
          <w:tcPr>
            <w:tcW w:w="268" w:type="pct"/>
            <w:shd w:val="clear" w:color="auto" w:fill="ED7D31" w:themeFill="accent2"/>
            <w:noWrap/>
            <w:vAlign w:val="center"/>
          </w:tcPr>
          <w:p w14:paraId="384329F9"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0,75</w:t>
            </w:r>
          </w:p>
        </w:tc>
        <w:tc>
          <w:tcPr>
            <w:tcW w:w="325" w:type="pct"/>
            <w:shd w:val="clear" w:color="auto" w:fill="ED7D31" w:themeFill="accent2"/>
            <w:vAlign w:val="center"/>
          </w:tcPr>
          <w:p w14:paraId="03ADF6B9"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2,13</w:t>
            </w:r>
          </w:p>
        </w:tc>
        <w:tc>
          <w:tcPr>
            <w:tcW w:w="211" w:type="pct"/>
            <w:shd w:val="clear" w:color="auto" w:fill="ED7D31" w:themeFill="accent2"/>
            <w:vAlign w:val="center"/>
          </w:tcPr>
          <w:p w14:paraId="43DED2B3"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2,44</w:t>
            </w:r>
          </w:p>
        </w:tc>
        <w:tc>
          <w:tcPr>
            <w:tcW w:w="274" w:type="pct"/>
            <w:shd w:val="clear" w:color="auto" w:fill="ED7D31" w:themeFill="accent2"/>
            <w:noWrap/>
            <w:vAlign w:val="center"/>
          </w:tcPr>
          <w:p w14:paraId="5645FF68"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23,66</w:t>
            </w:r>
          </w:p>
        </w:tc>
        <w:tc>
          <w:tcPr>
            <w:tcW w:w="268" w:type="pct"/>
            <w:shd w:val="clear" w:color="auto" w:fill="ED7D31" w:themeFill="accent2"/>
            <w:noWrap/>
            <w:vAlign w:val="center"/>
          </w:tcPr>
          <w:p w14:paraId="56642593"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-6,16</w:t>
            </w:r>
          </w:p>
        </w:tc>
        <w:tc>
          <w:tcPr>
            <w:tcW w:w="269" w:type="pct"/>
            <w:shd w:val="clear" w:color="auto" w:fill="ED7D31" w:themeFill="accent2"/>
            <w:noWrap/>
            <w:vAlign w:val="center"/>
          </w:tcPr>
          <w:p w14:paraId="5B026EB6"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3,56</w:t>
            </w:r>
          </w:p>
        </w:tc>
        <w:tc>
          <w:tcPr>
            <w:tcW w:w="268" w:type="pct"/>
            <w:shd w:val="clear" w:color="auto" w:fill="ED7D31" w:themeFill="accent2"/>
            <w:noWrap/>
            <w:vAlign w:val="center"/>
          </w:tcPr>
          <w:p w14:paraId="075E350E"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2,16</w:t>
            </w:r>
          </w:p>
        </w:tc>
        <w:tc>
          <w:tcPr>
            <w:tcW w:w="268" w:type="pct"/>
            <w:shd w:val="clear" w:color="auto" w:fill="ED7D31" w:themeFill="accent2"/>
            <w:noWrap/>
            <w:vAlign w:val="center"/>
          </w:tcPr>
          <w:p w14:paraId="44261401"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0,96</w:t>
            </w:r>
          </w:p>
        </w:tc>
        <w:tc>
          <w:tcPr>
            <w:tcW w:w="268" w:type="pct"/>
            <w:shd w:val="clear" w:color="auto" w:fill="ED7D31" w:themeFill="accent2"/>
            <w:noWrap/>
            <w:vAlign w:val="center"/>
          </w:tcPr>
          <w:p w14:paraId="03DA53DE"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1,04</w:t>
            </w:r>
          </w:p>
        </w:tc>
        <w:tc>
          <w:tcPr>
            <w:tcW w:w="268" w:type="pct"/>
            <w:shd w:val="clear" w:color="auto" w:fill="ED7D31" w:themeFill="accent2"/>
            <w:noWrap/>
            <w:vAlign w:val="center"/>
          </w:tcPr>
          <w:p w14:paraId="69D01588"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0,92</w:t>
            </w:r>
          </w:p>
        </w:tc>
        <w:tc>
          <w:tcPr>
            <w:tcW w:w="268" w:type="pct"/>
            <w:shd w:val="clear" w:color="auto" w:fill="ED7D31" w:themeFill="accent2"/>
            <w:noWrap/>
            <w:vAlign w:val="center"/>
          </w:tcPr>
          <w:p w14:paraId="6ED6F0D9"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3,30</w:t>
            </w:r>
          </w:p>
        </w:tc>
        <w:tc>
          <w:tcPr>
            <w:tcW w:w="268" w:type="pct"/>
            <w:shd w:val="clear" w:color="auto" w:fill="ED7D31" w:themeFill="accent2"/>
            <w:noWrap/>
            <w:vAlign w:val="center"/>
          </w:tcPr>
          <w:p w14:paraId="46E2AAFE"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1,26</w:t>
            </w:r>
          </w:p>
        </w:tc>
        <w:tc>
          <w:tcPr>
            <w:tcW w:w="268" w:type="pct"/>
            <w:shd w:val="clear" w:color="auto" w:fill="ED7D31" w:themeFill="accent2"/>
            <w:noWrap/>
            <w:vAlign w:val="center"/>
          </w:tcPr>
          <w:p w14:paraId="00C6BD5A"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0,80</w:t>
            </w:r>
          </w:p>
        </w:tc>
        <w:tc>
          <w:tcPr>
            <w:tcW w:w="268" w:type="pct"/>
            <w:shd w:val="clear" w:color="auto" w:fill="ED7D31" w:themeFill="accent2"/>
            <w:vAlign w:val="center"/>
          </w:tcPr>
          <w:p w14:paraId="635AC876"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0,30</w:t>
            </w:r>
          </w:p>
        </w:tc>
        <w:tc>
          <w:tcPr>
            <w:tcW w:w="256" w:type="pct"/>
            <w:shd w:val="clear" w:color="auto" w:fill="ED7D31" w:themeFill="accent2"/>
            <w:noWrap/>
            <w:vAlign w:val="center"/>
          </w:tcPr>
          <w:p w14:paraId="2CC93B80"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1,08</w:t>
            </w:r>
          </w:p>
        </w:tc>
      </w:tr>
    </w:tbl>
    <w:p w14:paraId="721FC874" w14:textId="77777777" w:rsidR="00700D79" w:rsidRPr="00B502C7" w:rsidRDefault="00700D79" w:rsidP="00700D79">
      <w:pPr>
        <w:rPr>
          <w:rFonts w:ascii="Calibri" w:hAnsi="Calibri" w:cs="Calibri"/>
          <w:sz w:val="18"/>
          <w:szCs w:val="18"/>
        </w:rPr>
      </w:pPr>
    </w:p>
    <w:p w14:paraId="4859FD9B" w14:textId="77777777" w:rsidR="00700D79" w:rsidRDefault="00700D79" w:rsidP="00700D79">
      <w:pPr>
        <w:pStyle w:val="Legenda"/>
        <w:rPr>
          <w:rFonts w:ascii="Calibri" w:eastAsia="Calibri" w:hAnsi="Calibri" w:cs="Calibri"/>
          <w:i/>
          <w:iCs/>
          <w:kern w:val="0"/>
        </w:rPr>
      </w:pPr>
    </w:p>
    <w:p w14:paraId="3F62F9B4" w14:textId="77777777" w:rsidR="00B502C7" w:rsidRPr="00B502C7" w:rsidRDefault="00B502C7" w:rsidP="00B502C7"/>
    <w:p w14:paraId="5312326D" w14:textId="77777777" w:rsidR="00700D79" w:rsidRPr="00B502C7" w:rsidRDefault="00700D79" w:rsidP="00700D79">
      <w:pPr>
        <w:rPr>
          <w:rFonts w:ascii="Calibri" w:hAnsi="Calibri" w:cs="Calibri"/>
          <w:sz w:val="18"/>
          <w:szCs w:val="18"/>
        </w:rPr>
      </w:pPr>
    </w:p>
    <w:tbl>
      <w:tblPr>
        <w:tblW w:w="52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15"/>
        <w:gridCol w:w="787"/>
        <w:gridCol w:w="787"/>
        <w:gridCol w:w="696"/>
        <w:gridCol w:w="793"/>
        <w:gridCol w:w="840"/>
        <w:gridCol w:w="796"/>
        <w:gridCol w:w="799"/>
        <w:gridCol w:w="796"/>
        <w:gridCol w:w="852"/>
        <w:gridCol w:w="958"/>
        <w:gridCol w:w="655"/>
        <w:gridCol w:w="899"/>
        <w:gridCol w:w="861"/>
        <w:gridCol w:w="790"/>
        <w:gridCol w:w="796"/>
        <w:gridCol w:w="522"/>
      </w:tblGrid>
      <w:tr w:rsidR="00700D79" w:rsidRPr="00B502C7" w14:paraId="19AD4D3C" w14:textId="77777777" w:rsidTr="002902D8">
        <w:trPr>
          <w:trHeight w:val="561"/>
        </w:trPr>
        <w:tc>
          <w:tcPr>
            <w:tcW w:w="717" w:type="pct"/>
            <w:shd w:val="clear" w:color="auto" w:fill="ED7D31" w:themeFill="accent2"/>
            <w:noWrap/>
            <w:vAlign w:val="center"/>
          </w:tcPr>
          <w:p w14:paraId="7C2556BC" w14:textId="77777777" w:rsidR="00700D79" w:rsidRPr="002902D8" w:rsidRDefault="00700D79" w:rsidP="00700D79">
            <w:pPr>
              <w:jc w:val="both"/>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 xml:space="preserve">Badane zjawisko </w:t>
            </w:r>
          </w:p>
        </w:tc>
        <w:tc>
          <w:tcPr>
            <w:tcW w:w="770" w:type="pct"/>
            <w:gridSpan w:val="3"/>
            <w:shd w:val="clear" w:color="auto" w:fill="ED7D31" w:themeFill="accent2"/>
            <w:vAlign w:val="center"/>
          </w:tcPr>
          <w:p w14:paraId="3F7D7404"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Ubóstwo, wykluczanie społeczne i uzależnienia</w:t>
            </w:r>
          </w:p>
        </w:tc>
        <w:tc>
          <w:tcPr>
            <w:tcW w:w="1648" w:type="pct"/>
            <w:gridSpan w:val="6"/>
            <w:shd w:val="clear" w:color="auto" w:fill="ED7D31" w:themeFill="accent2"/>
            <w:vAlign w:val="center"/>
          </w:tcPr>
          <w:p w14:paraId="4AD891E6"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Niepełnosprawność i zły stan zdrowia mieszkańców</w:t>
            </w:r>
          </w:p>
        </w:tc>
        <w:tc>
          <w:tcPr>
            <w:tcW w:w="325" w:type="pct"/>
            <w:shd w:val="clear" w:color="auto" w:fill="ED7D31" w:themeFill="accent2"/>
            <w:vAlign w:val="center"/>
          </w:tcPr>
          <w:p w14:paraId="7161F33A"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Poziom edukacji</w:t>
            </w:r>
          </w:p>
        </w:tc>
        <w:tc>
          <w:tcPr>
            <w:tcW w:w="819" w:type="pct"/>
            <w:gridSpan w:val="3"/>
            <w:shd w:val="clear" w:color="auto" w:fill="ED7D31" w:themeFill="accent2"/>
            <w:vAlign w:val="center"/>
          </w:tcPr>
          <w:p w14:paraId="55BCEDA2" w14:textId="77777777" w:rsidR="00700D79" w:rsidRPr="002902D8" w:rsidRDefault="00700D79" w:rsidP="00700D79">
            <w:pPr>
              <w:ind w:left="1"/>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Niski poziom uczestnictwa w życiu społecznym i obywatelskim</w:t>
            </w:r>
          </w:p>
        </w:tc>
        <w:tc>
          <w:tcPr>
            <w:tcW w:w="721" w:type="pct"/>
            <w:gridSpan w:val="3"/>
            <w:shd w:val="clear" w:color="auto" w:fill="ED7D31" w:themeFill="accent2"/>
            <w:vAlign w:val="center"/>
          </w:tcPr>
          <w:p w14:paraId="4BF5398A"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Niski poziom bezpieczeństwa publicznego</w:t>
            </w:r>
          </w:p>
        </w:tc>
      </w:tr>
      <w:tr w:rsidR="002902D8" w:rsidRPr="00B502C7" w14:paraId="43BCE3D8" w14:textId="77777777" w:rsidTr="002902D8">
        <w:trPr>
          <w:trHeight w:val="272"/>
        </w:trPr>
        <w:tc>
          <w:tcPr>
            <w:tcW w:w="717" w:type="pct"/>
            <w:shd w:val="clear" w:color="auto" w:fill="ED7D31" w:themeFill="accent2"/>
            <w:noWrap/>
            <w:vAlign w:val="center"/>
            <w:hideMark/>
          </w:tcPr>
          <w:p w14:paraId="2878B211" w14:textId="77777777" w:rsidR="00700D79" w:rsidRPr="002902D8" w:rsidRDefault="00700D79" w:rsidP="00700D79">
            <w:pPr>
              <w:jc w:val="both"/>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 xml:space="preserve">Numer wskaźnika </w:t>
            </w:r>
          </w:p>
        </w:tc>
        <w:tc>
          <w:tcPr>
            <w:tcW w:w="267" w:type="pct"/>
            <w:shd w:val="clear" w:color="auto" w:fill="ED7D31" w:themeFill="accent2"/>
            <w:noWrap/>
            <w:vAlign w:val="center"/>
          </w:tcPr>
          <w:p w14:paraId="395403A7"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17</w:t>
            </w:r>
          </w:p>
        </w:tc>
        <w:tc>
          <w:tcPr>
            <w:tcW w:w="267" w:type="pct"/>
            <w:shd w:val="clear" w:color="auto" w:fill="ED7D31" w:themeFill="accent2"/>
            <w:noWrap/>
            <w:vAlign w:val="center"/>
          </w:tcPr>
          <w:p w14:paraId="671CF076"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18</w:t>
            </w:r>
          </w:p>
        </w:tc>
        <w:tc>
          <w:tcPr>
            <w:tcW w:w="236" w:type="pct"/>
            <w:shd w:val="clear" w:color="auto" w:fill="ED7D31" w:themeFill="accent2"/>
            <w:vAlign w:val="center"/>
          </w:tcPr>
          <w:p w14:paraId="5C41D40E"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19</w:t>
            </w:r>
          </w:p>
        </w:tc>
        <w:tc>
          <w:tcPr>
            <w:tcW w:w="269" w:type="pct"/>
            <w:shd w:val="clear" w:color="auto" w:fill="ED7D31" w:themeFill="accent2"/>
            <w:vAlign w:val="center"/>
          </w:tcPr>
          <w:p w14:paraId="6470FA38"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20</w:t>
            </w:r>
          </w:p>
        </w:tc>
        <w:tc>
          <w:tcPr>
            <w:tcW w:w="285" w:type="pct"/>
            <w:shd w:val="clear" w:color="auto" w:fill="ED7D31" w:themeFill="accent2"/>
            <w:noWrap/>
            <w:vAlign w:val="center"/>
          </w:tcPr>
          <w:p w14:paraId="5D3C2E14"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21</w:t>
            </w:r>
          </w:p>
        </w:tc>
        <w:tc>
          <w:tcPr>
            <w:tcW w:w="270" w:type="pct"/>
            <w:shd w:val="clear" w:color="auto" w:fill="ED7D31" w:themeFill="accent2"/>
            <w:noWrap/>
            <w:vAlign w:val="center"/>
          </w:tcPr>
          <w:p w14:paraId="68C09925"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22</w:t>
            </w:r>
          </w:p>
        </w:tc>
        <w:tc>
          <w:tcPr>
            <w:tcW w:w="271" w:type="pct"/>
            <w:shd w:val="clear" w:color="auto" w:fill="ED7D31" w:themeFill="accent2"/>
            <w:noWrap/>
            <w:vAlign w:val="center"/>
          </w:tcPr>
          <w:p w14:paraId="3FBFFF27"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23</w:t>
            </w:r>
          </w:p>
        </w:tc>
        <w:tc>
          <w:tcPr>
            <w:tcW w:w="270" w:type="pct"/>
            <w:shd w:val="clear" w:color="auto" w:fill="ED7D31" w:themeFill="accent2"/>
            <w:noWrap/>
            <w:vAlign w:val="center"/>
          </w:tcPr>
          <w:p w14:paraId="43AC456C"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24</w:t>
            </w:r>
          </w:p>
        </w:tc>
        <w:tc>
          <w:tcPr>
            <w:tcW w:w="289" w:type="pct"/>
            <w:shd w:val="clear" w:color="auto" w:fill="ED7D31" w:themeFill="accent2"/>
            <w:noWrap/>
            <w:vAlign w:val="center"/>
          </w:tcPr>
          <w:p w14:paraId="42F01A4C"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25</w:t>
            </w:r>
          </w:p>
        </w:tc>
        <w:tc>
          <w:tcPr>
            <w:tcW w:w="319" w:type="pct"/>
            <w:shd w:val="clear" w:color="auto" w:fill="ED7D31" w:themeFill="accent2"/>
            <w:noWrap/>
            <w:vAlign w:val="center"/>
          </w:tcPr>
          <w:p w14:paraId="102DBC30"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26</w:t>
            </w:r>
          </w:p>
        </w:tc>
        <w:tc>
          <w:tcPr>
            <w:tcW w:w="222" w:type="pct"/>
            <w:shd w:val="clear" w:color="auto" w:fill="ED7D31" w:themeFill="accent2"/>
            <w:noWrap/>
            <w:vAlign w:val="center"/>
          </w:tcPr>
          <w:p w14:paraId="45994A77"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27</w:t>
            </w:r>
          </w:p>
        </w:tc>
        <w:tc>
          <w:tcPr>
            <w:tcW w:w="305" w:type="pct"/>
            <w:shd w:val="clear" w:color="auto" w:fill="ED7D31" w:themeFill="accent2"/>
            <w:noWrap/>
            <w:vAlign w:val="center"/>
          </w:tcPr>
          <w:p w14:paraId="24CA8695"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28</w:t>
            </w:r>
          </w:p>
        </w:tc>
        <w:tc>
          <w:tcPr>
            <w:tcW w:w="292" w:type="pct"/>
            <w:shd w:val="clear" w:color="auto" w:fill="ED7D31" w:themeFill="accent2"/>
            <w:noWrap/>
            <w:vAlign w:val="center"/>
          </w:tcPr>
          <w:p w14:paraId="0899C352"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29</w:t>
            </w:r>
          </w:p>
        </w:tc>
        <w:tc>
          <w:tcPr>
            <w:tcW w:w="268" w:type="pct"/>
            <w:shd w:val="clear" w:color="auto" w:fill="ED7D31" w:themeFill="accent2"/>
            <w:noWrap/>
            <w:vAlign w:val="center"/>
          </w:tcPr>
          <w:p w14:paraId="0DE6D551"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30</w:t>
            </w:r>
          </w:p>
        </w:tc>
        <w:tc>
          <w:tcPr>
            <w:tcW w:w="270" w:type="pct"/>
            <w:shd w:val="clear" w:color="auto" w:fill="ED7D31" w:themeFill="accent2"/>
            <w:vAlign w:val="center"/>
          </w:tcPr>
          <w:p w14:paraId="6B924490"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31</w:t>
            </w:r>
          </w:p>
        </w:tc>
        <w:tc>
          <w:tcPr>
            <w:tcW w:w="183" w:type="pct"/>
            <w:shd w:val="clear" w:color="auto" w:fill="ED7D31" w:themeFill="accent2"/>
            <w:noWrap/>
            <w:vAlign w:val="center"/>
          </w:tcPr>
          <w:p w14:paraId="655D34BB" w14:textId="77777777" w:rsidR="00700D79" w:rsidRPr="002902D8" w:rsidRDefault="00700D79" w:rsidP="00700D79">
            <w:pPr>
              <w:jc w:val="center"/>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32</w:t>
            </w:r>
          </w:p>
        </w:tc>
      </w:tr>
      <w:tr w:rsidR="002902D8" w:rsidRPr="00B502C7" w14:paraId="714982E4" w14:textId="77777777" w:rsidTr="002902D8">
        <w:trPr>
          <w:trHeight w:val="573"/>
        </w:trPr>
        <w:tc>
          <w:tcPr>
            <w:tcW w:w="717" w:type="pct"/>
            <w:shd w:val="clear" w:color="auto" w:fill="ED7D31" w:themeFill="accent2"/>
            <w:noWrap/>
            <w:vAlign w:val="center"/>
            <w:hideMark/>
          </w:tcPr>
          <w:p w14:paraId="407D9D40" w14:textId="77777777" w:rsidR="00700D79" w:rsidRPr="002902D8" w:rsidRDefault="00700D79" w:rsidP="00700D79">
            <w:pPr>
              <w:jc w:val="both"/>
              <w:rPr>
                <w:rFonts w:ascii="Calibri" w:eastAsia="Times New Roman" w:hAnsi="Calibri" w:cs="Calibri"/>
                <w:b/>
                <w:bCs/>
                <w:color w:val="FFFFFF" w:themeColor="background1"/>
                <w:kern w:val="0"/>
                <w:sz w:val="18"/>
                <w:szCs w:val="18"/>
                <w:lang w:eastAsia="pl-PL"/>
              </w:rPr>
            </w:pPr>
            <w:r w:rsidRPr="002902D8">
              <w:rPr>
                <w:rFonts w:ascii="Calibri" w:eastAsia="Times New Roman" w:hAnsi="Calibri" w:cs="Calibri"/>
                <w:b/>
                <w:bCs/>
                <w:color w:val="FFFFFF" w:themeColor="background1"/>
                <w:kern w:val="0"/>
                <w:sz w:val="18"/>
                <w:szCs w:val="18"/>
                <w:lang w:eastAsia="pl-PL"/>
              </w:rPr>
              <w:t>Charakter wskaźnika</w:t>
            </w:r>
          </w:p>
        </w:tc>
        <w:tc>
          <w:tcPr>
            <w:tcW w:w="267" w:type="pct"/>
            <w:shd w:val="clear" w:color="auto" w:fill="ED7D31" w:themeFill="accent2"/>
            <w:vAlign w:val="center"/>
          </w:tcPr>
          <w:p w14:paraId="2E067A8A"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Desymulanta</w:t>
            </w:r>
          </w:p>
        </w:tc>
        <w:tc>
          <w:tcPr>
            <w:tcW w:w="267" w:type="pct"/>
            <w:shd w:val="clear" w:color="auto" w:fill="ED7D31" w:themeFill="accent2"/>
            <w:vAlign w:val="center"/>
          </w:tcPr>
          <w:p w14:paraId="4997D540"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Desymulanta</w:t>
            </w:r>
          </w:p>
        </w:tc>
        <w:tc>
          <w:tcPr>
            <w:tcW w:w="236" w:type="pct"/>
            <w:shd w:val="clear" w:color="auto" w:fill="ED7D31" w:themeFill="accent2"/>
            <w:vAlign w:val="center"/>
          </w:tcPr>
          <w:p w14:paraId="60DCDF46"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Desymulanta</w:t>
            </w:r>
          </w:p>
        </w:tc>
        <w:tc>
          <w:tcPr>
            <w:tcW w:w="269" w:type="pct"/>
            <w:shd w:val="clear" w:color="auto" w:fill="ED7D31" w:themeFill="accent2"/>
            <w:vAlign w:val="center"/>
          </w:tcPr>
          <w:p w14:paraId="146E7745"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Desymulanta</w:t>
            </w:r>
          </w:p>
        </w:tc>
        <w:tc>
          <w:tcPr>
            <w:tcW w:w="285" w:type="pct"/>
            <w:shd w:val="clear" w:color="auto" w:fill="ED7D31" w:themeFill="accent2"/>
            <w:vAlign w:val="center"/>
          </w:tcPr>
          <w:p w14:paraId="6CE248B0"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Desymulanta</w:t>
            </w:r>
          </w:p>
        </w:tc>
        <w:tc>
          <w:tcPr>
            <w:tcW w:w="270" w:type="pct"/>
            <w:shd w:val="clear" w:color="auto" w:fill="ED7D31" w:themeFill="accent2"/>
            <w:vAlign w:val="center"/>
          </w:tcPr>
          <w:p w14:paraId="400B71BD"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Desymulanta</w:t>
            </w:r>
          </w:p>
        </w:tc>
        <w:tc>
          <w:tcPr>
            <w:tcW w:w="271" w:type="pct"/>
            <w:shd w:val="clear" w:color="auto" w:fill="ED7D31" w:themeFill="accent2"/>
            <w:vAlign w:val="center"/>
          </w:tcPr>
          <w:p w14:paraId="1217256C"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Desymulanta</w:t>
            </w:r>
          </w:p>
        </w:tc>
        <w:tc>
          <w:tcPr>
            <w:tcW w:w="270" w:type="pct"/>
            <w:shd w:val="clear" w:color="auto" w:fill="ED7D31" w:themeFill="accent2"/>
            <w:vAlign w:val="center"/>
          </w:tcPr>
          <w:p w14:paraId="1D0357D5"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Desymulanta</w:t>
            </w:r>
          </w:p>
        </w:tc>
        <w:tc>
          <w:tcPr>
            <w:tcW w:w="289" w:type="pct"/>
            <w:shd w:val="clear" w:color="auto" w:fill="ED7D31" w:themeFill="accent2"/>
            <w:vAlign w:val="center"/>
          </w:tcPr>
          <w:p w14:paraId="244D57AE"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Desymulanta</w:t>
            </w:r>
          </w:p>
        </w:tc>
        <w:tc>
          <w:tcPr>
            <w:tcW w:w="319" w:type="pct"/>
            <w:shd w:val="clear" w:color="auto" w:fill="ED7D31" w:themeFill="accent2"/>
            <w:vAlign w:val="center"/>
          </w:tcPr>
          <w:p w14:paraId="462964C2"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Symulanta</w:t>
            </w:r>
          </w:p>
        </w:tc>
        <w:tc>
          <w:tcPr>
            <w:tcW w:w="222" w:type="pct"/>
            <w:shd w:val="clear" w:color="auto" w:fill="ED7D31" w:themeFill="accent2"/>
            <w:vAlign w:val="center"/>
          </w:tcPr>
          <w:p w14:paraId="3D0B494F"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Symulanta</w:t>
            </w:r>
          </w:p>
        </w:tc>
        <w:tc>
          <w:tcPr>
            <w:tcW w:w="305" w:type="pct"/>
            <w:shd w:val="clear" w:color="auto" w:fill="ED7D31" w:themeFill="accent2"/>
            <w:vAlign w:val="center"/>
          </w:tcPr>
          <w:p w14:paraId="75082593"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Symulanta</w:t>
            </w:r>
          </w:p>
        </w:tc>
        <w:tc>
          <w:tcPr>
            <w:tcW w:w="292" w:type="pct"/>
            <w:shd w:val="clear" w:color="auto" w:fill="ED7D31" w:themeFill="accent2"/>
            <w:vAlign w:val="center"/>
          </w:tcPr>
          <w:p w14:paraId="54967C5A"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Symulanta</w:t>
            </w:r>
          </w:p>
        </w:tc>
        <w:tc>
          <w:tcPr>
            <w:tcW w:w="268" w:type="pct"/>
            <w:shd w:val="clear" w:color="auto" w:fill="ED7D31" w:themeFill="accent2"/>
            <w:vAlign w:val="center"/>
          </w:tcPr>
          <w:p w14:paraId="2C2D5D97"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Desymulanta</w:t>
            </w:r>
          </w:p>
        </w:tc>
        <w:tc>
          <w:tcPr>
            <w:tcW w:w="270" w:type="pct"/>
            <w:shd w:val="clear" w:color="auto" w:fill="ED7D31" w:themeFill="accent2"/>
            <w:vAlign w:val="center"/>
          </w:tcPr>
          <w:p w14:paraId="636C3BFA"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Desymulanta</w:t>
            </w:r>
          </w:p>
        </w:tc>
        <w:tc>
          <w:tcPr>
            <w:tcW w:w="183" w:type="pct"/>
            <w:shd w:val="clear" w:color="auto" w:fill="ED7D31" w:themeFill="accent2"/>
            <w:vAlign w:val="center"/>
          </w:tcPr>
          <w:p w14:paraId="4A45C2A8" w14:textId="77777777" w:rsidR="00700D79" w:rsidRPr="002902D8" w:rsidRDefault="00700D79" w:rsidP="00700D79">
            <w:pPr>
              <w:jc w:val="center"/>
              <w:rPr>
                <w:rFonts w:ascii="Calibri" w:hAnsi="Calibri" w:cs="Calibri"/>
                <w:color w:val="FFFFFF" w:themeColor="background1"/>
                <w:sz w:val="18"/>
                <w:szCs w:val="18"/>
              </w:rPr>
            </w:pPr>
            <w:r w:rsidRPr="002902D8">
              <w:rPr>
                <w:rFonts w:ascii="Calibri" w:hAnsi="Calibri" w:cs="Calibri"/>
                <w:color w:val="FFFFFF" w:themeColor="background1"/>
                <w:sz w:val="18"/>
                <w:szCs w:val="18"/>
              </w:rPr>
              <w:t>Desymulanta</w:t>
            </w:r>
          </w:p>
        </w:tc>
      </w:tr>
      <w:tr w:rsidR="00700D79" w:rsidRPr="00B502C7" w14:paraId="4C71FCFE" w14:textId="77777777" w:rsidTr="002902D8">
        <w:trPr>
          <w:trHeight w:val="397"/>
        </w:trPr>
        <w:tc>
          <w:tcPr>
            <w:tcW w:w="717" w:type="pct"/>
            <w:shd w:val="clear" w:color="auto" w:fill="ED7D31" w:themeFill="accent2"/>
            <w:vAlign w:val="center"/>
          </w:tcPr>
          <w:p w14:paraId="2C2F5931" w14:textId="77777777" w:rsidR="00700D79" w:rsidRPr="002902D8" w:rsidRDefault="00700D79" w:rsidP="00700D79">
            <w:pPr>
              <w:rPr>
                <w:rFonts w:ascii="Calibri" w:eastAsia="Times New Roman" w:hAnsi="Calibri" w:cs="Calibri"/>
                <w:b/>
                <w:bCs/>
                <w:color w:val="FFFFFF" w:themeColor="background1"/>
                <w:kern w:val="0"/>
                <w:sz w:val="18"/>
                <w:szCs w:val="18"/>
                <w:lang w:eastAsia="pl-PL"/>
              </w:rPr>
            </w:pPr>
            <w:r w:rsidRPr="002902D8">
              <w:rPr>
                <w:rFonts w:ascii="Calibri" w:hAnsi="Calibri" w:cs="Calibri"/>
                <w:b/>
                <w:bCs/>
                <w:color w:val="FFFFFF" w:themeColor="background1"/>
                <w:sz w:val="18"/>
                <w:szCs w:val="18"/>
              </w:rPr>
              <w:t>Brzeziny</w:t>
            </w:r>
          </w:p>
        </w:tc>
        <w:tc>
          <w:tcPr>
            <w:tcW w:w="267" w:type="pct"/>
            <w:shd w:val="clear" w:color="000000" w:fill="FFFFFF"/>
            <w:noWrap/>
            <w:vAlign w:val="center"/>
          </w:tcPr>
          <w:p w14:paraId="2F7D8A1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12,50</w:t>
            </w:r>
          </w:p>
        </w:tc>
        <w:tc>
          <w:tcPr>
            <w:tcW w:w="267" w:type="pct"/>
            <w:shd w:val="clear" w:color="000000" w:fill="FFFFFF"/>
            <w:noWrap/>
            <w:vAlign w:val="center"/>
          </w:tcPr>
          <w:p w14:paraId="7E274D4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36" w:type="pct"/>
            <w:shd w:val="clear" w:color="000000" w:fill="FFFFFF"/>
            <w:vAlign w:val="center"/>
          </w:tcPr>
          <w:p w14:paraId="44CD5E9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9" w:type="pct"/>
            <w:shd w:val="clear" w:color="000000" w:fill="FFFFFF"/>
            <w:vAlign w:val="center"/>
          </w:tcPr>
          <w:p w14:paraId="15B36635"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85" w:type="pct"/>
            <w:shd w:val="clear" w:color="000000" w:fill="FFFFFF"/>
            <w:noWrap/>
            <w:vAlign w:val="center"/>
          </w:tcPr>
          <w:p w14:paraId="1E64C96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70" w:type="pct"/>
            <w:shd w:val="clear" w:color="auto" w:fill="auto"/>
            <w:noWrap/>
            <w:vAlign w:val="center"/>
          </w:tcPr>
          <w:p w14:paraId="1B907A6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20,43</w:t>
            </w:r>
          </w:p>
        </w:tc>
        <w:tc>
          <w:tcPr>
            <w:tcW w:w="271" w:type="pct"/>
            <w:shd w:val="clear" w:color="auto" w:fill="auto"/>
            <w:noWrap/>
            <w:vAlign w:val="center"/>
          </w:tcPr>
          <w:p w14:paraId="10B54592"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3,23</w:t>
            </w:r>
          </w:p>
        </w:tc>
        <w:tc>
          <w:tcPr>
            <w:tcW w:w="270" w:type="pct"/>
            <w:shd w:val="clear" w:color="auto" w:fill="auto"/>
            <w:noWrap/>
            <w:vAlign w:val="center"/>
          </w:tcPr>
          <w:p w14:paraId="153ABEB2"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9,68</w:t>
            </w:r>
          </w:p>
        </w:tc>
        <w:tc>
          <w:tcPr>
            <w:tcW w:w="289" w:type="pct"/>
            <w:shd w:val="clear" w:color="auto" w:fill="auto"/>
            <w:noWrap/>
            <w:vAlign w:val="center"/>
          </w:tcPr>
          <w:p w14:paraId="09B25F2D"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3,23</w:t>
            </w:r>
          </w:p>
        </w:tc>
        <w:tc>
          <w:tcPr>
            <w:tcW w:w="319" w:type="pct"/>
            <w:shd w:val="clear" w:color="auto" w:fill="auto"/>
            <w:noWrap/>
            <w:vAlign w:val="center"/>
          </w:tcPr>
          <w:p w14:paraId="1AF9F0C8"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34,66</w:t>
            </w:r>
          </w:p>
        </w:tc>
        <w:tc>
          <w:tcPr>
            <w:tcW w:w="222" w:type="pct"/>
            <w:shd w:val="clear" w:color="auto" w:fill="auto"/>
            <w:noWrap/>
            <w:vAlign w:val="center"/>
          </w:tcPr>
          <w:p w14:paraId="0196DB50"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305" w:type="pct"/>
            <w:shd w:val="clear" w:color="auto" w:fill="auto"/>
            <w:noWrap/>
            <w:vAlign w:val="center"/>
          </w:tcPr>
          <w:p w14:paraId="13683773"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54,73</w:t>
            </w:r>
          </w:p>
        </w:tc>
        <w:tc>
          <w:tcPr>
            <w:tcW w:w="292" w:type="pct"/>
            <w:shd w:val="clear" w:color="auto" w:fill="auto"/>
            <w:noWrap/>
            <w:vAlign w:val="center"/>
          </w:tcPr>
          <w:p w14:paraId="2023F0C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64,16</w:t>
            </w:r>
          </w:p>
        </w:tc>
        <w:tc>
          <w:tcPr>
            <w:tcW w:w="268" w:type="pct"/>
            <w:shd w:val="clear" w:color="auto" w:fill="auto"/>
            <w:noWrap/>
            <w:vAlign w:val="center"/>
          </w:tcPr>
          <w:p w14:paraId="1DD8B18A"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2,15</w:t>
            </w:r>
          </w:p>
        </w:tc>
        <w:tc>
          <w:tcPr>
            <w:tcW w:w="270" w:type="pct"/>
            <w:vAlign w:val="center"/>
          </w:tcPr>
          <w:p w14:paraId="1D1FAF8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1,08</w:t>
            </w:r>
          </w:p>
        </w:tc>
        <w:tc>
          <w:tcPr>
            <w:tcW w:w="183" w:type="pct"/>
            <w:shd w:val="clear" w:color="auto" w:fill="auto"/>
            <w:noWrap/>
            <w:vAlign w:val="center"/>
          </w:tcPr>
          <w:p w14:paraId="639E56BA"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r>
      <w:tr w:rsidR="00700D79" w:rsidRPr="00B502C7" w14:paraId="09604353" w14:textId="77777777" w:rsidTr="002902D8">
        <w:trPr>
          <w:trHeight w:val="397"/>
        </w:trPr>
        <w:tc>
          <w:tcPr>
            <w:tcW w:w="717" w:type="pct"/>
            <w:shd w:val="clear" w:color="auto" w:fill="ED7D31" w:themeFill="accent2"/>
            <w:vAlign w:val="center"/>
          </w:tcPr>
          <w:p w14:paraId="4C036F25" w14:textId="77777777" w:rsidR="00700D79" w:rsidRPr="002902D8" w:rsidRDefault="00700D79" w:rsidP="00700D79">
            <w:pPr>
              <w:rPr>
                <w:rFonts w:ascii="Calibri" w:eastAsia="Times New Roman" w:hAnsi="Calibri" w:cs="Calibri"/>
                <w:b/>
                <w:bCs/>
                <w:color w:val="FFFFFF" w:themeColor="background1"/>
                <w:kern w:val="0"/>
                <w:sz w:val="18"/>
                <w:szCs w:val="18"/>
                <w:lang w:eastAsia="pl-PL"/>
              </w:rPr>
            </w:pPr>
            <w:r w:rsidRPr="002902D8">
              <w:rPr>
                <w:rFonts w:ascii="Calibri" w:hAnsi="Calibri" w:cs="Calibri"/>
                <w:b/>
                <w:bCs/>
                <w:color w:val="FFFFFF" w:themeColor="background1"/>
                <w:sz w:val="18"/>
                <w:szCs w:val="18"/>
              </w:rPr>
              <w:t>Brzozowy Kąt</w:t>
            </w:r>
          </w:p>
        </w:tc>
        <w:tc>
          <w:tcPr>
            <w:tcW w:w="267" w:type="pct"/>
            <w:shd w:val="clear" w:color="000000" w:fill="FFFFFF"/>
            <w:noWrap/>
            <w:vAlign w:val="center"/>
          </w:tcPr>
          <w:p w14:paraId="3ACBB43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7,04</w:t>
            </w:r>
          </w:p>
        </w:tc>
        <w:tc>
          <w:tcPr>
            <w:tcW w:w="267" w:type="pct"/>
            <w:shd w:val="clear" w:color="000000" w:fill="FFFFFF"/>
            <w:noWrap/>
            <w:vAlign w:val="center"/>
          </w:tcPr>
          <w:p w14:paraId="33CE3AD0"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36" w:type="pct"/>
            <w:shd w:val="clear" w:color="000000" w:fill="FFFFFF"/>
            <w:vAlign w:val="center"/>
          </w:tcPr>
          <w:p w14:paraId="09B30F50"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0,28</w:t>
            </w:r>
          </w:p>
        </w:tc>
        <w:tc>
          <w:tcPr>
            <w:tcW w:w="269" w:type="pct"/>
            <w:shd w:val="clear" w:color="000000" w:fill="FFFFFF"/>
            <w:vAlign w:val="center"/>
          </w:tcPr>
          <w:p w14:paraId="355F2A0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0,28</w:t>
            </w:r>
          </w:p>
        </w:tc>
        <w:tc>
          <w:tcPr>
            <w:tcW w:w="285" w:type="pct"/>
            <w:shd w:val="clear" w:color="000000" w:fill="FFFFFF"/>
            <w:noWrap/>
            <w:vAlign w:val="center"/>
          </w:tcPr>
          <w:p w14:paraId="1EDD4B8E"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2,53</w:t>
            </w:r>
          </w:p>
        </w:tc>
        <w:tc>
          <w:tcPr>
            <w:tcW w:w="270" w:type="pct"/>
            <w:shd w:val="clear" w:color="auto" w:fill="auto"/>
            <w:noWrap/>
            <w:vAlign w:val="center"/>
          </w:tcPr>
          <w:p w14:paraId="2AA852B7"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23,88</w:t>
            </w:r>
          </w:p>
        </w:tc>
        <w:tc>
          <w:tcPr>
            <w:tcW w:w="271" w:type="pct"/>
            <w:shd w:val="clear" w:color="auto" w:fill="auto"/>
            <w:noWrap/>
            <w:vAlign w:val="center"/>
          </w:tcPr>
          <w:p w14:paraId="1679FEF0"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3,09</w:t>
            </w:r>
          </w:p>
        </w:tc>
        <w:tc>
          <w:tcPr>
            <w:tcW w:w="270" w:type="pct"/>
            <w:shd w:val="clear" w:color="auto" w:fill="auto"/>
            <w:noWrap/>
            <w:vAlign w:val="center"/>
          </w:tcPr>
          <w:p w14:paraId="6136097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15,17</w:t>
            </w:r>
          </w:p>
        </w:tc>
        <w:tc>
          <w:tcPr>
            <w:tcW w:w="289" w:type="pct"/>
            <w:shd w:val="clear" w:color="auto" w:fill="auto"/>
            <w:noWrap/>
            <w:vAlign w:val="center"/>
          </w:tcPr>
          <w:p w14:paraId="7115F09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5,90</w:t>
            </w:r>
          </w:p>
        </w:tc>
        <w:tc>
          <w:tcPr>
            <w:tcW w:w="319" w:type="pct"/>
            <w:shd w:val="clear" w:color="auto" w:fill="auto"/>
            <w:noWrap/>
            <w:vAlign w:val="center"/>
          </w:tcPr>
          <w:p w14:paraId="71BCEE28"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41,83</w:t>
            </w:r>
          </w:p>
        </w:tc>
        <w:tc>
          <w:tcPr>
            <w:tcW w:w="222" w:type="pct"/>
            <w:shd w:val="clear" w:color="auto" w:fill="auto"/>
            <w:noWrap/>
            <w:vAlign w:val="center"/>
          </w:tcPr>
          <w:p w14:paraId="78097208"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0,84</w:t>
            </w:r>
          </w:p>
        </w:tc>
        <w:tc>
          <w:tcPr>
            <w:tcW w:w="305" w:type="pct"/>
            <w:shd w:val="clear" w:color="auto" w:fill="auto"/>
            <w:noWrap/>
            <w:vAlign w:val="center"/>
          </w:tcPr>
          <w:p w14:paraId="1D68A6B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59,82</w:t>
            </w:r>
          </w:p>
        </w:tc>
        <w:tc>
          <w:tcPr>
            <w:tcW w:w="292" w:type="pct"/>
            <w:shd w:val="clear" w:color="auto" w:fill="auto"/>
            <w:noWrap/>
            <w:vAlign w:val="center"/>
          </w:tcPr>
          <w:p w14:paraId="52CFFC5D"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62,38</w:t>
            </w:r>
          </w:p>
        </w:tc>
        <w:tc>
          <w:tcPr>
            <w:tcW w:w="268" w:type="pct"/>
            <w:shd w:val="clear" w:color="auto" w:fill="auto"/>
            <w:noWrap/>
            <w:vAlign w:val="center"/>
          </w:tcPr>
          <w:p w14:paraId="101165BD"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1,40</w:t>
            </w:r>
          </w:p>
        </w:tc>
        <w:tc>
          <w:tcPr>
            <w:tcW w:w="270" w:type="pct"/>
            <w:vAlign w:val="center"/>
          </w:tcPr>
          <w:p w14:paraId="0678B0F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5,62</w:t>
            </w:r>
          </w:p>
        </w:tc>
        <w:tc>
          <w:tcPr>
            <w:tcW w:w="183" w:type="pct"/>
            <w:shd w:val="clear" w:color="auto" w:fill="auto"/>
            <w:noWrap/>
            <w:vAlign w:val="center"/>
          </w:tcPr>
          <w:p w14:paraId="5F2AD5FD"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0,84</w:t>
            </w:r>
          </w:p>
        </w:tc>
      </w:tr>
      <w:tr w:rsidR="00700D79" w:rsidRPr="00B502C7" w14:paraId="7DCC3F50" w14:textId="77777777" w:rsidTr="002902D8">
        <w:trPr>
          <w:trHeight w:val="397"/>
        </w:trPr>
        <w:tc>
          <w:tcPr>
            <w:tcW w:w="717" w:type="pct"/>
            <w:shd w:val="clear" w:color="auto" w:fill="ED7D31" w:themeFill="accent2"/>
            <w:vAlign w:val="center"/>
          </w:tcPr>
          <w:p w14:paraId="4D0376A8" w14:textId="77777777" w:rsidR="00700D79" w:rsidRPr="002902D8" w:rsidRDefault="00700D79" w:rsidP="00700D79">
            <w:pPr>
              <w:rPr>
                <w:rFonts w:ascii="Calibri" w:eastAsia="Times New Roman" w:hAnsi="Calibri" w:cs="Calibri"/>
                <w:b/>
                <w:bCs/>
                <w:color w:val="FFFFFF" w:themeColor="background1"/>
                <w:kern w:val="0"/>
                <w:sz w:val="18"/>
                <w:szCs w:val="18"/>
                <w:lang w:eastAsia="pl-PL"/>
              </w:rPr>
            </w:pPr>
            <w:r w:rsidRPr="002902D8">
              <w:rPr>
                <w:rFonts w:ascii="Calibri" w:hAnsi="Calibri" w:cs="Calibri"/>
                <w:b/>
                <w:bCs/>
                <w:color w:val="FFFFFF" w:themeColor="background1"/>
                <w:sz w:val="18"/>
                <w:szCs w:val="18"/>
              </w:rPr>
              <w:t>Derewiczna</w:t>
            </w:r>
          </w:p>
        </w:tc>
        <w:tc>
          <w:tcPr>
            <w:tcW w:w="267" w:type="pct"/>
            <w:shd w:val="clear" w:color="000000" w:fill="FFFFFF"/>
            <w:noWrap/>
            <w:vAlign w:val="center"/>
          </w:tcPr>
          <w:p w14:paraId="18EBEB0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1,47</w:t>
            </w:r>
          </w:p>
        </w:tc>
        <w:tc>
          <w:tcPr>
            <w:tcW w:w="267" w:type="pct"/>
            <w:shd w:val="clear" w:color="000000" w:fill="FFFFFF"/>
            <w:noWrap/>
            <w:vAlign w:val="center"/>
          </w:tcPr>
          <w:p w14:paraId="2DA3C615"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36" w:type="pct"/>
            <w:shd w:val="clear" w:color="000000" w:fill="FFFFFF"/>
            <w:vAlign w:val="center"/>
          </w:tcPr>
          <w:p w14:paraId="7EF2CDF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9" w:type="pct"/>
            <w:shd w:val="clear" w:color="000000" w:fill="FFFFFF"/>
            <w:vAlign w:val="center"/>
          </w:tcPr>
          <w:p w14:paraId="43D59C95"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0,89</w:t>
            </w:r>
          </w:p>
        </w:tc>
        <w:tc>
          <w:tcPr>
            <w:tcW w:w="285" w:type="pct"/>
            <w:shd w:val="clear" w:color="000000" w:fill="FFFFFF"/>
            <w:noWrap/>
            <w:vAlign w:val="center"/>
          </w:tcPr>
          <w:p w14:paraId="74E4DE29"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2,68</w:t>
            </w:r>
          </w:p>
        </w:tc>
        <w:tc>
          <w:tcPr>
            <w:tcW w:w="270" w:type="pct"/>
            <w:shd w:val="clear" w:color="auto" w:fill="auto"/>
            <w:noWrap/>
            <w:vAlign w:val="center"/>
          </w:tcPr>
          <w:p w14:paraId="0B2BC987"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4,70</w:t>
            </w:r>
          </w:p>
        </w:tc>
        <w:tc>
          <w:tcPr>
            <w:tcW w:w="271" w:type="pct"/>
            <w:shd w:val="clear" w:color="auto" w:fill="auto"/>
            <w:noWrap/>
            <w:vAlign w:val="center"/>
          </w:tcPr>
          <w:p w14:paraId="29DEF29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0,45</w:t>
            </w:r>
          </w:p>
        </w:tc>
        <w:tc>
          <w:tcPr>
            <w:tcW w:w="270" w:type="pct"/>
            <w:shd w:val="clear" w:color="auto" w:fill="auto"/>
            <w:noWrap/>
            <w:vAlign w:val="center"/>
          </w:tcPr>
          <w:p w14:paraId="690E888A"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2,68</w:t>
            </w:r>
          </w:p>
        </w:tc>
        <w:tc>
          <w:tcPr>
            <w:tcW w:w="289" w:type="pct"/>
            <w:shd w:val="clear" w:color="auto" w:fill="auto"/>
            <w:noWrap/>
            <w:vAlign w:val="center"/>
          </w:tcPr>
          <w:p w14:paraId="6D98FA9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3,80</w:t>
            </w:r>
          </w:p>
        </w:tc>
        <w:tc>
          <w:tcPr>
            <w:tcW w:w="319" w:type="pct"/>
            <w:shd w:val="clear" w:color="auto" w:fill="auto"/>
            <w:noWrap/>
            <w:vAlign w:val="center"/>
          </w:tcPr>
          <w:p w14:paraId="20D322C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40,74</w:t>
            </w:r>
          </w:p>
        </w:tc>
        <w:tc>
          <w:tcPr>
            <w:tcW w:w="222" w:type="pct"/>
            <w:shd w:val="clear" w:color="auto" w:fill="auto"/>
            <w:noWrap/>
            <w:vAlign w:val="center"/>
          </w:tcPr>
          <w:p w14:paraId="5EE988DA"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0,22</w:t>
            </w:r>
          </w:p>
        </w:tc>
        <w:tc>
          <w:tcPr>
            <w:tcW w:w="305" w:type="pct"/>
            <w:shd w:val="clear" w:color="auto" w:fill="auto"/>
            <w:noWrap/>
            <w:vAlign w:val="center"/>
          </w:tcPr>
          <w:p w14:paraId="4033F042"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49,61</w:t>
            </w:r>
          </w:p>
        </w:tc>
        <w:tc>
          <w:tcPr>
            <w:tcW w:w="292" w:type="pct"/>
            <w:shd w:val="clear" w:color="auto" w:fill="auto"/>
            <w:noWrap/>
            <w:vAlign w:val="center"/>
          </w:tcPr>
          <w:p w14:paraId="2394DE62"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58,86</w:t>
            </w:r>
          </w:p>
        </w:tc>
        <w:tc>
          <w:tcPr>
            <w:tcW w:w="268" w:type="pct"/>
            <w:shd w:val="clear" w:color="auto" w:fill="auto"/>
            <w:noWrap/>
            <w:vAlign w:val="center"/>
          </w:tcPr>
          <w:p w14:paraId="2124173E"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1,34</w:t>
            </w:r>
          </w:p>
        </w:tc>
        <w:tc>
          <w:tcPr>
            <w:tcW w:w="270" w:type="pct"/>
            <w:vAlign w:val="center"/>
          </w:tcPr>
          <w:p w14:paraId="009C5D80"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11,86</w:t>
            </w:r>
          </w:p>
        </w:tc>
        <w:tc>
          <w:tcPr>
            <w:tcW w:w="183" w:type="pct"/>
            <w:shd w:val="clear" w:color="auto" w:fill="auto"/>
            <w:noWrap/>
            <w:vAlign w:val="center"/>
          </w:tcPr>
          <w:p w14:paraId="09BB9EEA"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r>
      <w:tr w:rsidR="00700D79" w:rsidRPr="00B502C7" w14:paraId="51B02848" w14:textId="77777777" w:rsidTr="002902D8">
        <w:trPr>
          <w:trHeight w:val="397"/>
        </w:trPr>
        <w:tc>
          <w:tcPr>
            <w:tcW w:w="717" w:type="pct"/>
            <w:shd w:val="clear" w:color="auto" w:fill="ED7D31" w:themeFill="accent2"/>
            <w:vAlign w:val="center"/>
          </w:tcPr>
          <w:p w14:paraId="1FA5D045" w14:textId="77777777" w:rsidR="00700D79" w:rsidRPr="002902D8" w:rsidRDefault="00700D79" w:rsidP="00700D79">
            <w:pPr>
              <w:rPr>
                <w:rFonts w:ascii="Calibri" w:eastAsia="Times New Roman" w:hAnsi="Calibri" w:cs="Calibri"/>
                <w:b/>
                <w:bCs/>
                <w:color w:val="FFFFFF" w:themeColor="background1"/>
                <w:kern w:val="0"/>
                <w:sz w:val="18"/>
                <w:szCs w:val="18"/>
                <w:lang w:eastAsia="pl-PL"/>
              </w:rPr>
            </w:pPr>
            <w:r w:rsidRPr="002902D8">
              <w:rPr>
                <w:rFonts w:ascii="Calibri" w:hAnsi="Calibri" w:cs="Calibri"/>
                <w:b/>
                <w:bCs/>
                <w:color w:val="FFFFFF" w:themeColor="background1"/>
                <w:sz w:val="18"/>
                <w:szCs w:val="18"/>
              </w:rPr>
              <w:t>Kolembrody</w:t>
            </w:r>
          </w:p>
        </w:tc>
        <w:tc>
          <w:tcPr>
            <w:tcW w:w="267" w:type="pct"/>
            <w:shd w:val="clear" w:color="000000" w:fill="FFFFFF"/>
            <w:noWrap/>
            <w:vAlign w:val="center"/>
          </w:tcPr>
          <w:p w14:paraId="3733AE0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15,22</w:t>
            </w:r>
          </w:p>
        </w:tc>
        <w:tc>
          <w:tcPr>
            <w:tcW w:w="267" w:type="pct"/>
            <w:shd w:val="clear" w:color="000000" w:fill="FFFFFF"/>
            <w:noWrap/>
            <w:vAlign w:val="center"/>
          </w:tcPr>
          <w:p w14:paraId="54A7F68B"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36" w:type="pct"/>
            <w:shd w:val="clear" w:color="000000" w:fill="FFFFFF"/>
            <w:vAlign w:val="center"/>
          </w:tcPr>
          <w:p w14:paraId="4AAA0E95"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0,26</w:t>
            </w:r>
          </w:p>
        </w:tc>
        <w:tc>
          <w:tcPr>
            <w:tcW w:w="269" w:type="pct"/>
            <w:shd w:val="clear" w:color="000000" w:fill="FFFFFF"/>
            <w:vAlign w:val="center"/>
          </w:tcPr>
          <w:p w14:paraId="78FE4D08"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1,29</w:t>
            </w:r>
          </w:p>
        </w:tc>
        <w:tc>
          <w:tcPr>
            <w:tcW w:w="285" w:type="pct"/>
            <w:shd w:val="clear" w:color="000000" w:fill="FFFFFF"/>
            <w:noWrap/>
            <w:vAlign w:val="center"/>
          </w:tcPr>
          <w:p w14:paraId="4EDE231E"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5,15</w:t>
            </w:r>
          </w:p>
        </w:tc>
        <w:tc>
          <w:tcPr>
            <w:tcW w:w="270" w:type="pct"/>
            <w:shd w:val="clear" w:color="auto" w:fill="auto"/>
            <w:noWrap/>
            <w:vAlign w:val="center"/>
          </w:tcPr>
          <w:p w14:paraId="3AF60F70"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28,09</w:t>
            </w:r>
          </w:p>
        </w:tc>
        <w:tc>
          <w:tcPr>
            <w:tcW w:w="271" w:type="pct"/>
            <w:shd w:val="clear" w:color="auto" w:fill="auto"/>
            <w:noWrap/>
            <w:vAlign w:val="center"/>
          </w:tcPr>
          <w:p w14:paraId="0CBB17DA"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4,38</w:t>
            </w:r>
          </w:p>
        </w:tc>
        <w:tc>
          <w:tcPr>
            <w:tcW w:w="270" w:type="pct"/>
            <w:shd w:val="clear" w:color="auto" w:fill="auto"/>
            <w:noWrap/>
            <w:vAlign w:val="center"/>
          </w:tcPr>
          <w:p w14:paraId="008EC9B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11,86</w:t>
            </w:r>
          </w:p>
        </w:tc>
        <w:tc>
          <w:tcPr>
            <w:tcW w:w="289" w:type="pct"/>
            <w:shd w:val="clear" w:color="auto" w:fill="auto"/>
            <w:noWrap/>
            <w:vAlign w:val="center"/>
          </w:tcPr>
          <w:p w14:paraId="00DCF17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6,19</w:t>
            </w:r>
          </w:p>
        </w:tc>
        <w:tc>
          <w:tcPr>
            <w:tcW w:w="319" w:type="pct"/>
            <w:shd w:val="clear" w:color="auto" w:fill="auto"/>
            <w:noWrap/>
            <w:vAlign w:val="center"/>
          </w:tcPr>
          <w:p w14:paraId="3728D58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47,55</w:t>
            </w:r>
          </w:p>
        </w:tc>
        <w:tc>
          <w:tcPr>
            <w:tcW w:w="222" w:type="pct"/>
            <w:shd w:val="clear" w:color="auto" w:fill="auto"/>
            <w:noWrap/>
            <w:vAlign w:val="center"/>
          </w:tcPr>
          <w:p w14:paraId="349452DA"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0,77</w:t>
            </w:r>
          </w:p>
        </w:tc>
        <w:tc>
          <w:tcPr>
            <w:tcW w:w="305" w:type="pct"/>
            <w:shd w:val="clear" w:color="auto" w:fill="auto"/>
            <w:noWrap/>
            <w:vAlign w:val="center"/>
          </w:tcPr>
          <w:p w14:paraId="393B4645"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43,94</w:t>
            </w:r>
          </w:p>
        </w:tc>
        <w:tc>
          <w:tcPr>
            <w:tcW w:w="292" w:type="pct"/>
            <w:shd w:val="clear" w:color="auto" w:fill="auto"/>
            <w:noWrap/>
            <w:vAlign w:val="center"/>
          </w:tcPr>
          <w:p w14:paraId="32038D13"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51,83</w:t>
            </w:r>
          </w:p>
        </w:tc>
        <w:tc>
          <w:tcPr>
            <w:tcW w:w="268" w:type="pct"/>
            <w:shd w:val="clear" w:color="auto" w:fill="auto"/>
            <w:noWrap/>
            <w:vAlign w:val="center"/>
          </w:tcPr>
          <w:p w14:paraId="4D47DABB"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1,03</w:t>
            </w:r>
          </w:p>
        </w:tc>
        <w:tc>
          <w:tcPr>
            <w:tcW w:w="270" w:type="pct"/>
            <w:vAlign w:val="center"/>
          </w:tcPr>
          <w:p w14:paraId="589F270D"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3,61</w:t>
            </w:r>
          </w:p>
        </w:tc>
        <w:tc>
          <w:tcPr>
            <w:tcW w:w="183" w:type="pct"/>
            <w:shd w:val="clear" w:color="auto" w:fill="auto"/>
            <w:noWrap/>
            <w:vAlign w:val="center"/>
          </w:tcPr>
          <w:p w14:paraId="6CAA05D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0,26</w:t>
            </w:r>
          </w:p>
        </w:tc>
      </w:tr>
      <w:tr w:rsidR="00700D79" w:rsidRPr="00B502C7" w14:paraId="598C7250" w14:textId="77777777" w:rsidTr="002902D8">
        <w:trPr>
          <w:trHeight w:val="397"/>
        </w:trPr>
        <w:tc>
          <w:tcPr>
            <w:tcW w:w="717" w:type="pct"/>
            <w:shd w:val="clear" w:color="auto" w:fill="ED7D31" w:themeFill="accent2"/>
            <w:vAlign w:val="center"/>
          </w:tcPr>
          <w:p w14:paraId="6E063E20" w14:textId="77777777" w:rsidR="00700D79" w:rsidRPr="002902D8" w:rsidRDefault="00700D79" w:rsidP="00700D79">
            <w:pPr>
              <w:rPr>
                <w:rFonts w:ascii="Calibri" w:eastAsia="Times New Roman" w:hAnsi="Calibri" w:cs="Calibri"/>
                <w:b/>
                <w:bCs/>
                <w:color w:val="FFFFFF" w:themeColor="background1"/>
                <w:kern w:val="0"/>
                <w:sz w:val="18"/>
                <w:szCs w:val="18"/>
                <w:lang w:eastAsia="pl-PL"/>
              </w:rPr>
            </w:pPr>
            <w:r w:rsidRPr="002902D8">
              <w:rPr>
                <w:rFonts w:ascii="Calibri" w:hAnsi="Calibri" w:cs="Calibri"/>
                <w:b/>
                <w:bCs/>
                <w:color w:val="FFFFFF" w:themeColor="background1"/>
                <w:sz w:val="18"/>
                <w:szCs w:val="18"/>
              </w:rPr>
              <w:t xml:space="preserve">Komarówka Podlaska </w:t>
            </w:r>
          </w:p>
        </w:tc>
        <w:tc>
          <w:tcPr>
            <w:tcW w:w="267" w:type="pct"/>
            <w:shd w:val="clear" w:color="000000" w:fill="FFFFFF"/>
            <w:noWrap/>
            <w:vAlign w:val="center"/>
          </w:tcPr>
          <w:p w14:paraId="008A480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8,85</w:t>
            </w:r>
          </w:p>
        </w:tc>
        <w:tc>
          <w:tcPr>
            <w:tcW w:w="267" w:type="pct"/>
            <w:shd w:val="clear" w:color="000000" w:fill="FFFFFF"/>
            <w:noWrap/>
            <w:vAlign w:val="center"/>
          </w:tcPr>
          <w:p w14:paraId="53F974A1"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0,35</w:t>
            </w:r>
          </w:p>
        </w:tc>
        <w:tc>
          <w:tcPr>
            <w:tcW w:w="236" w:type="pct"/>
            <w:shd w:val="clear" w:color="000000" w:fill="FFFFFF"/>
            <w:vAlign w:val="center"/>
          </w:tcPr>
          <w:p w14:paraId="23FC20A7"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0,18</w:t>
            </w:r>
          </w:p>
        </w:tc>
        <w:tc>
          <w:tcPr>
            <w:tcW w:w="269" w:type="pct"/>
            <w:shd w:val="clear" w:color="000000" w:fill="FFFFFF"/>
            <w:vAlign w:val="center"/>
          </w:tcPr>
          <w:p w14:paraId="1A7D75A5"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0,79</w:t>
            </w:r>
          </w:p>
        </w:tc>
        <w:tc>
          <w:tcPr>
            <w:tcW w:w="285" w:type="pct"/>
            <w:shd w:val="clear" w:color="000000" w:fill="FFFFFF"/>
            <w:noWrap/>
            <w:vAlign w:val="center"/>
          </w:tcPr>
          <w:p w14:paraId="5A16FFA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3,34</w:t>
            </w:r>
          </w:p>
        </w:tc>
        <w:tc>
          <w:tcPr>
            <w:tcW w:w="270" w:type="pct"/>
            <w:shd w:val="clear" w:color="000000" w:fill="FFFFFF"/>
            <w:noWrap/>
            <w:vAlign w:val="center"/>
          </w:tcPr>
          <w:p w14:paraId="3F5A72C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35,91</w:t>
            </w:r>
          </w:p>
        </w:tc>
        <w:tc>
          <w:tcPr>
            <w:tcW w:w="271" w:type="pct"/>
            <w:shd w:val="clear" w:color="000000" w:fill="FFFFFF"/>
            <w:noWrap/>
            <w:vAlign w:val="center"/>
          </w:tcPr>
          <w:p w14:paraId="0BF2E0BE"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7,20</w:t>
            </w:r>
          </w:p>
        </w:tc>
        <w:tc>
          <w:tcPr>
            <w:tcW w:w="270" w:type="pct"/>
            <w:shd w:val="clear" w:color="000000" w:fill="FFFFFF"/>
            <w:noWrap/>
            <w:vAlign w:val="center"/>
          </w:tcPr>
          <w:p w14:paraId="7FA48A53"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23,44</w:t>
            </w:r>
          </w:p>
        </w:tc>
        <w:tc>
          <w:tcPr>
            <w:tcW w:w="289" w:type="pct"/>
            <w:shd w:val="clear" w:color="000000" w:fill="FFFFFF"/>
            <w:noWrap/>
            <w:vAlign w:val="center"/>
          </w:tcPr>
          <w:p w14:paraId="665B7FE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9,57</w:t>
            </w:r>
          </w:p>
        </w:tc>
        <w:tc>
          <w:tcPr>
            <w:tcW w:w="319" w:type="pct"/>
            <w:shd w:val="clear" w:color="000000" w:fill="FFFFFF"/>
            <w:noWrap/>
            <w:vAlign w:val="center"/>
          </w:tcPr>
          <w:p w14:paraId="5F475E9E"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49,35</w:t>
            </w:r>
          </w:p>
        </w:tc>
        <w:tc>
          <w:tcPr>
            <w:tcW w:w="222" w:type="pct"/>
            <w:shd w:val="clear" w:color="000000" w:fill="FFFFFF"/>
            <w:noWrap/>
            <w:vAlign w:val="center"/>
          </w:tcPr>
          <w:p w14:paraId="5005C417"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0,70</w:t>
            </w:r>
          </w:p>
        </w:tc>
        <w:tc>
          <w:tcPr>
            <w:tcW w:w="305" w:type="pct"/>
            <w:shd w:val="clear" w:color="000000" w:fill="FFFFFF"/>
            <w:noWrap/>
            <w:vAlign w:val="center"/>
          </w:tcPr>
          <w:p w14:paraId="0840876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58,41</w:t>
            </w:r>
          </w:p>
        </w:tc>
        <w:tc>
          <w:tcPr>
            <w:tcW w:w="292" w:type="pct"/>
            <w:shd w:val="clear" w:color="000000" w:fill="FFFFFF"/>
            <w:noWrap/>
            <w:vAlign w:val="center"/>
          </w:tcPr>
          <w:p w14:paraId="2E96C36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64,05</w:t>
            </w:r>
          </w:p>
        </w:tc>
        <w:tc>
          <w:tcPr>
            <w:tcW w:w="268" w:type="pct"/>
            <w:shd w:val="clear" w:color="000000" w:fill="FFFFFF"/>
            <w:noWrap/>
            <w:vAlign w:val="center"/>
          </w:tcPr>
          <w:p w14:paraId="68D3D3A2"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1,40</w:t>
            </w:r>
          </w:p>
        </w:tc>
        <w:tc>
          <w:tcPr>
            <w:tcW w:w="270" w:type="pct"/>
            <w:shd w:val="clear" w:color="000000" w:fill="FFFFFF"/>
            <w:vAlign w:val="center"/>
          </w:tcPr>
          <w:p w14:paraId="216AE00B"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10,54</w:t>
            </w:r>
          </w:p>
        </w:tc>
        <w:tc>
          <w:tcPr>
            <w:tcW w:w="183" w:type="pct"/>
            <w:shd w:val="clear" w:color="000000" w:fill="FFFFFF"/>
            <w:noWrap/>
            <w:vAlign w:val="center"/>
          </w:tcPr>
          <w:p w14:paraId="1C21D8F2"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0,26</w:t>
            </w:r>
          </w:p>
        </w:tc>
      </w:tr>
      <w:tr w:rsidR="00700D79" w:rsidRPr="00B502C7" w14:paraId="7BC23F68" w14:textId="77777777" w:rsidTr="002902D8">
        <w:trPr>
          <w:trHeight w:val="397"/>
        </w:trPr>
        <w:tc>
          <w:tcPr>
            <w:tcW w:w="717" w:type="pct"/>
            <w:shd w:val="clear" w:color="auto" w:fill="ED7D31" w:themeFill="accent2"/>
            <w:vAlign w:val="center"/>
          </w:tcPr>
          <w:p w14:paraId="7C0A3BF4" w14:textId="77777777" w:rsidR="00700D79" w:rsidRPr="002902D8" w:rsidRDefault="00700D79" w:rsidP="00700D79">
            <w:pPr>
              <w:rPr>
                <w:rFonts w:ascii="Calibri" w:eastAsia="Times New Roman" w:hAnsi="Calibri" w:cs="Calibri"/>
                <w:b/>
                <w:bCs/>
                <w:color w:val="FFFFFF" w:themeColor="background1"/>
                <w:kern w:val="0"/>
                <w:sz w:val="18"/>
                <w:szCs w:val="18"/>
                <w:lang w:eastAsia="pl-PL"/>
              </w:rPr>
            </w:pPr>
            <w:r w:rsidRPr="002902D8">
              <w:rPr>
                <w:rFonts w:ascii="Calibri" w:hAnsi="Calibri" w:cs="Calibri"/>
                <w:b/>
                <w:bCs/>
                <w:color w:val="FFFFFF" w:themeColor="background1"/>
                <w:sz w:val="18"/>
                <w:szCs w:val="18"/>
              </w:rPr>
              <w:t>Przegaliny Duże</w:t>
            </w:r>
          </w:p>
        </w:tc>
        <w:tc>
          <w:tcPr>
            <w:tcW w:w="267" w:type="pct"/>
            <w:shd w:val="clear" w:color="000000" w:fill="FFFFFF"/>
            <w:noWrap/>
            <w:vAlign w:val="center"/>
          </w:tcPr>
          <w:p w14:paraId="2FAAF820"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8,42</w:t>
            </w:r>
          </w:p>
        </w:tc>
        <w:tc>
          <w:tcPr>
            <w:tcW w:w="267" w:type="pct"/>
            <w:shd w:val="clear" w:color="000000" w:fill="FFFFFF"/>
            <w:noWrap/>
            <w:vAlign w:val="center"/>
          </w:tcPr>
          <w:p w14:paraId="4CFDC07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0,21</w:t>
            </w:r>
          </w:p>
        </w:tc>
        <w:tc>
          <w:tcPr>
            <w:tcW w:w="236" w:type="pct"/>
            <w:shd w:val="clear" w:color="000000" w:fill="FFFFFF"/>
            <w:vAlign w:val="center"/>
          </w:tcPr>
          <w:p w14:paraId="3DCD4ABB"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9" w:type="pct"/>
            <w:shd w:val="clear" w:color="000000" w:fill="FFFFFF"/>
            <w:vAlign w:val="center"/>
          </w:tcPr>
          <w:p w14:paraId="07B8B5F0"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0,83</w:t>
            </w:r>
          </w:p>
        </w:tc>
        <w:tc>
          <w:tcPr>
            <w:tcW w:w="285" w:type="pct"/>
            <w:shd w:val="clear" w:color="000000" w:fill="FFFFFF"/>
            <w:noWrap/>
            <w:vAlign w:val="center"/>
          </w:tcPr>
          <w:p w14:paraId="54286F09"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1,87</w:t>
            </w:r>
          </w:p>
        </w:tc>
        <w:tc>
          <w:tcPr>
            <w:tcW w:w="270" w:type="pct"/>
            <w:shd w:val="clear" w:color="auto" w:fill="auto"/>
            <w:noWrap/>
            <w:vAlign w:val="center"/>
          </w:tcPr>
          <w:p w14:paraId="2E38849D"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6,03</w:t>
            </w:r>
          </w:p>
        </w:tc>
        <w:tc>
          <w:tcPr>
            <w:tcW w:w="271" w:type="pct"/>
            <w:shd w:val="clear" w:color="auto" w:fill="auto"/>
            <w:noWrap/>
            <w:vAlign w:val="center"/>
          </w:tcPr>
          <w:p w14:paraId="4944346E"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1,04</w:t>
            </w:r>
          </w:p>
        </w:tc>
        <w:tc>
          <w:tcPr>
            <w:tcW w:w="270" w:type="pct"/>
            <w:shd w:val="clear" w:color="auto" w:fill="auto"/>
            <w:noWrap/>
            <w:vAlign w:val="center"/>
          </w:tcPr>
          <w:p w14:paraId="589C3F0B"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4,99</w:t>
            </w:r>
          </w:p>
        </w:tc>
        <w:tc>
          <w:tcPr>
            <w:tcW w:w="289" w:type="pct"/>
            <w:shd w:val="clear" w:color="auto" w:fill="auto"/>
            <w:noWrap/>
            <w:vAlign w:val="center"/>
          </w:tcPr>
          <w:p w14:paraId="7D2B7617"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1,46</w:t>
            </w:r>
          </w:p>
        </w:tc>
        <w:tc>
          <w:tcPr>
            <w:tcW w:w="319" w:type="pct"/>
            <w:shd w:val="clear" w:color="auto" w:fill="auto"/>
            <w:noWrap/>
            <w:vAlign w:val="center"/>
          </w:tcPr>
          <w:p w14:paraId="075E3C2E"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47,52</w:t>
            </w:r>
          </w:p>
        </w:tc>
        <w:tc>
          <w:tcPr>
            <w:tcW w:w="222" w:type="pct"/>
            <w:shd w:val="clear" w:color="auto" w:fill="auto"/>
            <w:noWrap/>
            <w:vAlign w:val="center"/>
          </w:tcPr>
          <w:p w14:paraId="453772D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0,42</w:t>
            </w:r>
          </w:p>
        </w:tc>
        <w:tc>
          <w:tcPr>
            <w:tcW w:w="305" w:type="pct"/>
            <w:shd w:val="clear" w:color="auto" w:fill="auto"/>
            <w:noWrap/>
            <w:vAlign w:val="center"/>
          </w:tcPr>
          <w:p w14:paraId="7B3EBDC2"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54,73</w:t>
            </w:r>
          </w:p>
        </w:tc>
        <w:tc>
          <w:tcPr>
            <w:tcW w:w="292" w:type="pct"/>
            <w:shd w:val="clear" w:color="auto" w:fill="auto"/>
            <w:noWrap/>
            <w:vAlign w:val="center"/>
          </w:tcPr>
          <w:p w14:paraId="3102B922"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64,16</w:t>
            </w:r>
          </w:p>
        </w:tc>
        <w:tc>
          <w:tcPr>
            <w:tcW w:w="268" w:type="pct"/>
            <w:shd w:val="clear" w:color="auto" w:fill="auto"/>
            <w:noWrap/>
            <w:vAlign w:val="center"/>
          </w:tcPr>
          <w:p w14:paraId="5085185B"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1,04</w:t>
            </w:r>
          </w:p>
        </w:tc>
        <w:tc>
          <w:tcPr>
            <w:tcW w:w="270" w:type="pct"/>
            <w:vAlign w:val="center"/>
          </w:tcPr>
          <w:p w14:paraId="1D042E15"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9,56</w:t>
            </w:r>
          </w:p>
        </w:tc>
        <w:tc>
          <w:tcPr>
            <w:tcW w:w="183" w:type="pct"/>
            <w:shd w:val="clear" w:color="auto" w:fill="auto"/>
            <w:noWrap/>
            <w:vAlign w:val="center"/>
          </w:tcPr>
          <w:p w14:paraId="446898F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0,21</w:t>
            </w:r>
          </w:p>
        </w:tc>
      </w:tr>
      <w:tr w:rsidR="00700D79" w:rsidRPr="00B502C7" w14:paraId="66E744A1" w14:textId="77777777" w:rsidTr="002902D8">
        <w:trPr>
          <w:trHeight w:val="397"/>
        </w:trPr>
        <w:tc>
          <w:tcPr>
            <w:tcW w:w="717" w:type="pct"/>
            <w:shd w:val="clear" w:color="auto" w:fill="ED7D31" w:themeFill="accent2"/>
            <w:vAlign w:val="center"/>
          </w:tcPr>
          <w:p w14:paraId="660771A3" w14:textId="77777777" w:rsidR="00700D79" w:rsidRPr="002902D8" w:rsidRDefault="00700D79" w:rsidP="00700D79">
            <w:pPr>
              <w:rPr>
                <w:rFonts w:ascii="Calibri" w:eastAsia="Times New Roman" w:hAnsi="Calibri" w:cs="Calibri"/>
                <w:b/>
                <w:bCs/>
                <w:color w:val="FFFFFF" w:themeColor="background1"/>
                <w:kern w:val="0"/>
                <w:sz w:val="18"/>
                <w:szCs w:val="18"/>
                <w:lang w:eastAsia="pl-PL"/>
              </w:rPr>
            </w:pPr>
            <w:r w:rsidRPr="002902D8">
              <w:rPr>
                <w:rFonts w:ascii="Calibri" w:hAnsi="Calibri" w:cs="Calibri"/>
                <w:b/>
                <w:bCs/>
                <w:color w:val="FFFFFF" w:themeColor="background1"/>
                <w:sz w:val="18"/>
                <w:szCs w:val="18"/>
              </w:rPr>
              <w:t>Przegaliny Małe</w:t>
            </w:r>
          </w:p>
        </w:tc>
        <w:tc>
          <w:tcPr>
            <w:tcW w:w="267" w:type="pct"/>
            <w:shd w:val="clear" w:color="000000" w:fill="FFFFFF"/>
            <w:noWrap/>
            <w:vAlign w:val="center"/>
          </w:tcPr>
          <w:p w14:paraId="469F79F8"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10,00</w:t>
            </w:r>
          </w:p>
        </w:tc>
        <w:tc>
          <w:tcPr>
            <w:tcW w:w="267" w:type="pct"/>
            <w:shd w:val="clear" w:color="000000" w:fill="FFFFFF"/>
            <w:noWrap/>
            <w:vAlign w:val="center"/>
          </w:tcPr>
          <w:p w14:paraId="6F16ED51"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36" w:type="pct"/>
            <w:shd w:val="clear" w:color="000000" w:fill="FFFFFF"/>
            <w:vAlign w:val="center"/>
          </w:tcPr>
          <w:p w14:paraId="5D9B2E8A"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9" w:type="pct"/>
            <w:shd w:val="clear" w:color="000000" w:fill="FFFFFF"/>
            <w:vAlign w:val="center"/>
          </w:tcPr>
          <w:p w14:paraId="2555568D"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85" w:type="pct"/>
            <w:shd w:val="clear" w:color="000000" w:fill="FFFFFF"/>
            <w:noWrap/>
            <w:vAlign w:val="center"/>
          </w:tcPr>
          <w:p w14:paraId="55E620B5"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3,82</w:t>
            </w:r>
          </w:p>
        </w:tc>
        <w:tc>
          <w:tcPr>
            <w:tcW w:w="270" w:type="pct"/>
            <w:shd w:val="clear" w:color="auto" w:fill="auto"/>
            <w:noWrap/>
            <w:vAlign w:val="center"/>
          </w:tcPr>
          <w:p w14:paraId="7881B683"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55,73</w:t>
            </w:r>
          </w:p>
        </w:tc>
        <w:tc>
          <w:tcPr>
            <w:tcW w:w="271" w:type="pct"/>
            <w:shd w:val="clear" w:color="auto" w:fill="auto"/>
            <w:noWrap/>
            <w:vAlign w:val="center"/>
          </w:tcPr>
          <w:p w14:paraId="2343BBF9"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6,87</w:t>
            </w:r>
          </w:p>
        </w:tc>
        <w:tc>
          <w:tcPr>
            <w:tcW w:w="270" w:type="pct"/>
            <w:shd w:val="clear" w:color="auto" w:fill="auto"/>
            <w:noWrap/>
            <w:vAlign w:val="center"/>
          </w:tcPr>
          <w:p w14:paraId="788F0703"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17,56</w:t>
            </w:r>
          </w:p>
        </w:tc>
        <w:tc>
          <w:tcPr>
            <w:tcW w:w="289" w:type="pct"/>
            <w:shd w:val="clear" w:color="auto" w:fill="auto"/>
            <w:noWrap/>
            <w:vAlign w:val="center"/>
          </w:tcPr>
          <w:p w14:paraId="220CE9D7"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7,63</w:t>
            </w:r>
          </w:p>
        </w:tc>
        <w:tc>
          <w:tcPr>
            <w:tcW w:w="319" w:type="pct"/>
            <w:shd w:val="clear" w:color="auto" w:fill="auto"/>
            <w:noWrap/>
            <w:vAlign w:val="center"/>
          </w:tcPr>
          <w:p w14:paraId="6473985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36,83</w:t>
            </w:r>
          </w:p>
        </w:tc>
        <w:tc>
          <w:tcPr>
            <w:tcW w:w="222" w:type="pct"/>
            <w:shd w:val="clear" w:color="auto" w:fill="auto"/>
            <w:noWrap/>
            <w:vAlign w:val="center"/>
          </w:tcPr>
          <w:p w14:paraId="41A9685A"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305" w:type="pct"/>
            <w:shd w:val="clear" w:color="auto" w:fill="auto"/>
            <w:noWrap/>
            <w:vAlign w:val="center"/>
          </w:tcPr>
          <w:p w14:paraId="1B15177E"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54,73</w:t>
            </w:r>
          </w:p>
        </w:tc>
        <w:tc>
          <w:tcPr>
            <w:tcW w:w="292" w:type="pct"/>
            <w:shd w:val="clear" w:color="auto" w:fill="auto"/>
            <w:noWrap/>
            <w:vAlign w:val="center"/>
          </w:tcPr>
          <w:p w14:paraId="13330B9A"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64,16</w:t>
            </w:r>
          </w:p>
        </w:tc>
        <w:tc>
          <w:tcPr>
            <w:tcW w:w="268" w:type="pct"/>
            <w:shd w:val="clear" w:color="auto" w:fill="auto"/>
            <w:noWrap/>
            <w:vAlign w:val="center"/>
          </w:tcPr>
          <w:p w14:paraId="2850C9B8"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1,53</w:t>
            </w:r>
          </w:p>
        </w:tc>
        <w:tc>
          <w:tcPr>
            <w:tcW w:w="270" w:type="pct"/>
            <w:vAlign w:val="center"/>
          </w:tcPr>
          <w:p w14:paraId="3E576937"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6,87</w:t>
            </w:r>
          </w:p>
        </w:tc>
        <w:tc>
          <w:tcPr>
            <w:tcW w:w="183" w:type="pct"/>
            <w:shd w:val="clear" w:color="auto" w:fill="auto"/>
            <w:noWrap/>
            <w:vAlign w:val="center"/>
          </w:tcPr>
          <w:p w14:paraId="3A6C46D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r>
      <w:tr w:rsidR="00700D79" w:rsidRPr="00B502C7" w14:paraId="6ECCC343" w14:textId="77777777" w:rsidTr="002902D8">
        <w:trPr>
          <w:trHeight w:val="397"/>
        </w:trPr>
        <w:tc>
          <w:tcPr>
            <w:tcW w:w="717" w:type="pct"/>
            <w:shd w:val="clear" w:color="auto" w:fill="ED7D31" w:themeFill="accent2"/>
            <w:vAlign w:val="center"/>
          </w:tcPr>
          <w:p w14:paraId="5140C51B" w14:textId="77777777" w:rsidR="00700D79" w:rsidRPr="002902D8" w:rsidRDefault="00700D79" w:rsidP="00700D79">
            <w:pPr>
              <w:rPr>
                <w:rFonts w:ascii="Calibri" w:eastAsia="Times New Roman" w:hAnsi="Calibri" w:cs="Calibri"/>
                <w:b/>
                <w:bCs/>
                <w:color w:val="FFFFFF" w:themeColor="background1"/>
                <w:kern w:val="0"/>
                <w:sz w:val="18"/>
                <w:szCs w:val="18"/>
                <w:lang w:eastAsia="pl-PL"/>
              </w:rPr>
            </w:pPr>
            <w:r w:rsidRPr="002902D8">
              <w:rPr>
                <w:rFonts w:ascii="Calibri" w:hAnsi="Calibri" w:cs="Calibri"/>
                <w:b/>
                <w:bCs/>
                <w:color w:val="FFFFFF" w:themeColor="background1"/>
                <w:sz w:val="18"/>
                <w:szCs w:val="18"/>
              </w:rPr>
              <w:t>Walinna</w:t>
            </w:r>
          </w:p>
        </w:tc>
        <w:tc>
          <w:tcPr>
            <w:tcW w:w="267" w:type="pct"/>
            <w:shd w:val="clear" w:color="000000" w:fill="FFFFFF"/>
            <w:noWrap/>
            <w:vAlign w:val="center"/>
          </w:tcPr>
          <w:p w14:paraId="3CD676D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1,67</w:t>
            </w:r>
          </w:p>
        </w:tc>
        <w:tc>
          <w:tcPr>
            <w:tcW w:w="267" w:type="pct"/>
            <w:shd w:val="clear" w:color="000000" w:fill="FFFFFF"/>
            <w:noWrap/>
            <w:vAlign w:val="center"/>
          </w:tcPr>
          <w:p w14:paraId="0A9B2F98"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0,34</w:t>
            </w:r>
          </w:p>
        </w:tc>
        <w:tc>
          <w:tcPr>
            <w:tcW w:w="236" w:type="pct"/>
            <w:shd w:val="clear" w:color="000000" w:fill="FFFFFF"/>
            <w:vAlign w:val="center"/>
          </w:tcPr>
          <w:p w14:paraId="7E7D80E1"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9" w:type="pct"/>
            <w:shd w:val="clear" w:color="000000" w:fill="FFFFFF"/>
            <w:vAlign w:val="center"/>
          </w:tcPr>
          <w:p w14:paraId="2FC62D7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0,34</w:t>
            </w:r>
          </w:p>
        </w:tc>
        <w:tc>
          <w:tcPr>
            <w:tcW w:w="285" w:type="pct"/>
            <w:shd w:val="clear" w:color="000000" w:fill="FFFFFF"/>
            <w:noWrap/>
            <w:vAlign w:val="center"/>
          </w:tcPr>
          <w:p w14:paraId="60CA7C67"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4,10</w:t>
            </w:r>
          </w:p>
        </w:tc>
        <w:tc>
          <w:tcPr>
            <w:tcW w:w="270" w:type="pct"/>
            <w:shd w:val="clear" w:color="auto" w:fill="auto"/>
            <w:noWrap/>
            <w:vAlign w:val="center"/>
          </w:tcPr>
          <w:p w14:paraId="53135D4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26,96</w:t>
            </w:r>
          </w:p>
        </w:tc>
        <w:tc>
          <w:tcPr>
            <w:tcW w:w="271" w:type="pct"/>
            <w:shd w:val="clear" w:color="auto" w:fill="auto"/>
            <w:noWrap/>
            <w:vAlign w:val="center"/>
          </w:tcPr>
          <w:p w14:paraId="28EE28D0"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1,71</w:t>
            </w:r>
          </w:p>
        </w:tc>
        <w:tc>
          <w:tcPr>
            <w:tcW w:w="270" w:type="pct"/>
            <w:shd w:val="clear" w:color="auto" w:fill="auto"/>
            <w:noWrap/>
            <w:vAlign w:val="center"/>
          </w:tcPr>
          <w:p w14:paraId="53A079F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18,43</w:t>
            </w:r>
          </w:p>
        </w:tc>
        <w:tc>
          <w:tcPr>
            <w:tcW w:w="289" w:type="pct"/>
            <w:shd w:val="clear" w:color="auto" w:fill="auto"/>
            <w:noWrap/>
            <w:vAlign w:val="center"/>
          </w:tcPr>
          <w:p w14:paraId="4E74FB9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3,07</w:t>
            </w:r>
          </w:p>
        </w:tc>
        <w:tc>
          <w:tcPr>
            <w:tcW w:w="319" w:type="pct"/>
            <w:shd w:val="clear" w:color="auto" w:fill="auto"/>
            <w:noWrap/>
            <w:vAlign w:val="center"/>
          </w:tcPr>
          <w:p w14:paraId="78E47C0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55,16</w:t>
            </w:r>
          </w:p>
        </w:tc>
        <w:tc>
          <w:tcPr>
            <w:tcW w:w="222" w:type="pct"/>
            <w:shd w:val="clear" w:color="auto" w:fill="auto"/>
            <w:noWrap/>
            <w:vAlign w:val="center"/>
          </w:tcPr>
          <w:p w14:paraId="70785218"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0,34</w:t>
            </w:r>
          </w:p>
        </w:tc>
        <w:tc>
          <w:tcPr>
            <w:tcW w:w="305" w:type="pct"/>
            <w:shd w:val="clear" w:color="auto" w:fill="auto"/>
            <w:noWrap/>
            <w:vAlign w:val="center"/>
          </w:tcPr>
          <w:p w14:paraId="52F24C4B"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59,82</w:t>
            </w:r>
          </w:p>
        </w:tc>
        <w:tc>
          <w:tcPr>
            <w:tcW w:w="292" w:type="pct"/>
            <w:shd w:val="clear" w:color="auto" w:fill="auto"/>
            <w:noWrap/>
            <w:vAlign w:val="center"/>
          </w:tcPr>
          <w:p w14:paraId="3465B08A"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62,38</w:t>
            </w:r>
          </w:p>
        </w:tc>
        <w:tc>
          <w:tcPr>
            <w:tcW w:w="268" w:type="pct"/>
            <w:shd w:val="clear" w:color="auto" w:fill="auto"/>
            <w:noWrap/>
            <w:vAlign w:val="center"/>
          </w:tcPr>
          <w:p w14:paraId="3C326910"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2,05</w:t>
            </w:r>
          </w:p>
        </w:tc>
        <w:tc>
          <w:tcPr>
            <w:tcW w:w="270" w:type="pct"/>
            <w:vAlign w:val="center"/>
          </w:tcPr>
          <w:p w14:paraId="74F556DD"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6,14</w:t>
            </w:r>
          </w:p>
        </w:tc>
        <w:tc>
          <w:tcPr>
            <w:tcW w:w="183" w:type="pct"/>
            <w:shd w:val="clear" w:color="auto" w:fill="auto"/>
            <w:noWrap/>
            <w:vAlign w:val="center"/>
          </w:tcPr>
          <w:p w14:paraId="0312442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r>
      <w:tr w:rsidR="00700D79" w:rsidRPr="00B502C7" w14:paraId="3068F71E" w14:textId="77777777" w:rsidTr="002902D8">
        <w:trPr>
          <w:trHeight w:val="397"/>
        </w:trPr>
        <w:tc>
          <w:tcPr>
            <w:tcW w:w="717" w:type="pct"/>
            <w:shd w:val="clear" w:color="auto" w:fill="ED7D31" w:themeFill="accent2"/>
            <w:vAlign w:val="center"/>
          </w:tcPr>
          <w:p w14:paraId="406BC54C" w14:textId="77777777" w:rsidR="00700D79" w:rsidRPr="002902D8" w:rsidRDefault="00700D79" w:rsidP="00700D79">
            <w:pPr>
              <w:rPr>
                <w:rFonts w:ascii="Calibri" w:eastAsia="Times New Roman" w:hAnsi="Calibri" w:cs="Calibri"/>
                <w:b/>
                <w:bCs/>
                <w:color w:val="FFFFFF" w:themeColor="background1"/>
                <w:kern w:val="0"/>
                <w:sz w:val="18"/>
                <w:szCs w:val="18"/>
                <w:lang w:eastAsia="pl-PL"/>
              </w:rPr>
            </w:pPr>
            <w:r w:rsidRPr="002902D8">
              <w:rPr>
                <w:rFonts w:ascii="Calibri" w:hAnsi="Calibri" w:cs="Calibri"/>
                <w:b/>
                <w:bCs/>
                <w:color w:val="FFFFFF" w:themeColor="background1"/>
                <w:sz w:val="18"/>
                <w:szCs w:val="18"/>
              </w:rPr>
              <w:t>Wiski</w:t>
            </w:r>
          </w:p>
        </w:tc>
        <w:tc>
          <w:tcPr>
            <w:tcW w:w="267" w:type="pct"/>
            <w:shd w:val="clear" w:color="000000" w:fill="FFFFFF"/>
            <w:noWrap/>
            <w:vAlign w:val="center"/>
          </w:tcPr>
          <w:p w14:paraId="017CCB01"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12,50</w:t>
            </w:r>
          </w:p>
        </w:tc>
        <w:tc>
          <w:tcPr>
            <w:tcW w:w="267" w:type="pct"/>
            <w:shd w:val="clear" w:color="000000" w:fill="FFFFFF"/>
            <w:noWrap/>
            <w:vAlign w:val="center"/>
          </w:tcPr>
          <w:p w14:paraId="2B84A96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36" w:type="pct"/>
            <w:shd w:val="clear" w:color="000000" w:fill="FFFFFF"/>
            <w:vAlign w:val="center"/>
          </w:tcPr>
          <w:p w14:paraId="1B638533"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0,41</w:t>
            </w:r>
          </w:p>
        </w:tc>
        <w:tc>
          <w:tcPr>
            <w:tcW w:w="269" w:type="pct"/>
            <w:shd w:val="clear" w:color="000000" w:fill="FFFFFF"/>
            <w:vAlign w:val="center"/>
          </w:tcPr>
          <w:p w14:paraId="53F9BE05"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0,81</w:t>
            </w:r>
          </w:p>
        </w:tc>
        <w:tc>
          <w:tcPr>
            <w:tcW w:w="285" w:type="pct"/>
            <w:shd w:val="clear" w:color="000000" w:fill="FFFFFF"/>
            <w:noWrap/>
            <w:vAlign w:val="center"/>
          </w:tcPr>
          <w:p w14:paraId="2EFBA8C3"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2,44</w:t>
            </w:r>
          </w:p>
        </w:tc>
        <w:tc>
          <w:tcPr>
            <w:tcW w:w="270" w:type="pct"/>
            <w:shd w:val="clear" w:color="auto" w:fill="auto"/>
            <w:noWrap/>
            <w:vAlign w:val="center"/>
          </w:tcPr>
          <w:p w14:paraId="07860208"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21,54</w:t>
            </w:r>
          </w:p>
        </w:tc>
        <w:tc>
          <w:tcPr>
            <w:tcW w:w="271" w:type="pct"/>
            <w:shd w:val="clear" w:color="auto" w:fill="auto"/>
            <w:noWrap/>
            <w:vAlign w:val="center"/>
          </w:tcPr>
          <w:p w14:paraId="3B08A16E"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1,63</w:t>
            </w:r>
          </w:p>
        </w:tc>
        <w:tc>
          <w:tcPr>
            <w:tcW w:w="270" w:type="pct"/>
            <w:shd w:val="clear" w:color="auto" w:fill="auto"/>
            <w:noWrap/>
            <w:vAlign w:val="center"/>
          </w:tcPr>
          <w:p w14:paraId="5525DF7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15,04</w:t>
            </w:r>
          </w:p>
        </w:tc>
        <w:tc>
          <w:tcPr>
            <w:tcW w:w="289" w:type="pct"/>
            <w:shd w:val="clear" w:color="auto" w:fill="auto"/>
            <w:noWrap/>
            <w:vAlign w:val="center"/>
          </w:tcPr>
          <w:p w14:paraId="28FA9E4A"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5,69</w:t>
            </w:r>
          </w:p>
        </w:tc>
        <w:tc>
          <w:tcPr>
            <w:tcW w:w="319" w:type="pct"/>
            <w:shd w:val="clear" w:color="auto" w:fill="auto"/>
            <w:noWrap/>
            <w:vAlign w:val="center"/>
          </w:tcPr>
          <w:p w14:paraId="3197505B"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49,66</w:t>
            </w:r>
          </w:p>
        </w:tc>
        <w:tc>
          <w:tcPr>
            <w:tcW w:w="222" w:type="pct"/>
            <w:shd w:val="clear" w:color="auto" w:fill="auto"/>
            <w:noWrap/>
            <w:vAlign w:val="center"/>
          </w:tcPr>
          <w:p w14:paraId="14F273E0"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0,41</w:t>
            </w:r>
          </w:p>
        </w:tc>
        <w:tc>
          <w:tcPr>
            <w:tcW w:w="305" w:type="pct"/>
            <w:shd w:val="clear" w:color="auto" w:fill="auto"/>
            <w:noWrap/>
            <w:vAlign w:val="center"/>
          </w:tcPr>
          <w:p w14:paraId="3454106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59,82</w:t>
            </w:r>
          </w:p>
        </w:tc>
        <w:tc>
          <w:tcPr>
            <w:tcW w:w="292" w:type="pct"/>
            <w:shd w:val="clear" w:color="auto" w:fill="auto"/>
            <w:noWrap/>
            <w:vAlign w:val="center"/>
          </w:tcPr>
          <w:p w14:paraId="1806D3FB"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62,38</w:t>
            </w:r>
          </w:p>
        </w:tc>
        <w:tc>
          <w:tcPr>
            <w:tcW w:w="268" w:type="pct"/>
            <w:shd w:val="clear" w:color="auto" w:fill="auto"/>
            <w:noWrap/>
            <w:vAlign w:val="center"/>
          </w:tcPr>
          <w:p w14:paraId="58FF085E"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2,44</w:t>
            </w:r>
          </w:p>
        </w:tc>
        <w:tc>
          <w:tcPr>
            <w:tcW w:w="270" w:type="pct"/>
            <w:vAlign w:val="center"/>
          </w:tcPr>
          <w:p w14:paraId="4AF0E33A"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4,47</w:t>
            </w:r>
          </w:p>
        </w:tc>
        <w:tc>
          <w:tcPr>
            <w:tcW w:w="183" w:type="pct"/>
            <w:shd w:val="clear" w:color="auto" w:fill="auto"/>
            <w:noWrap/>
            <w:vAlign w:val="center"/>
          </w:tcPr>
          <w:p w14:paraId="164A0330"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r>
      <w:tr w:rsidR="00700D79" w:rsidRPr="00B502C7" w14:paraId="11EA4FDB" w14:textId="77777777" w:rsidTr="002902D8">
        <w:trPr>
          <w:trHeight w:val="397"/>
        </w:trPr>
        <w:tc>
          <w:tcPr>
            <w:tcW w:w="717" w:type="pct"/>
            <w:shd w:val="clear" w:color="auto" w:fill="ED7D31" w:themeFill="accent2"/>
            <w:vAlign w:val="center"/>
          </w:tcPr>
          <w:p w14:paraId="45DD19F5" w14:textId="77777777" w:rsidR="00700D79" w:rsidRPr="002902D8" w:rsidRDefault="00700D79" w:rsidP="00700D79">
            <w:pPr>
              <w:rPr>
                <w:rFonts w:ascii="Calibri" w:eastAsia="Times New Roman" w:hAnsi="Calibri" w:cs="Calibri"/>
                <w:b/>
                <w:bCs/>
                <w:color w:val="FFFFFF" w:themeColor="background1"/>
                <w:kern w:val="0"/>
                <w:sz w:val="18"/>
                <w:szCs w:val="18"/>
                <w:lang w:eastAsia="pl-PL"/>
              </w:rPr>
            </w:pPr>
            <w:r w:rsidRPr="002902D8">
              <w:rPr>
                <w:rFonts w:ascii="Calibri" w:hAnsi="Calibri" w:cs="Calibri"/>
                <w:b/>
                <w:bCs/>
                <w:color w:val="FFFFFF" w:themeColor="background1"/>
                <w:sz w:val="18"/>
                <w:szCs w:val="18"/>
              </w:rPr>
              <w:t>Woroniec</w:t>
            </w:r>
          </w:p>
        </w:tc>
        <w:tc>
          <w:tcPr>
            <w:tcW w:w="267" w:type="pct"/>
            <w:shd w:val="clear" w:color="000000" w:fill="FFFFFF"/>
            <w:noWrap/>
            <w:vAlign w:val="center"/>
          </w:tcPr>
          <w:p w14:paraId="4E39A099"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8,00</w:t>
            </w:r>
          </w:p>
        </w:tc>
        <w:tc>
          <w:tcPr>
            <w:tcW w:w="267" w:type="pct"/>
            <w:shd w:val="clear" w:color="000000" w:fill="FFFFFF"/>
            <w:noWrap/>
            <w:vAlign w:val="center"/>
          </w:tcPr>
          <w:p w14:paraId="13D2EA32"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36" w:type="pct"/>
            <w:shd w:val="clear" w:color="000000" w:fill="FFFFFF"/>
            <w:vAlign w:val="center"/>
          </w:tcPr>
          <w:p w14:paraId="1D6F4720"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9" w:type="pct"/>
            <w:shd w:val="clear" w:color="000000" w:fill="FFFFFF"/>
            <w:vAlign w:val="center"/>
          </w:tcPr>
          <w:p w14:paraId="51084AA0"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0,83</w:t>
            </w:r>
          </w:p>
        </w:tc>
        <w:tc>
          <w:tcPr>
            <w:tcW w:w="285" w:type="pct"/>
            <w:shd w:val="clear" w:color="000000" w:fill="FFFFFF"/>
            <w:noWrap/>
            <w:vAlign w:val="center"/>
          </w:tcPr>
          <w:p w14:paraId="4623B83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70" w:type="pct"/>
            <w:shd w:val="clear" w:color="auto" w:fill="auto"/>
            <w:noWrap/>
            <w:vAlign w:val="center"/>
          </w:tcPr>
          <w:p w14:paraId="635ED285"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23,97</w:t>
            </w:r>
          </w:p>
        </w:tc>
        <w:tc>
          <w:tcPr>
            <w:tcW w:w="271" w:type="pct"/>
            <w:shd w:val="clear" w:color="auto" w:fill="auto"/>
            <w:noWrap/>
            <w:vAlign w:val="center"/>
          </w:tcPr>
          <w:p w14:paraId="47BF2F87"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6,61</w:t>
            </w:r>
          </w:p>
        </w:tc>
        <w:tc>
          <w:tcPr>
            <w:tcW w:w="270" w:type="pct"/>
            <w:shd w:val="clear" w:color="auto" w:fill="auto"/>
            <w:noWrap/>
            <w:vAlign w:val="center"/>
          </w:tcPr>
          <w:p w14:paraId="0C8F2783"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15,70</w:t>
            </w:r>
          </w:p>
        </w:tc>
        <w:tc>
          <w:tcPr>
            <w:tcW w:w="289" w:type="pct"/>
            <w:shd w:val="clear" w:color="auto" w:fill="auto"/>
            <w:noWrap/>
            <w:vAlign w:val="center"/>
          </w:tcPr>
          <w:p w14:paraId="6AEB7B6B"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4,96</w:t>
            </w:r>
          </w:p>
        </w:tc>
        <w:tc>
          <w:tcPr>
            <w:tcW w:w="319" w:type="pct"/>
            <w:shd w:val="clear" w:color="auto" w:fill="auto"/>
            <w:noWrap/>
            <w:vAlign w:val="center"/>
          </w:tcPr>
          <w:p w14:paraId="66EAA5DD"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35,33</w:t>
            </w:r>
          </w:p>
        </w:tc>
        <w:tc>
          <w:tcPr>
            <w:tcW w:w="222" w:type="pct"/>
            <w:shd w:val="clear" w:color="auto" w:fill="auto"/>
            <w:noWrap/>
            <w:vAlign w:val="center"/>
          </w:tcPr>
          <w:p w14:paraId="52EA0200"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0,83</w:t>
            </w:r>
          </w:p>
        </w:tc>
        <w:tc>
          <w:tcPr>
            <w:tcW w:w="305" w:type="pct"/>
            <w:shd w:val="clear" w:color="auto" w:fill="auto"/>
            <w:noWrap/>
            <w:vAlign w:val="center"/>
          </w:tcPr>
          <w:p w14:paraId="765B975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59,82</w:t>
            </w:r>
          </w:p>
        </w:tc>
        <w:tc>
          <w:tcPr>
            <w:tcW w:w="292" w:type="pct"/>
            <w:shd w:val="clear" w:color="auto" w:fill="auto"/>
            <w:noWrap/>
            <w:vAlign w:val="center"/>
          </w:tcPr>
          <w:p w14:paraId="32CA8AB3"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62,38</w:t>
            </w:r>
          </w:p>
        </w:tc>
        <w:tc>
          <w:tcPr>
            <w:tcW w:w="268" w:type="pct"/>
            <w:shd w:val="clear" w:color="auto" w:fill="auto"/>
            <w:noWrap/>
            <w:vAlign w:val="center"/>
          </w:tcPr>
          <w:p w14:paraId="1F37CC9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70" w:type="pct"/>
            <w:vAlign w:val="center"/>
          </w:tcPr>
          <w:p w14:paraId="3AB1B033"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2,48</w:t>
            </w:r>
          </w:p>
        </w:tc>
        <w:tc>
          <w:tcPr>
            <w:tcW w:w="183" w:type="pct"/>
            <w:shd w:val="clear" w:color="auto" w:fill="auto"/>
            <w:noWrap/>
            <w:vAlign w:val="center"/>
          </w:tcPr>
          <w:p w14:paraId="4DC17675"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0,83</w:t>
            </w:r>
          </w:p>
        </w:tc>
      </w:tr>
      <w:tr w:rsidR="00700D79" w:rsidRPr="00B502C7" w14:paraId="360DDC20" w14:textId="77777777" w:rsidTr="002902D8">
        <w:trPr>
          <w:trHeight w:val="397"/>
        </w:trPr>
        <w:tc>
          <w:tcPr>
            <w:tcW w:w="717" w:type="pct"/>
            <w:shd w:val="clear" w:color="auto" w:fill="ED7D31" w:themeFill="accent2"/>
            <w:vAlign w:val="center"/>
          </w:tcPr>
          <w:p w14:paraId="650646DE" w14:textId="77777777" w:rsidR="00700D79" w:rsidRPr="002902D8" w:rsidRDefault="00700D79" w:rsidP="00700D79">
            <w:pPr>
              <w:rPr>
                <w:rFonts w:ascii="Calibri" w:eastAsia="Times New Roman" w:hAnsi="Calibri" w:cs="Calibri"/>
                <w:b/>
                <w:bCs/>
                <w:color w:val="FFFFFF" w:themeColor="background1"/>
                <w:kern w:val="0"/>
                <w:sz w:val="18"/>
                <w:szCs w:val="18"/>
                <w:lang w:eastAsia="pl-PL"/>
              </w:rPr>
            </w:pPr>
            <w:r w:rsidRPr="002902D8">
              <w:rPr>
                <w:rFonts w:ascii="Calibri" w:hAnsi="Calibri" w:cs="Calibri"/>
                <w:b/>
                <w:bCs/>
                <w:color w:val="FFFFFF" w:themeColor="background1"/>
                <w:sz w:val="18"/>
                <w:szCs w:val="18"/>
              </w:rPr>
              <w:t>Wólka Komarowska</w:t>
            </w:r>
          </w:p>
        </w:tc>
        <w:tc>
          <w:tcPr>
            <w:tcW w:w="267" w:type="pct"/>
            <w:shd w:val="clear" w:color="000000" w:fill="FFFFFF"/>
            <w:noWrap/>
            <w:vAlign w:val="center"/>
          </w:tcPr>
          <w:p w14:paraId="3CD9A95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4,65</w:t>
            </w:r>
          </w:p>
        </w:tc>
        <w:tc>
          <w:tcPr>
            <w:tcW w:w="267" w:type="pct"/>
            <w:shd w:val="clear" w:color="000000" w:fill="FFFFFF"/>
            <w:noWrap/>
            <w:vAlign w:val="center"/>
          </w:tcPr>
          <w:p w14:paraId="0542174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0,47</w:t>
            </w:r>
          </w:p>
        </w:tc>
        <w:tc>
          <w:tcPr>
            <w:tcW w:w="236" w:type="pct"/>
            <w:shd w:val="clear" w:color="000000" w:fill="FFFFFF"/>
            <w:vAlign w:val="center"/>
          </w:tcPr>
          <w:p w14:paraId="538463E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9" w:type="pct"/>
            <w:shd w:val="clear" w:color="000000" w:fill="FFFFFF"/>
            <w:vAlign w:val="center"/>
          </w:tcPr>
          <w:p w14:paraId="18FA401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85" w:type="pct"/>
            <w:shd w:val="clear" w:color="000000" w:fill="FFFFFF"/>
            <w:noWrap/>
            <w:vAlign w:val="center"/>
          </w:tcPr>
          <w:p w14:paraId="537A30D0"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1,89</w:t>
            </w:r>
          </w:p>
        </w:tc>
        <w:tc>
          <w:tcPr>
            <w:tcW w:w="270" w:type="pct"/>
            <w:shd w:val="clear" w:color="auto" w:fill="auto"/>
            <w:noWrap/>
            <w:vAlign w:val="center"/>
          </w:tcPr>
          <w:p w14:paraId="11AF6FB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22,17</w:t>
            </w:r>
          </w:p>
        </w:tc>
        <w:tc>
          <w:tcPr>
            <w:tcW w:w="271" w:type="pct"/>
            <w:shd w:val="clear" w:color="auto" w:fill="auto"/>
            <w:noWrap/>
            <w:vAlign w:val="center"/>
          </w:tcPr>
          <w:p w14:paraId="125D4BE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3,77</w:t>
            </w:r>
          </w:p>
        </w:tc>
        <w:tc>
          <w:tcPr>
            <w:tcW w:w="270" w:type="pct"/>
            <w:shd w:val="clear" w:color="auto" w:fill="auto"/>
            <w:noWrap/>
            <w:vAlign w:val="center"/>
          </w:tcPr>
          <w:p w14:paraId="2036560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18,40</w:t>
            </w:r>
          </w:p>
        </w:tc>
        <w:tc>
          <w:tcPr>
            <w:tcW w:w="289" w:type="pct"/>
            <w:shd w:val="clear" w:color="auto" w:fill="auto"/>
            <w:noWrap/>
            <w:vAlign w:val="center"/>
          </w:tcPr>
          <w:p w14:paraId="5F902F33"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4,72</w:t>
            </w:r>
          </w:p>
        </w:tc>
        <w:tc>
          <w:tcPr>
            <w:tcW w:w="319" w:type="pct"/>
            <w:shd w:val="clear" w:color="auto" w:fill="auto"/>
            <w:noWrap/>
            <w:vAlign w:val="center"/>
          </w:tcPr>
          <w:p w14:paraId="396FA8B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60,00</w:t>
            </w:r>
          </w:p>
        </w:tc>
        <w:tc>
          <w:tcPr>
            <w:tcW w:w="222" w:type="pct"/>
            <w:shd w:val="clear" w:color="auto" w:fill="auto"/>
            <w:noWrap/>
            <w:vAlign w:val="center"/>
          </w:tcPr>
          <w:p w14:paraId="0BA96C79"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0,47</w:t>
            </w:r>
          </w:p>
        </w:tc>
        <w:tc>
          <w:tcPr>
            <w:tcW w:w="305" w:type="pct"/>
            <w:shd w:val="clear" w:color="auto" w:fill="auto"/>
            <w:noWrap/>
            <w:vAlign w:val="center"/>
          </w:tcPr>
          <w:p w14:paraId="7DB32390"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58,41</w:t>
            </w:r>
          </w:p>
        </w:tc>
        <w:tc>
          <w:tcPr>
            <w:tcW w:w="292" w:type="pct"/>
            <w:shd w:val="clear" w:color="auto" w:fill="auto"/>
            <w:noWrap/>
            <w:vAlign w:val="center"/>
          </w:tcPr>
          <w:p w14:paraId="5C6841B3"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64,05</w:t>
            </w:r>
          </w:p>
        </w:tc>
        <w:tc>
          <w:tcPr>
            <w:tcW w:w="268" w:type="pct"/>
            <w:shd w:val="clear" w:color="auto" w:fill="auto"/>
            <w:noWrap/>
            <w:vAlign w:val="center"/>
          </w:tcPr>
          <w:p w14:paraId="26AD4992"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0,47</w:t>
            </w:r>
          </w:p>
        </w:tc>
        <w:tc>
          <w:tcPr>
            <w:tcW w:w="270" w:type="pct"/>
            <w:vAlign w:val="center"/>
          </w:tcPr>
          <w:p w14:paraId="60EC1BD6"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1,42</w:t>
            </w:r>
          </w:p>
        </w:tc>
        <w:tc>
          <w:tcPr>
            <w:tcW w:w="183" w:type="pct"/>
            <w:shd w:val="clear" w:color="auto" w:fill="auto"/>
            <w:noWrap/>
            <w:vAlign w:val="center"/>
          </w:tcPr>
          <w:p w14:paraId="5CF4CA9D"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r>
      <w:tr w:rsidR="00700D79" w:rsidRPr="00B502C7" w14:paraId="1F100860" w14:textId="77777777" w:rsidTr="002902D8">
        <w:trPr>
          <w:trHeight w:val="397"/>
        </w:trPr>
        <w:tc>
          <w:tcPr>
            <w:tcW w:w="717" w:type="pct"/>
            <w:shd w:val="clear" w:color="auto" w:fill="ED7D31" w:themeFill="accent2"/>
            <w:vAlign w:val="center"/>
          </w:tcPr>
          <w:p w14:paraId="4CC29177" w14:textId="77777777" w:rsidR="00700D79" w:rsidRPr="002902D8" w:rsidRDefault="00700D79" w:rsidP="00700D79">
            <w:pPr>
              <w:rPr>
                <w:rFonts w:ascii="Calibri" w:eastAsia="Times New Roman" w:hAnsi="Calibri" w:cs="Calibri"/>
                <w:b/>
                <w:bCs/>
                <w:color w:val="FFFFFF" w:themeColor="background1"/>
                <w:kern w:val="0"/>
                <w:sz w:val="18"/>
                <w:szCs w:val="18"/>
                <w:lang w:eastAsia="pl-PL"/>
              </w:rPr>
            </w:pPr>
            <w:r w:rsidRPr="002902D8">
              <w:rPr>
                <w:rFonts w:ascii="Calibri" w:hAnsi="Calibri" w:cs="Calibri"/>
                <w:b/>
                <w:bCs/>
                <w:color w:val="FFFFFF" w:themeColor="background1"/>
                <w:sz w:val="18"/>
                <w:szCs w:val="18"/>
              </w:rPr>
              <w:t>Żelizna</w:t>
            </w:r>
          </w:p>
        </w:tc>
        <w:tc>
          <w:tcPr>
            <w:tcW w:w="267" w:type="pct"/>
            <w:shd w:val="clear" w:color="000000" w:fill="FFFFFF"/>
            <w:noWrap/>
            <w:vAlign w:val="center"/>
          </w:tcPr>
          <w:p w14:paraId="5F5353E7"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7,55</w:t>
            </w:r>
          </w:p>
        </w:tc>
        <w:tc>
          <w:tcPr>
            <w:tcW w:w="267" w:type="pct"/>
            <w:shd w:val="clear" w:color="000000" w:fill="FFFFFF"/>
            <w:noWrap/>
            <w:vAlign w:val="center"/>
          </w:tcPr>
          <w:p w14:paraId="1AC69E4F"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36" w:type="pct"/>
            <w:shd w:val="clear" w:color="000000" w:fill="FFFFFF"/>
            <w:vAlign w:val="center"/>
          </w:tcPr>
          <w:p w14:paraId="50B40AE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9" w:type="pct"/>
            <w:shd w:val="clear" w:color="000000" w:fill="FFFFFF"/>
            <w:vAlign w:val="center"/>
          </w:tcPr>
          <w:p w14:paraId="2613F1DA"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2,38</w:t>
            </w:r>
          </w:p>
        </w:tc>
        <w:tc>
          <w:tcPr>
            <w:tcW w:w="285" w:type="pct"/>
            <w:shd w:val="clear" w:color="000000" w:fill="FFFFFF"/>
            <w:noWrap/>
            <w:vAlign w:val="center"/>
          </w:tcPr>
          <w:p w14:paraId="6632042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4,42</w:t>
            </w:r>
          </w:p>
        </w:tc>
        <w:tc>
          <w:tcPr>
            <w:tcW w:w="270" w:type="pct"/>
            <w:shd w:val="clear" w:color="auto" w:fill="auto"/>
            <w:noWrap/>
            <w:vAlign w:val="center"/>
          </w:tcPr>
          <w:p w14:paraId="27D6ECDE"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25,85</w:t>
            </w:r>
          </w:p>
        </w:tc>
        <w:tc>
          <w:tcPr>
            <w:tcW w:w="271" w:type="pct"/>
            <w:shd w:val="clear" w:color="auto" w:fill="auto"/>
            <w:noWrap/>
            <w:vAlign w:val="center"/>
          </w:tcPr>
          <w:p w14:paraId="7B49D52A"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1,70</w:t>
            </w:r>
          </w:p>
        </w:tc>
        <w:tc>
          <w:tcPr>
            <w:tcW w:w="270" w:type="pct"/>
            <w:shd w:val="clear" w:color="auto" w:fill="auto"/>
            <w:noWrap/>
            <w:vAlign w:val="center"/>
          </w:tcPr>
          <w:p w14:paraId="5A83A843"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10,88</w:t>
            </w:r>
          </w:p>
        </w:tc>
        <w:tc>
          <w:tcPr>
            <w:tcW w:w="289" w:type="pct"/>
            <w:shd w:val="clear" w:color="auto" w:fill="auto"/>
            <w:noWrap/>
            <w:vAlign w:val="center"/>
          </w:tcPr>
          <w:p w14:paraId="07DB03D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8,50</w:t>
            </w:r>
          </w:p>
        </w:tc>
        <w:tc>
          <w:tcPr>
            <w:tcW w:w="319" w:type="pct"/>
            <w:shd w:val="clear" w:color="auto" w:fill="auto"/>
            <w:noWrap/>
            <w:vAlign w:val="center"/>
          </w:tcPr>
          <w:p w14:paraId="782FC983"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41,93</w:t>
            </w:r>
          </w:p>
        </w:tc>
        <w:tc>
          <w:tcPr>
            <w:tcW w:w="222" w:type="pct"/>
            <w:shd w:val="clear" w:color="auto" w:fill="auto"/>
            <w:noWrap/>
            <w:vAlign w:val="center"/>
          </w:tcPr>
          <w:p w14:paraId="5C52A870"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0,68</w:t>
            </w:r>
          </w:p>
        </w:tc>
        <w:tc>
          <w:tcPr>
            <w:tcW w:w="305" w:type="pct"/>
            <w:shd w:val="clear" w:color="auto" w:fill="auto"/>
            <w:noWrap/>
            <w:vAlign w:val="center"/>
          </w:tcPr>
          <w:p w14:paraId="6A14C8A5"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43,94</w:t>
            </w:r>
          </w:p>
        </w:tc>
        <w:tc>
          <w:tcPr>
            <w:tcW w:w="292" w:type="pct"/>
            <w:shd w:val="clear" w:color="auto" w:fill="auto"/>
            <w:noWrap/>
            <w:vAlign w:val="center"/>
          </w:tcPr>
          <w:p w14:paraId="3A625ABA"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51,83</w:t>
            </w:r>
          </w:p>
        </w:tc>
        <w:tc>
          <w:tcPr>
            <w:tcW w:w="268" w:type="pct"/>
            <w:shd w:val="clear" w:color="auto" w:fill="auto"/>
            <w:noWrap/>
            <w:vAlign w:val="center"/>
          </w:tcPr>
          <w:p w14:paraId="6A3F63EA"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1,70</w:t>
            </w:r>
          </w:p>
        </w:tc>
        <w:tc>
          <w:tcPr>
            <w:tcW w:w="270" w:type="pct"/>
            <w:vAlign w:val="center"/>
          </w:tcPr>
          <w:p w14:paraId="1CE8F9C0"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3,06</w:t>
            </w:r>
          </w:p>
        </w:tc>
        <w:tc>
          <w:tcPr>
            <w:tcW w:w="183" w:type="pct"/>
            <w:shd w:val="clear" w:color="auto" w:fill="auto"/>
            <w:noWrap/>
            <w:vAlign w:val="center"/>
          </w:tcPr>
          <w:p w14:paraId="30C20A40"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1,02</w:t>
            </w:r>
          </w:p>
        </w:tc>
      </w:tr>
      <w:tr w:rsidR="00700D79" w:rsidRPr="00B502C7" w14:paraId="515504D8" w14:textId="77777777" w:rsidTr="002902D8">
        <w:trPr>
          <w:trHeight w:val="397"/>
        </w:trPr>
        <w:tc>
          <w:tcPr>
            <w:tcW w:w="717" w:type="pct"/>
            <w:shd w:val="clear" w:color="auto" w:fill="ED7D31" w:themeFill="accent2"/>
            <w:vAlign w:val="center"/>
          </w:tcPr>
          <w:p w14:paraId="451E1D85" w14:textId="77777777" w:rsidR="00700D79" w:rsidRPr="002902D8" w:rsidRDefault="00700D79" w:rsidP="00700D79">
            <w:pPr>
              <w:rPr>
                <w:rFonts w:ascii="Calibri" w:eastAsia="Times New Roman" w:hAnsi="Calibri" w:cs="Calibri"/>
                <w:b/>
                <w:bCs/>
                <w:color w:val="FFFFFF" w:themeColor="background1"/>
                <w:kern w:val="0"/>
                <w:sz w:val="18"/>
                <w:szCs w:val="18"/>
                <w:lang w:eastAsia="pl-PL"/>
              </w:rPr>
            </w:pPr>
            <w:r w:rsidRPr="002902D8">
              <w:rPr>
                <w:rFonts w:ascii="Calibri" w:hAnsi="Calibri" w:cs="Calibri"/>
                <w:b/>
                <w:bCs/>
                <w:color w:val="FFFFFF" w:themeColor="background1"/>
                <w:sz w:val="18"/>
                <w:szCs w:val="18"/>
              </w:rPr>
              <w:t>Żulinki</w:t>
            </w:r>
          </w:p>
        </w:tc>
        <w:tc>
          <w:tcPr>
            <w:tcW w:w="267" w:type="pct"/>
            <w:shd w:val="clear" w:color="000000" w:fill="FFFFFF"/>
            <w:noWrap/>
            <w:vAlign w:val="center"/>
          </w:tcPr>
          <w:p w14:paraId="2F5F5E92"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15,00</w:t>
            </w:r>
          </w:p>
        </w:tc>
        <w:tc>
          <w:tcPr>
            <w:tcW w:w="267" w:type="pct"/>
            <w:shd w:val="clear" w:color="000000" w:fill="FFFFFF"/>
            <w:noWrap/>
            <w:vAlign w:val="center"/>
          </w:tcPr>
          <w:p w14:paraId="78BBC60D"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36" w:type="pct"/>
            <w:shd w:val="clear" w:color="000000" w:fill="FFFFFF"/>
            <w:vAlign w:val="center"/>
          </w:tcPr>
          <w:p w14:paraId="56A9D7B5"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69" w:type="pct"/>
            <w:shd w:val="clear" w:color="000000" w:fill="FFFFFF"/>
            <w:vAlign w:val="center"/>
          </w:tcPr>
          <w:p w14:paraId="4CC525AD"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285" w:type="pct"/>
            <w:shd w:val="clear" w:color="000000" w:fill="FFFFFF"/>
            <w:noWrap/>
            <w:vAlign w:val="center"/>
          </w:tcPr>
          <w:p w14:paraId="42433F68"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4,41</w:t>
            </w:r>
          </w:p>
        </w:tc>
        <w:tc>
          <w:tcPr>
            <w:tcW w:w="270" w:type="pct"/>
            <w:shd w:val="clear" w:color="auto" w:fill="auto"/>
            <w:noWrap/>
            <w:vAlign w:val="center"/>
          </w:tcPr>
          <w:p w14:paraId="28E43F4A"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13,24</w:t>
            </w:r>
          </w:p>
        </w:tc>
        <w:tc>
          <w:tcPr>
            <w:tcW w:w="271" w:type="pct"/>
            <w:shd w:val="clear" w:color="auto" w:fill="auto"/>
            <w:noWrap/>
            <w:vAlign w:val="center"/>
          </w:tcPr>
          <w:p w14:paraId="575CD0C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2,94</w:t>
            </w:r>
          </w:p>
        </w:tc>
        <w:tc>
          <w:tcPr>
            <w:tcW w:w="270" w:type="pct"/>
            <w:shd w:val="clear" w:color="auto" w:fill="auto"/>
            <w:noWrap/>
            <w:vAlign w:val="center"/>
          </w:tcPr>
          <w:p w14:paraId="1EC316ED"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11,76</w:t>
            </w:r>
          </w:p>
        </w:tc>
        <w:tc>
          <w:tcPr>
            <w:tcW w:w="289" w:type="pct"/>
            <w:shd w:val="clear" w:color="auto" w:fill="auto"/>
            <w:noWrap/>
            <w:vAlign w:val="center"/>
          </w:tcPr>
          <w:p w14:paraId="3D533C6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2,94</w:t>
            </w:r>
          </w:p>
        </w:tc>
        <w:tc>
          <w:tcPr>
            <w:tcW w:w="319" w:type="pct"/>
            <w:shd w:val="clear" w:color="auto" w:fill="auto"/>
            <w:noWrap/>
            <w:vAlign w:val="center"/>
          </w:tcPr>
          <w:p w14:paraId="3D40AE4E"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39,33</w:t>
            </w:r>
          </w:p>
        </w:tc>
        <w:tc>
          <w:tcPr>
            <w:tcW w:w="222" w:type="pct"/>
            <w:shd w:val="clear" w:color="auto" w:fill="auto"/>
            <w:noWrap/>
            <w:vAlign w:val="center"/>
          </w:tcPr>
          <w:p w14:paraId="756BC857"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c>
          <w:tcPr>
            <w:tcW w:w="305" w:type="pct"/>
            <w:shd w:val="clear" w:color="auto" w:fill="auto"/>
            <w:noWrap/>
            <w:vAlign w:val="center"/>
          </w:tcPr>
          <w:p w14:paraId="42F1A1E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58,41</w:t>
            </w:r>
          </w:p>
        </w:tc>
        <w:tc>
          <w:tcPr>
            <w:tcW w:w="292" w:type="pct"/>
            <w:shd w:val="clear" w:color="auto" w:fill="auto"/>
            <w:noWrap/>
            <w:vAlign w:val="center"/>
          </w:tcPr>
          <w:p w14:paraId="4ADDBF5D"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64,05</w:t>
            </w:r>
          </w:p>
        </w:tc>
        <w:tc>
          <w:tcPr>
            <w:tcW w:w="268" w:type="pct"/>
            <w:shd w:val="clear" w:color="auto" w:fill="auto"/>
            <w:noWrap/>
            <w:vAlign w:val="center"/>
          </w:tcPr>
          <w:p w14:paraId="38032A74"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2,94</w:t>
            </w:r>
          </w:p>
        </w:tc>
        <w:tc>
          <w:tcPr>
            <w:tcW w:w="270" w:type="pct"/>
            <w:vAlign w:val="center"/>
          </w:tcPr>
          <w:p w14:paraId="6C806B8B"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5,88</w:t>
            </w:r>
          </w:p>
        </w:tc>
        <w:tc>
          <w:tcPr>
            <w:tcW w:w="183" w:type="pct"/>
            <w:shd w:val="clear" w:color="auto" w:fill="auto"/>
            <w:noWrap/>
            <w:vAlign w:val="center"/>
          </w:tcPr>
          <w:p w14:paraId="15AAB7AC" w14:textId="77777777" w:rsidR="00700D79" w:rsidRPr="00B502C7" w:rsidRDefault="00700D79" w:rsidP="00700D79">
            <w:pPr>
              <w:jc w:val="center"/>
              <w:rPr>
                <w:rFonts w:ascii="Calibri" w:eastAsia="Times New Roman" w:hAnsi="Calibri" w:cs="Calibri"/>
                <w:color w:val="000000"/>
                <w:kern w:val="0"/>
                <w:sz w:val="18"/>
                <w:szCs w:val="18"/>
                <w:lang w:eastAsia="pl-PL"/>
              </w:rPr>
            </w:pPr>
            <w:r w:rsidRPr="00B502C7">
              <w:rPr>
                <w:rFonts w:ascii="Calibri" w:hAnsi="Calibri" w:cs="Calibri"/>
                <w:sz w:val="18"/>
                <w:szCs w:val="18"/>
              </w:rPr>
              <w:t>0,00</w:t>
            </w:r>
          </w:p>
        </w:tc>
      </w:tr>
      <w:tr w:rsidR="002902D8" w:rsidRPr="00B502C7" w14:paraId="6E62F0AE" w14:textId="77777777" w:rsidTr="002902D8">
        <w:trPr>
          <w:trHeight w:val="675"/>
        </w:trPr>
        <w:tc>
          <w:tcPr>
            <w:tcW w:w="717" w:type="pct"/>
            <w:shd w:val="clear" w:color="auto" w:fill="ED7D31" w:themeFill="accent2"/>
            <w:vAlign w:val="center"/>
          </w:tcPr>
          <w:p w14:paraId="45A7B79F" w14:textId="77777777" w:rsidR="00700D79" w:rsidRPr="002902D8" w:rsidRDefault="00700D79" w:rsidP="00700D79">
            <w:pPr>
              <w:rPr>
                <w:rFonts w:ascii="Calibri" w:eastAsia="Times New Roman" w:hAnsi="Calibri" w:cs="Calibri"/>
                <w:b/>
                <w:bCs/>
                <w:color w:val="FFFFFF" w:themeColor="background1"/>
                <w:kern w:val="0"/>
                <w:sz w:val="18"/>
                <w:szCs w:val="18"/>
                <w:lang w:eastAsia="pl-PL"/>
              </w:rPr>
            </w:pPr>
            <w:r w:rsidRPr="002902D8">
              <w:rPr>
                <w:rFonts w:ascii="Calibri" w:hAnsi="Calibri" w:cs="Calibri"/>
                <w:b/>
                <w:bCs/>
                <w:color w:val="FFFFFF" w:themeColor="background1"/>
                <w:sz w:val="18"/>
                <w:szCs w:val="18"/>
              </w:rPr>
              <w:t xml:space="preserve">Średnia wartość </w:t>
            </w:r>
            <w:r w:rsidRPr="002902D8">
              <w:rPr>
                <w:rFonts w:ascii="Calibri" w:hAnsi="Calibri" w:cs="Calibri"/>
                <w:b/>
                <w:bCs/>
                <w:color w:val="FFFFFF" w:themeColor="background1"/>
                <w:sz w:val="18"/>
                <w:szCs w:val="18"/>
              </w:rPr>
              <w:br/>
              <w:t>wskaźnika dla gminy</w:t>
            </w:r>
            <w:r w:rsidRPr="002902D8">
              <w:rPr>
                <w:rFonts w:ascii="Calibri" w:eastAsia="Times New Roman" w:hAnsi="Calibri" w:cs="Calibri"/>
                <w:b/>
                <w:bCs/>
                <w:color w:val="FFFFFF" w:themeColor="background1"/>
                <w:kern w:val="0"/>
                <w:sz w:val="18"/>
                <w:szCs w:val="18"/>
                <w:lang w:eastAsia="pl-PL"/>
              </w:rPr>
              <w:t xml:space="preserve"> </w:t>
            </w:r>
          </w:p>
        </w:tc>
        <w:tc>
          <w:tcPr>
            <w:tcW w:w="267" w:type="pct"/>
            <w:shd w:val="clear" w:color="auto" w:fill="ED7D31" w:themeFill="accent2"/>
            <w:noWrap/>
            <w:vAlign w:val="center"/>
          </w:tcPr>
          <w:p w14:paraId="4E3C30D8"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7,88</w:t>
            </w:r>
          </w:p>
        </w:tc>
        <w:tc>
          <w:tcPr>
            <w:tcW w:w="267" w:type="pct"/>
            <w:shd w:val="clear" w:color="auto" w:fill="ED7D31" w:themeFill="accent2"/>
            <w:noWrap/>
            <w:vAlign w:val="center"/>
          </w:tcPr>
          <w:p w14:paraId="762A9F63"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0,16</w:t>
            </w:r>
          </w:p>
        </w:tc>
        <w:tc>
          <w:tcPr>
            <w:tcW w:w="236" w:type="pct"/>
            <w:shd w:val="clear" w:color="auto" w:fill="ED7D31" w:themeFill="accent2"/>
            <w:vAlign w:val="center"/>
          </w:tcPr>
          <w:p w14:paraId="5C319FC2"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0,12</w:t>
            </w:r>
          </w:p>
        </w:tc>
        <w:tc>
          <w:tcPr>
            <w:tcW w:w="269" w:type="pct"/>
            <w:shd w:val="clear" w:color="auto" w:fill="ED7D31" w:themeFill="accent2"/>
            <w:vAlign w:val="center"/>
          </w:tcPr>
          <w:p w14:paraId="76CACCFC"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0,80</w:t>
            </w:r>
          </w:p>
        </w:tc>
        <w:tc>
          <w:tcPr>
            <w:tcW w:w="285" w:type="pct"/>
            <w:shd w:val="clear" w:color="auto" w:fill="ED7D31" w:themeFill="accent2"/>
            <w:noWrap/>
            <w:vAlign w:val="center"/>
          </w:tcPr>
          <w:p w14:paraId="5D26D4E2"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3,07</w:t>
            </w:r>
          </w:p>
        </w:tc>
        <w:tc>
          <w:tcPr>
            <w:tcW w:w="270" w:type="pct"/>
            <w:shd w:val="clear" w:color="auto" w:fill="ED7D31" w:themeFill="accent2"/>
            <w:noWrap/>
            <w:vAlign w:val="center"/>
          </w:tcPr>
          <w:p w14:paraId="35C1CD53"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24,31</w:t>
            </w:r>
          </w:p>
        </w:tc>
        <w:tc>
          <w:tcPr>
            <w:tcW w:w="271" w:type="pct"/>
            <w:shd w:val="clear" w:color="auto" w:fill="ED7D31" w:themeFill="accent2"/>
            <w:noWrap/>
            <w:vAlign w:val="center"/>
          </w:tcPr>
          <w:p w14:paraId="66EEC038"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3,77</w:t>
            </w:r>
          </w:p>
        </w:tc>
        <w:tc>
          <w:tcPr>
            <w:tcW w:w="270" w:type="pct"/>
            <w:shd w:val="clear" w:color="auto" w:fill="ED7D31" w:themeFill="accent2"/>
            <w:noWrap/>
            <w:vAlign w:val="center"/>
          </w:tcPr>
          <w:p w14:paraId="705100BA"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14,62</w:t>
            </w:r>
          </w:p>
        </w:tc>
        <w:tc>
          <w:tcPr>
            <w:tcW w:w="289" w:type="pct"/>
            <w:shd w:val="clear" w:color="auto" w:fill="ED7D31" w:themeFill="accent2"/>
            <w:noWrap/>
            <w:vAlign w:val="center"/>
          </w:tcPr>
          <w:p w14:paraId="6E95DE59"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6,02</w:t>
            </w:r>
          </w:p>
        </w:tc>
        <w:tc>
          <w:tcPr>
            <w:tcW w:w="319" w:type="pct"/>
            <w:shd w:val="clear" w:color="auto" w:fill="ED7D31" w:themeFill="accent2"/>
            <w:noWrap/>
            <w:vAlign w:val="center"/>
          </w:tcPr>
          <w:p w14:paraId="067FE310"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41,38</w:t>
            </w:r>
          </w:p>
        </w:tc>
        <w:tc>
          <w:tcPr>
            <w:tcW w:w="222" w:type="pct"/>
            <w:shd w:val="clear" w:color="auto" w:fill="ED7D31" w:themeFill="accent2"/>
            <w:noWrap/>
            <w:vAlign w:val="center"/>
          </w:tcPr>
          <w:p w14:paraId="7336917C"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0,54</w:t>
            </w:r>
          </w:p>
        </w:tc>
        <w:tc>
          <w:tcPr>
            <w:tcW w:w="305" w:type="pct"/>
            <w:shd w:val="clear" w:color="auto" w:fill="ED7D31" w:themeFill="accent2"/>
            <w:noWrap/>
            <w:vAlign w:val="center"/>
          </w:tcPr>
          <w:p w14:paraId="0F78367D"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54,79</w:t>
            </w:r>
          </w:p>
        </w:tc>
        <w:tc>
          <w:tcPr>
            <w:tcW w:w="292" w:type="pct"/>
            <w:shd w:val="clear" w:color="auto" w:fill="ED7D31" w:themeFill="accent2"/>
            <w:noWrap/>
            <w:vAlign w:val="center"/>
          </w:tcPr>
          <w:p w14:paraId="11CF1761"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61,12</w:t>
            </w:r>
          </w:p>
        </w:tc>
        <w:tc>
          <w:tcPr>
            <w:tcW w:w="268" w:type="pct"/>
            <w:shd w:val="clear" w:color="auto" w:fill="ED7D31" w:themeFill="accent2"/>
            <w:noWrap/>
            <w:vAlign w:val="center"/>
          </w:tcPr>
          <w:p w14:paraId="50C0A008"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1,41</w:t>
            </w:r>
          </w:p>
        </w:tc>
        <w:tc>
          <w:tcPr>
            <w:tcW w:w="270" w:type="pct"/>
            <w:shd w:val="clear" w:color="auto" w:fill="ED7D31" w:themeFill="accent2"/>
            <w:vAlign w:val="center"/>
          </w:tcPr>
          <w:p w14:paraId="08C82ACD"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7,29</w:t>
            </w:r>
          </w:p>
        </w:tc>
        <w:tc>
          <w:tcPr>
            <w:tcW w:w="183" w:type="pct"/>
            <w:shd w:val="clear" w:color="auto" w:fill="ED7D31" w:themeFill="accent2"/>
            <w:noWrap/>
            <w:vAlign w:val="center"/>
          </w:tcPr>
          <w:p w14:paraId="021EB06D" w14:textId="77777777" w:rsidR="00700D79" w:rsidRPr="002902D8" w:rsidRDefault="00700D79" w:rsidP="00700D79">
            <w:pPr>
              <w:jc w:val="center"/>
              <w:rPr>
                <w:rFonts w:ascii="Calibri" w:hAnsi="Calibri" w:cs="Calibri"/>
                <w:b/>
                <w:bCs/>
                <w:color w:val="FFFFFF" w:themeColor="background1"/>
                <w:sz w:val="18"/>
                <w:szCs w:val="18"/>
              </w:rPr>
            </w:pPr>
            <w:r w:rsidRPr="002902D8">
              <w:rPr>
                <w:rFonts w:ascii="Calibri" w:hAnsi="Calibri" w:cs="Calibri"/>
                <w:b/>
                <w:bCs/>
                <w:color w:val="FFFFFF" w:themeColor="background1"/>
                <w:sz w:val="18"/>
                <w:szCs w:val="18"/>
              </w:rPr>
              <w:t>0,28</w:t>
            </w:r>
          </w:p>
        </w:tc>
      </w:tr>
    </w:tbl>
    <w:p w14:paraId="64B82E0F" w14:textId="77777777" w:rsidR="00B502C7" w:rsidRDefault="00700D79" w:rsidP="00700D79">
      <w:pPr>
        <w:contextualSpacing/>
        <w:rPr>
          <w:rFonts w:ascii="Calibri" w:hAnsi="Calibri" w:cs="Calibri"/>
          <w:sz w:val="18"/>
        </w:rPr>
        <w:sectPr w:rsidR="00B502C7" w:rsidSect="00B502C7">
          <w:pgSz w:w="16838" w:h="11906" w:orient="landscape"/>
          <w:pgMar w:top="1418" w:right="1418" w:bottom="1418" w:left="1418" w:header="709" w:footer="709" w:gutter="0"/>
          <w:cols w:space="708"/>
          <w:docGrid w:linePitch="360"/>
        </w:sectPr>
      </w:pPr>
      <w:r w:rsidRPr="00B502C7">
        <w:rPr>
          <w:rFonts w:ascii="Calibri" w:hAnsi="Calibri" w:cs="Calibri"/>
          <w:b/>
          <w:sz w:val="18"/>
        </w:rPr>
        <w:t>Źródło:</w:t>
      </w:r>
      <w:r w:rsidRPr="00B502C7">
        <w:rPr>
          <w:rFonts w:ascii="Calibri" w:hAnsi="Calibri" w:cs="Calibri"/>
          <w:sz w:val="18"/>
        </w:rPr>
        <w:t xml:space="preserve"> Opracowanie własne</w:t>
      </w:r>
    </w:p>
    <w:p w14:paraId="08CBE71E" w14:textId="77777777" w:rsidR="00B502C7" w:rsidRDefault="00B502C7" w:rsidP="00700D79">
      <w:pPr>
        <w:contextualSpacing/>
        <w:rPr>
          <w:rFonts w:ascii="Calibri" w:hAnsi="Calibri" w:cs="Calibri"/>
          <w:sz w:val="18"/>
        </w:rPr>
      </w:pPr>
    </w:p>
    <w:p w14:paraId="116E326F" w14:textId="77777777" w:rsidR="00700D79" w:rsidRPr="002902D8" w:rsidRDefault="00700D79" w:rsidP="00700D79">
      <w:pPr>
        <w:spacing w:line="360" w:lineRule="auto"/>
        <w:ind w:firstLine="408"/>
        <w:contextualSpacing/>
        <w:jc w:val="both"/>
        <w:rPr>
          <w:rFonts w:ascii="Calibri" w:hAnsi="Calibri" w:cs="Calibri"/>
          <w:sz w:val="22"/>
        </w:rPr>
      </w:pPr>
      <w:r w:rsidRPr="002902D8">
        <w:rPr>
          <w:rFonts w:ascii="Calibri" w:hAnsi="Calibri" w:cs="Calibri"/>
          <w:sz w:val="22"/>
        </w:rPr>
        <w:t xml:space="preserve">Dla porównania stopnia natężenia zjawisk kryzysowych w wyznaczonych jednostkach referencyjnych konieczne było opracowanie porównywalnego wskaźnika syntetycznego dla wszystkich jednostek. Wyznaczenia wskaźnika syntetycznego dokonano zgodnie z metodą Perkala. Z uwagi na różne jednostki miary poszczególnych wskaźników oraz szerokie spektrum obszarów problemowych przeprowadzono standaryzację zmiennych, w celu sprowadzenia ich do porównywalnej skali, tzw. skali niemianowanej, czyli niezwiązanej z jednostką miary. Standaryzacja wskaźników polega na odjęciu od nominalnej wartości wskaźnika dla danego obszaru średniej arytmetycznej wartości dla wszystkich obszarów i podzieleniu przez odchylenie standardowe. Jest to zabieg konieczny z punktu widzenia poprawności obliczeń. W wyniku tej procedury wszystkie wystandaryzowane wskaźniki mają rozkład charakteryzujący się jednakową średnią i odchyleniem standardowym, co umożliwia ich logiczną interpretację. Wystandaryzowane wskaźniki oznaczają odchylenie od normy, którą reprezentuje wartość średnia dla gminy i mogą przyjmować wartości dodatnie lub ujemne. Przejście odchylenia od średniej do wartości dodatniej wskazuje, które obszary odznaczają się wskaźnikiem kryzysowym wyższym od średniej dla gminy. Z kolei wartości ujemne odchylenia ukazują obszary o najlepszej sytuacji, w których negatywne zjawiska w porównaniu ze średnią dla gminy odznaczają się mniejszym natężeniem. </w:t>
      </w:r>
    </w:p>
    <w:p w14:paraId="4B917935" w14:textId="4B5BA23C" w:rsidR="00700D79" w:rsidRPr="002902D8" w:rsidRDefault="00700D79" w:rsidP="00700D79">
      <w:pPr>
        <w:spacing w:line="360" w:lineRule="auto"/>
        <w:ind w:firstLine="708"/>
        <w:contextualSpacing/>
        <w:jc w:val="center"/>
        <w:rPr>
          <w:rFonts w:ascii="Calibri" w:hAnsi="Calibri" w:cs="Calibri"/>
          <w:sz w:val="22"/>
        </w:rPr>
      </w:pPr>
      <w:r w:rsidRPr="002902D8">
        <w:rPr>
          <w:rFonts w:ascii="Calibri" w:hAnsi="Calibri" w:cs="Calibri"/>
          <w:noProof/>
          <w:sz w:val="22"/>
          <w:lang w:eastAsia="pl-PL" w:bidi="ar-SA"/>
        </w:rPr>
        <w:drawing>
          <wp:inline distT="0" distB="0" distL="0" distR="0" wp14:anchorId="4BBEBF8A" wp14:editId="6FC6FE4E">
            <wp:extent cx="3304216" cy="1571625"/>
            <wp:effectExtent l="152400" t="152400" r="353695" b="35242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duotone>
                        <a:prstClr val="black"/>
                        <a:schemeClr val="accent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3355975" cy="1596244"/>
                    </a:xfrm>
                    <a:prstGeom prst="rect">
                      <a:avLst/>
                    </a:prstGeom>
                    <a:ln>
                      <a:noFill/>
                    </a:ln>
                    <a:effectLst>
                      <a:outerShdw blurRad="292100" dist="139700" dir="2700000" algn="tl" rotWithShape="0">
                        <a:srgbClr val="333333">
                          <a:alpha val="65000"/>
                        </a:srgbClr>
                      </a:outerShdw>
                    </a:effectLst>
                  </pic:spPr>
                </pic:pic>
              </a:graphicData>
            </a:graphic>
          </wp:inline>
        </w:drawing>
      </w:r>
    </w:p>
    <w:p w14:paraId="26E3B887" w14:textId="77777777" w:rsidR="00700D79" w:rsidRPr="002902D8" w:rsidRDefault="00700D79" w:rsidP="00700D79">
      <w:pPr>
        <w:autoSpaceDE w:val="0"/>
        <w:autoSpaceDN w:val="0"/>
        <w:adjustRightInd w:val="0"/>
        <w:spacing w:after="240" w:line="360" w:lineRule="auto"/>
        <w:ind w:firstLine="708"/>
        <w:jc w:val="both"/>
        <w:rPr>
          <w:rFonts w:ascii="Calibri" w:hAnsi="Calibri" w:cs="Calibri"/>
          <w:sz w:val="22"/>
        </w:rPr>
      </w:pPr>
      <w:r w:rsidRPr="002902D8">
        <w:rPr>
          <w:rFonts w:ascii="Calibri" w:hAnsi="Calibri" w:cs="Calibri"/>
          <w:sz w:val="22"/>
        </w:rPr>
        <w:t>Kolejnym krokiem standaryzacji zmiennych było oznaczenie dla każdego ze wskaźników odpowiednio destymulanta i stymulanta. Jako destymulanty, na potrzeby wskazania obszarów zdegradowanych, przyjęte zostały zmienne, których wyższa wartość występowała w obszarach kwalifikujących się jako obszary zdegradowane (np. liczba osób korzystających ze świadczeń pomocy społecznej na 100 mieszkańców). Natomiast stymulantami są wskaźniki, których wysokie wartości świadczą o występowaniu zjawiska pozytywnego. W przypadku, gdy dany wskaźnik jest destymulantem, otrzymane w procesie normalizacji wartości pozostawiamy bez zmian. Jeśli wśród wskaźników znajdzie się stymulanta, uzyskane wartości należy przekształcić z odpowiednim wzorem.</w:t>
      </w:r>
    </w:p>
    <w:p w14:paraId="092AD775" w14:textId="7D4EBA93" w:rsidR="00700D79" w:rsidRPr="002902D8" w:rsidRDefault="00700D79" w:rsidP="00700D79">
      <w:pPr>
        <w:autoSpaceDE w:val="0"/>
        <w:autoSpaceDN w:val="0"/>
        <w:adjustRightInd w:val="0"/>
        <w:spacing w:after="240" w:line="360" w:lineRule="auto"/>
        <w:jc w:val="center"/>
        <w:rPr>
          <w:rFonts w:ascii="Calibri" w:hAnsi="Calibri" w:cs="Calibri"/>
          <w:sz w:val="22"/>
        </w:rPr>
      </w:pPr>
      <w:r w:rsidRPr="002902D8">
        <w:rPr>
          <w:rFonts w:ascii="Calibri" w:hAnsi="Calibri" w:cs="Calibri"/>
          <w:noProof/>
          <w:sz w:val="22"/>
          <w:lang w:eastAsia="pl-PL" w:bidi="ar-SA"/>
        </w:rPr>
        <w:drawing>
          <wp:inline distT="0" distB="0" distL="0" distR="0" wp14:anchorId="4016D9C4" wp14:editId="47AD0F8A">
            <wp:extent cx="3304800" cy="1509385"/>
            <wp:effectExtent l="152400" t="152400" r="353060" b="358140"/>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duotone>
                        <a:prstClr val="black"/>
                        <a:schemeClr val="accent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3304800" cy="1509385"/>
                    </a:xfrm>
                    <a:prstGeom prst="rect">
                      <a:avLst/>
                    </a:prstGeom>
                    <a:ln>
                      <a:noFill/>
                    </a:ln>
                    <a:effectLst>
                      <a:outerShdw blurRad="292100" dist="139700" dir="2700000" algn="tl" rotWithShape="0">
                        <a:srgbClr val="333333">
                          <a:alpha val="65000"/>
                        </a:srgbClr>
                      </a:outerShdw>
                    </a:effectLst>
                  </pic:spPr>
                </pic:pic>
              </a:graphicData>
            </a:graphic>
          </wp:inline>
        </w:drawing>
      </w:r>
    </w:p>
    <w:p w14:paraId="4B9850C3" w14:textId="77777777" w:rsidR="00700D79" w:rsidRPr="002902D8" w:rsidRDefault="00700D79" w:rsidP="00700D79">
      <w:pPr>
        <w:autoSpaceDE w:val="0"/>
        <w:autoSpaceDN w:val="0"/>
        <w:adjustRightInd w:val="0"/>
        <w:spacing w:line="360" w:lineRule="auto"/>
        <w:ind w:firstLine="708"/>
        <w:contextualSpacing/>
        <w:jc w:val="both"/>
        <w:rPr>
          <w:rFonts w:ascii="Calibri" w:hAnsi="Calibri" w:cs="Calibri"/>
          <w:sz w:val="22"/>
        </w:rPr>
      </w:pPr>
      <w:r w:rsidRPr="002902D8">
        <w:rPr>
          <w:rFonts w:ascii="Calibri" w:hAnsi="Calibri" w:cs="Calibri"/>
          <w:sz w:val="22"/>
        </w:rPr>
        <w:t>Ostatnim etapem jest wyznaczenie jednej wartości wskaźnika syntetycznego, którym będzie suma wszystkich wskaźników cząstkowych wykorzystanych do określenia negatywnych zjawisk społecznych. Wartość wskaźnika syntetycznego będzie świadczyć, czy dane pole podstawowe znajduje się w stanie kryzysowym. Wysokie wartości wskaźnika świadczą o dużym kryzysie, natomiast niskie ukazują pozytywny obraz zjawisk społecznych.</w:t>
      </w:r>
    </w:p>
    <w:p w14:paraId="2D5F1797" w14:textId="77777777" w:rsidR="00700D79" w:rsidRPr="002902D8" w:rsidRDefault="00700D79" w:rsidP="00700D79">
      <w:pPr>
        <w:autoSpaceDE w:val="0"/>
        <w:autoSpaceDN w:val="0"/>
        <w:adjustRightInd w:val="0"/>
        <w:spacing w:line="360" w:lineRule="auto"/>
        <w:contextualSpacing/>
        <w:jc w:val="both"/>
        <w:rPr>
          <w:rFonts w:ascii="Calibri" w:hAnsi="Calibri" w:cs="Calibri"/>
          <w:sz w:val="22"/>
        </w:rPr>
      </w:pPr>
    </w:p>
    <w:p w14:paraId="3418D206" w14:textId="1113F929" w:rsidR="00700D79" w:rsidRPr="002902D8" w:rsidRDefault="00700D79" w:rsidP="00700D79">
      <w:pPr>
        <w:autoSpaceDE w:val="0"/>
        <w:autoSpaceDN w:val="0"/>
        <w:adjustRightInd w:val="0"/>
        <w:spacing w:after="240"/>
        <w:jc w:val="center"/>
        <w:rPr>
          <w:rFonts w:ascii="Calibri" w:hAnsi="Calibri" w:cs="Calibri"/>
          <w:sz w:val="22"/>
        </w:rPr>
      </w:pPr>
      <w:r w:rsidRPr="002902D8">
        <w:rPr>
          <w:rFonts w:ascii="Calibri" w:hAnsi="Calibri" w:cs="Calibri"/>
          <w:noProof/>
          <w:sz w:val="22"/>
          <w:lang w:eastAsia="pl-PL" w:bidi="ar-SA"/>
        </w:rPr>
        <w:drawing>
          <wp:inline distT="0" distB="0" distL="0" distR="0" wp14:anchorId="553A0B15" wp14:editId="2EC7F853">
            <wp:extent cx="3304800" cy="1608214"/>
            <wp:effectExtent l="152400" t="152400" r="353060" b="354330"/>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duotone>
                        <a:prstClr val="black"/>
                        <a:schemeClr val="accent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3304800" cy="1608214"/>
                    </a:xfrm>
                    <a:prstGeom prst="rect">
                      <a:avLst/>
                    </a:prstGeom>
                    <a:ln>
                      <a:noFill/>
                    </a:ln>
                    <a:effectLst>
                      <a:outerShdw blurRad="292100" dist="139700" dir="2700000" algn="tl" rotWithShape="0">
                        <a:srgbClr val="333333">
                          <a:alpha val="65000"/>
                        </a:srgbClr>
                      </a:outerShdw>
                    </a:effectLst>
                  </pic:spPr>
                </pic:pic>
              </a:graphicData>
            </a:graphic>
          </wp:inline>
        </w:drawing>
      </w:r>
    </w:p>
    <w:p w14:paraId="373E05AC" w14:textId="103F716A" w:rsidR="00700D79" w:rsidRPr="002902D8" w:rsidRDefault="00700D79" w:rsidP="00700D79">
      <w:pPr>
        <w:spacing w:line="360" w:lineRule="auto"/>
        <w:ind w:firstLine="708"/>
        <w:contextualSpacing/>
        <w:jc w:val="both"/>
        <w:rPr>
          <w:rFonts w:ascii="Calibri" w:eastAsia="Calibri" w:hAnsi="Calibri" w:cs="Calibri"/>
          <w:kern w:val="0"/>
          <w:sz w:val="22"/>
        </w:rPr>
      </w:pPr>
      <w:r w:rsidRPr="002902D8">
        <w:rPr>
          <w:rFonts w:ascii="Calibri" w:eastAsia="Calibri" w:hAnsi="Calibri" w:cs="Calibri"/>
          <w:kern w:val="0"/>
          <w:sz w:val="22"/>
        </w:rPr>
        <w:t>Zgodnie z rekomendacjami w ramach budowania wskaźnika syntetycznego zrezygnowano z nadawania różnych wag poszczególnym zjawiskom społecznym.  Prezentowana w niniejszym opracowaniu metodologia wyznaczania obszarów zdegradowanych i obszarów rewitalizacji zakłada, ze każde badane zjawisko społeczne ma taką samą wagę w obliczaniu wskaźnika syntetycznego. W poniższej tabeli zaprezentowano wyniki wskaźników delimi</w:t>
      </w:r>
      <w:r w:rsidR="00F9458E">
        <w:rPr>
          <w:rFonts w:ascii="Calibri" w:eastAsia="Calibri" w:hAnsi="Calibri" w:cs="Calibri"/>
          <w:kern w:val="0"/>
          <w:sz w:val="22"/>
        </w:rPr>
        <w:t>tacyjnych otrzymane</w:t>
      </w:r>
      <w:r w:rsidRPr="002902D8">
        <w:rPr>
          <w:rFonts w:ascii="Calibri" w:eastAsia="Calibri" w:hAnsi="Calibri" w:cs="Calibri"/>
          <w:kern w:val="0"/>
          <w:sz w:val="22"/>
        </w:rPr>
        <w:t xml:space="preserve"> w procesie normalizacji.</w:t>
      </w:r>
    </w:p>
    <w:p w14:paraId="616C7AFD" w14:textId="77777777" w:rsidR="00700D79" w:rsidRPr="007D3D23" w:rsidRDefault="00700D79" w:rsidP="00700D79">
      <w:pPr>
        <w:rPr>
          <w:rFonts w:ascii="Arial" w:hAnsi="Arial" w:cs="Arial"/>
          <w:highlight w:val="red"/>
        </w:rPr>
      </w:pPr>
    </w:p>
    <w:p w14:paraId="19B71E25" w14:textId="77777777" w:rsidR="00700D79" w:rsidRDefault="00700D79" w:rsidP="00700D79">
      <w:pPr>
        <w:pStyle w:val="Legenda"/>
        <w:rPr>
          <w:rFonts w:ascii="Arial" w:hAnsi="Arial" w:cs="Arial"/>
          <w:b w:val="0"/>
          <w:bCs w:val="0"/>
          <w:i/>
          <w:iCs/>
          <w:color w:val="auto"/>
          <w:szCs w:val="24"/>
        </w:rPr>
      </w:pPr>
    </w:p>
    <w:p w14:paraId="210C29F1" w14:textId="77777777" w:rsidR="00700D79" w:rsidRDefault="00700D79" w:rsidP="00700D79"/>
    <w:p w14:paraId="6AB1B460" w14:textId="77777777" w:rsidR="00700D79" w:rsidRDefault="00700D79" w:rsidP="00700D79"/>
    <w:p w14:paraId="3E61BF0F" w14:textId="77777777" w:rsidR="002902D8" w:rsidRDefault="002902D8" w:rsidP="00700D79">
      <w:pPr>
        <w:sectPr w:rsidR="002902D8" w:rsidSect="00B502C7">
          <w:pgSz w:w="11906" w:h="16838"/>
          <w:pgMar w:top="1418" w:right="1418" w:bottom="1418" w:left="1418" w:header="709" w:footer="709" w:gutter="0"/>
          <w:cols w:space="708"/>
          <w:docGrid w:linePitch="360"/>
        </w:sectPr>
      </w:pPr>
    </w:p>
    <w:p w14:paraId="46EB89C6" w14:textId="77777777" w:rsidR="00700D79" w:rsidRPr="002902D8" w:rsidRDefault="00700D79" w:rsidP="002902D8">
      <w:pPr>
        <w:tabs>
          <w:tab w:val="left" w:pos="915"/>
        </w:tabs>
        <w:rPr>
          <w:rFonts w:ascii="Calibri" w:hAnsi="Calibri" w:cs="Calibri"/>
          <w:bCs/>
          <w:i/>
          <w:iCs/>
          <w:sz w:val="18"/>
          <w:szCs w:val="18"/>
        </w:rPr>
      </w:pPr>
      <w:r w:rsidRPr="002902D8">
        <w:rPr>
          <w:rFonts w:ascii="Calibri" w:hAnsi="Calibri" w:cs="Calibri"/>
          <w:b/>
          <w:sz w:val="18"/>
          <w:szCs w:val="18"/>
        </w:rPr>
        <w:t xml:space="preserve">Tabela </w:t>
      </w:r>
      <w:r w:rsidRPr="002902D8">
        <w:rPr>
          <w:rFonts w:ascii="Calibri" w:hAnsi="Calibri" w:cs="Calibri"/>
          <w:b/>
          <w:bCs/>
          <w:i/>
          <w:iCs/>
          <w:sz w:val="18"/>
          <w:szCs w:val="18"/>
        </w:rPr>
        <w:fldChar w:fldCharType="begin"/>
      </w:r>
      <w:r w:rsidRPr="002902D8">
        <w:rPr>
          <w:rFonts w:ascii="Calibri" w:hAnsi="Calibri" w:cs="Calibri"/>
          <w:b/>
          <w:sz w:val="18"/>
          <w:szCs w:val="18"/>
        </w:rPr>
        <w:instrText xml:space="preserve"> SEQ Tabela \* ARABIC </w:instrText>
      </w:r>
      <w:r w:rsidRPr="002902D8">
        <w:rPr>
          <w:rFonts w:ascii="Calibri" w:hAnsi="Calibri" w:cs="Calibri"/>
          <w:b/>
          <w:bCs/>
          <w:i/>
          <w:iCs/>
          <w:sz w:val="18"/>
          <w:szCs w:val="18"/>
        </w:rPr>
        <w:fldChar w:fldCharType="separate"/>
      </w:r>
      <w:r w:rsidR="00A20CE8">
        <w:rPr>
          <w:rFonts w:ascii="Calibri" w:hAnsi="Calibri" w:cs="Calibri"/>
          <w:b/>
          <w:noProof/>
          <w:sz w:val="18"/>
          <w:szCs w:val="18"/>
        </w:rPr>
        <w:t>5</w:t>
      </w:r>
      <w:r w:rsidRPr="002902D8">
        <w:rPr>
          <w:rFonts w:ascii="Calibri" w:hAnsi="Calibri" w:cs="Calibri"/>
          <w:b/>
          <w:bCs/>
          <w:i/>
          <w:iCs/>
          <w:sz w:val="18"/>
          <w:szCs w:val="18"/>
        </w:rPr>
        <w:fldChar w:fldCharType="end"/>
      </w:r>
      <w:r w:rsidRPr="002902D8">
        <w:rPr>
          <w:rFonts w:ascii="Calibri" w:hAnsi="Calibri" w:cs="Calibri"/>
          <w:sz w:val="18"/>
          <w:szCs w:val="18"/>
        </w:rPr>
        <w:t xml:space="preserve"> Wartości wskaźników delimitacyjnych po normalizacji </w:t>
      </w:r>
    </w:p>
    <w:tbl>
      <w:tblPr>
        <w:tblW w:w="52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22"/>
        <w:gridCol w:w="794"/>
        <w:gridCol w:w="794"/>
        <w:gridCol w:w="796"/>
        <w:gridCol w:w="794"/>
        <w:gridCol w:w="812"/>
        <w:gridCol w:w="795"/>
        <w:gridCol w:w="797"/>
        <w:gridCol w:w="795"/>
        <w:gridCol w:w="795"/>
        <w:gridCol w:w="795"/>
        <w:gridCol w:w="795"/>
        <w:gridCol w:w="795"/>
        <w:gridCol w:w="795"/>
        <w:gridCol w:w="795"/>
        <w:gridCol w:w="795"/>
        <w:gridCol w:w="759"/>
      </w:tblGrid>
      <w:tr w:rsidR="00700D79" w:rsidRPr="007D3D23" w14:paraId="20D768C0" w14:textId="77777777" w:rsidTr="002902D8">
        <w:trPr>
          <w:trHeight w:val="561"/>
        </w:trPr>
        <w:tc>
          <w:tcPr>
            <w:tcW w:w="716" w:type="pct"/>
            <w:shd w:val="clear" w:color="auto" w:fill="ED7D31" w:themeFill="accent2"/>
            <w:noWrap/>
            <w:vAlign w:val="center"/>
          </w:tcPr>
          <w:p w14:paraId="55115D46" w14:textId="77777777" w:rsidR="00700D79" w:rsidRPr="002902D8" w:rsidRDefault="00700D79" w:rsidP="00700D79">
            <w:pPr>
              <w:jc w:val="both"/>
              <w:rPr>
                <w:rFonts w:ascii="Calibri" w:eastAsia="Times New Roman" w:hAnsi="Calibri" w:cs="Calibri"/>
                <w:b/>
                <w:bCs/>
                <w:color w:val="FFFFFF" w:themeColor="background1"/>
                <w:kern w:val="0"/>
                <w:sz w:val="18"/>
                <w:szCs w:val="20"/>
                <w:lang w:eastAsia="pl-PL"/>
              </w:rPr>
            </w:pPr>
            <w:r w:rsidRPr="002902D8">
              <w:rPr>
                <w:rFonts w:ascii="Calibri" w:eastAsia="Times New Roman" w:hAnsi="Calibri" w:cs="Calibri"/>
                <w:b/>
                <w:bCs/>
                <w:color w:val="FFFFFF" w:themeColor="background1"/>
                <w:kern w:val="0"/>
                <w:sz w:val="18"/>
                <w:szCs w:val="20"/>
                <w:lang w:eastAsia="pl-PL"/>
              </w:rPr>
              <w:t xml:space="preserve">Badane zjawisko </w:t>
            </w:r>
          </w:p>
        </w:tc>
        <w:tc>
          <w:tcPr>
            <w:tcW w:w="1614" w:type="pct"/>
            <w:gridSpan w:val="6"/>
            <w:shd w:val="clear" w:color="auto" w:fill="ED7D31" w:themeFill="accent2"/>
            <w:vAlign w:val="center"/>
          </w:tcPr>
          <w:p w14:paraId="1634394C"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eastAsia="Times New Roman" w:hAnsi="Calibri" w:cs="Calibri"/>
                <w:b/>
                <w:bCs/>
                <w:color w:val="FFFFFF" w:themeColor="background1"/>
                <w:kern w:val="0"/>
                <w:sz w:val="18"/>
                <w:szCs w:val="20"/>
                <w:lang w:eastAsia="pl-PL"/>
              </w:rPr>
              <w:t>Niekorzystne trendy demograficzne</w:t>
            </w:r>
          </w:p>
        </w:tc>
        <w:tc>
          <w:tcPr>
            <w:tcW w:w="1337" w:type="pct"/>
            <w:gridSpan w:val="5"/>
            <w:shd w:val="clear" w:color="auto" w:fill="ED7D31" w:themeFill="accent2"/>
            <w:vAlign w:val="center"/>
          </w:tcPr>
          <w:p w14:paraId="6C86DD8A"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eastAsia="Times New Roman" w:hAnsi="Calibri" w:cs="Calibri"/>
                <w:b/>
                <w:bCs/>
                <w:color w:val="FFFFFF" w:themeColor="background1"/>
                <w:kern w:val="0"/>
                <w:sz w:val="18"/>
                <w:szCs w:val="20"/>
                <w:lang w:eastAsia="pl-PL"/>
              </w:rPr>
              <w:t>Bezrobocie</w:t>
            </w:r>
          </w:p>
        </w:tc>
        <w:tc>
          <w:tcPr>
            <w:tcW w:w="1333" w:type="pct"/>
            <w:gridSpan w:val="5"/>
            <w:shd w:val="clear" w:color="auto" w:fill="ED7D31" w:themeFill="accent2"/>
            <w:vAlign w:val="center"/>
          </w:tcPr>
          <w:p w14:paraId="0CEDFB89"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eastAsia="Times New Roman" w:hAnsi="Calibri" w:cs="Calibri"/>
                <w:b/>
                <w:bCs/>
                <w:color w:val="FFFFFF" w:themeColor="background1"/>
                <w:kern w:val="0"/>
                <w:sz w:val="18"/>
                <w:szCs w:val="20"/>
                <w:lang w:eastAsia="pl-PL"/>
              </w:rPr>
              <w:t>Ubóstwo, wykluczanie społeczne i uzależnienia</w:t>
            </w:r>
          </w:p>
        </w:tc>
      </w:tr>
      <w:tr w:rsidR="002902D8" w:rsidRPr="007D3D23" w14:paraId="094F9390" w14:textId="77777777" w:rsidTr="002902D8">
        <w:trPr>
          <w:trHeight w:val="272"/>
        </w:trPr>
        <w:tc>
          <w:tcPr>
            <w:tcW w:w="716" w:type="pct"/>
            <w:shd w:val="clear" w:color="auto" w:fill="ED7D31" w:themeFill="accent2"/>
            <w:noWrap/>
            <w:vAlign w:val="center"/>
            <w:hideMark/>
          </w:tcPr>
          <w:p w14:paraId="02DA4726" w14:textId="77777777" w:rsidR="00700D79" w:rsidRPr="002902D8" w:rsidRDefault="00700D79" w:rsidP="00700D79">
            <w:pPr>
              <w:jc w:val="both"/>
              <w:rPr>
                <w:rFonts w:ascii="Calibri" w:eastAsia="Times New Roman" w:hAnsi="Calibri" w:cs="Calibri"/>
                <w:b/>
                <w:bCs/>
                <w:color w:val="FFFFFF" w:themeColor="background1"/>
                <w:kern w:val="0"/>
                <w:sz w:val="18"/>
                <w:szCs w:val="20"/>
                <w:lang w:eastAsia="pl-PL"/>
              </w:rPr>
            </w:pPr>
            <w:r w:rsidRPr="002902D8">
              <w:rPr>
                <w:rFonts w:ascii="Calibri" w:eastAsia="Times New Roman" w:hAnsi="Calibri" w:cs="Calibri"/>
                <w:b/>
                <w:bCs/>
                <w:color w:val="FFFFFF" w:themeColor="background1"/>
                <w:kern w:val="0"/>
                <w:sz w:val="18"/>
                <w:szCs w:val="20"/>
                <w:lang w:eastAsia="pl-PL"/>
              </w:rPr>
              <w:t xml:space="preserve">Numer wskaźnika </w:t>
            </w:r>
          </w:p>
        </w:tc>
        <w:tc>
          <w:tcPr>
            <w:tcW w:w="268" w:type="pct"/>
            <w:shd w:val="clear" w:color="auto" w:fill="ED7D31" w:themeFill="accent2"/>
            <w:noWrap/>
            <w:vAlign w:val="center"/>
          </w:tcPr>
          <w:p w14:paraId="0AE83587"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eastAsia="Times New Roman" w:hAnsi="Calibri" w:cs="Calibri"/>
                <w:b/>
                <w:bCs/>
                <w:color w:val="FFFFFF" w:themeColor="background1"/>
                <w:kern w:val="0"/>
                <w:sz w:val="18"/>
                <w:szCs w:val="20"/>
                <w:lang w:eastAsia="pl-PL"/>
              </w:rPr>
              <w:t>1</w:t>
            </w:r>
          </w:p>
        </w:tc>
        <w:tc>
          <w:tcPr>
            <w:tcW w:w="268" w:type="pct"/>
            <w:shd w:val="clear" w:color="auto" w:fill="ED7D31" w:themeFill="accent2"/>
            <w:noWrap/>
            <w:vAlign w:val="center"/>
          </w:tcPr>
          <w:p w14:paraId="095A42C8"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eastAsia="Times New Roman" w:hAnsi="Calibri" w:cs="Calibri"/>
                <w:b/>
                <w:bCs/>
                <w:color w:val="FFFFFF" w:themeColor="background1"/>
                <w:kern w:val="0"/>
                <w:sz w:val="18"/>
                <w:szCs w:val="20"/>
                <w:lang w:eastAsia="pl-PL"/>
              </w:rPr>
              <w:t>2</w:t>
            </w:r>
          </w:p>
        </w:tc>
        <w:tc>
          <w:tcPr>
            <w:tcW w:w="269" w:type="pct"/>
            <w:shd w:val="clear" w:color="auto" w:fill="ED7D31" w:themeFill="accent2"/>
            <w:vAlign w:val="center"/>
          </w:tcPr>
          <w:p w14:paraId="66C0A8BE"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eastAsia="Times New Roman" w:hAnsi="Calibri" w:cs="Calibri"/>
                <w:b/>
                <w:bCs/>
                <w:color w:val="FFFFFF" w:themeColor="background1"/>
                <w:kern w:val="0"/>
                <w:sz w:val="18"/>
                <w:szCs w:val="20"/>
                <w:lang w:eastAsia="pl-PL"/>
              </w:rPr>
              <w:t>3</w:t>
            </w:r>
          </w:p>
        </w:tc>
        <w:tc>
          <w:tcPr>
            <w:tcW w:w="268" w:type="pct"/>
            <w:shd w:val="clear" w:color="auto" w:fill="ED7D31" w:themeFill="accent2"/>
            <w:vAlign w:val="center"/>
          </w:tcPr>
          <w:p w14:paraId="08167784"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eastAsia="Times New Roman" w:hAnsi="Calibri" w:cs="Calibri"/>
                <w:b/>
                <w:bCs/>
                <w:color w:val="FFFFFF" w:themeColor="background1"/>
                <w:kern w:val="0"/>
                <w:sz w:val="18"/>
                <w:szCs w:val="20"/>
                <w:lang w:eastAsia="pl-PL"/>
              </w:rPr>
              <w:t>4</w:t>
            </w:r>
          </w:p>
        </w:tc>
        <w:tc>
          <w:tcPr>
            <w:tcW w:w="274" w:type="pct"/>
            <w:shd w:val="clear" w:color="auto" w:fill="ED7D31" w:themeFill="accent2"/>
            <w:noWrap/>
            <w:vAlign w:val="center"/>
          </w:tcPr>
          <w:p w14:paraId="60F3C484"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eastAsia="Times New Roman" w:hAnsi="Calibri" w:cs="Calibri"/>
                <w:b/>
                <w:bCs/>
                <w:color w:val="FFFFFF" w:themeColor="background1"/>
                <w:kern w:val="0"/>
                <w:sz w:val="18"/>
                <w:szCs w:val="20"/>
                <w:lang w:eastAsia="pl-PL"/>
              </w:rPr>
              <w:t>5</w:t>
            </w:r>
          </w:p>
        </w:tc>
        <w:tc>
          <w:tcPr>
            <w:tcW w:w="268" w:type="pct"/>
            <w:shd w:val="clear" w:color="auto" w:fill="ED7D31" w:themeFill="accent2"/>
            <w:noWrap/>
            <w:vAlign w:val="center"/>
          </w:tcPr>
          <w:p w14:paraId="02C6D353"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eastAsia="Times New Roman" w:hAnsi="Calibri" w:cs="Calibri"/>
                <w:b/>
                <w:bCs/>
                <w:color w:val="FFFFFF" w:themeColor="background1"/>
                <w:kern w:val="0"/>
                <w:sz w:val="18"/>
                <w:szCs w:val="20"/>
                <w:lang w:eastAsia="pl-PL"/>
              </w:rPr>
              <w:t>6</w:t>
            </w:r>
          </w:p>
        </w:tc>
        <w:tc>
          <w:tcPr>
            <w:tcW w:w="269" w:type="pct"/>
            <w:shd w:val="clear" w:color="auto" w:fill="ED7D31" w:themeFill="accent2"/>
            <w:noWrap/>
            <w:vAlign w:val="center"/>
          </w:tcPr>
          <w:p w14:paraId="20A5C2B0"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eastAsia="Times New Roman" w:hAnsi="Calibri" w:cs="Calibri"/>
                <w:b/>
                <w:bCs/>
                <w:color w:val="FFFFFF" w:themeColor="background1"/>
                <w:kern w:val="0"/>
                <w:sz w:val="18"/>
                <w:szCs w:val="20"/>
                <w:lang w:eastAsia="pl-PL"/>
              </w:rPr>
              <w:t>7</w:t>
            </w:r>
          </w:p>
        </w:tc>
        <w:tc>
          <w:tcPr>
            <w:tcW w:w="268" w:type="pct"/>
            <w:shd w:val="clear" w:color="auto" w:fill="ED7D31" w:themeFill="accent2"/>
            <w:noWrap/>
            <w:vAlign w:val="center"/>
          </w:tcPr>
          <w:p w14:paraId="122AA1E0"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eastAsia="Times New Roman" w:hAnsi="Calibri" w:cs="Calibri"/>
                <w:b/>
                <w:bCs/>
                <w:color w:val="FFFFFF" w:themeColor="background1"/>
                <w:kern w:val="0"/>
                <w:sz w:val="18"/>
                <w:szCs w:val="20"/>
                <w:lang w:eastAsia="pl-PL"/>
              </w:rPr>
              <w:t>8</w:t>
            </w:r>
          </w:p>
        </w:tc>
        <w:tc>
          <w:tcPr>
            <w:tcW w:w="268" w:type="pct"/>
            <w:shd w:val="clear" w:color="auto" w:fill="ED7D31" w:themeFill="accent2"/>
            <w:noWrap/>
            <w:vAlign w:val="center"/>
          </w:tcPr>
          <w:p w14:paraId="0890C0E1"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eastAsia="Times New Roman" w:hAnsi="Calibri" w:cs="Calibri"/>
                <w:b/>
                <w:bCs/>
                <w:color w:val="FFFFFF" w:themeColor="background1"/>
                <w:kern w:val="0"/>
                <w:sz w:val="18"/>
                <w:szCs w:val="20"/>
                <w:lang w:eastAsia="pl-PL"/>
              </w:rPr>
              <w:t>9</w:t>
            </w:r>
          </w:p>
        </w:tc>
        <w:tc>
          <w:tcPr>
            <w:tcW w:w="268" w:type="pct"/>
            <w:shd w:val="clear" w:color="auto" w:fill="ED7D31" w:themeFill="accent2"/>
            <w:noWrap/>
            <w:vAlign w:val="center"/>
          </w:tcPr>
          <w:p w14:paraId="34443B8D"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eastAsia="Times New Roman" w:hAnsi="Calibri" w:cs="Calibri"/>
                <w:b/>
                <w:bCs/>
                <w:color w:val="FFFFFF" w:themeColor="background1"/>
                <w:kern w:val="0"/>
                <w:sz w:val="18"/>
                <w:szCs w:val="20"/>
                <w:lang w:eastAsia="pl-PL"/>
              </w:rPr>
              <w:t>10</w:t>
            </w:r>
          </w:p>
        </w:tc>
        <w:tc>
          <w:tcPr>
            <w:tcW w:w="268" w:type="pct"/>
            <w:shd w:val="clear" w:color="auto" w:fill="ED7D31" w:themeFill="accent2"/>
            <w:noWrap/>
            <w:vAlign w:val="center"/>
          </w:tcPr>
          <w:p w14:paraId="38AD5276"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eastAsia="Times New Roman" w:hAnsi="Calibri" w:cs="Calibri"/>
                <w:b/>
                <w:bCs/>
                <w:color w:val="FFFFFF" w:themeColor="background1"/>
                <w:kern w:val="0"/>
                <w:sz w:val="18"/>
                <w:szCs w:val="20"/>
                <w:lang w:eastAsia="pl-PL"/>
              </w:rPr>
              <w:t>11</w:t>
            </w:r>
          </w:p>
        </w:tc>
        <w:tc>
          <w:tcPr>
            <w:tcW w:w="268" w:type="pct"/>
            <w:shd w:val="clear" w:color="auto" w:fill="ED7D31" w:themeFill="accent2"/>
            <w:noWrap/>
            <w:vAlign w:val="center"/>
          </w:tcPr>
          <w:p w14:paraId="6C414238"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eastAsia="Times New Roman" w:hAnsi="Calibri" w:cs="Calibri"/>
                <w:b/>
                <w:bCs/>
                <w:color w:val="FFFFFF" w:themeColor="background1"/>
                <w:kern w:val="0"/>
                <w:sz w:val="18"/>
                <w:szCs w:val="20"/>
                <w:lang w:eastAsia="pl-PL"/>
              </w:rPr>
              <w:t>12</w:t>
            </w:r>
          </w:p>
        </w:tc>
        <w:tc>
          <w:tcPr>
            <w:tcW w:w="268" w:type="pct"/>
            <w:shd w:val="clear" w:color="auto" w:fill="ED7D31" w:themeFill="accent2"/>
            <w:noWrap/>
            <w:vAlign w:val="center"/>
          </w:tcPr>
          <w:p w14:paraId="1E9657E1"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eastAsia="Times New Roman" w:hAnsi="Calibri" w:cs="Calibri"/>
                <w:b/>
                <w:bCs/>
                <w:color w:val="FFFFFF" w:themeColor="background1"/>
                <w:kern w:val="0"/>
                <w:sz w:val="18"/>
                <w:szCs w:val="20"/>
                <w:lang w:eastAsia="pl-PL"/>
              </w:rPr>
              <w:t>13</w:t>
            </w:r>
          </w:p>
        </w:tc>
        <w:tc>
          <w:tcPr>
            <w:tcW w:w="268" w:type="pct"/>
            <w:shd w:val="clear" w:color="auto" w:fill="ED7D31" w:themeFill="accent2"/>
            <w:noWrap/>
            <w:vAlign w:val="center"/>
          </w:tcPr>
          <w:p w14:paraId="08B61E32"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eastAsia="Times New Roman" w:hAnsi="Calibri" w:cs="Calibri"/>
                <w:b/>
                <w:bCs/>
                <w:color w:val="FFFFFF" w:themeColor="background1"/>
                <w:kern w:val="0"/>
                <w:sz w:val="18"/>
                <w:szCs w:val="20"/>
                <w:lang w:eastAsia="pl-PL"/>
              </w:rPr>
              <w:t>14</w:t>
            </w:r>
          </w:p>
        </w:tc>
        <w:tc>
          <w:tcPr>
            <w:tcW w:w="268" w:type="pct"/>
            <w:shd w:val="clear" w:color="auto" w:fill="ED7D31" w:themeFill="accent2"/>
            <w:vAlign w:val="center"/>
          </w:tcPr>
          <w:p w14:paraId="4DB11444"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eastAsia="Times New Roman" w:hAnsi="Calibri" w:cs="Calibri"/>
                <w:b/>
                <w:bCs/>
                <w:color w:val="FFFFFF" w:themeColor="background1"/>
                <w:kern w:val="0"/>
                <w:sz w:val="18"/>
                <w:szCs w:val="20"/>
                <w:lang w:eastAsia="pl-PL"/>
              </w:rPr>
              <w:t>15</w:t>
            </w:r>
          </w:p>
        </w:tc>
        <w:tc>
          <w:tcPr>
            <w:tcW w:w="256" w:type="pct"/>
            <w:shd w:val="clear" w:color="auto" w:fill="ED7D31" w:themeFill="accent2"/>
            <w:noWrap/>
            <w:vAlign w:val="center"/>
          </w:tcPr>
          <w:p w14:paraId="1D636612"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eastAsia="Times New Roman" w:hAnsi="Calibri" w:cs="Calibri"/>
                <w:b/>
                <w:bCs/>
                <w:color w:val="FFFFFF" w:themeColor="background1"/>
                <w:kern w:val="0"/>
                <w:sz w:val="18"/>
                <w:szCs w:val="20"/>
                <w:lang w:eastAsia="pl-PL"/>
              </w:rPr>
              <w:t>16</w:t>
            </w:r>
          </w:p>
        </w:tc>
      </w:tr>
      <w:tr w:rsidR="002902D8" w:rsidRPr="007D3D23" w14:paraId="54C79EEB" w14:textId="77777777" w:rsidTr="002902D8">
        <w:trPr>
          <w:trHeight w:val="573"/>
        </w:trPr>
        <w:tc>
          <w:tcPr>
            <w:tcW w:w="716" w:type="pct"/>
            <w:shd w:val="clear" w:color="auto" w:fill="ED7D31" w:themeFill="accent2"/>
            <w:noWrap/>
            <w:vAlign w:val="center"/>
            <w:hideMark/>
          </w:tcPr>
          <w:p w14:paraId="4CDCB8AE" w14:textId="77777777" w:rsidR="00700D79" w:rsidRPr="002902D8" w:rsidRDefault="00700D79" w:rsidP="00700D79">
            <w:pPr>
              <w:jc w:val="both"/>
              <w:rPr>
                <w:rFonts w:ascii="Calibri" w:eastAsia="Times New Roman" w:hAnsi="Calibri" w:cs="Calibri"/>
                <w:b/>
                <w:bCs/>
                <w:color w:val="FFFFFF" w:themeColor="background1"/>
                <w:kern w:val="0"/>
                <w:sz w:val="18"/>
                <w:szCs w:val="20"/>
                <w:lang w:eastAsia="pl-PL"/>
              </w:rPr>
            </w:pPr>
            <w:r w:rsidRPr="002902D8">
              <w:rPr>
                <w:rFonts w:ascii="Calibri" w:eastAsia="Times New Roman" w:hAnsi="Calibri" w:cs="Calibri"/>
                <w:b/>
                <w:bCs/>
                <w:color w:val="FFFFFF" w:themeColor="background1"/>
                <w:kern w:val="0"/>
                <w:sz w:val="18"/>
                <w:szCs w:val="20"/>
                <w:lang w:eastAsia="pl-PL"/>
              </w:rPr>
              <w:t>Charakter wskaźnika</w:t>
            </w:r>
          </w:p>
        </w:tc>
        <w:tc>
          <w:tcPr>
            <w:tcW w:w="268" w:type="pct"/>
            <w:shd w:val="clear" w:color="auto" w:fill="ED7D31" w:themeFill="accent2"/>
            <w:vAlign w:val="center"/>
          </w:tcPr>
          <w:p w14:paraId="4AA5BBFC"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hAnsi="Calibri" w:cs="Calibri"/>
                <w:color w:val="FFFFFF" w:themeColor="background1"/>
                <w:sz w:val="18"/>
                <w:szCs w:val="20"/>
              </w:rPr>
              <w:t>Symulanta</w:t>
            </w:r>
          </w:p>
        </w:tc>
        <w:tc>
          <w:tcPr>
            <w:tcW w:w="268" w:type="pct"/>
            <w:shd w:val="clear" w:color="auto" w:fill="ED7D31" w:themeFill="accent2"/>
            <w:vAlign w:val="center"/>
          </w:tcPr>
          <w:p w14:paraId="5329850B"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hAnsi="Calibri" w:cs="Calibri"/>
                <w:color w:val="FFFFFF" w:themeColor="background1"/>
                <w:sz w:val="18"/>
                <w:szCs w:val="20"/>
              </w:rPr>
              <w:t>Symulnata</w:t>
            </w:r>
          </w:p>
        </w:tc>
        <w:tc>
          <w:tcPr>
            <w:tcW w:w="269" w:type="pct"/>
            <w:shd w:val="clear" w:color="auto" w:fill="ED7D31" w:themeFill="accent2"/>
            <w:vAlign w:val="center"/>
          </w:tcPr>
          <w:p w14:paraId="7AE1D04F"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hAnsi="Calibri" w:cs="Calibri"/>
                <w:color w:val="FFFFFF" w:themeColor="background1"/>
                <w:sz w:val="18"/>
                <w:szCs w:val="20"/>
              </w:rPr>
              <w:t>Desymulanta</w:t>
            </w:r>
          </w:p>
        </w:tc>
        <w:tc>
          <w:tcPr>
            <w:tcW w:w="268" w:type="pct"/>
            <w:shd w:val="clear" w:color="auto" w:fill="ED7D31" w:themeFill="accent2"/>
            <w:vAlign w:val="center"/>
          </w:tcPr>
          <w:p w14:paraId="44015452"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hAnsi="Calibri" w:cs="Calibri"/>
                <w:color w:val="FFFFFF" w:themeColor="background1"/>
                <w:sz w:val="18"/>
                <w:szCs w:val="20"/>
              </w:rPr>
              <w:t>Desymulanta</w:t>
            </w:r>
          </w:p>
        </w:tc>
        <w:tc>
          <w:tcPr>
            <w:tcW w:w="274" w:type="pct"/>
            <w:shd w:val="clear" w:color="auto" w:fill="ED7D31" w:themeFill="accent2"/>
            <w:vAlign w:val="center"/>
          </w:tcPr>
          <w:p w14:paraId="020C9DBE" w14:textId="77777777" w:rsidR="00700D79" w:rsidRPr="002902D8" w:rsidRDefault="00700D79" w:rsidP="00700D79">
            <w:pPr>
              <w:jc w:val="center"/>
              <w:rPr>
                <w:rFonts w:ascii="Calibri" w:eastAsia="Times New Roman" w:hAnsi="Calibri" w:cs="Calibri"/>
                <w:b/>
                <w:bCs/>
                <w:color w:val="FFFFFF" w:themeColor="background1"/>
                <w:kern w:val="0"/>
                <w:sz w:val="18"/>
                <w:szCs w:val="20"/>
                <w:lang w:eastAsia="pl-PL"/>
              </w:rPr>
            </w:pPr>
            <w:r w:rsidRPr="002902D8">
              <w:rPr>
                <w:rFonts w:ascii="Calibri" w:hAnsi="Calibri" w:cs="Calibri"/>
                <w:color w:val="FFFFFF" w:themeColor="background1"/>
                <w:sz w:val="18"/>
                <w:szCs w:val="20"/>
              </w:rPr>
              <w:t>Desymulanta</w:t>
            </w:r>
          </w:p>
        </w:tc>
        <w:tc>
          <w:tcPr>
            <w:tcW w:w="268" w:type="pct"/>
            <w:shd w:val="clear" w:color="auto" w:fill="ED7D31" w:themeFill="accent2"/>
            <w:vAlign w:val="center"/>
          </w:tcPr>
          <w:p w14:paraId="390C2E3B" w14:textId="77777777" w:rsidR="00700D79" w:rsidRPr="002902D8" w:rsidRDefault="00700D79" w:rsidP="00700D79">
            <w:pPr>
              <w:jc w:val="center"/>
              <w:rPr>
                <w:rFonts w:ascii="Calibri" w:hAnsi="Calibri" w:cs="Calibri"/>
                <w:color w:val="FFFFFF" w:themeColor="background1"/>
                <w:sz w:val="18"/>
                <w:szCs w:val="20"/>
              </w:rPr>
            </w:pPr>
            <w:r w:rsidRPr="002902D8">
              <w:rPr>
                <w:rFonts w:ascii="Calibri" w:hAnsi="Calibri" w:cs="Calibri"/>
                <w:color w:val="FFFFFF" w:themeColor="background1"/>
                <w:sz w:val="18"/>
                <w:szCs w:val="20"/>
              </w:rPr>
              <w:t>Desymulanta</w:t>
            </w:r>
          </w:p>
        </w:tc>
        <w:tc>
          <w:tcPr>
            <w:tcW w:w="269" w:type="pct"/>
            <w:shd w:val="clear" w:color="auto" w:fill="ED7D31" w:themeFill="accent2"/>
            <w:vAlign w:val="center"/>
          </w:tcPr>
          <w:p w14:paraId="23566DB9" w14:textId="77777777" w:rsidR="00700D79" w:rsidRPr="002902D8" w:rsidRDefault="00700D79" w:rsidP="00700D79">
            <w:pPr>
              <w:jc w:val="center"/>
              <w:rPr>
                <w:rFonts w:ascii="Calibri" w:hAnsi="Calibri" w:cs="Calibri"/>
                <w:color w:val="FFFFFF" w:themeColor="background1"/>
                <w:sz w:val="18"/>
                <w:szCs w:val="20"/>
              </w:rPr>
            </w:pPr>
            <w:r w:rsidRPr="002902D8">
              <w:rPr>
                <w:rFonts w:ascii="Calibri" w:hAnsi="Calibri" w:cs="Calibri"/>
                <w:color w:val="FFFFFF" w:themeColor="background1"/>
                <w:sz w:val="18"/>
                <w:szCs w:val="20"/>
              </w:rPr>
              <w:t>Desymulanta</w:t>
            </w:r>
          </w:p>
        </w:tc>
        <w:tc>
          <w:tcPr>
            <w:tcW w:w="268" w:type="pct"/>
            <w:shd w:val="clear" w:color="auto" w:fill="ED7D31" w:themeFill="accent2"/>
            <w:vAlign w:val="center"/>
          </w:tcPr>
          <w:p w14:paraId="45BC05FC" w14:textId="77777777" w:rsidR="00700D79" w:rsidRPr="002902D8" w:rsidRDefault="00700D79" w:rsidP="00700D79">
            <w:pPr>
              <w:jc w:val="center"/>
              <w:rPr>
                <w:rFonts w:ascii="Calibri" w:hAnsi="Calibri" w:cs="Calibri"/>
                <w:color w:val="FFFFFF" w:themeColor="background1"/>
                <w:sz w:val="18"/>
                <w:szCs w:val="20"/>
              </w:rPr>
            </w:pPr>
            <w:r w:rsidRPr="002902D8">
              <w:rPr>
                <w:rFonts w:ascii="Calibri" w:hAnsi="Calibri" w:cs="Calibri"/>
                <w:color w:val="FFFFFF" w:themeColor="background1"/>
                <w:sz w:val="18"/>
                <w:szCs w:val="20"/>
              </w:rPr>
              <w:t>Desymulanta</w:t>
            </w:r>
          </w:p>
        </w:tc>
        <w:tc>
          <w:tcPr>
            <w:tcW w:w="268" w:type="pct"/>
            <w:shd w:val="clear" w:color="auto" w:fill="ED7D31" w:themeFill="accent2"/>
            <w:vAlign w:val="center"/>
          </w:tcPr>
          <w:p w14:paraId="593E5BBA" w14:textId="77777777" w:rsidR="00700D79" w:rsidRPr="002902D8" w:rsidRDefault="00700D79" w:rsidP="00700D79">
            <w:pPr>
              <w:jc w:val="center"/>
              <w:rPr>
                <w:rFonts w:ascii="Calibri" w:hAnsi="Calibri" w:cs="Calibri"/>
                <w:color w:val="FFFFFF" w:themeColor="background1"/>
                <w:sz w:val="18"/>
                <w:szCs w:val="20"/>
              </w:rPr>
            </w:pPr>
            <w:r w:rsidRPr="002902D8">
              <w:rPr>
                <w:rFonts w:ascii="Calibri" w:hAnsi="Calibri" w:cs="Calibri"/>
                <w:color w:val="FFFFFF" w:themeColor="background1"/>
                <w:sz w:val="18"/>
                <w:szCs w:val="20"/>
              </w:rPr>
              <w:t>Desymulanta</w:t>
            </w:r>
          </w:p>
        </w:tc>
        <w:tc>
          <w:tcPr>
            <w:tcW w:w="268" w:type="pct"/>
            <w:shd w:val="clear" w:color="auto" w:fill="ED7D31" w:themeFill="accent2"/>
            <w:vAlign w:val="center"/>
          </w:tcPr>
          <w:p w14:paraId="4851DDD7" w14:textId="77777777" w:rsidR="00700D79" w:rsidRPr="002902D8" w:rsidRDefault="00700D79" w:rsidP="00700D79">
            <w:pPr>
              <w:jc w:val="center"/>
              <w:rPr>
                <w:rFonts w:ascii="Calibri" w:hAnsi="Calibri" w:cs="Calibri"/>
                <w:color w:val="FFFFFF" w:themeColor="background1"/>
                <w:sz w:val="18"/>
                <w:szCs w:val="20"/>
              </w:rPr>
            </w:pPr>
            <w:r w:rsidRPr="002902D8">
              <w:rPr>
                <w:rFonts w:ascii="Calibri" w:hAnsi="Calibri" w:cs="Calibri"/>
                <w:color w:val="FFFFFF" w:themeColor="background1"/>
                <w:sz w:val="18"/>
                <w:szCs w:val="20"/>
              </w:rPr>
              <w:t>Desymulanta</w:t>
            </w:r>
          </w:p>
        </w:tc>
        <w:tc>
          <w:tcPr>
            <w:tcW w:w="268" w:type="pct"/>
            <w:shd w:val="clear" w:color="auto" w:fill="ED7D31" w:themeFill="accent2"/>
            <w:vAlign w:val="center"/>
          </w:tcPr>
          <w:p w14:paraId="07B850D5" w14:textId="77777777" w:rsidR="00700D79" w:rsidRPr="002902D8" w:rsidRDefault="00700D79" w:rsidP="00700D79">
            <w:pPr>
              <w:jc w:val="center"/>
              <w:rPr>
                <w:rFonts w:ascii="Calibri" w:hAnsi="Calibri" w:cs="Calibri"/>
                <w:color w:val="FFFFFF" w:themeColor="background1"/>
                <w:sz w:val="18"/>
                <w:szCs w:val="20"/>
              </w:rPr>
            </w:pPr>
            <w:r w:rsidRPr="002902D8">
              <w:rPr>
                <w:rFonts w:ascii="Calibri" w:hAnsi="Calibri" w:cs="Calibri"/>
                <w:color w:val="FFFFFF" w:themeColor="background1"/>
                <w:sz w:val="18"/>
                <w:szCs w:val="20"/>
              </w:rPr>
              <w:t>Desymulanta</w:t>
            </w:r>
          </w:p>
        </w:tc>
        <w:tc>
          <w:tcPr>
            <w:tcW w:w="268" w:type="pct"/>
            <w:shd w:val="clear" w:color="auto" w:fill="ED7D31" w:themeFill="accent2"/>
            <w:vAlign w:val="center"/>
          </w:tcPr>
          <w:p w14:paraId="4501B90B" w14:textId="77777777" w:rsidR="00700D79" w:rsidRPr="002902D8" w:rsidRDefault="00700D79" w:rsidP="00700D79">
            <w:pPr>
              <w:jc w:val="center"/>
              <w:rPr>
                <w:rFonts w:ascii="Calibri" w:hAnsi="Calibri" w:cs="Calibri"/>
                <w:color w:val="FFFFFF" w:themeColor="background1"/>
                <w:sz w:val="18"/>
                <w:szCs w:val="20"/>
              </w:rPr>
            </w:pPr>
            <w:r w:rsidRPr="002902D8">
              <w:rPr>
                <w:rFonts w:ascii="Calibri" w:hAnsi="Calibri" w:cs="Calibri"/>
                <w:color w:val="FFFFFF" w:themeColor="background1"/>
                <w:sz w:val="18"/>
                <w:szCs w:val="20"/>
              </w:rPr>
              <w:t>Desymulanta</w:t>
            </w:r>
          </w:p>
        </w:tc>
        <w:tc>
          <w:tcPr>
            <w:tcW w:w="268" w:type="pct"/>
            <w:shd w:val="clear" w:color="auto" w:fill="ED7D31" w:themeFill="accent2"/>
            <w:vAlign w:val="center"/>
          </w:tcPr>
          <w:p w14:paraId="6E24C7A4" w14:textId="77777777" w:rsidR="00700D79" w:rsidRPr="002902D8" w:rsidRDefault="00700D79" w:rsidP="00700D79">
            <w:pPr>
              <w:jc w:val="center"/>
              <w:rPr>
                <w:rFonts w:ascii="Calibri" w:hAnsi="Calibri" w:cs="Calibri"/>
                <w:color w:val="FFFFFF" w:themeColor="background1"/>
                <w:sz w:val="18"/>
                <w:szCs w:val="20"/>
              </w:rPr>
            </w:pPr>
            <w:r w:rsidRPr="002902D8">
              <w:rPr>
                <w:rFonts w:ascii="Calibri" w:hAnsi="Calibri" w:cs="Calibri"/>
                <w:color w:val="FFFFFF" w:themeColor="background1"/>
                <w:sz w:val="18"/>
                <w:szCs w:val="20"/>
              </w:rPr>
              <w:t>Desymulanta</w:t>
            </w:r>
          </w:p>
        </w:tc>
        <w:tc>
          <w:tcPr>
            <w:tcW w:w="268" w:type="pct"/>
            <w:shd w:val="clear" w:color="auto" w:fill="ED7D31" w:themeFill="accent2"/>
            <w:vAlign w:val="center"/>
          </w:tcPr>
          <w:p w14:paraId="140BC6F5" w14:textId="77777777" w:rsidR="00700D79" w:rsidRPr="002902D8" w:rsidRDefault="00700D79" w:rsidP="00700D79">
            <w:pPr>
              <w:jc w:val="center"/>
              <w:rPr>
                <w:rFonts w:ascii="Calibri" w:hAnsi="Calibri" w:cs="Calibri"/>
                <w:color w:val="FFFFFF" w:themeColor="background1"/>
                <w:sz w:val="18"/>
                <w:szCs w:val="20"/>
              </w:rPr>
            </w:pPr>
            <w:r w:rsidRPr="002902D8">
              <w:rPr>
                <w:rFonts w:ascii="Calibri" w:hAnsi="Calibri" w:cs="Calibri"/>
                <w:color w:val="FFFFFF" w:themeColor="background1"/>
                <w:sz w:val="18"/>
                <w:szCs w:val="20"/>
              </w:rPr>
              <w:t>Desymulanta</w:t>
            </w:r>
          </w:p>
        </w:tc>
        <w:tc>
          <w:tcPr>
            <w:tcW w:w="268" w:type="pct"/>
            <w:shd w:val="clear" w:color="auto" w:fill="ED7D31" w:themeFill="accent2"/>
            <w:vAlign w:val="center"/>
          </w:tcPr>
          <w:p w14:paraId="22DC5988" w14:textId="77777777" w:rsidR="00700D79" w:rsidRPr="002902D8" w:rsidRDefault="00700D79" w:rsidP="00700D79">
            <w:pPr>
              <w:jc w:val="center"/>
              <w:rPr>
                <w:rFonts w:ascii="Calibri" w:hAnsi="Calibri" w:cs="Calibri"/>
                <w:color w:val="FFFFFF" w:themeColor="background1"/>
                <w:sz w:val="18"/>
                <w:szCs w:val="20"/>
              </w:rPr>
            </w:pPr>
            <w:r w:rsidRPr="002902D8">
              <w:rPr>
                <w:rFonts w:ascii="Calibri" w:hAnsi="Calibri" w:cs="Calibri"/>
                <w:color w:val="FFFFFF" w:themeColor="background1"/>
                <w:sz w:val="18"/>
                <w:szCs w:val="20"/>
              </w:rPr>
              <w:t>Desymulanta</w:t>
            </w:r>
          </w:p>
        </w:tc>
        <w:tc>
          <w:tcPr>
            <w:tcW w:w="256" w:type="pct"/>
            <w:shd w:val="clear" w:color="auto" w:fill="ED7D31" w:themeFill="accent2"/>
            <w:vAlign w:val="center"/>
          </w:tcPr>
          <w:p w14:paraId="7A63768B" w14:textId="77777777" w:rsidR="00700D79" w:rsidRPr="002902D8" w:rsidRDefault="00700D79" w:rsidP="00700D79">
            <w:pPr>
              <w:jc w:val="center"/>
              <w:rPr>
                <w:rFonts w:ascii="Calibri" w:hAnsi="Calibri" w:cs="Calibri"/>
                <w:color w:val="FFFFFF" w:themeColor="background1"/>
                <w:sz w:val="18"/>
                <w:szCs w:val="20"/>
              </w:rPr>
            </w:pPr>
            <w:r w:rsidRPr="002902D8">
              <w:rPr>
                <w:rFonts w:ascii="Calibri" w:hAnsi="Calibri" w:cs="Calibri"/>
                <w:color w:val="FFFFFF" w:themeColor="background1"/>
                <w:sz w:val="18"/>
                <w:szCs w:val="20"/>
              </w:rPr>
              <w:t>Desymulanta</w:t>
            </w:r>
          </w:p>
        </w:tc>
      </w:tr>
      <w:tr w:rsidR="00700D79" w:rsidRPr="007D3D23" w14:paraId="53E9459A" w14:textId="77777777" w:rsidTr="002902D8">
        <w:trPr>
          <w:trHeight w:val="397"/>
        </w:trPr>
        <w:tc>
          <w:tcPr>
            <w:tcW w:w="716" w:type="pct"/>
            <w:shd w:val="clear" w:color="auto" w:fill="ED7D31" w:themeFill="accent2"/>
            <w:vAlign w:val="center"/>
          </w:tcPr>
          <w:p w14:paraId="092870EB" w14:textId="77777777" w:rsidR="00700D79" w:rsidRPr="002902D8" w:rsidRDefault="00700D79" w:rsidP="00700D79">
            <w:pPr>
              <w:rPr>
                <w:rFonts w:ascii="Calibri" w:hAnsi="Calibri" w:cs="Calibri"/>
                <w:b/>
                <w:bCs/>
                <w:color w:val="FFFFFF" w:themeColor="background1"/>
                <w:sz w:val="18"/>
                <w:szCs w:val="20"/>
              </w:rPr>
            </w:pPr>
            <w:r w:rsidRPr="002902D8">
              <w:rPr>
                <w:rFonts w:ascii="Calibri" w:hAnsi="Calibri" w:cs="Calibri"/>
                <w:b/>
                <w:bCs/>
                <w:color w:val="FFFFFF" w:themeColor="background1"/>
                <w:sz w:val="18"/>
                <w:szCs w:val="20"/>
              </w:rPr>
              <w:t>Brzeziny</w:t>
            </w:r>
          </w:p>
        </w:tc>
        <w:tc>
          <w:tcPr>
            <w:tcW w:w="268" w:type="pct"/>
            <w:shd w:val="clear" w:color="000000" w:fill="FFFFFF"/>
            <w:noWrap/>
            <w:vAlign w:val="center"/>
          </w:tcPr>
          <w:p w14:paraId="6F80AF26"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1,35</w:t>
            </w:r>
          </w:p>
        </w:tc>
        <w:tc>
          <w:tcPr>
            <w:tcW w:w="268" w:type="pct"/>
            <w:shd w:val="clear" w:color="000000" w:fill="FFFFFF"/>
            <w:noWrap/>
            <w:vAlign w:val="center"/>
          </w:tcPr>
          <w:p w14:paraId="36CC4575"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0,99</w:t>
            </w:r>
          </w:p>
        </w:tc>
        <w:tc>
          <w:tcPr>
            <w:tcW w:w="269" w:type="pct"/>
            <w:shd w:val="clear" w:color="000000" w:fill="FFFFFF"/>
            <w:vAlign w:val="center"/>
          </w:tcPr>
          <w:p w14:paraId="55916EB2"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-0,09</w:t>
            </w:r>
          </w:p>
        </w:tc>
        <w:tc>
          <w:tcPr>
            <w:tcW w:w="268" w:type="pct"/>
            <w:shd w:val="clear" w:color="000000" w:fill="FFFFFF"/>
            <w:vAlign w:val="center"/>
          </w:tcPr>
          <w:p w14:paraId="475090A9"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2,21</w:t>
            </w:r>
          </w:p>
        </w:tc>
        <w:tc>
          <w:tcPr>
            <w:tcW w:w="274" w:type="pct"/>
            <w:shd w:val="clear" w:color="000000" w:fill="FFFFFF"/>
            <w:noWrap/>
            <w:vAlign w:val="center"/>
          </w:tcPr>
          <w:p w14:paraId="78CA6FBE"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0,54</w:t>
            </w:r>
          </w:p>
        </w:tc>
        <w:tc>
          <w:tcPr>
            <w:tcW w:w="268" w:type="pct"/>
            <w:shd w:val="clear" w:color="auto" w:fill="auto"/>
            <w:noWrap/>
            <w:vAlign w:val="center"/>
          </w:tcPr>
          <w:p w14:paraId="092DCFC0"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0,07</w:t>
            </w:r>
          </w:p>
        </w:tc>
        <w:tc>
          <w:tcPr>
            <w:tcW w:w="269" w:type="pct"/>
            <w:shd w:val="clear" w:color="auto" w:fill="auto"/>
            <w:noWrap/>
            <w:vAlign w:val="center"/>
          </w:tcPr>
          <w:p w14:paraId="3D87B8D0"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-2,01</w:t>
            </w:r>
          </w:p>
        </w:tc>
        <w:tc>
          <w:tcPr>
            <w:tcW w:w="268" w:type="pct"/>
            <w:shd w:val="clear" w:color="auto" w:fill="auto"/>
            <w:noWrap/>
            <w:vAlign w:val="center"/>
          </w:tcPr>
          <w:p w14:paraId="1AC9E905"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-1,63</w:t>
            </w:r>
          </w:p>
        </w:tc>
        <w:tc>
          <w:tcPr>
            <w:tcW w:w="268" w:type="pct"/>
            <w:shd w:val="clear" w:color="auto" w:fill="auto"/>
            <w:noWrap/>
            <w:vAlign w:val="center"/>
          </w:tcPr>
          <w:p w14:paraId="4EFD160B"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-1,36</w:t>
            </w:r>
          </w:p>
        </w:tc>
        <w:tc>
          <w:tcPr>
            <w:tcW w:w="268" w:type="pct"/>
            <w:shd w:val="clear" w:color="auto" w:fill="auto"/>
            <w:noWrap/>
            <w:vAlign w:val="center"/>
          </w:tcPr>
          <w:p w14:paraId="5E438ACC"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-0,92</w:t>
            </w:r>
          </w:p>
        </w:tc>
        <w:tc>
          <w:tcPr>
            <w:tcW w:w="268" w:type="pct"/>
            <w:shd w:val="clear" w:color="auto" w:fill="auto"/>
            <w:noWrap/>
            <w:vAlign w:val="center"/>
          </w:tcPr>
          <w:p w14:paraId="6030960A"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-1,17</w:t>
            </w:r>
          </w:p>
        </w:tc>
        <w:tc>
          <w:tcPr>
            <w:tcW w:w="268" w:type="pct"/>
            <w:shd w:val="clear" w:color="auto" w:fill="auto"/>
            <w:noWrap/>
            <w:vAlign w:val="center"/>
          </w:tcPr>
          <w:p w14:paraId="42F8E6FB"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-1,14</w:t>
            </w:r>
          </w:p>
        </w:tc>
        <w:tc>
          <w:tcPr>
            <w:tcW w:w="268" w:type="pct"/>
            <w:shd w:val="clear" w:color="auto" w:fill="auto"/>
            <w:noWrap/>
            <w:vAlign w:val="center"/>
          </w:tcPr>
          <w:p w14:paraId="61C213DB"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-1,42</w:t>
            </w:r>
          </w:p>
        </w:tc>
        <w:tc>
          <w:tcPr>
            <w:tcW w:w="268" w:type="pct"/>
            <w:shd w:val="clear" w:color="auto" w:fill="auto"/>
            <w:noWrap/>
            <w:vAlign w:val="center"/>
          </w:tcPr>
          <w:p w14:paraId="6D80AF3E"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-1,54</w:t>
            </w:r>
          </w:p>
        </w:tc>
        <w:tc>
          <w:tcPr>
            <w:tcW w:w="268" w:type="pct"/>
            <w:vAlign w:val="center"/>
          </w:tcPr>
          <w:p w14:paraId="7CCFD2EF"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-0,95</w:t>
            </w:r>
          </w:p>
        </w:tc>
        <w:tc>
          <w:tcPr>
            <w:tcW w:w="256" w:type="pct"/>
            <w:shd w:val="clear" w:color="auto" w:fill="auto"/>
            <w:noWrap/>
            <w:vAlign w:val="center"/>
          </w:tcPr>
          <w:p w14:paraId="4BDC0CF1"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-0,88</w:t>
            </w:r>
          </w:p>
        </w:tc>
      </w:tr>
      <w:tr w:rsidR="00700D79" w:rsidRPr="007D3D23" w14:paraId="6A9579D9" w14:textId="77777777" w:rsidTr="002902D8">
        <w:trPr>
          <w:trHeight w:val="397"/>
        </w:trPr>
        <w:tc>
          <w:tcPr>
            <w:tcW w:w="716" w:type="pct"/>
            <w:shd w:val="clear" w:color="auto" w:fill="ED7D31" w:themeFill="accent2"/>
            <w:vAlign w:val="center"/>
          </w:tcPr>
          <w:p w14:paraId="37200CCC" w14:textId="77777777" w:rsidR="00700D79" w:rsidRPr="002902D8" w:rsidRDefault="00700D79" w:rsidP="00700D79">
            <w:pPr>
              <w:rPr>
                <w:rFonts w:ascii="Calibri" w:hAnsi="Calibri" w:cs="Calibri"/>
                <w:b/>
                <w:bCs/>
                <w:color w:val="FFFFFF" w:themeColor="background1"/>
                <w:sz w:val="18"/>
                <w:szCs w:val="20"/>
              </w:rPr>
            </w:pPr>
            <w:r w:rsidRPr="002902D8">
              <w:rPr>
                <w:rFonts w:ascii="Calibri" w:hAnsi="Calibri" w:cs="Calibri"/>
                <w:b/>
                <w:bCs/>
                <w:color w:val="FFFFFF" w:themeColor="background1"/>
                <w:sz w:val="18"/>
                <w:szCs w:val="20"/>
              </w:rPr>
              <w:t>Brzozowy Kąt</w:t>
            </w:r>
          </w:p>
        </w:tc>
        <w:tc>
          <w:tcPr>
            <w:tcW w:w="268" w:type="pct"/>
            <w:shd w:val="clear" w:color="000000" w:fill="FFFFFF"/>
            <w:noWrap/>
            <w:vAlign w:val="center"/>
          </w:tcPr>
          <w:p w14:paraId="6397BE81"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0,27</w:t>
            </w:r>
          </w:p>
        </w:tc>
        <w:tc>
          <w:tcPr>
            <w:tcW w:w="268" w:type="pct"/>
            <w:shd w:val="clear" w:color="000000" w:fill="FFFFFF"/>
            <w:noWrap/>
            <w:vAlign w:val="center"/>
          </w:tcPr>
          <w:p w14:paraId="4F74573E"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-0,01</w:t>
            </w:r>
          </w:p>
        </w:tc>
        <w:tc>
          <w:tcPr>
            <w:tcW w:w="269" w:type="pct"/>
            <w:shd w:val="clear" w:color="000000" w:fill="FFFFFF"/>
            <w:vAlign w:val="center"/>
          </w:tcPr>
          <w:p w14:paraId="3D43D372"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0,01</w:t>
            </w:r>
          </w:p>
        </w:tc>
        <w:tc>
          <w:tcPr>
            <w:tcW w:w="268" w:type="pct"/>
            <w:shd w:val="clear" w:color="000000" w:fill="FFFFFF"/>
            <w:vAlign w:val="center"/>
          </w:tcPr>
          <w:p w14:paraId="6E1381CC"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-0,62</w:t>
            </w:r>
          </w:p>
        </w:tc>
        <w:tc>
          <w:tcPr>
            <w:tcW w:w="274" w:type="pct"/>
            <w:shd w:val="clear" w:color="000000" w:fill="FFFFFF"/>
            <w:noWrap/>
            <w:vAlign w:val="center"/>
          </w:tcPr>
          <w:p w14:paraId="7D675096"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0,48</w:t>
            </w:r>
          </w:p>
        </w:tc>
        <w:tc>
          <w:tcPr>
            <w:tcW w:w="268" w:type="pct"/>
            <w:shd w:val="clear" w:color="auto" w:fill="auto"/>
            <w:noWrap/>
            <w:vAlign w:val="center"/>
          </w:tcPr>
          <w:p w14:paraId="7F8B96D4"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-0,37</w:t>
            </w:r>
          </w:p>
        </w:tc>
        <w:tc>
          <w:tcPr>
            <w:tcW w:w="269" w:type="pct"/>
            <w:shd w:val="clear" w:color="auto" w:fill="auto"/>
            <w:noWrap/>
            <w:vAlign w:val="center"/>
          </w:tcPr>
          <w:p w14:paraId="29264B76"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-0,61</w:t>
            </w:r>
          </w:p>
        </w:tc>
        <w:tc>
          <w:tcPr>
            <w:tcW w:w="268" w:type="pct"/>
            <w:shd w:val="clear" w:color="auto" w:fill="auto"/>
            <w:noWrap/>
            <w:vAlign w:val="center"/>
          </w:tcPr>
          <w:p w14:paraId="3D29BEDD"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-0,47</w:t>
            </w:r>
          </w:p>
        </w:tc>
        <w:tc>
          <w:tcPr>
            <w:tcW w:w="268" w:type="pct"/>
            <w:shd w:val="clear" w:color="auto" w:fill="auto"/>
            <w:noWrap/>
            <w:vAlign w:val="center"/>
          </w:tcPr>
          <w:p w14:paraId="058C0BB1"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-0,75</w:t>
            </w:r>
          </w:p>
        </w:tc>
        <w:tc>
          <w:tcPr>
            <w:tcW w:w="268" w:type="pct"/>
            <w:shd w:val="clear" w:color="auto" w:fill="auto"/>
            <w:noWrap/>
            <w:vAlign w:val="center"/>
          </w:tcPr>
          <w:p w14:paraId="68A92BE3"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-0,45</w:t>
            </w:r>
          </w:p>
        </w:tc>
        <w:tc>
          <w:tcPr>
            <w:tcW w:w="268" w:type="pct"/>
            <w:shd w:val="clear" w:color="auto" w:fill="auto"/>
            <w:noWrap/>
            <w:vAlign w:val="center"/>
          </w:tcPr>
          <w:p w14:paraId="3D059236"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-1,17</w:t>
            </w:r>
          </w:p>
        </w:tc>
        <w:tc>
          <w:tcPr>
            <w:tcW w:w="268" w:type="pct"/>
            <w:shd w:val="clear" w:color="auto" w:fill="auto"/>
            <w:noWrap/>
            <w:vAlign w:val="center"/>
          </w:tcPr>
          <w:p w14:paraId="19C6E6EE"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-0,29</w:t>
            </w:r>
          </w:p>
        </w:tc>
        <w:tc>
          <w:tcPr>
            <w:tcW w:w="268" w:type="pct"/>
            <w:shd w:val="clear" w:color="auto" w:fill="auto"/>
            <w:noWrap/>
            <w:vAlign w:val="center"/>
          </w:tcPr>
          <w:p w14:paraId="7E95EC9C"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-0,38</w:t>
            </w:r>
          </w:p>
        </w:tc>
        <w:tc>
          <w:tcPr>
            <w:tcW w:w="268" w:type="pct"/>
            <w:shd w:val="clear" w:color="auto" w:fill="auto"/>
            <w:noWrap/>
            <w:vAlign w:val="center"/>
          </w:tcPr>
          <w:p w14:paraId="58A306B2"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-0,95</w:t>
            </w:r>
          </w:p>
        </w:tc>
        <w:tc>
          <w:tcPr>
            <w:tcW w:w="268" w:type="pct"/>
            <w:vAlign w:val="center"/>
          </w:tcPr>
          <w:p w14:paraId="0144B568"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0,38</w:t>
            </w:r>
          </w:p>
        </w:tc>
        <w:tc>
          <w:tcPr>
            <w:tcW w:w="256" w:type="pct"/>
            <w:shd w:val="clear" w:color="auto" w:fill="auto"/>
            <w:noWrap/>
            <w:vAlign w:val="center"/>
          </w:tcPr>
          <w:p w14:paraId="43F008FC"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-0,13</w:t>
            </w:r>
          </w:p>
        </w:tc>
      </w:tr>
      <w:tr w:rsidR="00700D79" w:rsidRPr="007D3D23" w14:paraId="228A66AC" w14:textId="77777777" w:rsidTr="002902D8">
        <w:trPr>
          <w:trHeight w:val="397"/>
        </w:trPr>
        <w:tc>
          <w:tcPr>
            <w:tcW w:w="716" w:type="pct"/>
            <w:shd w:val="clear" w:color="auto" w:fill="ED7D31" w:themeFill="accent2"/>
            <w:vAlign w:val="center"/>
          </w:tcPr>
          <w:p w14:paraId="03705805" w14:textId="77777777" w:rsidR="00700D79" w:rsidRPr="002902D8" w:rsidRDefault="00700D79" w:rsidP="00700D79">
            <w:pPr>
              <w:rPr>
                <w:rFonts w:ascii="Calibri" w:hAnsi="Calibri" w:cs="Calibri"/>
                <w:b/>
                <w:bCs/>
                <w:color w:val="FFFFFF" w:themeColor="background1"/>
                <w:sz w:val="18"/>
                <w:szCs w:val="20"/>
              </w:rPr>
            </w:pPr>
            <w:r w:rsidRPr="002902D8">
              <w:rPr>
                <w:rFonts w:ascii="Calibri" w:hAnsi="Calibri" w:cs="Calibri"/>
                <w:b/>
                <w:bCs/>
                <w:color w:val="FFFFFF" w:themeColor="background1"/>
                <w:sz w:val="18"/>
                <w:szCs w:val="20"/>
              </w:rPr>
              <w:t>Derewiczna</w:t>
            </w:r>
          </w:p>
        </w:tc>
        <w:tc>
          <w:tcPr>
            <w:tcW w:w="268" w:type="pct"/>
            <w:shd w:val="clear" w:color="000000" w:fill="FFFFFF"/>
            <w:noWrap/>
            <w:vAlign w:val="center"/>
          </w:tcPr>
          <w:p w14:paraId="07ED77A9"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0,16</w:t>
            </w:r>
          </w:p>
        </w:tc>
        <w:tc>
          <w:tcPr>
            <w:tcW w:w="268" w:type="pct"/>
            <w:shd w:val="clear" w:color="000000" w:fill="FFFFFF"/>
            <w:noWrap/>
            <w:vAlign w:val="center"/>
          </w:tcPr>
          <w:p w14:paraId="3C143894"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-0,07</w:t>
            </w:r>
          </w:p>
        </w:tc>
        <w:tc>
          <w:tcPr>
            <w:tcW w:w="269" w:type="pct"/>
            <w:shd w:val="clear" w:color="000000" w:fill="FFFFFF"/>
            <w:vAlign w:val="center"/>
          </w:tcPr>
          <w:p w14:paraId="6ECB69B8"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0,22</w:t>
            </w:r>
          </w:p>
        </w:tc>
        <w:tc>
          <w:tcPr>
            <w:tcW w:w="268" w:type="pct"/>
            <w:shd w:val="clear" w:color="000000" w:fill="FFFFFF"/>
            <w:vAlign w:val="center"/>
          </w:tcPr>
          <w:p w14:paraId="0CA39D86"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-0,40</w:t>
            </w:r>
          </w:p>
        </w:tc>
        <w:tc>
          <w:tcPr>
            <w:tcW w:w="274" w:type="pct"/>
            <w:shd w:val="clear" w:color="000000" w:fill="FFFFFF"/>
            <w:noWrap/>
            <w:vAlign w:val="center"/>
          </w:tcPr>
          <w:p w14:paraId="7BDEE3E2"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0,61</w:t>
            </w:r>
          </w:p>
        </w:tc>
        <w:tc>
          <w:tcPr>
            <w:tcW w:w="268" w:type="pct"/>
            <w:shd w:val="clear" w:color="auto" w:fill="auto"/>
            <w:noWrap/>
            <w:vAlign w:val="center"/>
          </w:tcPr>
          <w:p w14:paraId="30D95CDF"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-0,30</w:t>
            </w:r>
          </w:p>
        </w:tc>
        <w:tc>
          <w:tcPr>
            <w:tcW w:w="269" w:type="pct"/>
            <w:shd w:val="clear" w:color="auto" w:fill="auto"/>
            <w:noWrap/>
            <w:vAlign w:val="center"/>
          </w:tcPr>
          <w:p w14:paraId="1DCCB5F3"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0,49</w:t>
            </w:r>
          </w:p>
        </w:tc>
        <w:tc>
          <w:tcPr>
            <w:tcW w:w="268" w:type="pct"/>
            <w:shd w:val="clear" w:color="auto" w:fill="auto"/>
            <w:noWrap/>
            <w:vAlign w:val="center"/>
          </w:tcPr>
          <w:p w14:paraId="516CE412"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0,95</w:t>
            </w:r>
          </w:p>
        </w:tc>
        <w:tc>
          <w:tcPr>
            <w:tcW w:w="268" w:type="pct"/>
            <w:shd w:val="clear" w:color="auto" w:fill="auto"/>
            <w:noWrap/>
            <w:vAlign w:val="center"/>
          </w:tcPr>
          <w:p w14:paraId="59767A9A"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0,47</w:t>
            </w:r>
          </w:p>
        </w:tc>
        <w:tc>
          <w:tcPr>
            <w:tcW w:w="268" w:type="pct"/>
            <w:shd w:val="clear" w:color="auto" w:fill="auto"/>
            <w:noWrap/>
            <w:vAlign w:val="center"/>
          </w:tcPr>
          <w:p w14:paraId="314A4DA6"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0,47</w:t>
            </w:r>
          </w:p>
        </w:tc>
        <w:tc>
          <w:tcPr>
            <w:tcW w:w="268" w:type="pct"/>
            <w:shd w:val="clear" w:color="auto" w:fill="auto"/>
            <w:noWrap/>
            <w:vAlign w:val="center"/>
          </w:tcPr>
          <w:p w14:paraId="0A919BC5"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0,56</w:t>
            </w:r>
          </w:p>
        </w:tc>
        <w:tc>
          <w:tcPr>
            <w:tcW w:w="268" w:type="pct"/>
            <w:shd w:val="clear" w:color="auto" w:fill="auto"/>
            <w:noWrap/>
            <w:vAlign w:val="center"/>
          </w:tcPr>
          <w:p w14:paraId="0F118C77"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-0,04</w:t>
            </w:r>
          </w:p>
        </w:tc>
        <w:tc>
          <w:tcPr>
            <w:tcW w:w="268" w:type="pct"/>
            <w:shd w:val="clear" w:color="auto" w:fill="auto"/>
            <w:noWrap/>
            <w:vAlign w:val="center"/>
          </w:tcPr>
          <w:p w14:paraId="2F46780A"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0,78</w:t>
            </w:r>
          </w:p>
        </w:tc>
        <w:tc>
          <w:tcPr>
            <w:tcW w:w="268" w:type="pct"/>
            <w:shd w:val="clear" w:color="auto" w:fill="auto"/>
            <w:noWrap/>
            <w:vAlign w:val="center"/>
          </w:tcPr>
          <w:p w14:paraId="3D77E40F"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0,32</w:t>
            </w:r>
          </w:p>
        </w:tc>
        <w:tc>
          <w:tcPr>
            <w:tcW w:w="268" w:type="pct"/>
            <w:vAlign w:val="center"/>
          </w:tcPr>
          <w:p w14:paraId="3B74F7C7"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-0,95</w:t>
            </w:r>
          </w:p>
        </w:tc>
        <w:tc>
          <w:tcPr>
            <w:tcW w:w="256" w:type="pct"/>
            <w:shd w:val="clear" w:color="auto" w:fill="auto"/>
            <w:noWrap/>
            <w:vAlign w:val="center"/>
          </w:tcPr>
          <w:p w14:paraId="11526F74"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-0,28</w:t>
            </w:r>
          </w:p>
        </w:tc>
      </w:tr>
      <w:tr w:rsidR="00700D79" w:rsidRPr="007D3D23" w14:paraId="0D02FE7F" w14:textId="77777777" w:rsidTr="002902D8">
        <w:trPr>
          <w:trHeight w:val="397"/>
        </w:trPr>
        <w:tc>
          <w:tcPr>
            <w:tcW w:w="716" w:type="pct"/>
            <w:shd w:val="clear" w:color="auto" w:fill="ED7D31" w:themeFill="accent2"/>
            <w:vAlign w:val="center"/>
          </w:tcPr>
          <w:p w14:paraId="32918A6F" w14:textId="77777777" w:rsidR="00700D79" w:rsidRPr="002902D8" w:rsidRDefault="00700D79" w:rsidP="00700D79">
            <w:pPr>
              <w:rPr>
                <w:rFonts w:ascii="Calibri" w:hAnsi="Calibri" w:cs="Calibri"/>
                <w:b/>
                <w:bCs/>
                <w:color w:val="FFFFFF" w:themeColor="background1"/>
                <w:sz w:val="18"/>
                <w:szCs w:val="20"/>
              </w:rPr>
            </w:pPr>
            <w:r w:rsidRPr="002902D8">
              <w:rPr>
                <w:rFonts w:ascii="Calibri" w:hAnsi="Calibri" w:cs="Calibri"/>
                <w:b/>
                <w:bCs/>
                <w:color w:val="FFFFFF" w:themeColor="background1"/>
                <w:sz w:val="18"/>
                <w:szCs w:val="20"/>
              </w:rPr>
              <w:t>Kolembrody</w:t>
            </w:r>
          </w:p>
        </w:tc>
        <w:tc>
          <w:tcPr>
            <w:tcW w:w="268" w:type="pct"/>
            <w:shd w:val="clear" w:color="000000" w:fill="FFFFFF"/>
            <w:noWrap/>
            <w:vAlign w:val="center"/>
          </w:tcPr>
          <w:p w14:paraId="147895C6"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0,11</w:t>
            </w:r>
          </w:p>
        </w:tc>
        <w:tc>
          <w:tcPr>
            <w:tcW w:w="268" w:type="pct"/>
            <w:shd w:val="clear" w:color="000000" w:fill="FFFFFF"/>
            <w:noWrap/>
            <w:vAlign w:val="center"/>
          </w:tcPr>
          <w:p w14:paraId="71169169"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0,69</w:t>
            </w:r>
          </w:p>
        </w:tc>
        <w:tc>
          <w:tcPr>
            <w:tcW w:w="269" w:type="pct"/>
            <w:shd w:val="clear" w:color="000000" w:fill="FFFFFF"/>
            <w:vAlign w:val="center"/>
          </w:tcPr>
          <w:p w14:paraId="09D56A1A"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1,12</w:t>
            </w:r>
          </w:p>
        </w:tc>
        <w:tc>
          <w:tcPr>
            <w:tcW w:w="268" w:type="pct"/>
            <w:shd w:val="clear" w:color="000000" w:fill="FFFFFF"/>
            <w:vAlign w:val="center"/>
          </w:tcPr>
          <w:p w14:paraId="5B540BC9"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0,47</w:t>
            </w:r>
          </w:p>
        </w:tc>
        <w:tc>
          <w:tcPr>
            <w:tcW w:w="274" w:type="pct"/>
            <w:shd w:val="clear" w:color="000000" w:fill="FFFFFF"/>
            <w:noWrap/>
            <w:vAlign w:val="center"/>
          </w:tcPr>
          <w:p w14:paraId="4254FB88"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1,29</w:t>
            </w:r>
          </w:p>
        </w:tc>
        <w:tc>
          <w:tcPr>
            <w:tcW w:w="268" w:type="pct"/>
            <w:shd w:val="clear" w:color="auto" w:fill="auto"/>
            <w:noWrap/>
            <w:vAlign w:val="center"/>
          </w:tcPr>
          <w:p w14:paraId="51425E42"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1,22</w:t>
            </w:r>
          </w:p>
        </w:tc>
        <w:tc>
          <w:tcPr>
            <w:tcW w:w="269" w:type="pct"/>
            <w:shd w:val="clear" w:color="auto" w:fill="auto"/>
            <w:noWrap/>
            <w:vAlign w:val="center"/>
          </w:tcPr>
          <w:p w14:paraId="7A26D93F"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-0,09</w:t>
            </w:r>
          </w:p>
        </w:tc>
        <w:tc>
          <w:tcPr>
            <w:tcW w:w="268" w:type="pct"/>
            <w:shd w:val="clear" w:color="auto" w:fill="auto"/>
            <w:noWrap/>
            <w:vAlign w:val="center"/>
          </w:tcPr>
          <w:p w14:paraId="3F694CD5"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0,02</w:t>
            </w:r>
          </w:p>
        </w:tc>
        <w:tc>
          <w:tcPr>
            <w:tcW w:w="268" w:type="pct"/>
            <w:shd w:val="clear" w:color="auto" w:fill="auto"/>
            <w:noWrap/>
            <w:vAlign w:val="center"/>
          </w:tcPr>
          <w:p w14:paraId="45B56676"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0,22</w:t>
            </w:r>
          </w:p>
        </w:tc>
        <w:tc>
          <w:tcPr>
            <w:tcW w:w="268" w:type="pct"/>
            <w:shd w:val="clear" w:color="auto" w:fill="auto"/>
            <w:noWrap/>
            <w:vAlign w:val="center"/>
          </w:tcPr>
          <w:p w14:paraId="5B28A9F6"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-0,12</w:t>
            </w:r>
          </w:p>
        </w:tc>
        <w:tc>
          <w:tcPr>
            <w:tcW w:w="268" w:type="pct"/>
            <w:shd w:val="clear" w:color="auto" w:fill="auto"/>
            <w:noWrap/>
            <w:vAlign w:val="center"/>
          </w:tcPr>
          <w:p w14:paraId="420D2E30"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-0,17</w:t>
            </w:r>
          </w:p>
        </w:tc>
        <w:tc>
          <w:tcPr>
            <w:tcW w:w="268" w:type="pct"/>
            <w:shd w:val="clear" w:color="auto" w:fill="auto"/>
            <w:noWrap/>
            <w:vAlign w:val="center"/>
          </w:tcPr>
          <w:p w14:paraId="0EB1CFE4"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-0,15</w:t>
            </w:r>
          </w:p>
        </w:tc>
        <w:tc>
          <w:tcPr>
            <w:tcW w:w="268" w:type="pct"/>
            <w:shd w:val="clear" w:color="auto" w:fill="auto"/>
            <w:noWrap/>
            <w:vAlign w:val="center"/>
          </w:tcPr>
          <w:p w14:paraId="5681193F"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0,16</w:t>
            </w:r>
          </w:p>
        </w:tc>
        <w:tc>
          <w:tcPr>
            <w:tcW w:w="268" w:type="pct"/>
            <w:shd w:val="clear" w:color="auto" w:fill="auto"/>
            <w:noWrap/>
            <w:vAlign w:val="center"/>
          </w:tcPr>
          <w:p w14:paraId="31B2614D"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1,14</w:t>
            </w:r>
          </w:p>
        </w:tc>
        <w:tc>
          <w:tcPr>
            <w:tcW w:w="268" w:type="pct"/>
            <w:vAlign w:val="center"/>
          </w:tcPr>
          <w:p w14:paraId="234B9187"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1,49</w:t>
            </w:r>
          </w:p>
        </w:tc>
        <w:tc>
          <w:tcPr>
            <w:tcW w:w="256" w:type="pct"/>
            <w:shd w:val="clear" w:color="auto" w:fill="auto"/>
            <w:noWrap/>
            <w:vAlign w:val="center"/>
          </w:tcPr>
          <w:p w14:paraId="251AB79E"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0,50</w:t>
            </w:r>
          </w:p>
        </w:tc>
      </w:tr>
      <w:tr w:rsidR="00700D79" w:rsidRPr="007D3D23" w14:paraId="2CD232D6" w14:textId="77777777" w:rsidTr="002902D8">
        <w:trPr>
          <w:trHeight w:val="397"/>
        </w:trPr>
        <w:tc>
          <w:tcPr>
            <w:tcW w:w="716" w:type="pct"/>
            <w:shd w:val="clear" w:color="auto" w:fill="ED7D31" w:themeFill="accent2"/>
            <w:vAlign w:val="center"/>
          </w:tcPr>
          <w:p w14:paraId="46E9F64C" w14:textId="77777777" w:rsidR="00700D79" w:rsidRPr="002902D8" w:rsidRDefault="00700D79" w:rsidP="00700D79">
            <w:pPr>
              <w:rPr>
                <w:rFonts w:ascii="Calibri" w:hAnsi="Calibri" w:cs="Calibri"/>
                <w:b/>
                <w:bCs/>
                <w:color w:val="FFFFFF" w:themeColor="background1"/>
                <w:sz w:val="18"/>
                <w:szCs w:val="20"/>
              </w:rPr>
            </w:pPr>
            <w:r w:rsidRPr="002902D8">
              <w:rPr>
                <w:rFonts w:ascii="Calibri" w:hAnsi="Calibri" w:cs="Calibri"/>
                <w:b/>
                <w:bCs/>
                <w:color w:val="FFFFFF" w:themeColor="background1"/>
                <w:sz w:val="18"/>
                <w:szCs w:val="20"/>
              </w:rPr>
              <w:t xml:space="preserve">Komarówka Podlaska </w:t>
            </w:r>
          </w:p>
        </w:tc>
        <w:tc>
          <w:tcPr>
            <w:tcW w:w="268" w:type="pct"/>
            <w:shd w:val="clear" w:color="000000" w:fill="FFFFFF"/>
            <w:noWrap/>
            <w:vAlign w:val="center"/>
          </w:tcPr>
          <w:p w14:paraId="189AA93D"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-0,45</w:t>
            </w:r>
          </w:p>
        </w:tc>
        <w:tc>
          <w:tcPr>
            <w:tcW w:w="268" w:type="pct"/>
            <w:shd w:val="clear" w:color="000000" w:fill="FFFFFF"/>
            <w:noWrap/>
            <w:vAlign w:val="center"/>
          </w:tcPr>
          <w:p w14:paraId="005B44A8"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-0,15</w:t>
            </w:r>
          </w:p>
        </w:tc>
        <w:tc>
          <w:tcPr>
            <w:tcW w:w="269" w:type="pct"/>
            <w:shd w:val="clear" w:color="000000" w:fill="FFFFFF"/>
            <w:vAlign w:val="center"/>
          </w:tcPr>
          <w:p w14:paraId="48659D0C"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-0,22</w:t>
            </w:r>
          </w:p>
        </w:tc>
        <w:tc>
          <w:tcPr>
            <w:tcW w:w="268" w:type="pct"/>
            <w:shd w:val="clear" w:color="000000" w:fill="FFFFFF"/>
            <w:vAlign w:val="center"/>
          </w:tcPr>
          <w:p w14:paraId="7D46C227"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0,07</w:t>
            </w:r>
          </w:p>
        </w:tc>
        <w:tc>
          <w:tcPr>
            <w:tcW w:w="274" w:type="pct"/>
            <w:shd w:val="clear" w:color="000000" w:fill="FFFFFF"/>
            <w:noWrap/>
            <w:vAlign w:val="center"/>
          </w:tcPr>
          <w:p w14:paraId="1E9356DE"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0,66</w:t>
            </w:r>
          </w:p>
        </w:tc>
        <w:tc>
          <w:tcPr>
            <w:tcW w:w="268" w:type="pct"/>
            <w:shd w:val="clear" w:color="000000" w:fill="FFFFFF"/>
            <w:noWrap/>
            <w:vAlign w:val="center"/>
          </w:tcPr>
          <w:p w14:paraId="15785080"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0,24</w:t>
            </w:r>
          </w:p>
        </w:tc>
        <w:tc>
          <w:tcPr>
            <w:tcW w:w="269" w:type="pct"/>
            <w:shd w:val="clear" w:color="000000" w:fill="FFFFFF"/>
            <w:noWrap/>
            <w:vAlign w:val="center"/>
          </w:tcPr>
          <w:p w14:paraId="43B50DC6"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-0,15</w:t>
            </w:r>
          </w:p>
        </w:tc>
        <w:tc>
          <w:tcPr>
            <w:tcW w:w="268" w:type="pct"/>
            <w:shd w:val="clear" w:color="000000" w:fill="FFFFFF"/>
            <w:noWrap/>
            <w:vAlign w:val="center"/>
          </w:tcPr>
          <w:p w14:paraId="13DE4584"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-0,12</w:t>
            </w:r>
          </w:p>
        </w:tc>
        <w:tc>
          <w:tcPr>
            <w:tcW w:w="268" w:type="pct"/>
            <w:shd w:val="clear" w:color="000000" w:fill="FFFFFF"/>
            <w:noWrap/>
            <w:vAlign w:val="center"/>
          </w:tcPr>
          <w:p w14:paraId="511D9199"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-0,25</w:t>
            </w:r>
          </w:p>
        </w:tc>
        <w:tc>
          <w:tcPr>
            <w:tcW w:w="268" w:type="pct"/>
            <w:shd w:val="clear" w:color="000000" w:fill="FFFFFF"/>
            <w:noWrap/>
            <w:vAlign w:val="center"/>
          </w:tcPr>
          <w:p w14:paraId="766780B5"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-0,07</w:t>
            </w:r>
          </w:p>
        </w:tc>
        <w:tc>
          <w:tcPr>
            <w:tcW w:w="268" w:type="pct"/>
            <w:shd w:val="clear" w:color="000000" w:fill="FFFFFF"/>
            <w:noWrap/>
            <w:vAlign w:val="center"/>
          </w:tcPr>
          <w:p w14:paraId="7BC18FB2"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-0,12</w:t>
            </w:r>
          </w:p>
        </w:tc>
        <w:tc>
          <w:tcPr>
            <w:tcW w:w="268" w:type="pct"/>
            <w:shd w:val="clear" w:color="000000" w:fill="FFFFFF"/>
            <w:noWrap/>
            <w:vAlign w:val="center"/>
          </w:tcPr>
          <w:p w14:paraId="4BB287E4"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-0,59</w:t>
            </w:r>
          </w:p>
        </w:tc>
        <w:tc>
          <w:tcPr>
            <w:tcW w:w="268" w:type="pct"/>
            <w:shd w:val="clear" w:color="000000" w:fill="FFFFFF"/>
            <w:noWrap/>
            <w:vAlign w:val="center"/>
          </w:tcPr>
          <w:p w14:paraId="1B1402C8"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0,09</w:t>
            </w:r>
          </w:p>
        </w:tc>
        <w:tc>
          <w:tcPr>
            <w:tcW w:w="268" w:type="pct"/>
            <w:shd w:val="clear" w:color="000000" w:fill="FFFFFF"/>
            <w:noWrap/>
            <w:vAlign w:val="center"/>
          </w:tcPr>
          <w:p w14:paraId="69BB7B09"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0,47</w:t>
            </w:r>
          </w:p>
        </w:tc>
        <w:tc>
          <w:tcPr>
            <w:tcW w:w="268" w:type="pct"/>
            <w:shd w:val="clear" w:color="000000" w:fill="FFFFFF"/>
            <w:vAlign w:val="center"/>
          </w:tcPr>
          <w:p w14:paraId="586BF3F1"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1,54</w:t>
            </w:r>
          </w:p>
        </w:tc>
        <w:tc>
          <w:tcPr>
            <w:tcW w:w="256" w:type="pct"/>
            <w:shd w:val="clear" w:color="000000" w:fill="FFFFFF"/>
            <w:noWrap/>
            <w:vAlign w:val="center"/>
          </w:tcPr>
          <w:p w14:paraId="407A3F11"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-0,06</w:t>
            </w:r>
          </w:p>
        </w:tc>
      </w:tr>
      <w:tr w:rsidR="00700D79" w:rsidRPr="007D3D23" w14:paraId="3ACCB419" w14:textId="77777777" w:rsidTr="002902D8">
        <w:trPr>
          <w:trHeight w:val="397"/>
        </w:trPr>
        <w:tc>
          <w:tcPr>
            <w:tcW w:w="716" w:type="pct"/>
            <w:shd w:val="clear" w:color="auto" w:fill="ED7D31" w:themeFill="accent2"/>
            <w:vAlign w:val="center"/>
          </w:tcPr>
          <w:p w14:paraId="16F51669" w14:textId="77777777" w:rsidR="00700D79" w:rsidRPr="002902D8" w:rsidRDefault="00700D79" w:rsidP="00700D79">
            <w:pPr>
              <w:rPr>
                <w:rFonts w:ascii="Calibri" w:hAnsi="Calibri" w:cs="Calibri"/>
                <w:b/>
                <w:bCs/>
                <w:color w:val="FFFFFF" w:themeColor="background1"/>
                <w:sz w:val="18"/>
                <w:szCs w:val="20"/>
              </w:rPr>
            </w:pPr>
            <w:r w:rsidRPr="002902D8">
              <w:rPr>
                <w:rFonts w:ascii="Calibri" w:hAnsi="Calibri" w:cs="Calibri"/>
                <w:b/>
                <w:bCs/>
                <w:color w:val="FFFFFF" w:themeColor="background1"/>
                <w:sz w:val="18"/>
                <w:szCs w:val="20"/>
              </w:rPr>
              <w:t>Przegaliny Duże</w:t>
            </w:r>
          </w:p>
        </w:tc>
        <w:tc>
          <w:tcPr>
            <w:tcW w:w="268" w:type="pct"/>
            <w:shd w:val="clear" w:color="000000" w:fill="FFFFFF"/>
            <w:noWrap/>
            <w:vAlign w:val="center"/>
          </w:tcPr>
          <w:p w14:paraId="53696561"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-0,15</w:t>
            </w:r>
          </w:p>
        </w:tc>
        <w:tc>
          <w:tcPr>
            <w:tcW w:w="268" w:type="pct"/>
            <w:shd w:val="clear" w:color="000000" w:fill="FFFFFF"/>
            <w:noWrap/>
            <w:vAlign w:val="center"/>
          </w:tcPr>
          <w:p w14:paraId="0D630CAA"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-0,24</w:t>
            </w:r>
          </w:p>
        </w:tc>
        <w:tc>
          <w:tcPr>
            <w:tcW w:w="269" w:type="pct"/>
            <w:shd w:val="clear" w:color="000000" w:fill="FFFFFF"/>
            <w:vAlign w:val="center"/>
          </w:tcPr>
          <w:p w14:paraId="2BE981BE"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-1,00</w:t>
            </w:r>
          </w:p>
        </w:tc>
        <w:tc>
          <w:tcPr>
            <w:tcW w:w="268" w:type="pct"/>
            <w:shd w:val="clear" w:color="000000" w:fill="FFFFFF"/>
            <w:vAlign w:val="center"/>
          </w:tcPr>
          <w:p w14:paraId="38232167"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-0,24</w:t>
            </w:r>
          </w:p>
        </w:tc>
        <w:tc>
          <w:tcPr>
            <w:tcW w:w="274" w:type="pct"/>
            <w:shd w:val="clear" w:color="000000" w:fill="FFFFFF"/>
            <w:noWrap/>
            <w:vAlign w:val="center"/>
          </w:tcPr>
          <w:p w14:paraId="36C53BEB"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-0,39</w:t>
            </w:r>
          </w:p>
        </w:tc>
        <w:tc>
          <w:tcPr>
            <w:tcW w:w="268" w:type="pct"/>
            <w:shd w:val="clear" w:color="auto" w:fill="auto"/>
            <w:noWrap/>
            <w:vAlign w:val="center"/>
          </w:tcPr>
          <w:p w14:paraId="4798757F"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-0,14</w:t>
            </w:r>
          </w:p>
        </w:tc>
        <w:tc>
          <w:tcPr>
            <w:tcW w:w="269" w:type="pct"/>
            <w:shd w:val="clear" w:color="auto" w:fill="auto"/>
            <w:noWrap/>
            <w:vAlign w:val="center"/>
          </w:tcPr>
          <w:p w14:paraId="3EE05BC8"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-0,47</w:t>
            </w:r>
          </w:p>
        </w:tc>
        <w:tc>
          <w:tcPr>
            <w:tcW w:w="268" w:type="pct"/>
            <w:shd w:val="clear" w:color="auto" w:fill="auto"/>
            <w:noWrap/>
            <w:vAlign w:val="center"/>
          </w:tcPr>
          <w:p w14:paraId="402DEEE8"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-0,31</w:t>
            </w:r>
          </w:p>
        </w:tc>
        <w:tc>
          <w:tcPr>
            <w:tcW w:w="268" w:type="pct"/>
            <w:shd w:val="clear" w:color="auto" w:fill="auto"/>
            <w:noWrap/>
            <w:vAlign w:val="center"/>
          </w:tcPr>
          <w:p w14:paraId="3D331FA9"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-0,94</w:t>
            </w:r>
          </w:p>
        </w:tc>
        <w:tc>
          <w:tcPr>
            <w:tcW w:w="268" w:type="pct"/>
            <w:shd w:val="clear" w:color="auto" w:fill="auto"/>
            <w:noWrap/>
            <w:vAlign w:val="center"/>
          </w:tcPr>
          <w:p w14:paraId="6D526704"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-0,27</w:t>
            </w:r>
          </w:p>
        </w:tc>
        <w:tc>
          <w:tcPr>
            <w:tcW w:w="268" w:type="pct"/>
            <w:shd w:val="clear" w:color="auto" w:fill="auto"/>
            <w:noWrap/>
            <w:vAlign w:val="center"/>
          </w:tcPr>
          <w:p w14:paraId="0D46EF61"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-0,37</w:t>
            </w:r>
          </w:p>
        </w:tc>
        <w:tc>
          <w:tcPr>
            <w:tcW w:w="268" w:type="pct"/>
            <w:shd w:val="clear" w:color="auto" w:fill="auto"/>
            <w:noWrap/>
            <w:vAlign w:val="center"/>
          </w:tcPr>
          <w:p w14:paraId="755A1781"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0,00</w:t>
            </w:r>
          </w:p>
        </w:tc>
        <w:tc>
          <w:tcPr>
            <w:tcW w:w="268" w:type="pct"/>
            <w:shd w:val="clear" w:color="auto" w:fill="auto"/>
            <w:noWrap/>
            <w:vAlign w:val="center"/>
          </w:tcPr>
          <w:p w14:paraId="1C44A3B4"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-0,14</w:t>
            </w:r>
          </w:p>
        </w:tc>
        <w:tc>
          <w:tcPr>
            <w:tcW w:w="268" w:type="pct"/>
            <w:shd w:val="clear" w:color="auto" w:fill="auto"/>
            <w:noWrap/>
            <w:vAlign w:val="center"/>
          </w:tcPr>
          <w:p w14:paraId="10490357"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-0,24</w:t>
            </w:r>
          </w:p>
        </w:tc>
        <w:tc>
          <w:tcPr>
            <w:tcW w:w="268" w:type="pct"/>
            <w:vAlign w:val="center"/>
          </w:tcPr>
          <w:p w14:paraId="5C11D701"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0,03</w:t>
            </w:r>
          </w:p>
        </w:tc>
        <w:tc>
          <w:tcPr>
            <w:tcW w:w="256" w:type="pct"/>
            <w:shd w:val="clear" w:color="auto" w:fill="auto"/>
            <w:noWrap/>
            <w:vAlign w:val="center"/>
          </w:tcPr>
          <w:p w14:paraId="33721642"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-0,46</w:t>
            </w:r>
          </w:p>
        </w:tc>
      </w:tr>
      <w:tr w:rsidR="00700D79" w:rsidRPr="007D3D23" w14:paraId="7CB33D36" w14:textId="77777777" w:rsidTr="002902D8">
        <w:trPr>
          <w:trHeight w:val="397"/>
        </w:trPr>
        <w:tc>
          <w:tcPr>
            <w:tcW w:w="716" w:type="pct"/>
            <w:shd w:val="clear" w:color="auto" w:fill="ED7D31" w:themeFill="accent2"/>
            <w:vAlign w:val="center"/>
          </w:tcPr>
          <w:p w14:paraId="5A25FFEB" w14:textId="77777777" w:rsidR="00700D79" w:rsidRPr="002902D8" w:rsidRDefault="00700D79" w:rsidP="00700D79">
            <w:pPr>
              <w:rPr>
                <w:rFonts w:ascii="Calibri" w:hAnsi="Calibri" w:cs="Calibri"/>
                <w:b/>
                <w:bCs/>
                <w:color w:val="FFFFFF" w:themeColor="background1"/>
                <w:sz w:val="18"/>
                <w:szCs w:val="20"/>
              </w:rPr>
            </w:pPr>
            <w:r w:rsidRPr="002902D8">
              <w:rPr>
                <w:rFonts w:ascii="Calibri" w:hAnsi="Calibri" w:cs="Calibri"/>
                <w:b/>
                <w:bCs/>
                <w:color w:val="FFFFFF" w:themeColor="background1"/>
                <w:sz w:val="18"/>
                <w:szCs w:val="20"/>
              </w:rPr>
              <w:t>Przegaliny Małe</w:t>
            </w:r>
          </w:p>
        </w:tc>
        <w:tc>
          <w:tcPr>
            <w:tcW w:w="268" w:type="pct"/>
            <w:shd w:val="clear" w:color="000000" w:fill="FFFFFF"/>
            <w:noWrap/>
            <w:vAlign w:val="center"/>
          </w:tcPr>
          <w:p w14:paraId="7ED7B63B"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-1,89</w:t>
            </w:r>
          </w:p>
        </w:tc>
        <w:tc>
          <w:tcPr>
            <w:tcW w:w="268" w:type="pct"/>
            <w:shd w:val="clear" w:color="000000" w:fill="FFFFFF"/>
            <w:noWrap/>
            <w:vAlign w:val="center"/>
          </w:tcPr>
          <w:p w14:paraId="3476E9CC"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-0,82</w:t>
            </w:r>
          </w:p>
        </w:tc>
        <w:tc>
          <w:tcPr>
            <w:tcW w:w="269" w:type="pct"/>
            <w:shd w:val="clear" w:color="000000" w:fill="FFFFFF"/>
            <w:vAlign w:val="center"/>
          </w:tcPr>
          <w:p w14:paraId="50F41465"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-1,49</w:t>
            </w:r>
          </w:p>
        </w:tc>
        <w:tc>
          <w:tcPr>
            <w:tcW w:w="268" w:type="pct"/>
            <w:shd w:val="clear" w:color="000000" w:fill="FFFFFF"/>
            <w:vAlign w:val="center"/>
          </w:tcPr>
          <w:p w14:paraId="3EBF4600"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0,30</w:t>
            </w:r>
          </w:p>
        </w:tc>
        <w:tc>
          <w:tcPr>
            <w:tcW w:w="274" w:type="pct"/>
            <w:shd w:val="clear" w:color="000000" w:fill="FFFFFF"/>
            <w:noWrap/>
            <w:vAlign w:val="center"/>
          </w:tcPr>
          <w:p w14:paraId="4AED49A3"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-1,71</w:t>
            </w:r>
          </w:p>
        </w:tc>
        <w:tc>
          <w:tcPr>
            <w:tcW w:w="268" w:type="pct"/>
            <w:shd w:val="clear" w:color="auto" w:fill="auto"/>
            <w:noWrap/>
            <w:vAlign w:val="center"/>
          </w:tcPr>
          <w:p w14:paraId="0C2ED1AD"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-0,75</w:t>
            </w:r>
          </w:p>
        </w:tc>
        <w:tc>
          <w:tcPr>
            <w:tcW w:w="269" w:type="pct"/>
            <w:shd w:val="clear" w:color="auto" w:fill="auto"/>
            <w:noWrap/>
            <w:vAlign w:val="center"/>
          </w:tcPr>
          <w:p w14:paraId="7B2E9D0E"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1,04</w:t>
            </w:r>
          </w:p>
        </w:tc>
        <w:tc>
          <w:tcPr>
            <w:tcW w:w="268" w:type="pct"/>
            <w:shd w:val="clear" w:color="auto" w:fill="auto"/>
            <w:noWrap/>
            <w:vAlign w:val="center"/>
          </w:tcPr>
          <w:p w14:paraId="464C1FAA"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1,52</w:t>
            </w:r>
          </w:p>
        </w:tc>
        <w:tc>
          <w:tcPr>
            <w:tcW w:w="268" w:type="pct"/>
            <w:shd w:val="clear" w:color="auto" w:fill="auto"/>
            <w:noWrap/>
            <w:vAlign w:val="center"/>
          </w:tcPr>
          <w:p w14:paraId="7167A714"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0,31</w:t>
            </w:r>
          </w:p>
        </w:tc>
        <w:tc>
          <w:tcPr>
            <w:tcW w:w="268" w:type="pct"/>
            <w:shd w:val="clear" w:color="auto" w:fill="auto"/>
            <w:noWrap/>
            <w:vAlign w:val="center"/>
          </w:tcPr>
          <w:p w14:paraId="3081A0CE"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0,36</w:t>
            </w:r>
          </w:p>
        </w:tc>
        <w:tc>
          <w:tcPr>
            <w:tcW w:w="268" w:type="pct"/>
            <w:shd w:val="clear" w:color="auto" w:fill="auto"/>
            <w:noWrap/>
            <w:vAlign w:val="center"/>
          </w:tcPr>
          <w:p w14:paraId="7802C018"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0,42</w:t>
            </w:r>
          </w:p>
        </w:tc>
        <w:tc>
          <w:tcPr>
            <w:tcW w:w="268" w:type="pct"/>
            <w:shd w:val="clear" w:color="auto" w:fill="auto"/>
            <w:noWrap/>
            <w:vAlign w:val="center"/>
          </w:tcPr>
          <w:p w14:paraId="1C9060F1"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0,74</w:t>
            </w:r>
          </w:p>
        </w:tc>
        <w:tc>
          <w:tcPr>
            <w:tcW w:w="268" w:type="pct"/>
            <w:shd w:val="clear" w:color="auto" w:fill="auto"/>
            <w:noWrap/>
            <w:vAlign w:val="center"/>
          </w:tcPr>
          <w:p w14:paraId="69E3B9B7"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-0,48</w:t>
            </w:r>
          </w:p>
        </w:tc>
        <w:tc>
          <w:tcPr>
            <w:tcW w:w="268" w:type="pct"/>
            <w:shd w:val="clear" w:color="auto" w:fill="auto"/>
            <w:noWrap/>
            <w:vAlign w:val="center"/>
          </w:tcPr>
          <w:p w14:paraId="60589C36"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0,05</w:t>
            </w:r>
          </w:p>
        </w:tc>
        <w:tc>
          <w:tcPr>
            <w:tcW w:w="268" w:type="pct"/>
            <w:vAlign w:val="center"/>
          </w:tcPr>
          <w:p w14:paraId="426DB1B0"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-0,95</w:t>
            </w:r>
          </w:p>
        </w:tc>
        <w:tc>
          <w:tcPr>
            <w:tcW w:w="256" w:type="pct"/>
            <w:shd w:val="clear" w:color="auto" w:fill="auto"/>
            <w:noWrap/>
            <w:vAlign w:val="center"/>
          </w:tcPr>
          <w:p w14:paraId="05468043"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0,14</w:t>
            </w:r>
          </w:p>
        </w:tc>
      </w:tr>
      <w:tr w:rsidR="00700D79" w:rsidRPr="007D3D23" w14:paraId="589890C3" w14:textId="77777777" w:rsidTr="002902D8">
        <w:trPr>
          <w:trHeight w:val="397"/>
        </w:trPr>
        <w:tc>
          <w:tcPr>
            <w:tcW w:w="716" w:type="pct"/>
            <w:shd w:val="clear" w:color="auto" w:fill="ED7D31" w:themeFill="accent2"/>
            <w:vAlign w:val="center"/>
          </w:tcPr>
          <w:p w14:paraId="03404DA3" w14:textId="77777777" w:rsidR="00700D79" w:rsidRPr="002902D8" w:rsidRDefault="00700D79" w:rsidP="00700D79">
            <w:pPr>
              <w:rPr>
                <w:rFonts w:ascii="Calibri" w:hAnsi="Calibri" w:cs="Calibri"/>
                <w:b/>
                <w:bCs/>
                <w:color w:val="FFFFFF" w:themeColor="background1"/>
                <w:sz w:val="18"/>
                <w:szCs w:val="20"/>
              </w:rPr>
            </w:pPr>
            <w:r w:rsidRPr="002902D8">
              <w:rPr>
                <w:rFonts w:ascii="Calibri" w:hAnsi="Calibri" w:cs="Calibri"/>
                <w:b/>
                <w:bCs/>
                <w:color w:val="FFFFFF" w:themeColor="background1"/>
                <w:sz w:val="18"/>
                <w:szCs w:val="20"/>
              </w:rPr>
              <w:t>Walinna</w:t>
            </w:r>
          </w:p>
        </w:tc>
        <w:tc>
          <w:tcPr>
            <w:tcW w:w="268" w:type="pct"/>
            <w:shd w:val="clear" w:color="000000" w:fill="FFFFFF"/>
            <w:noWrap/>
            <w:vAlign w:val="center"/>
          </w:tcPr>
          <w:p w14:paraId="54EF13FF"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-0,11</w:t>
            </w:r>
          </w:p>
        </w:tc>
        <w:tc>
          <w:tcPr>
            <w:tcW w:w="268" w:type="pct"/>
            <w:shd w:val="clear" w:color="000000" w:fill="FFFFFF"/>
            <w:noWrap/>
            <w:vAlign w:val="center"/>
          </w:tcPr>
          <w:p w14:paraId="72DEF6CD"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0,99</w:t>
            </w:r>
          </w:p>
        </w:tc>
        <w:tc>
          <w:tcPr>
            <w:tcW w:w="269" w:type="pct"/>
            <w:shd w:val="clear" w:color="000000" w:fill="FFFFFF"/>
            <w:vAlign w:val="center"/>
          </w:tcPr>
          <w:p w14:paraId="6EAF0D28"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0,84</w:t>
            </w:r>
          </w:p>
        </w:tc>
        <w:tc>
          <w:tcPr>
            <w:tcW w:w="268" w:type="pct"/>
            <w:shd w:val="clear" w:color="000000" w:fill="FFFFFF"/>
            <w:vAlign w:val="center"/>
          </w:tcPr>
          <w:p w14:paraId="4C98ACF2"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0,12</w:t>
            </w:r>
          </w:p>
        </w:tc>
        <w:tc>
          <w:tcPr>
            <w:tcW w:w="274" w:type="pct"/>
            <w:shd w:val="clear" w:color="000000" w:fill="FFFFFF"/>
            <w:noWrap/>
            <w:vAlign w:val="center"/>
          </w:tcPr>
          <w:p w14:paraId="182F8BAB"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0,02</w:t>
            </w:r>
          </w:p>
        </w:tc>
        <w:tc>
          <w:tcPr>
            <w:tcW w:w="268" w:type="pct"/>
            <w:shd w:val="clear" w:color="auto" w:fill="auto"/>
            <w:noWrap/>
            <w:vAlign w:val="center"/>
          </w:tcPr>
          <w:p w14:paraId="730DEB18"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-0,51</w:t>
            </w:r>
          </w:p>
        </w:tc>
        <w:tc>
          <w:tcPr>
            <w:tcW w:w="269" w:type="pct"/>
            <w:shd w:val="clear" w:color="auto" w:fill="auto"/>
            <w:noWrap/>
            <w:vAlign w:val="center"/>
          </w:tcPr>
          <w:p w14:paraId="7800FEF6"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-1,35</w:t>
            </w:r>
          </w:p>
        </w:tc>
        <w:tc>
          <w:tcPr>
            <w:tcW w:w="268" w:type="pct"/>
            <w:shd w:val="clear" w:color="auto" w:fill="auto"/>
            <w:noWrap/>
            <w:vAlign w:val="center"/>
          </w:tcPr>
          <w:p w14:paraId="59421E53"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-1,18</w:t>
            </w:r>
          </w:p>
        </w:tc>
        <w:tc>
          <w:tcPr>
            <w:tcW w:w="268" w:type="pct"/>
            <w:shd w:val="clear" w:color="auto" w:fill="auto"/>
            <w:noWrap/>
            <w:vAlign w:val="center"/>
          </w:tcPr>
          <w:p w14:paraId="589232D6"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-0,64</w:t>
            </w:r>
          </w:p>
        </w:tc>
        <w:tc>
          <w:tcPr>
            <w:tcW w:w="268" w:type="pct"/>
            <w:shd w:val="clear" w:color="auto" w:fill="auto"/>
            <w:noWrap/>
            <w:vAlign w:val="center"/>
          </w:tcPr>
          <w:p w14:paraId="7BB53007"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-0,92</w:t>
            </w:r>
          </w:p>
        </w:tc>
        <w:tc>
          <w:tcPr>
            <w:tcW w:w="268" w:type="pct"/>
            <w:shd w:val="clear" w:color="auto" w:fill="auto"/>
            <w:noWrap/>
            <w:vAlign w:val="center"/>
          </w:tcPr>
          <w:p w14:paraId="71007925"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-1,17</w:t>
            </w:r>
          </w:p>
        </w:tc>
        <w:tc>
          <w:tcPr>
            <w:tcW w:w="268" w:type="pct"/>
            <w:shd w:val="clear" w:color="auto" w:fill="auto"/>
            <w:noWrap/>
            <w:vAlign w:val="center"/>
          </w:tcPr>
          <w:p w14:paraId="3A348358"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-0,67</w:t>
            </w:r>
          </w:p>
        </w:tc>
        <w:tc>
          <w:tcPr>
            <w:tcW w:w="268" w:type="pct"/>
            <w:shd w:val="clear" w:color="auto" w:fill="auto"/>
            <w:noWrap/>
            <w:vAlign w:val="center"/>
          </w:tcPr>
          <w:p w14:paraId="0B9F8709"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-0,58</w:t>
            </w:r>
          </w:p>
        </w:tc>
        <w:tc>
          <w:tcPr>
            <w:tcW w:w="268" w:type="pct"/>
            <w:shd w:val="clear" w:color="auto" w:fill="auto"/>
            <w:noWrap/>
            <w:vAlign w:val="center"/>
          </w:tcPr>
          <w:p w14:paraId="020C235D"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-0,83</w:t>
            </w:r>
          </w:p>
        </w:tc>
        <w:tc>
          <w:tcPr>
            <w:tcW w:w="268" w:type="pct"/>
            <w:vAlign w:val="center"/>
          </w:tcPr>
          <w:p w14:paraId="26B55804"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0,66</w:t>
            </w:r>
          </w:p>
        </w:tc>
        <w:tc>
          <w:tcPr>
            <w:tcW w:w="256" w:type="pct"/>
            <w:shd w:val="clear" w:color="auto" w:fill="auto"/>
            <w:noWrap/>
            <w:vAlign w:val="center"/>
          </w:tcPr>
          <w:p w14:paraId="15FE51E6"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-0,65</w:t>
            </w:r>
          </w:p>
        </w:tc>
      </w:tr>
      <w:tr w:rsidR="00700D79" w:rsidRPr="007D3D23" w14:paraId="6971235B" w14:textId="77777777" w:rsidTr="002902D8">
        <w:trPr>
          <w:trHeight w:val="397"/>
        </w:trPr>
        <w:tc>
          <w:tcPr>
            <w:tcW w:w="716" w:type="pct"/>
            <w:shd w:val="clear" w:color="auto" w:fill="ED7D31" w:themeFill="accent2"/>
            <w:vAlign w:val="center"/>
          </w:tcPr>
          <w:p w14:paraId="6FF6691F" w14:textId="77777777" w:rsidR="00700D79" w:rsidRPr="002902D8" w:rsidRDefault="00700D79" w:rsidP="00700D79">
            <w:pPr>
              <w:rPr>
                <w:rFonts w:ascii="Calibri" w:hAnsi="Calibri" w:cs="Calibri"/>
                <w:b/>
                <w:bCs/>
                <w:color w:val="FFFFFF" w:themeColor="background1"/>
                <w:sz w:val="18"/>
                <w:szCs w:val="20"/>
              </w:rPr>
            </w:pPr>
            <w:r w:rsidRPr="002902D8">
              <w:rPr>
                <w:rFonts w:ascii="Calibri" w:hAnsi="Calibri" w:cs="Calibri"/>
                <w:b/>
                <w:bCs/>
                <w:color w:val="FFFFFF" w:themeColor="background1"/>
                <w:sz w:val="18"/>
                <w:szCs w:val="20"/>
              </w:rPr>
              <w:t>Wiski</w:t>
            </w:r>
          </w:p>
        </w:tc>
        <w:tc>
          <w:tcPr>
            <w:tcW w:w="268" w:type="pct"/>
            <w:shd w:val="clear" w:color="000000" w:fill="FFFFFF"/>
            <w:noWrap/>
            <w:vAlign w:val="center"/>
          </w:tcPr>
          <w:p w14:paraId="5B2BB3C2"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2,02</w:t>
            </w:r>
          </w:p>
        </w:tc>
        <w:tc>
          <w:tcPr>
            <w:tcW w:w="268" w:type="pct"/>
            <w:shd w:val="clear" w:color="000000" w:fill="FFFFFF"/>
            <w:noWrap/>
            <w:vAlign w:val="center"/>
          </w:tcPr>
          <w:p w14:paraId="369C1017"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0,51</w:t>
            </w:r>
          </w:p>
        </w:tc>
        <w:tc>
          <w:tcPr>
            <w:tcW w:w="269" w:type="pct"/>
            <w:shd w:val="clear" w:color="000000" w:fill="FFFFFF"/>
            <w:vAlign w:val="center"/>
          </w:tcPr>
          <w:p w14:paraId="1C220A70"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-1,03</w:t>
            </w:r>
          </w:p>
        </w:tc>
        <w:tc>
          <w:tcPr>
            <w:tcW w:w="268" w:type="pct"/>
            <w:shd w:val="clear" w:color="000000" w:fill="FFFFFF"/>
            <w:vAlign w:val="center"/>
          </w:tcPr>
          <w:p w14:paraId="60F73A7C"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-0,04</w:t>
            </w:r>
          </w:p>
        </w:tc>
        <w:tc>
          <w:tcPr>
            <w:tcW w:w="274" w:type="pct"/>
            <w:shd w:val="clear" w:color="000000" w:fill="FFFFFF"/>
            <w:noWrap/>
            <w:vAlign w:val="center"/>
          </w:tcPr>
          <w:p w14:paraId="078B920C"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1,06</w:t>
            </w:r>
          </w:p>
        </w:tc>
        <w:tc>
          <w:tcPr>
            <w:tcW w:w="268" w:type="pct"/>
            <w:shd w:val="clear" w:color="auto" w:fill="auto"/>
            <w:noWrap/>
            <w:vAlign w:val="center"/>
          </w:tcPr>
          <w:p w14:paraId="106E9886"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0,77</w:t>
            </w:r>
          </w:p>
        </w:tc>
        <w:tc>
          <w:tcPr>
            <w:tcW w:w="269" w:type="pct"/>
            <w:shd w:val="clear" w:color="auto" w:fill="auto"/>
            <w:noWrap/>
            <w:vAlign w:val="center"/>
          </w:tcPr>
          <w:p w14:paraId="7DDE0F10"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0,26</w:t>
            </w:r>
          </w:p>
        </w:tc>
        <w:tc>
          <w:tcPr>
            <w:tcW w:w="268" w:type="pct"/>
            <w:shd w:val="clear" w:color="auto" w:fill="auto"/>
            <w:noWrap/>
            <w:vAlign w:val="center"/>
          </w:tcPr>
          <w:p w14:paraId="4AF4D678"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-0,59</w:t>
            </w:r>
          </w:p>
        </w:tc>
        <w:tc>
          <w:tcPr>
            <w:tcW w:w="268" w:type="pct"/>
            <w:shd w:val="clear" w:color="auto" w:fill="auto"/>
            <w:noWrap/>
            <w:vAlign w:val="center"/>
          </w:tcPr>
          <w:p w14:paraId="2DD48499"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-0,53</w:t>
            </w:r>
          </w:p>
        </w:tc>
        <w:tc>
          <w:tcPr>
            <w:tcW w:w="268" w:type="pct"/>
            <w:shd w:val="clear" w:color="auto" w:fill="auto"/>
            <w:noWrap/>
            <w:vAlign w:val="center"/>
          </w:tcPr>
          <w:p w14:paraId="4CEFB49A"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0,35</w:t>
            </w:r>
          </w:p>
        </w:tc>
        <w:tc>
          <w:tcPr>
            <w:tcW w:w="268" w:type="pct"/>
            <w:shd w:val="clear" w:color="auto" w:fill="auto"/>
            <w:noWrap/>
            <w:vAlign w:val="center"/>
          </w:tcPr>
          <w:p w14:paraId="22F05BAD"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-1,17</w:t>
            </w:r>
          </w:p>
        </w:tc>
        <w:tc>
          <w:tcPr>
            <w:tcW w:w="268" w:type="pct"/>
            <w:shd w:val="clear" w:color="auto" w:fill="auto"/>
            <w:noWrap/>
            <w:vAlign w:val="center"/>
          </w:tcPr>
          <w:p w14:paraId="79F9CC9E"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-0,14</w:t>
            </w:r>
          </w:p>
        </w:tc>
        <w:tc>
          <w:tcPr>
            <w:tcW w:w="268" w:type="pct"/>
            <w:shd w:val="clear" w:color="auto" w:fill="auto"/>
            <w:noWrap/>
            <w:vAlign w:val="center"/>
          </w:tcPr>
          <w:p w14:paraId="7F2BC241"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0,08</w:t>
            </w:r>
          </w:p>
        </w:tc>
        <w:tc>
          <w:tcPr>
            <w:tcW w:w="268" w:type="pct"/>
            <w:shd w:val="clear" w:color="auto" w:fill="auto"/>
            <w:noWrap/>
            <w:vAlign w:val="center"/>
          </w:tcPr>
          <w:p w14:paraId="4CC8375E"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0,15</w:t>
            </w:r>
          </w:p>
        </w:tc>
        <w:tc>
          <w:tcPr>
            <w:tcW w:w="268" w:type="pct"/>
            <w:vAlign w:val="center"/>
          </w:tcPr>
          <w:p w14:paraId="3800DF73"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0,97</w:t>
            </w:r>
          </w:p>
        </w:tc>
        <w:tc>
          <w:tcPr>
            <w:tcW w:w="256" w:type="pct"/>
            <w:shd w:val="clear" w:color="auto" w:fill="auto"/>
            <w:noWrap/>
            <w:vAlign w:val="center"/>
          </w:tcPr>
          <w:p w14:paraId="14891180"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-0,33</w:t>
            </w:r>
          </w:p>
        </w:tc>
      </w:tr>
      <w:tr w:rsidR="00700D79" w:rsidRPr="007D3D23" w14:paraId="76C0BA6F" w14:textId="77777777" w:rsidTr="002902D8">
        <w:trPr>
          <w:trHeight w:val="397"/>
        </w:trPr>
        <w:tc>
          <w:tcPr>
            <w:tcW w:w="716" w:type="pct"/>
            <w:shd w:val="clear" w:color="auto" w:fill="ED7D31" w:themeFill="accent2"/>
            <w:vAlign w:val="center"/>
          </w:tcPr>
          <w:p w14:paraId="34663B51" w14:textId="77777777" w:rsidR="00700D79" w:rsidRPr="002902D8" w:rsidRDefault="00700D79" w:rsidP="00700D79">
            <w:pPr>
              <w:rPr>
                <w:rFonts w:ascii="Calibri" w:hAnsi="Calibri" w:cs="Calibri"/>
                <w:b/>
                <w:bCs/>
                <w:color w:val="FFFFFF" w:themeColor="background1"/>
                <w:sz w:val="18"/>
                <w:szCs w:val="20"/>
              </w:rPr>
            </w:pPr>
            <w:r w:rsidRPr="002902D8">
              <w:rPr>
                <w:rFonts w:ascii="Calibri" w:hAnsi="Calibri" w:cs="Calibri"/>
                <w:b/>
                <w:bCs/>
                <w:color w:val="FFFFFF" w:themeColor="background1"/>
                <w:sz w:val="18"/>
                <w:szCs w:val="20"/>
              </w:rPr>
              <w:t>Woroniec</w:t>
            </w:r>
          </w:p>
        </w:tc>
        <w:tc>
          <w:tcPr>
            <w:tcW w:w="268" w:type="pct"/>
            <w:shd w:val="clear" w:color="000000" w:fill="FFFFFF"/>
            <w:noWrap/>
            <w:vAlign w:val="center"/>
          </w:tcPr>
          <w:p w14:paraId="50FE636C"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-0,21</w:t>
            </w:r>
          </w:p>
        </w:tc>
        <w:tc>
          <w:tcPr>
            <w:tcW w:w="268" w:type="pct"/>
            <w:shd w:val="clear" w:color="000000" w:fill="FFFFFF"/>
            <w:noWrap/>
            <w:vAlign w:val="center"/>
          </w:tcPr>
          <w:p w14:paraId="4A390DA3"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-0,97</w:t>
            </w:r>
          </w:p>
        </w:tc>
        <w:tc>
          <w:tcPr>
            <w:tcW w:w="269" w:type="pct"/>
            <w:shd w:val="clear" w:color="000000" w:fill="FFFFFF"/>
            <w:vAlign w:val="center"/>
          </w:tcPr>
          <w:p w14:paraId="09CCF32B"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0,24</w:t>
            </w:r>
          </w:p>
        </w:tc>
        <w:tc>
          <w:tcPr>
            <w:tcW w:w="268" w:type="pct"/>
            <w:shd w:val="clear" w:color="000000" w:fill="FFFFFF"/>
            <w:vAlign w:val="center"/>
          </w:tcPr>
          <w:p w14:paraId="16998101"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-0,94</w:t>
            </w:r>
          </w:p>
        </w:tc>
        <w:tc>
          <w:tcPr>
            <w:tcW w:w="274" w:type="pct"/>
            <w:shd w:val="clear" w:color="000000" w:fill="FFFFFF"/>
            <w:noWrap/>
            <w:vAlign w:val="center"/>
          </w:tcPr>
          <w:p w14:paraId="19F6C8AD"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-0,12</w:t>
            </w:r>
          </w:p>
        </w:tc>
        <w:tc>
          <w:tcPr>
            <w:tcW w:w="268" w:type="pct"/>
            <w:shd w:val="clear" w:color="auto" w:fill="auto"/>
            <w:noWrap/>
            <w:vAlign w:val="center"/>
          </w:tcPr>
          <w:p w14:paraId="2B7D4900"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-0,74</w:t>
            </w:r>
          </w:p>
        </w:tc>
        <w:tc>
          <w:tcPr>
            <w:tcW w:w="269" w:type="pct"/>
            <w:shd w:val="clear" w:color="auto" w:fill="auto"/>
            <w:noWrap/>
            <w:vAlign w:val="center"/>
          </w:tcPr>
          <w:p w14:paraId="006648AA"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-0,42</w:t>
            </w:r>
          </w:p>
        </w:tc>
        <w:tc>
          <w:tcPr>
            <w:tcW w:w="268" w:type="pct"/>
            <w:shd w:val="clear" w:color="auto" w:fill="auto"/>
            <w:noWrap/>
            <w:vAlign w:val="center"/>
          </w:tcPr>
          <w:p w14:paraId="6EFE560E"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-0,54</w:t>
            </w:r>
          </w:p>
        </w:tc>
        <w:tc>
          <w:tcPr>
            <w:tcW w:w="268" w:type="pct"/>
            <w:shd w:val="clear" w:color="auto" w:fill="auto"/>
            <w:noWrap/>
            <w:vAlign w:val="center"/>
          </w:tcPr>
          <w:p w14:paraId="2E384F0D"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2,13</w:t>
            </w:r>
          </w:p>
        </w:tc>
        <w:tc>
          <w:tcPr>
            <w:tcW w:w="268" w:type="pct"/>
            <w:shd w:val="clear" w:color="auto" w:fill="auto"/>
            <w:noWrap/>
            <w:vAlign w:val="center"/>
          </w:tcPr>
          <w:p w14:paraId="413D603E"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-0,92</w:t>
            </w:r>
          </w:p>
        </w:tc>
        <w:tc>
          <w:tcPr>
            <w:tcW w:w="268" w:type="pct"/>
            <w:shd w:val="clear" w:color="auto" w:fill="auto"/>
            <w:noWrap/>
            <w:vAlign w:val="center"/>
          </w:tcPr>
          <w:p w14:paraId="6AA1FF0A"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0,48</w:t>
            </w:r>
          </w:p>
        </w:tc>
        <w:tc>
          <w:tcPr>
            <w:tcW w:w="268" w:type="pct"/>
            <w:shd w:val="clear" w:color="auto" w:fill="auto"/>
            <w:noWrap/>
            <w:vAlign w:val="center"/>
          </w:tcPr>
          <w:p w14:paraId="63C21EA3"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-0,01</w:t>
            </w:r>
          </w:p>
        </w:tc>
        <w:tc>
          <w:tcPr>
            <w:tcW w:w="268" w:type="pct"/>
            <w:shd w:val="clear" w:color="auto" w:fill="auto"/>
            <w:noWrap/>
            <w:vAlign w:val="center"/>
          </w:tcPr>
          <w:p w14:paraId="291E44A8"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-0,40</w:t>
            </w:r>
          </w:p>
        </w:tc>
        <w:tc>
          <w:tcPr>
            <w:tcW w:w="268" w:type="pct"/>
            <w:shd w:val="clear" w:color="auto" w:fill="auto"/>
            <w:noWrap/>
            <w:vAlign w:val="center"/>
          </w:tcPr>
          <w:p w14:paraId="093CBB06"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0,18</w:t>
            </w:r>
          </w:p>
        </w:tc>
        <w:tc>
          <w:tcPr>
            <w:tcW w:w="268" w:type="pct"/>
            <w:vAlign w:val="center"/>
          </w:tcPr>
          <w:p w14:paraId="79DF8E6C"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-0,95</w:t>
            </w:r>
          </w:p>
        </w:tc>
        <w:tc>
          <w:tcPr>
            <w:tcW w:w="256" w:type="pct"/>
            <w:shd w:val="clear" w:color="auto" w:fill="auto"/>
            <w:noWrap/>
            <w:vAlign w:val="center"/>
          </w:tcPr>
          <w:p w14:paraId="1067BCC0"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0,23</w:t>
            </w:r>
          </w:p>
        </w:tc>
      </w:tr>
      <w:tr w:rsidR="00700D79" w:rsidRPr="007D3D23" w14:paraId="7D00802F" w14:textId="77777777" w:rsidTr="002902D8">
        <w:trPr>
          <w:trHeight w:val="397"/>
        </w:trPr>
        <w:tc>
          <w:tcPr>
            <w:tcW w:w="716" w:type="pct"/>
            <w:shd w:val="clear" w:color="auto" w:fill="ED7D31" w:themeFill="accent2"/>
            <w:vAlign w:val="center"/>
          </w:tcPr>
          <w:p w14:paraId="5ABD265D" w14:textId="77777777" w:rsidR="00700D79" w:rsidRPr="002902D8" w:rsidRDefault="00700D79" w:rsidP="00700D79">
            <w:pPr>
              <w:rPr>
                <w:rFonts w:ascii="Calibri" w:hAnsi="Calibri" w:cs="Calibri"/>
                <w:b/>
                <w:bCs/>
                <w:color w:val="FFFFFF" w:themeColor="background1"/>
                <w:sz w:val="18"/>
                <w:szCs w:val="20"/>
              </w:rPr>
            </w:pPr>
            <w:r w:rsidRPr="002902D8">
              <w:rPr>
                <w:rFonts w:ascii="Calibri" w:hAnsi="Calibri" w:cs="Calibri"/>
                <w:b/>
                <w:bCs/>
                <w:color w:val="FFFFFF" w:themeColor="background1"/>
                <w:sz w:val="18"/>
                <w:szCs w:val="20"/>
              </w:rPr>
              <w:t>Wólka Komarowska</w:t>
            </w:r>
          </w:p>
        </w:tc>
        <w:tc>
          <w:tcPr>
            <w:tcW w:w="268" w:type="pct"/>
            <w:shd w:val="clear" w:color="000000" w:fill="FFFFFF"/>
            <w:noWrap/>
            <w:vAlign w:val="center"/>
          </w:tcPr>
          <w:p w14:paraId="2575A94F"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-0,77</w:t>
            </w:r>
          </w:p>
        </w:tc>
        <w:tc>
          <w:tcPr>
            <w:tcW w:w="268" w:type="pct"/>
            <w:shd w:val="clear" w:color="000000" w:fill="FFFFFF"/>
            <w:noWrap/>
            <w:vAlign w:val="center"/>
          </w:tcPr>
          <w:p w14:paraId="2DED0847"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0,99</w:t>
            </w:r>
          </w:p>
        </w:tc>
        <w:tc>
          <w:tcPr>
            <w:tcW w:w="269" w:type="pct"/>
            <w:shd w:val="clear" w:color="000000" w:fill="FFFFFF"/>
            <w:vAlign w:val="center"/>
          </w:tcPr>
          <w:p w14:paraId="796357B1"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0,12</w:t>
            </w:r>
          </w:p>
        </w:tc>
        <w:tc>
          <w:tcPr>
            <w:tcW w:w="268" w:type="pct"/>
            <w:shd w:val="clear" w:color="000000" w:fill="FFFFFF"/>
            <w:vAlign w:val="center"/>
          </w:tcPr>
          <w:p w14:paraId="73282193"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1,50</w:t>
            </w:r>
          </w:p>
        </w:tc>
        <w:tc>
          <w:tcPr>
            <w:tcW w:w="274" w:type="pct"/>
            <w:shd w:val="clear" w:color="000000" w:fill="FFFFFF"/>
            <w:noWrap/>
            <w:vAlign w:val="center"/>
          </w:tcPr>
          <w:p w14:paraId="659D0367"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-0,56</w:t>
            </w:r>
          </w:p>
        </w:tc>
        <w:tc>
          <w:tcPr>
            <w:tcW w:w="268" w:type="pct"/>
            <w:shd w:val="clear" w:color="auto" w:fill="auto"/>
            <w:noWrap/>
            <w:vAlign w:val="center"/>
          </w:tcPr>
          <w:p w14:paraId="53988220"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1,97</w:t>
            </w:r>
          </w:p>
        </w:tc>
        <w:tc>
          <w:tcPr>
            <w:tcW w:w="269" w:type="pct"/>
            <w:shd w:val="clear" w:color="auto" w:fill="auto"/>
            <w:noWrap/>
            <w:vAlign w:val="center"/>
          </w:tcPr>
          <w:p w14:paraId="1CC4DB32"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1,03</w:t>
            </w:r>
          </w:p>
        </w:tc>
        <w:tc>
          <w:tcPr>
            <w:tcW w:w="268" w:type="pct"/>
            <w:shd w:val="clear" w:color="auto" w:fill="auto"/>
            <w:noWrap/>
            <w:vAlign w:val="center"/>
          </w:tcPr>
          <w:p w14:paraId="4719D146"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0,16</w:t>
            </w:r>
          </w:p>
        </w:tc>
        <w:tc>
          <w:tcPr>
            <w:tcW w:w="268" w:type="pct"/>
            <w:shd w:val="clear" w:color="auto" w:fill="auto"/>
            <w:noWrap/>
            <w:vAlign w:val="center"/>
          </w:tcPr>
          <w:p w14:paraId="447E488A"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-0,41</w:t>
            </w:r>
          </w:p>
        </w:tc>
        <w:tc>
          <w:tcPr>
            <w:tcW w:w="268" w:type="pct"/>
            <w:shd w:val="clear" w:color="auto" w:fill="auto"/>
            <w:noWrap/>
            <w:vAlign w:val="center"/>
          </w:tcPr>
          <w:p w14:paraId="3BB1B55E"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2,72</w:t>
            </w:r>
          </w:p>
        </w:tc>
        <w:tc>
          <w:tcPr>
            <w:tcW w:w="268" w:type="pct"/>
            <w:shd w:val="clear" w:color="auto" w:fill="auto"/>
            <w:noWrap/>
            <w:vAlign w:val="center"/>
          </w:tcPr>
          <w:p w14:paraId="2B87ABD2"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0,64</w:t>
            </w:r>
          </w:p>
        </w:tc>
        <w:tc>
          <w:tcPr>
            <w:tcW w:w="268" w:type="pct"/>
            <w:shd w:val="clear" w:color="auto" w:fill="auto"/>
            <w:noWrap/>
            <w:vAlign w:val="center"/>
          </w:tcPr>
          <w:p w14:paraId="0ED75482"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-0,88</w:t>
            </w:r>
          </w:p>
        </w:tc>
        <w:tc>
          <w:tcPr>
            <w:tcW w:w="268" w:type="pct"/>
            <w:shd w:val="clear" w:color="auto" w:fill="auto"/>
            <w:noWrap/>
            <w:vAlign w:val="center"/>
          </w:tcPr>
          <w:p w14:paraId="75D1C20F"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-0,84</w:t>
            </w:r>
          </w:p>
        </w:tc>
        <w:tc>
          <w:tcPr>
            <w:tcW w:w="268" w:type="pct"/>
            <w:shd w:val="clear" w:color="auto" w:fill="auto"/>
            <w:noWrap/>
            <w:vAlign w:val="center"/>
          </w:tcPr>
          <w:p w14:paraId="0B0EBA8E"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-1,54</w:t>
            </w:r>
          </w:p>
        </w:tc>
        <w:tc>
          <w:tcPr>
            <w:tcW w:w="268" w:type="pct"/>
            <w:vAlign w:val="center"/>
          </w:tcPr>
          <w:p w14:paraId="4F178BDD"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-0,95</w:t>
            </w:r>
          </w:p>
        </w:tc>
        <w:tc>
          <w:tcPr>
            <w:tcW w:w="256" w:type="pct"/>
            <w:shd w:val="clear" w:color="auto" w:fill="auto"/>
            <w:noWrap/>
            <w:vAlign w:val="center"/>
          </w:tcPr>
          <w:p w14:paraId="555D728D"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-0,25</w:t>
            </w:r>
          </w:p>
        </w:tc>
      </w:tr>
      <w:tr w:rsidR="00700D79" w:rsidRPr="007D3D23" w14:paraId="75F6F286" w14:textId="77777777" w:rsidTr="002902D8">
        <w:trPr>
          <w:trHeight w:val="397"/>
        </w:trPr>
        <w:tc>
          <w:tcPr>
            <w:tcW w:w="716" w:type="pct"/>
            <w:shd w:val="clear" w:color="auto" w:fill="ED7D31" w:themeFill="accent2"/>
            <w:vAlign w:val="center"/>
          </w:tcPr>
          <w:p w14:paraId="174279AC" w14:textId="77777777" w:rsidR="00700D79" w:rsidRPr="002902D8" w:rsidRDefault="00700D79" w:rsidP="00700D79">
            <w:pPr>
              <w:rPr>
                <w:rFonts w:ascii="Calibri" w:hAnsi="Calibri" w:cs="Calibri"/>
                <w:b/>
                <w:bCs/>
                <w:color w:val="FFFFFF" w:themeColor="background1"/>
                <w:sz w:val="18"/>
                <w:szCs w:val="20"/>
              </w:rPr>
            </w:pPr>
            <w:r w:rsidRPr="002902D8">
              <w:rPr>
                <w:rFonts w:ascii="Calibri" w:hAnsi="Calibri" w:cs="Calibri"/>
                <w:b/>
                <w:bCs/>
                <w:color w:val="FFFFFF" w:themeColor="background1"/>
                <w:sz w:val="18"/>
                <w:szCs w:val="20"/>
              </w:rPr>
              <w:t>Żelizna</w:t>
            </w:r>
          </w:p>
        </w:tc>
        <w:tc>
          <w:tcPr>
            <w:tcW w:w="268" w:type="pct"/>
            <w:shd w:val="clear" w:color="000000" w:fill="FFFFFF"/>
            <w:noWrap/>
            <w:vAlign w:val="center"/>
          </w:tcPr>
          <w:p w14:paraId="6C4272DB"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0,69</w:t>
            </w:r>
          </w:p>
        </w:tc>
        <w:tc>
          <w:tcPr>
            <w:tcW w:w="268" w:type="pct"/>
            <w:shd w:val="clear" w:color="000000" w:fill="FFFFFF"/>
            <w:noWrap/>
            <w:vAlign w:val="center"/>
          </w:tcPr>
          <w:p w14:paraId="4C3D1E50"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0,59</w:t>
            </w:r>
          </w:p>
        </w:tc>
        <w:tc>
          <w:tcPr>
            <w:tcW w:w="269" w:type="pct"/>
            <w:shd w:val="clear" w:color="000000" w:fill="FFFFFF"/>
            <w:vAlign w:val="center"/>
          </w:tcPr>
          <w:p w14:paraId="5FC0CC7C"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-0,89</w:t>
            </w:r>
          </w:p>
        </w:tc>
        <w:tc>
          <w:tcPr>
            <w:tcW w:w="268" w:type="pct"/>
            <w:shd w:val="clear" w:color="000000" w:fill="FFFFFF"/>
            <w:vAlign w:val="center"/>
          </w:tcPr>
          <w:p w14:paraId="0271A0B2"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-1,03</w:t>
            </w:r>
          </w:p>
        </w:tc>
        <w:tc>
          <w:tcPr>
            <w:tcW w:w="274" w:type="pct"/>
            <w:shd w:val="clear" w:color="000000" w:fill="FFFFFF"/>
            <w:noWrap/>
            <w:vAlign w:val="center"/>
          </w:tcPr>
          <w:p w14:paraId="5C2E7280"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0,22</w:t>
            </w:r>
          </w:p>
        </w:tc>
        <w:tc>
          <w:tcPr>
            <w:tcW w:w="268" w:type="pct"/>
            <w:shd w:val="clear" w:color="auto" w:fill="auto"/>
            <w:noWrap/>
            <w:vAlign w:val="center"/>
          </w:tcPr>
          <w:p w14:paraId="7CEB8E49"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0,55</w:t>
            </w:r>
          </w:p>
        </w:tc>
        <w:tc>
          <w:tcPr>
            <w:tcW w:w="269" w:type="pct"/>
            <w:shd w:val="clear" w:color="auto" w:fill="auto"/>
            <w:noWrap/>
            <w:vAlign w:val="center"/>
          </w:tcPr>
          <w:p w14:paraId="73BE8C0A"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1,52</w:t>
            </w:r>
          </w:p>
        </w:tc>
        <w:tc>
          <w:tcPr>
            <w:tcW w:w="268" w:type="pct"/>
            <w:shd w:val="clear" w:color="auto" w:fill="auto"/>
            <w:noWrap/>
            <w:vAlign w:val="center"/>
          </w:tcPr>
          <w:p w14:paraId="700F4FD8"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1,91</w:t>
            </w:r>
          </w:p>
        </w:tc>
        <w:tc>
          <w:tcPr>
            <w:tcW w:w="268" w:type="pct"/>
            <w:shd w:val="clear" w:color="auto" w:fill="auto"/>
            <w:noWrap/>
            <w:vAlign w:val="center"/>
          </w:tcPr>
          <w:p w14:paraId="1677072F"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0,05</w:t>
            </w:r>
          </w:p>
        </w:tc>
        <w:tc>
          <w:tcPr>
            <w:tcW w:w="268" w:type="pct"/>
            <w:shd w:val="clear" w:color="auto" w:fill="auto"/>
            <w:noWrap/>
            <w:vAlign w:val="center"/>
          </w:tcPr>
          <w:p w14:paraId="6F5B5756"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0,69</w:t>
            </w:r>
          </w:p>
        </w:tc>
        <w:tc>
          <w:tcPr>
            <w:tcW w:w="268" w:type="pct"/>
            <w:shd w:val="clear" w:color="auto" w:fill="auto"/>
            <w:noWrap/>
            <w:vAlign w:val="center"/>
          </w:tcPr>
          <w:p w14:paraId="1E32601A"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1,50</w:t>
            </w:r>
          </w:p>
        </w:tc>
        <w:tc>
          <w:tcPr>
            <w:tcW w:w="268" w:type="pct"/>
            <w:shd w:val="clear" w:color="auto" w:fill="auto"/>
            <w:noWrap/>
            <w:vAlign w:val="center"/>
          </w:tcPr>
          <w:p w14:paraId="0D9D819E"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0,26</w:t>
            </w:r>
          </w:p>
        </w:tc>
        <w:tc>
          <w:tcPr>
            <w:tcW w:w="268" w:type="pct"/>
            <w:shd w:val="clear" w:color="auto" w:fill="auto"/>
            <w:noWrap/>
            <w:vAlign w:val="center"/>
          </w:tcPr>
          <w:p w14:paraId="6E823867"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2,76</w:t>
            </w:r>
          </w:p>
        </w:tc>
        <w:tc>
          <w:tcPr>
            <w:tcW w:w="268" w:type="pct"/>
            <w:shd w:val="clear" w:color="auto" w:fill="auto"/>
            <w:noWrap/>
            <w:vAlign w:val="center"/>
          </w:tcPr>
          <w:p w14:paraId="14BAB57E"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1,29</w:t>
            </w:r>
          </w:p>
        </w:tc>
        <w:tc>
          <w:tcPr>
            <w:tcW w:w="268" w:type="pct"/>
            <w:vAlign w:val="center"/>
          </w:tcPr>
          <w:p w14:paraId="59D14FCE"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0,66</w:t>
            </w:r>
          </w:p>
        </w:tc>
        <w:tc>
          <w:tcPr>
            <w:tcW w:w="256" w:type="pct"/>
            <w:shd w:val="clear" w:color="auto" w:fill="auto"/>
            <w:noWrap/>
            <w:vAlign w:val="center"/>
          </w:tcPr>
          <w:p w14:paraId="4DEF720B"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-0,88</w:t>
            </w:r>
          </w:p>
        </w:tc>
      </w:tr>
      <w:tr w:rsidR="00700D79" w:rsidRPr="007D3D23" w14:paraId="505AA72F" w14:textId="77777777" w:rsidTr="002902D8">
        <w:trPr>
          <w:trHeight w:val="397"/>
        </w:trPr>
        <w:tc>
          <w:tcPr>
            <w:tcW w:w="716" w:type="pct"/>
            <w:shd w:val="clear" w:color="auto" w:fill="ED7D31" w:themeFill="accent2"/>
            <w:vAlign w:val="center"/>
          </w:tcPr>
          <w:p w14:paraId="1DC2F96A" w14:textId="77777777" w:rsidR="00700D79" w:rsidRPr="002902D8" w:rsidRDefault="00700D79" w:rsidP="00700D79">
            <w:pPr>
              <w:rPr>
                <w:rFonts w:ascii="Calibri" w:hAnsi="Calibri" w:cs="Calibri"/>
                <w:b/>
                <w:bCs/>
                <w:color w:val="FFFFFF" w:themeColor="background1"/>
                <w:sz w:val="18"/>
                <w:szCs w:val="20"/>
              </w:rPr>
            </w:pPr>
            <w:r w:rsidRPr="002902D8">
              <w:rPr>
                <w:rFonts w:ascii="Calibri" w:hAnsi="Calibri" w:cs="Calibri"/>
                <w:b/>
                <w:bCs/>
                <w:color w:val="FFFFFF" w:themeColor="background1"/>
                <w:sz w:val="18"/>
                <w:szCs w:val="20"/>
              </w:rPr>
              <w:t>Żulinki</w:t>
            </w:r>
          </w:p>
        </w:tc>
        <w:tc>
          <w:tcPr>
            <w:tcW w:w="268" w:type="pct"/>
            <w:shd w:val="clear" w:color="000000" w:fill="FFFFFF"/>
            <w:noWrap/>
            <w:vAlign w:val="center"/>
          </w:tcPr>
          <w:p w14:paraId="5BE71F5D"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-1,01</w:t>
            </w:r>
          </w:p>
        </w:tc>
        <w:tc>
          <w:tcPr>
            <w:tcW w:w="268" w:type="pct"/>
            <w:shd w:val="clear" w:color="000000" w:fill="FFFFFF"/>
            <w:noWrap/>
            <w:vAlign w:val="center"/>
          </w:tcPr>
          <w:p w14:paraId="4CAB140B"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-2,50</w:t>
            </w:r>
          </w:p>
        </w:tc>
        <w:tc>
          <w:tcPr>
            <w:tcW w:w="269" w:type="pct"/>
            <w:shd w:val="clear" w:color="000000" w:fill="FFFFFF"/>
            <w:vAlign w:val="center"/>
          </w:tcPr>
          <w:p w14:paraId="5A2CBAFE"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2,19</w:t>
            </w:r>
          </w:p>
        </w:tc>
        <w:tc>
          <w:tcPr>
            <w:tcW w:w="268" w:type="pct"/>
            <w:shd w:val="clear" w:color="000000" w:fill="FFFFFF"/>
            <w:vAlign w:val="center"/>
          </w:tcPr>
          <w:p w14:paraId="010E89AE"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-1,41</w:t>
            </w:r>
          </w:p>
        </w:tc>
        <w:tc>
          <w:tcPr>
            <w:tcW w:w="274" w:type="pct"/>
            <w:shd w:val="clear" w:color="000000" w:fill="FFFFFF"/>
            <w:noWrap/>
            <w:vAlign w:val="center"/>
          </w:tcPr>
          <w:p w14:paraId="25C47ECD"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-2,11</w:t>
            </w:r>
          </w:p>
        </w:tc>
        <w:tc>
          <w:tcPr>
            <w:tcW w:w="268" w:type="pct"/>
            <w:shd w:val="clear" w:color="auto" w:fill="auto"/>
            <w:noWrap/>
            <w:vAlign w:val="center"/>
          </w:tcPr>
          <w:p w14:paraId="7E4146DA"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-2,01</w:t>
            </w:r>
          </w:p>
        </w:tc>
        <w:tc>
          <w:tcPr>
            <w:tcW w:w="269" w:type="pct"/>
            <w:shd w:val="clear" w:color="auto" w:fill="auto"/>
            <w:noWrap/>
            <w:vAlign w:val="center"/>
          </w:tcPr>
          <w:p w14:paraId="2948105F"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0,77</w:t>
            </w:r>
          </w:p>
        </w:tc>
        <w:tc>
          <w:tcPr>
            <w:tcW w:w="268" w:type="pct"/>
            <w:shd w:val="clear" w:color="auto" w:fill="auto"/>
            <w:noWrap/>
            <w:vAlign w:val="center"/>
          </w:tcPr>
          <w:p w14:paraId="4CA8CF6C"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0,28</w:t>
            </w:r>
          </w:p>
        </w:tc>
        <w:tc>
          <w:tcPr>
            <w:tcW w:w="268" w:type="pct"/>
            <w:shd w:val="clear" w:color="auto" w:fill="auto"/>
            <w:noWrap/>
            <w:vAlign w:val="center"/>
          </w:tcPr>
          <w:p w14:paraId="032A43F2"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1,69</w:t>
            </w:r>
          </w:p>
        </w:tc>
        <w:tc>
          <w:tcPr>
            <w:tcW w:w="268" w:type="pct"/>
            <w:shd w:val="clear" w:color="auto" w:fill="auto"/>
            <w:noWrap/>
            <w:vAlign w:val="center"/>
          </w:tcPr>
          <w:p w14:paraId="077D4900"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-0,92</w:t>
            </w:r>
          </w:p>
        </w:tc>
        <w:tc>
          <w:tcPr>
            <w:tcW w:w="268" w:type="pct"/>
            <w:shd w:val="clear" w:color="auto" w:fill="auto"/>
            <w:noWrap/>
            <w:vAlign w:val="center"/>
          </w:tcPr>
          <w:p w14:paraId="6C662D50"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1,72</w:t>
            </w:r>
          </w:p>
        </w:tc>
        <w:tc>
          <w:tcPr>
            <w:tcW w:w="268" w:type="pct"/>
            <w:shd w:val="clear" w:color="auto" w:fill="auto"/>
            <w:noWrap/>
            <w:vAlign w:val="center"/>
          </w:tcPr>
          <w:p w14:paraId="26E53C42"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2,89</w:t>
            </w:r>
          </w:p>
        </w:tc>
        <w:tc>
          <w:tcPr>
            <w:tcW w:w="268" w:type="pct"/>
            <w:shd w:val="clear" w:color="auto" w:fill="auto"/>
            <w:noWrap/>
            <w:vAlign w:val="center"/>
          </w:tcPr>
          <w:p w14:paraId="43457164"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0,39</w:t>
            </w:r>
          </w:p>
        </w:tc>
        <w:tc>
          <w:tcPr>
            <w:tcW w:w="268" w:type="pct"/>
            <w:shd w:val="clear" w:color="auto" w:fill="auto"/>
            <w:noWrap/>
            <w:vAlign w:val="center"/>
          </w:tcPr>
          <w:p w14:paraId="5A1BD2C2"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1,51</w:t>
            </w:r>
          </w:p>
        </w:tc>
        <w:tc>
          <w:tcPr>
            <w:tcW w:w="268" w:type="pct"/>
            <w:vAlign w:val="center"/>
          </w:tcPr>
          <w:p w14:paraId="7871369D"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-0,95</w:t>
            </w:r>
          </w:p>
        </w:tc>
        <w:tc>
          <w:tcPr>
            <w:tcW w:w="256" w:type="pct"/>
            <w:shd w:val="clear" w:color="auto" w:fill="auto"/>
            <w:noWrap/>
            <w:vAlign w:val="center"/>
          </w:tcPr>
          <w:p w14:paraId="2A491295" w14:textId="77777777" w:rsidR="00700D79" w:rsidRPr="002902D8" w:rsidRDefault="00700D79" w:rsidP="00700D79">
            <w:pPr>
              <w:jc w:val="center"/>
              <w:rPr>
                <w:rFonts w:ascii="Calibri" w:hAnsi="Calibri" w:cs="Calibri"/>
                <w:sz w:val="18"/>
                <w:szCs w:val="20"/>
              </w:rPr>
            </w:pPr>
            <w:r w:rsidRPr="002902D8">
              <w:rPr>
                <w:rFonts w:ascii="Calibri" w:hAnsi="Calibri" w:cs="Calibri"/>
                <w:sz w:val="18"/>
                <w:szCs w:val="20"/>
              </w:rPr>
              <w:t>3,04</w:t>
            </w:r>
          </w:p>
        </w:tc>
      </w:tr>
    </w:tbl>
    <w:p w14:paraId="40CC93BC" w14:textId="77777777" w:rsidR="00700D79" w:rsidRDefault="00700D79" w:rsidP="00700D79">
      <w:pPr>
        <w:pStyle w:val="Legenda"/>
        <w:rPr>
          <w:i/>
          <w:iCs/>
        </w:rPr>
      </w:pPr>
    </w:p>
    <w:p w14:paraId="034C6F17" w14:textId="77777777" w:rsidR="00700D79" w:rsidRDefault="00700D79" w:rsidP="00700D79"/>
    <w:p w14:paraId="264E6607" w14:textId="77777777" w:rsidR="00700D79" w:rsidRDefault="00700D79" w:rsidP="00700D79"/>
    <w:p w14:paraId="28ACD584" w14:textId="77777777" w:rsidR="002902D8" w:rsidRDefault="002902D8" w:rsidP="00700D79"/>
    <w:p w14:paraId="0987F190" w14:textId="77777777" w:rsidR="002902D8" w:rsidRDefault="002902D8" w:rsidP="00700D79"/>
    <w:p w14:paraId="3F4AD52A" w14:textId="77777777" w:rsidR="00700D79" w:rsidRDefault="00700D79" w:rsidP="00700D7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88"/>
        <w:gridCol w:w="786"/>
        <w:gridCol w:w="786"/>
        <w:gridCol w:w="785"/>
        <w:gridCol w:w="785"/>
        <w:gridCol w:w="785"/>
        <w:gridCol w:w="785"/>
        <w:gridCol w:w="785"/>
        <w:gridCol w:w="785"/>
        <w:gridCol w:w="785"/>
        <w:gridCol w:w="659"/>
        <w:gridCol w:w="659"/>
        <w:gridCol w:w="659"/>
        <w:gridCol w:w="659"/>
        <w:gridCol w:w="785"/>
        <w:gridCol w:w="785"/>
        <w:gridCol w:w="785"/>
        <w:gridCol w:w="746"/>
      </w:tblGrid>
      <w:tr w:rsidR="002902D8" w:rsidRPr="007D3D23" w14:paraId="37F5EE58" w14:textId="77777777" w:rsidTr="002902D8">
        <w:trPr>
          <w:trHeight w:val="561"/>
        </w:trPr>
        <w:tc>
          <w:tcPr>
            <w:tcW w:w="751" w:type="pct"/>
            <w:shd w:val="clear" w:color="auto" w:fill="ED7D31" w:themeFill="accent2"/>
            <w:noWrap/>
            <w:vAlign w:val="center"/>
          </w:tcPr>
          <w:p w14:paraId="34E07A69" w14:textId="77777777" w:rsidR="00700D79" w:rsidRPr="002902D8" w:rsidRDefault="00700D79" w:rsidP="00700D79">
            <w:pPr>
              <w:jc w:val="both"/>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 xml:space="preserve">Badane zjawisko </w:t>
            </w:r>
          </w:p>
        </w:tc>
        <w:tc>
          <w:tcPr>
            <w:tcW w:w="650" w:type="pct"/>
            <w:gridSpan w:val="3"/>
            <w:shd w:val="clear" w:color="auto" w:fill="ED7D31" w:themeFill="accent2"/>
            <w:vAlign w:val="center"/>
          </w:tcPr>
          <w:p w14:paraId="22C4D2EE" w14:textId="77777777" w:rsidR="00700D79" w:rsidRPr="002902D8" w:rsidRDefault="00700D79" w:rsidP="00700D79">
            <w:pPr>
              <w:jc w:val="center"/>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Ubóstwo, wykluczanie społeczne i uzależnienia</w:t>
            </w:r>
          </w:p>
        </w:tc>
        <w:tc>
          <w:tcPr>
            <w:tcW w:w="1455" w:type="pct"/>
            <w:gridSpan w:val="6"/>
            <w:shd w:val="clear" w:color="auto" w:fill="ED7D31" w:themeFill="accent2"/>
            <w:vAlign w:val="center"/>
          </w:tcPr>
          <w:p w14:paraId="73DCC48E" w14:textId="77777777" w:rsidR="00700D79" w:rsidRPr="002902D8" w:rsidRDefault="00700D79" w:rsidP="00700D79">
            <w:pPr>
              <w:jc w:val="center"/>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Niepełnosprawność i zły stan zdrowia mieszkańców</w:t>
            </w:r>
          </w:p>
        </w:tc>
        <w:tc>
          <w:tcPr>
            <w:tcW w:w="336" w:type="pct"/>
            <w:shd w:val="clear" w:color="auto" w:fill="ED7D31" w:themeFill="accent2"/>
            <w:vAlign w:val="center"/>
          </w:tcPr>
          <w:p w14:paraId="776D8274" w14:textId="77777777" w:rsidR="00700D79" w:rsidRPr="002902D8" w:rsidRDefault="00700D79" w:rsidP="00700D79">
            <w:pPr>
              <w:jc w:val="center"/>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Poziom edukacji</w:t>
            </w:r>
          </w:p>
        </w:tc>
        <w:tc>
          <w:tcPr>
            <w:tcW w:w="664" w:type="pct"/>
            <w:gridSpan w:val="3"/>
            <w:shd w:val="clear" w:color="auto" w:fill="ED7D31" w:themeFill="accent2"/>
            <w:vAlign w:val="center"/>
          </w:tcPr>
          <w:p w14:paraId="3F329A8C" w14:textId="77777777" w:rsidR="00700D79" w:rsidRPr="002902D8" w:rsidRDefault="00700D79" w:rsidP="00700D79">
            <w:pPr>
              <w:ind w:left="1"/>
              <w:jc w:val="center"/>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Niski poziom uczestnictwa w życiu społecznym i obywatelskim</w:t>
            </w:r>
          </w:p>
        </w:tc>
        <w:tc>
          <w:tcPr>
            <w:tcW w:w="799" w:type="pct"/>
            <w:gridSpan w:val="3"/>
            <w:shd w:val="clear" w:color="auto" w:fill="ED7D31" w:themeFill="accent2"/>
            <w:vAlign w:val="center"/>
          </w:tcPr>
          <w:p w14:paraId="135FB0D3" w14:textId="77777777" w:rsidR="00700D79" w:rsidRPr="002902D8" w:rsidRDefault="00700D79" w:rsidP="00700D79">
            <w:pPr>
              <w:jc w:val="center"/>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Niski poziom bezpieczeństwa publicznego</w:t>
            </w:r>
          </w:p>
        </w:tc>
        <w:tc>
          <w:tcPr>
            <w:tcW w:w="345" w:type="pct"/>
            <w:vMerge w:val="restart"/>
            <w:shd w:val="clear" w:color="auto" w:fill="ED7D31" w:themeFill="accent2"/>
          </w:tcPr>
          <w:p w14:paraId="590F3876" w14:textId="77777777" w:rsidR="00700D79" w:rsidRPr="002902D8" w:rsidRDefault="00700D79" w:rsidP="00700D79">
            <w:pPr>
              <w:jc w:val="center"/>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Sumaryczny wskaźnik kryzysu sfery społecznej</w:t>
            </w:r>
          </w:p>
        </w:tc>
      </w:tr>
      <w:tr w:rsidR="002902D8" w:rsidRPr="007D3D23" w14:paraId="6E603620" w14:textId="77777777" w:rsidTr="002902D8">
        <w:trPr>
          <w:trHeight w:val="272"/>
        </w:trPr>
        <w:tc>
          <w:tcPr>
            <w:tcW w:w="751" w:type="pct"/>
            <w:shd w:val="clear" w:color="auto" w:fill="ED7D31" w:themeFill="accent2"/>
            <w:noWrap/>
            <w:vAlign w:val="center"/>
            <w:hideMark/>
          </w:tcPr>
          <w:p w14:paraId="70C579E3" w14:textId="77777777" w:rsidR="00700D79" w:rsidRPr="002902D8" w:rsidRDefault="00700D79" w:rsidP="00700D79">
            <w:pPr>
              <w:jc w:val="both"/>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 xml:space="preserve">Numer wskaźnika </w:t>
            </w:r>
          </w:p>
        </w:tc>
        <w:tc>
          <w:tcPr>
            <w:tcW w:w="200" w:type="pct"/>
            <w:shd w:val="clear" w:color="auto" w:fill="ED7D31" w:themeFill="accent2"/>
            <w:noWrap/>
            <w:vAlign w:val="center"/>
          </w:tcPr>
          <w:p w14:paraId="62E1E416" w14:textId="77777777" w:rsidR="00700D79" w:rsidRPr="002902D8" w:rsidRDefault="00700D79" w:rsidP="00700D79">
            <w:pPr>
              <w:jc w:val="center"/>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17</w:t>
            </w:r>
          </w:p>
        </w:tc>
        <w:tc>
          <w:tcPr>
            <w:tcW w:w="220" w:type="pct"/>
            <w:shd w:val="clear" w:color="auto" w:fill="ED7D31" w:themeFill="accent2"/>
            <w:noWrap/>
            <w:vAlign w:val="center"/>
          </w:tcPr>
          <w:p w14:paraId="0EF80C1E" w14:textId="77777777" w:rsidR="00700D79" w:rsidRPr="002902D8" w:rsidRDefault="00700D79" w:rsidP="00700D79">
            <w:pPr>
              <w:jc w:val="center"/>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18</w:t>
            </w:r>
          </w:p>
        </w:tc>
        <w:tc>
          <w:tcPr>
            <w:tcW w:w="230" w:type="pct"/>
            <w:shd w:val="clear" w:color="auto" w:fill="ED7D31" w:themeFill="accent2"/>
            <w:vAlign w:val="center"/>
          </w:tcPr>
          <w:p w14:paraId="5CF5927E" w14:textId="77777777" w:rsidR="00700D79" w:rsidRPr="002902D8" w:rsidRDefault="00700D79" w:rsidP="00700D79">
            <w:pPr>
              <w:jc w:val="center"/>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19</w:t>
            </w:r>
          </w:p>
        </w:tc>
        <w:tc>
          <w:tcPr>
            <w:tcW w:w="250" w:type="pct"/>
            <w:shd w:val="clear" w:color="auto" w:fill="ED7D31" w:themeFill="accent2"/>
            <w:vAlign w:val="center"/>
          </w:tcPr>
          <w:p w14:paraId="5401E36F" w14:textId="77777777" w:rsidR="00700D79" w:rsidRPr="002902D8" w:rsidRDefault="00700D79" w:rsidP="00700D79">
            <w:pPr>
              <w:jc w:val="center"/>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20</w:t>
            </w:r>
          </w:p>
        </w:tc>
        <w:tc>
          <w:tcPr>
            <w:tcW w:w="250" w:type="pct"/>
            <w:shd w:val="clear" w:color="auto" w:fill="ED7D31" w:themeFill="accent2"/>
            <w:noWrap/>
            <w:vAlign w:val="center"/>
          </w:tcPr>
          <w:p w14:paraId="677EF63C" w14:textId="77777777" w:rsidR="00700D79" w:rsidRPr="002902D8" w:rsidRDefault="00700D79" w:rsidP="00700D79">
            <w:pPr>
              <w:jc w:val="center"/>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21</w:t>
            </w:r>
          </w:p>
        </w:tc>
        <w:tc>
          <w:tcPr>
            <w:tcW w:w="250" w:type="pct"/>
            <w:shd w:val="clear" w:color="auto" w:fill="ED7D31" w:themeFill="accent2"/>
            <w:noWrap/>
            <w:vAlign w:val="center"/>
          </w:tcPr>
          <w:p w14:paraId="0CB93EA1" w14:textId="77777777" w:rsidR="00700D79" w:rsidRPr="002902D8" w:rsidRDefault="00700D79" w:rsidP="00700D79">
            <w:pPr>
              <w:jc w:val="center"/>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22</w:t>
            </w:r>
          </w:p>
        </w:tc>
        <w:tc>
          <w:tcPr>
            <w:tcW w:w="250" w:type="pct"/>
            <w:shd w:val="clear" w:color="auto" w:fill="ED7D31" w:themeFill="accent2"/>
            <w:noWrap/>
            <w:vAlign w:val="center"/>
          </w:tcPr>
          <w:p w14:paraId="39A4705E" w14:textId="77777777" w:rsidR="00700D79" w:rsidRPr="002902D8" w:rsidRDefault="00700D79" w:rsidP="00700D79">
            <w:pPr>
              <w:jc w:val="center"/>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23</w:t>
            </w:r>
          </w:p>
        </w:tc>
        <w:tc>
          <w:tcPr>
            <w:tcW w:w="214" w:type="pct"/>
            <w:shd w:val="clear" w:color="auto" w:fill="ED7D31" w:themeFill="accent2"/>
            <w:noWrap/>
            <w:vAlign w:val="center"/>
          </w:tcPr>
          <w:p w14:paraId="7477A3BB" w14:textId="77777777" w:rsidR="00700D79" w:rsidRPr="002902D8" w:rsidRDefault="00700D79" w:rsidP="00700D79">
            <w:pPr>
              <w:jc w:val="center"/>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24</w:t>
            </w:r>
          </w:p>
        </w:tc>
        <w:tc>
          <w:tcPr>
            <w:tcW w:w="241" w:type="pct"/>
            <w:shd w:val="clear" w:color="auto" w:fill="ED7D31" w:themeFill="accent2"/>
            <w:noWrap/>
            <w:vAlign w:val="center"/>
          </w:tcPr>
          <w:p w14:paraId="2CD1381E" w14:textId="77777777" w:rsidR="00700D79" w:rsidRPr="002902D8" w:rsidRDefault="00700D79" w:rsidP="00700D79">
            <w:pPr>
              <w:jc w:val="center"/>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25</w:t>
            </w:r>
          </w:p>
        </w:tc>
        <w:tc>
          <w:tcPr>
            <w:tcW w:w="336" w:type="pct"/>
            <w:shd w:val="clear" w:color="auto" w:fill="ED7D31" w:themeFill="accent2"/>
            <w:noWrap/>
            <w:vAlign w:val="center"/>
          </w:tcPr>
          <w:p w14:paraId="7162A20C" w14:textId="77777777" w:rsidR="00700D79" w:rsidRPr="002902D8" w:rsidRDefault="00700D79" w:rsidP="00700D79">
            <w:pPr>
              <w:jc w:val="center"/>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26</w:t>
            </w:r>
          </w:p>
        </w:tc>
        <w:tc>
          <w:tcPr>
            <w:tcW w:w="213" w:type="pct"/>
            <w:shd w:val="clear" w:color="auto" w:fill="ED7D31" w:themeFill="accent2"/>
            <w:noWrap/>
            <w:vAlign w:val="center"/>
          </w:tcPr>
          <w:p w14:paraId="6FEFADAD" w14:textId="77777777" w:rsidR="00700D79" w:rsidRPr="002902D8" w:rsidRDefault="00700D79" w:rsidP="00700D79">
            <w:pPr>
              <w:jc w:val="center"/>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27</w:t>
            </w:r>
          </w:p>
        </w:tc>
        <w:tc>
          <w:tcPr>
            <w:tcW w:w="217" w:type="pct"/>
            <w:shd w:val="clear" w:color="auto" w:fill="ED7D31" w:themeFill="accent2"/>
            <w:noWrap/>
            <w:vAlign w:val="center"/>
          </w:tcPr>
          <w:p w14:paraId="58E6C7D9" w14:textId="77777777" w:rsidR="00700D79" w:rsidRPr="002902D8" w:rsidRDefault="00700D79" w:rsidP="00700D79">
            <w:pPr>
              <w:jc w:val="center"/>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28</w:t>
            </w:r>
          </w:p>
        </w:tc>
        <w:tc>
          <w:tcPr>
            <w:tcW w:w="234" w:type="pct"/>
            <w:shd w:val="clear" w:color="auto" w:fill="ED7D31" w:themeFill="accent2"/>
            <w:noWrap/>
            <w:vAlign w:val="center"/>
          </w:tcPr>
          <w:p w14:paraId="288DAF5E" w14:textId="77777777" w:rsidR="00700D79" w:rsidRPr="002902D8" w:rsidRDefault="00700D79" w:rsidP="00700D79">
            <w:pPr>
              <w:jc w:val="center"/>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29</w:t>
            </w:r>
          </w:p>
        </w:tc>
        <w:tc>
          <w:tcPr>
            <w:tcW w:w="278" w:type="pct"/>
            <w:shd w:val="clear" w:color="auto" w:fill="ED7D31" w:themeFill="accent2"/>
            <w:noWrap/>
            <w:vAlign w:val="center"/>
          </w:tcPr>
          <w:p w14:paraId="5E8D7353" w14:textId="77777777" w:rsidR="00700D79" w:rsidRPr="002902D8" w:rsidRDefault="00700D79" w:rsidP="00700D79">
            <w:pPr>
              <w:jc w:val="center"/>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30</w:t>
            </w:r>
          </w:p>
        </w:tc>
        <w:tc>
          <w:tcPr>
            <w:tcW w:w="283" w:type="pct"/>
            <w:shd w:val="clear" w:color="auto" w:fill="ED7D31" w:themeFill="accent2"/>
            <w:vAlign w:val="center"/>
          </w:tcPr>
          <w:p w14:paraId="738E309C" w14:textId="77777777" w:rsidR="00700D79" w:rsidRPr="002902D8" w:rsidRDefault="00700D79" w:rsidP="00700D79">
            <w:pPr>
              <w:jc w:val="center"/>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31</w:t>
            </w:r>
          </w:p>
        </w:tc>
        <w:tc>
          <w:tcPr>
            <w:tcW w:w="238" w:type="pct"/>
            <w:shd w:val="clear" w:color="auto" w:fill="ED7D31" w:themeFill="accent2"/>
            <w:noWrap/>
            <w:vAlign w:val="center"/>
          </w:tcPr>
          <w:p w14:paraId="30EBBB5F" w14:textId="77777777" w:rsidR="00700D79" w:rsidRPr="002902D8" w:rsidRDefault="00700D79" w:rsidP="00700D79">
            <w:pPr>
              <w:jc w:val="center"/>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32</w:t>
            </w:r>
          </w:p>
        </w:tc>
        <w:tc>
          <w:tcPr>
            <w:tcW w:w="345" w:type="pct"/>
            <w:vMerge/>
            <w:shd w:val="clear" w:color="auto" w:fill="F4B083" w:themeFill="accent2" w:themeFillTint="99"/>
          </w:tcPr>
          <w:p w14:paraId="5E7FF829" w14:textId="77777777" w:rsidR="00700D79" w:rsidRPr="002902D8" w:rsidRDefault="00700D79" w:rsidP="00700D79">
            <w:pPr>
              <w:jc w:val="center"/>
              <w:rPr>
                <w:rFonts w:ascii="Calibri" w:eastAsia="Times New Roman" w:hAnsi="Calibri" w:cs="Calibri"/>
                <w:b/>
                <w:bCs/>
                <w:color w:val="000000" w:themeColor="text1"/>
                <w:kern w:val="0"/>
                <w:sz w:val="16"/>
                <w:szCs w:val="18"/>
                <w:lang w:eastAsia="pl-PL"/>
              </w:rPr>
            </w:pPr>
          </w:p>
        </w:tc>
      </w:tr>
      <w:tr w:rsidR="002902D8" w:rsidRPr="007D3D23" w14:paraId="33609812" w14:textId="77777777" w:rsidTr="002902D8">
        <w:trPr>
          <w:trHeight w:val="573"/>
        </w:trPr>
        <w:tc>
          <w:tcPr>
            <w:tcW w:w="751" w:type="pct"/>
            <w:shd w:val="clear" w:color="auto" w:fill="ED7D31" w:themeFill="accent2"/>
            <w:noWrap/>
            <w:vAlign w:val="center"/>
            <w:hideMark/>
          </w:tcPr>
          <w:p w14:paraId="7C0965C7" w14:textId="77777777" w:rsidR="00700D79" w:rsidRPr="002902D8" w:rsidRDefault="00700D79" w:rsidP="00700D79">
            <w:pPr>
              <w:jc w:val="both"/>
              <w:rPr>
                <w:rFonts w:ascii="Calibri" w:eastAsia="Times New Roman" w:hAnsi="Calibri" w:cs="Calibri"/>
                <w:b/>
                <w:bCs/>
                <w:color w:val="FFFFFF" w:themeColor="background1"/>
                <w:kern w:val="0"/>
                <w:sz w:val="16"/>
                <w:szCs w:val="18"/>
                <w:lang w:eastAsia="pl-PL"/>
              </w:rPr>
            </w:pPr>
            <w:r w:rsidRPr="002902D8">
              <w:rPr>
                <w:rFonts w:ascii="Calibri" w:eastAsia="Times New Roman" w:hAnsi="Calibri" w:cs="Calibri"/>
                <w:b/>
                <w:bCs/>
                <w:color w:val="FFFFFF" w:themeColor="background1"/>
                <w:kern w:val="0"/>
                <w:sz w:val="16"/>
                <w:szCs w:val="18"/>
                <w:lang w:eastAsia="pl-PL"/>
              </w:rPr>
              <w:t>Charakter wskaźnika</w:t>
            </w:r>
          </w:p>
        </w:tc>
        <w:tc>
          <w:tcPr>
            <w:tcW w:w="200" w:type="pct"/>
            <w:shd w:val="clear" w:color="auto" w:fill="ED7D31" w:themeFill="accent2"/>
            <w:vAlign w:val="center"/>
          </w:tcPr>
          <w:p w14:paraId="0F9282C0" w14:textId="77777777" w:rsidR="00700D79" w:rsidRPr="002902D8" w:rsidRDefault="00700D79" w:rsidP="00700D79">
            <w:pPr>
              <w:jc w:val="center"/>
              <w:rPr>
                <w:rFonts w:ascii="Calibri" w:hAnsi="Calibri" w:cs="Calibri"/>
                <w:color w:val="FFFFFF" w:themeColor="background1"/>
                <w:sz w:val="16"/>
                <w:szCs w:val="18"/>
              </w:rPr>
            </w:pPr>
            <w:r w:rsidRPr="002902D8">
              <w:rPr>
                <w:rFonts w:ascii="Calibri" w:hAnsi="Calibri" w:cs="Calibri"/>
                <w:color w:val="FFFFFF" w:themeColor="background1"/>
                <w:sz w:val="16"/>
                <w:szCs w:val="18"/>
              </w:rPr>
              <w:t>Desymulanta</w:t>
            </w:r>
          </w:p>
        </w:tc>
        <w:tc>
          <w:tcPr>
            <w:tcW w:w="220" w:type="pct"/>
            <w:shd w:val="clear" w:color="auto" w:fill="ED7D31" w:themeFill="accent2"/>
            <w:vAlign w:val="center"/>
          </w:tcPr>
          <w:p w14:paraId="02AEB22E" w14:textId="77777777" w:rsidR="00700D79" w:rsidRPr="002902D8" w:rsidRDefault="00700D79" w:rsidP="00700D79">
            <w:pPr>
              <w:jc w:val="center"/>
              <w:rPr>
                <w:rFonts w:ascii="Calibri" w:hAnsi="Calibri" w:cs="Calibri"/>
                <w:color w:val="FFFFFF" w:themeColor="background1"/>
                <w:sz w:val="16"/>
                <w:szCs w:val="18"/>
              </w:rPr>
            </w:pPr>
            <w:r w:rsidRPr="002902D8">
              <w:rPr>
                <w:rFonts w:ascii="Calibri" w:hAnsi="Calibri" w:cs="Calibri"/>
                <w:color w:val="FFFFFF" w:themeColor="background1"/>
                <w:sz w:val="16"/>
                <w:szCs w:val="18"/>
              </w:rPr>
              <w:t>Desymulanta</w:t>
            </w:r>
          </w:p>
        </w:tc>
        <w:tc>
          <w:tcPr>
            <w:tcW w:w="230" w:type="pct"/>
            <w:shd w:val="clear" w:color="auto" w:fill="ED7D31" w:themeFill="accent2"/>
            <w:vAlign w:val="center"/>
          </w:tcPr>
          <w:p w14:paraId="02F64B8F" w14:textId="77777777" w:rsidR="00700D79" w:rsidRPr="002902D8" w:rsidRDefault="00700D79" w:rsidP="00700D79">
            <w:pPr>
              <w:jc w:val="center"/>
              <w:rPr>
                <w:rFonts w:ascii="Calibri" w:hAnsi="Calibri" w:cs="Calibri"/>
                <w:color w:val="FFFFFF" w:themeColor="background1"/>
                <w:sz w:val="16"/>
                <w:szCs w:val="18"/>
              </w:rPr>
            </w:pPr>
            <w:r w:rsidRPr="002902D8">
              <w:rPr>
                <w:rFonts w:ascii="Calibri" w:hAnsi="Calibri" w:cs="Calibri"/>
                <w:color w:val="FFFFFF" w:themeColor="background1"/>
                <w:sz w:val="16"/>
                <w:szCs w:val="18"/>
              </w:rPr>
              <w:t>Desymulanta</w:t>
            </w:r>
          </w:p>
        </w:tc>
        <w:tc>
          <w:tcPr>
            <w:tcW w:w="250" w:type="pct"/>
            <w:shd w:val="clear" w:color="auto" w:fill="ED7D31" w:themeFill="accent2"/>
            <w:vAlign w:val="center"/>
          </w:tcPr>
          <w:p w14:paraId="3DBD4CF2" w14:textId="77777777" w:rsidR="00700D79" w:rsidRPr="002902D8" w:rsidRDefault="00700D79" w:rsidP="00700D79">
            <w:pPr>
              <w:jc w:val="center"/>
              <w:rPr>
                <w:rFonts w:ascii="Calibri" w:hAnsi="Calibri" w:cs="Calibri"/>
                <w:color w:val="FFFFFF" w:themeColor="background1"/>
                <w:sz w:val="16"/>
                <w:szCs w:val="18"/>
              </w:rPr>
            </w:pPr>
            <w:r w:rsidRPr="002902D8">
              <w:rPr>
                <w:rFonts w:ascii="Calibri" w:hAnsi="Calibri" w:cs="Calibri"/>
                <w:color w:val="FFFFFF" w:themeColor="background1"/>
                <w:sz w:val="16"/>
                <w:szCs w:val="18"/>
              </w:rPr>
              <w:t>Desymulanta</w:t>
            </w:r>
          </w:p>
        </w:tc>
        <w:tc>
          <w:tcPr>
            <w:tcW w:w="250" w:type="pct"/>
            <w:shd w:val="clear" w:color="auto" w:fill="ED7D31" w:themeFill="accent2"/>
            <w:vAlign w:val="center"/>
          </w:tcPr>
          <w:p w14:paraId="223DBFE5" w14:textId="77777777" w:rsidR="00700D79" w:rsidRPr="002902D8" w:rsidRDefault="00700D79" w:rsidP="00700D79">
            <w:pPr>
              <w:jc w:val="center"/>
              <w:rPr>
                <w:rFonts w:ascii="Calibri" w:hAnsi="Calibri" w:cs="Calibri"/>
                <w:color w:val="FFFFFF" w:themeColor="background1"/>
                <w:sz w:val="16"/>
                <w:szCs w:val="18"/>
              </w:rPr>
            </w:pPr>
            <w:r w:rsidRPr="002902D8">
              <w:rPr>
                <w:rFonts w:ascii="Calibri" w:hAnsi="Calibri" w:cs="Calibri"/>
                <w:color w:val="FFFFFF" w:themeColor="background1"/>
                <w:sz w:val="16"/>
                <w:szCs w:val="18"/>
              </w:rPr>
              <w:t>Desymulanta</w:t>
            </w:r>
          </w:p>
        </w:tc>
        <w:tc>
          <w:tcPr>
            <w:tcW w:w="250" w:type="pct"/>
            <w:shd w:val="clear" w:color="auto" w:fill="ED7D31" w:themeFill="accent2"/>
            <w:vAlign w:val="center"/>
          </w:tcPr>
          <w:p w14:paraId="35F77A2D" w14:textId="77777777" w:rsidR="00700D79" w:rsidRPr="002902D8" w:rsidRDefault="00700D79" w:rsidP="00700D79">
            <w:pPr>
              <w:jc w:val="center"/>
              <w:rPr>
                <w:rFonts w:ascii="Calibri" w:hAnsi="Calibri" w:cs="Calibri"/>
                <w:color w:val="FFFFFF" w:themeColor="background1"/>
                <w:sz w:val="16"/>
                <w:szCs w:val="18"/>
              </w:rPr>
            </w:pPr>
            <w:r w:rsidRPr="002902D8">
              <w:rPr>
                <w:rFonts w:ascii="Calibri" w:hAnsi="Calibri" w:cs="Calibri"/>
                <w:color w:val="FFFFFF" w:themeColor="background1"/>
                <w:sz w:val="16"/>
                <w:szCs w:val="18"/>
              </w:rPr>
              <w:t>Desymulanta</w:t>
            </w:r>
          </w:p>
        </w:tc>
        <w:tc>
          <w:tcPr>
            <w:tcW w:w="250" w:type="pct"/>
            <w:shd w:val="clear" w:color="auto" w:fill="ED7D31" w:themeFill="accent2"/>
            <w:vAlign w:val="center"/>
          </w:tcPr>
          <w:p w14:paraId="7216DCD9" w14:textId="77777777" w:rsidR="00700D79" w:rsidRPr="002902D8" w:rsidRDefault="00700D79" w:rsidP="00700D79">
            <w:pPr>
              <w:jc w:val="center"/>
              <w:rPr>
                <w:rFonts w:ascii="Calibri" w:hAnsi="Calibri" w:cs="Calibri"/>
                <w:color w:val="FFFFFF" w:themeColor="background1"/>
                <w:sz w:val="16"/>
                <w:szCs w:val="18"/>
              </w:rPr>
            </w:pPr>
            <w:r w:rsidRPr="002902D8">
              <w:rPr>
                <w:rFonts w:ascii="Calibri" w:hAnsi="Calibri" w:cs="Calibri"/>
                <w:color w:val="FFFFFF" w:themeColor="background1"/>
                <w:sz w:val="16"/>
                <w:szCs w:val="18"/>
              </w:rPr>
              <w:t>Desymulanta</w:t>
            </w:r>
          </w:p>
        </w:tc>
        <w:tc>
          <w:tcPr>
            <w:tcW w:w="214" w:type="pct"/>
            <w:shd w:val="clear" w:color="auto" w:fill="ED7D31" w:themeFill="accent2"/>
            <w:vAlign w:val="center"/>
          </w:tcPr>
          <w:p w14:paraId="72235C20" w14:textId="77777777" w:rsidR="00700D79" w:rsidRPr="002902D8" w:rsidRDefault="00700D79" w:rsidP="00700D79">
            <w:pPr>
              <w:jc w:val="center"/>
              <w:rPr>
                <w:rFonts w:ascii="Calibri" w:hAnsi="Calibri" w:cs="Calibri"/>
                <w:color w:val="FFFFFF" w:themeColor="background1"/>
                <w:sz w:val="16"/>
                <w:szCs w:val="18"/>
              </w:rPr>
            </w:pPr>
            <w:r w:rsidRPr="002902D8">
              <w:rPr>
                <w:rFonts w:ascii="Calibri" w:hAnsi="Calibri" w:cs="Calibri"/>
                <w:color w:val="FFFFFF" w:themeColor="background1"/>
                <w:sz w:val="16"/>
                <w:szCs w:val="18"/>
              </w:rPr>
              <w:t>Desymulanta</w:t>
            </w:r>
          </w:p>
        </w:tc>
        <w:tc>
          <w:tcPr>
            <w:tcW w:w="241" w:type="pct"/>
            <w:shd w:val="clear" w:color="auto" w:fill="ED7D31" w:themeFill="accent2"/>
            <w:vAlign w:val="center"/>
          </w:tcPr>
          <w:p w14:paraId="51923C06" w14:textId="77777777" w:rsidR="00700D79" w:rsidRPr="002902D8" w:rsidRDefault="00700D79" w:rsidP="00700D79">
            <w:pPr>
              <w:jc w:val="center"/>
              <w:rPr>
                <w:rFonts w:ascii="Calibri" w:hAnsi="Calibri" w:cs="Calibri"/>
                <w:color w:val="FFFFFF" w:themeColor="background1"/>
                <w:sz w:val="16"/>
                <w:szCs w:val="18"/>
              </w:rPr>
            </w:pPr>
            <w:r w:rsidRPr="002902D8">
              <w:rPr>
                <w:rFonts w:ascii="Calibri" w:hAnsi="Calibri" w:cs="Calibri"/>
                <w:color w:val="FFFFFF" w:themeColor="background1"/>
                <w:sz w:val="16"/>
                <w:szCs w:val="18"/>
              </w:rPr>
              <w:t>Desymulanta</w:t>
            </w:r>
          </w:p>
        </w:tc>
        <w:tc>
          <w:tcPr>
            <w:tcW w:w="336" w:type="pct"/>
            <w:shd w:val="clear" w:color="auto" w:fill="ED7D31" w:themeFill="accent2"/>
            <w:vAlign w:val="center"/>
          </w:tcPr>
          <w:p w14:paraId="72158A84" w14:textId="77777777" w:rsidR="00700D79" w:rsidRPr="002902D8" w:rsidRDefault="00700D79" w:rsidP="00700D79">
            <w:pPr>
              <w:jc w:val="center"/>
              <w:rPr>
                <w:rFonts w:ascii="Calibri" w:hAnsi="Calibri" w:cs="Calibri"/>
                <w:color w:val="FFFFFF" w:themeColor="background1"/>
                <w:sz w:val="16"/>
                <w:szCs w:val="18"/>
              </w:rPr>
            </w:pPr>
            <w:r w:rsidRPr="002902D8">
              <w:rPr>
                <w:rFonts w:ascii="Calibri" w:hAnsi="Calibri" w:cs="Calibri"/>
                <w:color w:val="FFFFFF" w:themeColor="background1"/>
                <w:sz w:val="16"/>
                <w:szCs w:val="18"/>
              </w:rPr>
              <w:t>Symulanta</w:t>
            </w:r>
          </w:p>
        </w:tc>
        <w:tc>
          <w:tcPr>
            <w:tcW w:w="213" w:type="pct"/>
            <w:shd w:val="clear" w:color="auto" w:fill="ED7D31" w:themeFill="accent2"/>
            <w:vAlign w:val="center"/>
          </w:tcPr>
          <w:p w14:paraId="3F6FF013" w14:textId="77777777" w:rsidR="00700D79" w:rsidRPr="002902D8" w:rsidRDefault="00700D79" w:rsidP="00700D79">
            <w:pPr>
              <w:jc w:val="center"/>
              <w:rPr>
                <w:rFonts w:ascii="Calibri" w:hAnsi="Calibri" w:cs="Calibri"/>
                <w:color w:val="FFFFFF" w:themeColor="background1"/>
                <w:sz w:val="16"/>
                <w:szCs w:val="18"/>
              </w:rPr>
            </w:pPr>
            <w:r w:rsidRPr="002902D8">
              <w:rPr>
                <w:rFonts w:ascii="Calibri" w:hAnsi="Calibri" w:cs="Calibri"/>
                <w:color w:val="FFFFFF" w:themeColor="background1"/>
                <w:sz w:val="16"/>
                <w:szCs w:val="18"/>
              </w:rPr>
              <w:t>Symulanta</w:t>
            </w:r>
          </w:p>
        </w:tc>
        <w:tc>
          <w:tcPr>
            <w:tcW w:w="217" w:type="pct"/>
            <w:shd w:val="clear" w:color="auto" w:fill="ED7D31" w:themeFill="accent2"/>
            <w:vAlign w:val="center"/>
          </w:tcPr>
          <w:p w14:paraId="4459E823" w14:textId="77777777" w:rsidR="00700D79" w:rsidRPr="002902D8" w:rsidRDefault="00700D79" w:rsidP="00700D79">
            <w:pPr>
              <w:jc w:val="center"/>
              <w:rPr>
                <w:rFonts w:ascii="Calibri" w:hAnsi="Calibri" w:cs="Calibri"/>
                <w:color w:val="FFFFFF" w:themeColor="background1"/>
                <w:sz w:val="16"/>
                <w:szCs w:val="18"/>
              </w:rPr>
            </w:pPr>
            <w:r w:rsidRPr="002902D8">
              <w:rPr>
                <w:rFonts w:ascii="Calibri" w:hAnsi="Calibri" w:cs="Calibri"/>
                <w:color w:val="FFFFFF" w:themeColor="background1"/>
                <w:sz w:val="16"/>
                <w:szCs w:val="18"/>
              </w:rPr>
              <w:t>Symulanta</w:t>
            </w:r>
          </w:p>
        </w:tc>
        <w:tc>
          <w:tcPr>
            <w:tcW w:w="234" w:type="pct"/>
            <w:shd w:val="clear" w:color="auto" w:fill="ED7D31" w:themeFill="accent2"/>
            <w:vAlign w:val="center"/>
          </w:tcPr>
          <w:p w14:paraId="482B5B62" w14:textId="77777777" w:rsidR="00700D79" w:rsidRPr="002902D8" w:rsidRDefault="00700D79" w:rsidP="00700D79">
            <w:pPr>
              <w:jc w:val="center"/>
              <w:rPr>
                <w:rFonts w:ascii="Calibri" w:hAnsi="Calibri" w:cs="Calibri"/>
                <w:color w:val="FFFFFF" w:themeColor="background1"/>
                <w:sz w:val="16"/>
                <w:szCs w:val="18"/>
              </w:rPr>
            </w:pPr>
            <w:r w:rsidRPr="002902D8">
              <w:rPr>
                <w:rFonts w:ascii="Calibri" w:hAnsi="Calibri" w:cs="Calibri"/>
                <w:color w:val="FFFFFF" w:themeColor="background1"/>
                <w:sz w:val="16"/>
                <w:szCs w:val="18"/>
              </w:rPr>
              <w:t>Symulanta</w:t>
            </w:r>
          </w:p>
        </w:tc>
        <w:tc>
          <w:tcPr>
            <w:tcW w:w="278" w:type="pct"/>
            <w:shd w:val="clear" w:color="auto" w:fill="ED7D31" w:themeFill="accent2"/>
            <w:vAlign w:val="center"/>
          </w:tcPr>
          <w:p w14:paraId="425DA22E" w14:textId="77777777" w:rsidR="00700D79" w:rsidRPr="002902D8" w:rsidRDefault="00700D79" w:rsidP="00700D79">
            <w:pPr>
              <w:jc w:val="center"/>
              <w:rPr>
                <w:rFonts w:ascii="Calibri" w:hAnsi="Calibri" w:cs="Calibri"/>
                <w:color w:val="FFFFFF" w:themeColor="background1"/>
                <w:sz w:val="16"/>
                <w:szCs w:val="18"/>
              </w:rPr>
            </w:pPr>
            <w:r w:rsidRPr="002902D8">
              <w:rPr>
                <w:rFonts w:ascii="Calibri" w:hAnsi="Calibri" w:cs="Calibri"/>
                <w:color w:val="FFFFFF" w:themeColor="background1"/>
                <w:sz w:val="16"/>
                <w:szCs w:val="18"/>
              </w:rPr>
              <w:t>Desymulanta</w:t>
            </w:r>
          </w:p>
        </w:tc>
        <w:tc>
          <w:tcPr>
            <w:tcW w:w="283" w:type="pct"/>
            <w:shd w:val="clear" w:color="auto" w:fill="ED7D31" w:themeFill="accent2"/>
            <w:vAlign w:val="center"/>
          </w:tcPr>
          <w:p w14:paraId="1D23A7EA" w14:textId="77777777" w:rsidR="00700D79" w:rsidRPr="002902D8" w:rsidRDefault="00700D79" w:rsidP="00700D79">
            <w:pPr>
              <w:jc w:val="center"/>
              <w:rPr>
                <w:rFonts w:ascii="Calibri" w:hAnsi="Calibri" w:cs="Calibri"/>
                <w:color w:val="FFFFFF" w:themeColor="background1"/>
                <w:sz w:val="16"/>
                <w:szCs w:val="18"/>
              </w:rPr>
            </w:pPr>
            <w:r w:rsidRPr="002902D8">
              <w:rPr>
                <w:rFonts w:ascii="Calibri" w:hAnsi="Calibri" w:cs="Calibri"/>
                <w:color w:val="FFFFFF" w:themeColor="background1"/>
                <w:sz w:val="16"/>
                <w:szCs w:val="18"/>
              </w:rPr>
              <w:t>Desymulanta</w:t>
            </w:r>
          </w:p>
        </w:tc>
        <w:tc>
          <w:tcPr>
            <w:tcW w:w="238" w:type="pct"/>
            <w:shd w:val="clear" w:color="auto" w:fill="ED7D31" w:themeFill="accent2"/>
            <w:vAlign w:val="center"/>
          </w:tcPr>
          <w:p w14:paraId="7BED7061" w14:textId="77777777" w:rsidR="00700D79" w:rsidRPr="002902D8" w:rsidRDefault="00700D79" w:rsidP="00700D79">
            <w:pPr>
              <w:jc w:val="center"/>
              <w:rPr>
                <w:rFonts w:ascii="Calibri" w:hAnsi="Calibri" w:cs="Calibri"/>
                <w:color w:val="FFFFFF" w:themeColor="background1"/>
                <w:sz w:val="16"/>
                <w:szCs w:val="18"/>
              </w:rPr>
            </w:pPr>
            <w:r w:rsidRPr="002902D8">
              <w:rPr>
                <w:rFonts w:ascii="Calibri" w:hAnsi="Calibri" w:cs="Calibri"/>
                <w:color w:val="FFFFFF" w:themeColor="background1"/>
                <w:sz w:val="16"/>
                <w:szCs w:val="18"/>
              </w:rPr>
              <w:t>Desymulanta</w:t>
            </w:r>
          </w:p>
        </w:tc>
        <w:tc>
          <w:tcPr>
            <w:tcW w:w="345" w:type="pct"/>
            <w:vMerge/>
            <w:shd w:val="clear" w:color="auto" w:fill="F4B083" w:themeFill="accent2" w:themeFillTint="99"/>
          </w:tcPr>
          <w:p w14:paraId="5EFD382A" w14:textId="77777777" w:rsidR="00700D79" w:rsidRPr="002902D8" w:rsidRDefault="00700D79" w:rsidP="00700D79">
            <w:pPr>
              <w:jc w:val="center"/>
              <w:rPr>
                <w:rFonts w:ascii="Calibri" w:hAnsi="Calibri" w:cs="Calibri"/>
                <w:sz w:val="16"/>
                <w:szCs w:val="18"/>
              </w:rPr>
            </w:pPr>
          </w:p>
        </w:tc>
      </w:tr>
      <w:tr w:rsidR="002902D8" w:rsidRPr="007D3D23" w14:paraId="184CFF6C" w14:textId="77777777" w:rsidTr="002902D8">
        <w:trPr>
          <w:trHeight w:val="397"/>
        </w:trPr>
        <w:tc>
          <w:tcPr>
            <w:tcW w:w="751" w:type="pct"/>
            <w:shd w:val="clear" w:color="auto" w:fill="ED7D31" w:themeFill="accent2"/>
            <w:vAlign w:val="center"/>
          </w:tcPr>
          <w:p w14:paraId="1BB6CB33" w14:textId="77777777" w:rsidR="00700D79" w:rsidRPr="002902D8" w:rsidRDefault="00700D79" w:rsidP="00700D79">
            <w:pPr>
              <w:rPr>
                <w:rFonts w:ascii="Calibri" w:eastAsia="Times New Roman" w:hAnsi="Calibri" w:cs="Calibri"/>
                <w:b/>
                <w:bCs/>
                <w:color w:val="FFFFFF" w:themeColor="background1"/>
                <w:kern w:val="0"/>
                <w:sz w:val="16"/>
                <w:szCs w:val="18"/>
                <w:lang w:eastAsia="pl-PL"/>
              </w:rPr>
            </w:pPr>
            <w:r w:rsidRPr="002902D8">
              <w:rPr>
                <w:rFonts w:ascii="Calibri" w:hAnsi="Calibri" w:cs="Calibri"/>
                <w:b/>
                <w:bCs/>
                <w:color w:val="FFFFFF" w:themeColor="background1"/>
                <w:sz w:val="16"/>
                <w:szCs w:val="18"/>
              </w:rPr>
              <w:t>Brzeziny</w:t>
            </w:r>
          </w:p>
        </w:tc>
        <w:tc>
          <w:tcPr>
            <w:tcW w:w="200" w:type="pct"/>
            <w:shd w:val="clear" w:color="000000" w:fill="FFFFFF"/>
            <w:noWrap/>
          </w:tcPr>
          <w:p w14:paraId="4E9E2324"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0,86</w:t>
            </w:r>
          </w:p>
        </w:tc>
        <w:tc>
          <w:tcPr>
            <w:tcW w:w="220" w:type="pct"/>
            <w:shd w:val="clear" w:color="000000" w:fill="FFFFFF"/>
            <w:noWrap/>
          </w:tcPr>
          <w:p w14:paraId="23B6FE16"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-0,61</w:t>
            </w:r>
          </w:p>
        </w:tc>
        <w:tc>
          <w:tcPr>
            <w:tcW w:w="230" w:type="pct"/>
            <w:shd w:val="clear" w:color="000000" w:fill="FFFFFF"/>
          </w:tcPr>
          <w:p w14:paraId="3E3E5BF2"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-0,60</w:t>
            </w:r>
          </w:p>
        </w:tc>
        <w:tc>
          <w:tcPr>
            <w:tcW w:w="250" w:type="pct"/>
            <w:shd w:val="clear" w:color="000000" w:fill="FFFFFF"/>
          </w:tcPr>
          <w:p w14:paraId="795A3777"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-0,96</w:t>
            </w:r>
          </w:p>
        </w:tc>
        <w:tc>
          <w:tcPr>
            <w:tcW w:w="250" w:type="pct"/>
            <w:shd w:val="clear" w:color="000000" w:fill="FFFFFF"/>
            <w:noWrap/>
          </w:tcPr>
          <w:p w14:paraId="150EC74B"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-1,74</w:t>
            </w:r>
          </w:p>
        </w:tc>
        <w:tc>
          <w:tcPr>
            <w:tcW w:w="250" w:type="pct"/>
            <w:shd w:val="clear" w:color="auto" w:fill="auto"/>
            <w:noWrap/>
          </w:tcPr>
          <w:p w14:paraId="730053D9"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-0,25</w:t>
            </w:r>
          </w:p>
        </w:tc>
        <w:tc>
          <w:tcPr>
            <w:tcW w:w="250" w:type="pct"/>
            <w:shd w:val="clear" w:color="auto" w:fill="auto"/>
            <w:noWrap/>
          </w:tcPr>
          <w:p w14:paraId="6E9D903C"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-0,09</w:t>
            </w:r>
          </w:p>
        </w:tc>
        <w:tc>
          <w:tcPr>
            <w:tcW w:w="214" w:type="pct"/>
            <w:shd w:val="clear" w:color="auto" w:fill="auto"/>
            <w:noWrap/>
          </w:tcPr>
          <w:p w14:paraId="2DB336EC"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-0,67</w:t>
            </w:r>
          </w:p>
        </w:tc>
        <w:tc>
          <w:tcPr>
            <w:tcW w:w="241" w:type="pct"/>
            <w:shd w:val="clear" w:color="auto" w:fill="auto"/>
            <w:noWrap/>
          </w:tcPr>
          <w:p w14:paraId="4F4ECF94"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-0,83</w:t>
            </w:r>
          </w:p>
        </w:tc>
        <w:tc>
          <w:tcPr>
            <w:tcW w:w="336" w:type="pct"/>
            <w:shd w:val="clear" w:color="auto" w:fill="auto"/>
            <w:noWrap/>
          </w:tcPr>
          <w:p w14:paraId="1D7E446C"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1,29</w:t>
            </w:r>
          </w:p>
        </w:tc>
        <w:tc>
          <w:tcPr>
            <w:tcW w:w="213" w:type="pct"/>
            <w:shd w:val="clear" w:color="auto" w:fill="auto"/>
            <w:noWrap/>
          </w:tcPr>
          <w:p w14:paraId="1013AD0B"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1,39</w:t>
            </w:r>
          </w:p>
        </w:tc>
        <w:tc>
          <w:tcPr>
            <w:tcW w:w="217" w:type="pct"/>
            <w:shd w:val="clear" w:color="auto" w:fill="auto"/>
            <w:noWrap/>
          </w:tcPr>
          <w:p w14:paraId="5DE22F40"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0,06</w:t>
            </w:r>
          </w:p>
        </w:tc>
        <w:tc>
          <w:tcPr>
            <w:tcW w:w="234" w:type="pct"/>
            <w:shd w:val="clear" w:color="auto" w:fill="auto"/>
            <w:noWrap/>
          </w:tcPr>
          <w:p w14:paraId="493B8331"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-0,65</w:t>
            </w:r>
          </w:p>
        </w:tc>
        <w:tc>
          <w:tcPr>
            <w:tcW w:w="278" w:type="pct"/>
            <w:shd w:val="clear" w:color="auto" w:fill="auto"/>
            <w:noWrap/>
          </w:tcPr>
          <w:p w14:paraId="0B24B995"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0,82</w:t>
            </w:r>
          </w:p>
        </w:tc>
        <w:tc>
          <w:tcPr>
            <w:tcW w:w="283" w:type="pct"/>
          </w:tcPr>
          <w:p w14:paraId="1AF0473F"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-1,32</w:t>
            </w:r>
          </w:p>
        </w:tc>
        <w:tc>
          <w:tcPr>
            <w:tcW w:w="238" w:type="pct"/>
            <w:shd w:val="clear" w:color="auto" w:fill="auto"/>
            <w:noWrap/>
          </w:tcPr>
          <w:p w14:paraId="0EEA059F"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-0,70</w:t>
            </w:r>
          </w:p>
        </w:tc>
        <w:tc>
          <w:tcPr>
            <w:tcW w:w="345" w:type="pct"/>
            <w:shd w:val="clear" w:color="auto" w:fill="FFFFFF" w:themeFill="background1"/>
            <w:vAlign w:val="center"/>
          </w:tcPr>
          <w:p w14:paraId="42E64E0C" w14:textId="77777777" w:rsidR="00700D79" w:rsidRPr="002902D8" w:rsidRDefault="00700D79" w:rsidP="00700D79">
            <w:pPr>
              <w:jc w:val="center"/>
              <w:rPr>
                <w:rFonts w:ascii="Calibri" w:hAnsi="Calibri" w:cs="Calibri"/>
                <w:b/>
                <w:bCs/>
                <w:sz w:val="16"/>
                <w:szCs w:val="18"/>
              </w:rPr>
            </w:pPr>
            <w:r w:rsidRPr="002902D8">
              <w:rPr>
                <w:rFonts w:ascii="Calibri" w:hAnsi="Calibri" w:cs="Calibri"/>
                <w:b/>
                <w:bCs/>
                <w:sz w:val="16"/>
                <w:szCs w:val="18"/>
              </w:rPr>
              <w:t>-11,94</w:t>
            </w:r>
          </w:p>
        </w:tc>
      </w:tr>
      <w:tr w:rsidR="002902D8" w:rsidRPr="007D3D23" w14:paraId="41D8917D" w14:textId="77777777" w:rsidTr="002902D8">
        <w:trPr>
          <w:trHeight w:val="397"/>
        </w:trPr>
        <w:tc>
          <w:tcPr>
            <w:tcW w:w="751" w:type="pct"/>
            <w:shd w:val="clear" w:color="auto" w:fill="ED7D31" w:themeFill="accent2"/>
            <w:vAlign w:val="center"/>
          </w:tcPr>
          <w:p w14:paraId="5CEF9CA3" w14:textId="77777777" w:rsidR="00700D79" w:rsidRPr="002902D8" w:rsidRDefault="00700D79" w:rsidP="00700D79">
            <w:pPr>
              <w:rPr>
                <w:rFonts w:ascii="Calibri" w:eastAsia="Times New Roman" w:hAnsi="Calibri" w:cs="Calibri"/>
                <w:b/>
                <w:bCs/>
                <w:color w:val="FFFFFF" w:themeColor="background1"/>
                <w:kern w:val="0"/>
                <w:sz w:val="16"/>
                <w:szCs w:val="18"/>
                <w:lang w:eastAsia="pl-PL"/>
              </w:rPr>
            </w:pPr>
            <w:r w:rsidRPr="002902D8">
              <w:rPr>
                <w:rFonts w:ascii="Calibri" w:hAnsi="Calibri" w:cs="Calibri"/>
                <w:b/>
                <w:bCs/>
                <w:color w:val="FFFFFF" w:themeColor="background1"/>
                <w:sz w:val="16"/>
                <w:szCs w:val="18"/>
              </w:rPr>
              <w:t>Brzozowy Kąt</w:t>
            </w:r>
          </w:p>
        </w:tc>
        <w:tc>
          <w:tcPr>
            <w:tcW w:w="200" w:type="pct"/>
            <w:shd w:val="clear" w:color="000000" w:fill="FFFFFF"/>
            <w:noWrap/>
          </w:tcPr>
          <w:p w14:paraId="6F590136"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-0,37</w:t>
            </w:r>
          </w:p>
        </w:tc>
        <w:tc>
          <w:tcPr>
            <w:tcW w:w="220" w:type="pct"/>
            <w:shd w:val="clear" w:color="000000" w:fill="FFFFFF"/>
            <w:noWrap/>
          </w:tcPr>
          <w:p w14:paraId="44907951"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-0,61</w:t>
            </w:r>
          </w:p>
        </w:tc>
        <w:tc>
          <w:tcPr>
            <w:tcW w:w="230" w:type="pct"/>
            <w:shd w:val="clear" w:color="000000" w:fill="FFFFFF"/>
          </w:tcPr>
          <w:p w14:paraId="758AE646"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1,36</w:t>
            </w:r>
          </w:p>
        </w:tc>
        <w:tc>
          <w:tcPr>
            <w:tcW w:w="250" w:type="pct"/>
            <w:shd w:val="clear" w:color="000000" w:fill="FFFFFF"/>
          </w:tcPr>
          <w:p w14:paraId="6CB10111"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-0,55</w:t>
            </w:r>
          </w:p>
        </w:tc>
        <w:tc>
          <w:tcPr>
            <w:tcW w:w="250" w:type="pct"/>
            <w:shd w:val="clear" w:color="000000" w:fill="FFFFFF"/>
            <w:noWrap/>
          </w:tcPr>
          <w:p w14:paraId="5D82C9E8"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-0,18</w:t>
            </w:r>
          </w:p>
        </w:tc>
        <w:tc>
          <w:tcPr>
            <w:tcW w:w="250" w:type="pct"/>
            <w:shd w:val="clear" w:color="auto" w:fill="auto"/>
            <w:noWrap/>
          </w:tcPr>
          <w:p w14:paraId="7D88B64C"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0,01</w:t>
            </w:r>
          </w:p>
        </w:tc>
        <w:tc>
          <w:tcPr>
            <w:tcW w:w="250" w:type="pct"/>
            <w:shd w:val="clear" w:color="auto" w:fill="auto"/>
            <w:noWrap/>
          </w:tcPr>
          <w:p w14:paraId="00C68CD5"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-0,15</w:t>
            </w:r>
          </w:p>
        </w:tc>
        <w:tc>
          <w:tcPr>
            <w:tcW w:w="214" w:type="pct"/>
            <w:shd w:val="clear" w:color="auto" w:fill="auto"/>
            <w:noWrap/>
          </w:tcPr>
          <w:p w14:paraId="5C15675F"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0,29</w:t>
            </w:r>
          </w:p>
        </w:tc>
        <w:tc>
          <w:tcPr>
            <w:tcW w:w="241" w:type="pct"/>
            <w:shd w:val="clear" w:color="auto" w:fill="auto"/>
            <w:noWrap/>
          </w:tcPr>
          <w:p w14:paraId="3C2B96DB"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0,29</w:t>
            </w:r>
          </w:p>
        </w:tc>
        <w:tc>
          <w:tcPr>
            <w:tcW w:w="336" w:type="pct"/>
            <w:shd w:val="clear" w:color="auto" w:fill="auto"/>
            <w:noWrap/>
          </w:tcPr>
          <w:p w14:paraId="6F4731B6"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0,36</w:t>
            </w:r>
          </w:p>
        </w:tc>
        <w:tc>
          <w:tcPr>
            <w:tcW w:w="213" w:type="pct"/>
            <w:shd w:val="clear" w:color="auto" w:fill="auto"/>
            <w:noWrap/>
          </w:tcPr>
          <w:p w14:paraId="194B1160"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-1,29</w:t>
            </w:r>
          </w:p>
        </w:tc>
        <w:tc>
          <w:tcPr>
            <w:tcW w:w="217" w:type="pct"/>
            <w:shd w:val="clear" w:color="auto" w:fill="auto"/>
            <w:noWrap/>
          </w:tcPr>
          <w:p w14:paraId="6FE645E5"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-0,82</w:t>
            </w:r>
          </w:p>
        </w:tc>
        <w:tc>
          <w:tcPr>
            <w:tcW w:w="234" w:type="pct"/>
            <w:shd w:val="clear" w:color="auto" w:fill="auto"/>
            <w:noWrap/>
          </w:tcPr>
          <w:p w14:paraId="701460F8"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-0,25</w:t>
            </w:r>
          </w:p>
        </w:tc>
        <w:tc>
          <w:tcPr>
            <w:tcW w:w="278" w:type="pct"/>
            <w:shd w:val="clear" w:color="auto" w:fill="auto"/>
            <w:noWrap/>
          </w:tcPr>
          <w:p w14:paraId="58D8F0D2"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-0,12</w:t>
            </w:r>
          </w:p>
        </w:tc>
        <w:tc>
          <w:tcPr>
            <w:tcW w:w="283" w:type="pct"/>
          </w:tcPr>
          <w:p w14:paraId="159B8354"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0,01</w:t>
            </w:r>
          </w:p>
        </w:tc>
        <w:tc>
          <w:tcPr>
            <w:tcW w:w="238" w:type="pct"/>
            <w:shd w:val="clear" w:color="auto" w:fill="auto"/>
            <w:noWrap/>
          </w:tcPr>
          <w:p w14:paraId="0A09FB98"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1,53</w:t>
            </w:r>
          </w:p>
        </w:tc>
        <w:tc>
          <w:tcPr>
            <w:tcW w:w="345" w:type="pct"/>
            <w:shd w:val="clear" w:color="auto" w:fill="FFFFFF" w:themeFill="background1"/>
            <w:vAlign w:val="center"/>
          </w:tcPr>
          <w:p w14:paraId="3C05B409" w14:textId="77777777" w:rsidR="00700D79" w:rsidRPr="002902D8" w:rsidRDefault="00700D79" w:rsidP="00700D79">
            <w:pPr>
              <w:jc w:val="center"/>
              <w:rPr>
                <w:rFonts w:ascii="Calibri" w:hAnsi="Calibri" w:cs="Calibri"/>
                <w:b/>
                <w:bCs/>
                <w:sz w:val="16"/>
                <w:szCs w:val="18"/>
              </w:rPr>
            </w:pPr>
            <w:r w:rsidRPr="002902D8">
              <w:rPr>
                <w:rFonts w:ascii="Calibri" w:hAnsi="Calibri" w:cs="Calibri"/>
                <w:b/>
                <w:bCs/>
                <w:sz w:val="16"/>
                <w:szCs w:val="18"/>
              </w:rPr>
              <w:t>-5,52</w:t>
            </w:r>
          </w:p>
        </w:tc>
      </w:tr>
      <w:tr w:rsidR="002902D8" w:rsidRPr="007D3D23" w14:paraId="6890CF23" w14:textId="77777777" w:rsidTr="002902D8">
        <w:trPr>
          <w:trHeight w:val="397"/>
        </w:trPr>
        <w:tc>
          <w:tcPr>
            <w:tcW w:w="751" w:type="pct"/>
            <w:shd w:val="clear" w:color="auto" w:fill="ED7D31" w:themeFill="accent2"/>
            <w:vAlign w:val="center"/>
          </w:tcPr>
          <w:p w14:paraId="2C52488B" w14:textId="77777777" w:rsidR="00700D79" w:rsidRPr="002902D8" w:rsidRDefault="00700D79" w:rsidP="00700D79">
            <w:pPr>
              <w:rPr>
                <w:rFonts w:ascii="Calibri" w:eastAsia="Times New Roman" w:hAnsi="Calibri" w:cs="Calibri"/>
                <w:b/>
                <w:bCs/>
                <w:color w:val="FFFFFF" w:themeColor="background1"/>
                <w:kern w:val="0"/>
                <w:sz w:val="16"/>
                <w:szCs w:val="18"/>
                <w:lang w:eastAsia="pl-PL"/>
              </w:rPr>
            </w:pPr>
            <w:r w:rsidRPr="002902D8">
              <w:rPr>
                <w:rFonts w:ascii="Calibri" w:hAnsi="Calibri" w:cs="Calibri"/>
                <w:b/>
                <w:bCs/>
                <w:color w:val="FFFFFF" w:themeColor="background1"/>
                <w:sz w:val="16"/>
                <w:szCs w:val="18"/>
              </w:rPr>
              <w:t>Derewiczna</w:t>
            </w:r>
          </w:p>
        </w:tc>
        <w:tc>
          <w:tcPr>
            <w:tcW w:w="200" w:type="pct"/>
            <w:shd w:val="clear" w:color="000000" w:fill="FFFFFF"/>
            <w:noWrap/>
          </w:tcPr>
          <w:p w14:paraId="6BB5D80E"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-1,63</w:t>
            </w:r>
          </w:p>
        </w:tc>
        <w:tc>
          <w:tcPr>
            <w:tcW w:w="220" w:type="pct"/>
            <w:shd w:val="clear" w:color="000000" w:fill="FFFFFF"/>
            <w:noWrap/>
          </w:tcPr>
          <w:p w14:paraId="3A2E8FF1"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-0,61</w:t>
            </w:r>
          </w:p>
        </w:tc>
        <w:tc>
          <w:tcPr>
            <w:tcW w:w="230" w:type="pct"/>
            <w:shd w:val="clear" w:color="000000" w:fill="FFFFFF"/>
          </w:tcPr>
          <w:p w14:paraId="2754D7F6"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-0,60</w:t>
            </w:r>
          </w:p>
        </w:tc>
        <w:tc>
          <w:tcPr>
            <w:tcW w:w="250" w:type="pct"/>
            <w:shd w:val="clear" w:color="000000" w:fill="FFFFFF"/>
          </w:tcPr>
          <w:p w14:paraId="7CEDAFD0"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0,36</w:t>
            </w:r>
          </w:p>
        </w:tc>
        <w:tc>
          <w:tcPr>
            <w:tcW w:w="250" w:type="pct"/>
            <w:shd w:val="clear" w:color="000000" w:fill="FFFFFF"/>
            <w:noWrap/>
          </w:tcPr>
          <w:p w14:paraId="457EA849"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-0,08</w:t>
            </w:r>
          </w:p>
        </w:tc>
        <w:tc>
          <w:tcPr>
            <w:tcW w:w="250" w:type="pct"/>
            <w:shd w:val="clear" w:color="auto" w:fill="auto"/>
            <w:noWrap/>
          </w:tcPr>
          <w:p w14:paraId="270ADDC0"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-1,47</w:t>
            </w:r>
          </w:p>
        </w:tc>
        <w:tc>
          <w:tcPr>
            <w:tcW w:w="250" w:type="pct"/>
            <w:shd w:val="clear" w:color="auto" w:fill="auto"/>
            <w:noWrap/>
          </w:tcPr>
          <w:p w14:paraId="66E9D16F"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-1,32</w:t>
            </w:r>
          </w:p>
        </w:tc>
        <w:tc>
          <w:tcPr>
            <w:tcW w:w="214" w:type="pct"/>
            <w:shd w:val="clear" w:color="auto" w:fill="auto"/>
            <w:noWrap/>
          </w:tcPr>
          <w:p w14:paraId="3314827D"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-1,90</w:t>
            </w:r>
          </w:p>
        </w:tc>
        <w:tc>
          <w:tcPr>
            <w:tcW w:w="241" w:type="pct"/>
            <w:shd w:val="clear" w:color="auto" w:fill="auto"/>
            <w:noWrap/>
          </w:tcPr>
          <w:p w14:paraId="34DED638"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-0,59</w:t>
            </w:r>
          </w:p>
        </w:tc>
        <w:tc>
          <w:tcPr>
            <w:tcW w:w="336" w:type="pct"/>
            <w:shd w:val="clear" w:color="auto" w:fill="auto"/>
            <w:noWrap/>
          </w:tcPr>
          <w:p w14:paraId="63CCEFE5"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0,50</w:t>
            </w:r>
          </w:p>
        </w:tc>
        <w:tc>
          <w:tcPr>
            <w:tcW w:w="213" w:type="pct"/>
            <w:shd w:val="clear" w:color="auto" w:fill="auto"/>
            <w:noWrap/>
          </w:tcPr>
          <w:p w14:paraId="481BFDF5"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0,68</w:t>
            </w:r>
          </w:p>
        </w:tc>
        <w:tc>
          <w:tcPr>
            <w:tcW w:w="217" w:type="pct"/>
            <w:shd w:val="clear" w:color="auto" w:fill="auto"/>
            <w:noWrap/>
          </w:tcPr>
          <w:p w14:paraId="74EA6AB4"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0,95</w:t>
            </w:r>
          </w:p>
        </w:tc>
        <w:tc>
          <w:tcPr>
            <w:tcW w:w="234" w:type="pct"/>
            <w:shd w:val="clear" w:color="auto" w:fill="auto"/>
            <w:noWrap/>
          </w:tcPr>
          <w:p w14:paraId="600C7F43"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0,55</w:t>
            </w:r>
          </w:p>
        </w:tc>
        <w:tc>
          <w:tcPr>
            <w:tcW w:w="278" w:type="pct"/>
            <w:shd w:val="clear" w:color="auto" w:fill="auto"/>
            <w:noWrap/>
          </w:tcPr>
          <w:p w14:paraId="5A7B218D"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-0,20</w:t>
            </w:r>
          </w:p>
        </w:tc>
        <w:tc>
          <w:tcPr>
            <w:tcW w:w="283" w:type="pct"/>
          </w:tcPr>
          <w:p w14:paraId="40C313DC"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1,83</w:t>
            </w:r>
          </w:p>
        </w:tc>
        <w:tc>
          <w:tcPr>
            <w:tcW w:w="238" w:type="pct"/>
            <w:shd w:val="clear" w:color="auto" w:fill="auto"/>
            <w:noWrap/>
          </w:tcPr>
          <w:p w14:paraId="16DDBF82"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-0,70</w:t>
            </w:r>
          </w:p>
        </w:tc>
        <w:tc>
          <w:tcPr>
            <w:tcW w:w="345" w:type="pct"/>
            <w:shd w:val="clear" w:color="auto" w:fill="FFFFFF" w:themeFill="background1"/>
            <w:vAlign w:val="center"/>
          </w:tcPr>
          <w:p w14:paraId="540896DF" w14:textId="77777777" w:rsidR="00700D79" w:rsidRPr="002902D8" w:rsidRDefault="00700D79" w:rsidP="00700D79">
            <w:pPr>
              <w:jc w:val="center"/>
              <w:rPr>
                <w:rFonts w:ascii="Calibri" w:hAnsi="Calibri" w:cs="Calibri"/>
                <w:b/>
                <w:bCs/>
                <w:sz w:val="16"/>
                <w:szCs w:val="18"/>
              </w:rPr>
            </w:pPr>
            <w:r w:rsidRPr="002902D8">
              <w:rPr>
                <w:rFonts w:ascii="Calibri" w:hAnsi="Calibri" w:cs="Calibri"/>
                <w:b/>
                <w:bCs/>
                <w:sz w:val="16"/>
                <w:szCs w:val="18"/>
              </w:rPr>
              <w:t>-1,24</w:t>
            </w:r>
          </w:p>
        </w:tc>
      </w:tr>
      <w:tr w:rsidR="002902D8" w:rsidRPr="007D3D23" w14:paraId="1E8B67AA" w14:textId="77777777" w:rsidTr="002902D8">
        <w:trPr>
          <w:trHeight w:val="397"/>
        </w:trPr>
        <w:tc>
          <w:tcPr>
            <w:tcW w:w="751" w:type="pct"/>
            <w:shd w:val="clear" w:color="auto" w:fill="ED7D31" w:themeFill="accent2"/>
            <w:vAlign w:val="center"/>
          </w:tcPr>
          <w:p w14:paraId="166761A9" w14:textId="77777777" w:rsidR="00700D79" w:rsidRPr="002902D8" w:rsidRDefault="00700D79" w:rsidP="00700D79">
            <w:pPr>
              <w:rPr>
                <w:rFonts w:ascii="Calibri" w:eastAsia="Times New Roman" w:hAnsi="Calibri" w:cs="Calibri"/>
                <w:b/>
                <w:bCs/>
                <w:color w:val="FFFFFF" w:themeColor="background1"/>
                <w:kern w:val="0"/>
                <w:sz w:val="16"/>
                <w:szCs w:val="18"/>
                <w:lang w:eastAsia="pl-PL"/>
              </w:rPr>
            </w:pPr>
            <w:r w:rsidRPr="002902D8">
              <w:rPr>
                <w:rFonts w:ascii="Calibri" w:hAnsi="Calibri" w:cs="Calibri"/>
                <w:b/>
                <w:bCs/>
                <w:color w:val="FFFFFF" w:themeColor="background1"/>
                <w:sz w:val="16"/>
                <w:szCs w:val="18"/>
              </w:rPr>
              <w:t>Kolembrody</w:t>
            </w:r>
          </w:p>
        </w:tc>
        <w:tc>
          <w:tcPr>
            <w:tcW w:w="200" w:type="pct"/>
            <w:shd w:val="clear" w:color="000000" w:fill="FFFFFF"/>
            <w:noWrap/>
          </w:tcPr>
          <w:p w14:paraId="171A521C"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1,48</w:t>
            </w:r>
          </w:p>
        </w:tc>
        <w:tc>
          <w:tcPr>
            <w:tcW w:w="220" w:type="pct"/>
            <w:shd w:val="clear" w:color="000000" w:fill="FFFFFF"/>
            <w:noWrap/>
          </w:tcPr>
          <w:p w14:paraId="67CCBB1C"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-0,61</w:t>
            </w:r>
          </w:p>
        </w:tc>
        <w:tc>
          <w:tcPr>
            <w:tcW w:w="230" w:type="pct"/>
            <w:shd w:val="clear" w:color="000000" w:fill="FFFFFF"/>
          </w:tcPr>
          <w:p w14:paraId="34331131"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1,20</w:t>
            </w:r>
          </w:p>
        </w:tc>
        <w:tc>
          <w:tcPr>
            <w:tcW w:w="250" w:type="pct"/>
            <w:shd w:val="clear" w:color="000000" w:fill="FFFFFF"/>
          </w:tcPr>
          <w:p w14:paraId="26274D7C"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0,94</w:t>
            </w:r>
          </w:p>
        </w:tc>
        <w:tc>
          <w:tcPr>
            <w:tcW w:w="250" w:type="pct"/>
            <w:shd w:val="clear" w:color="000000" w:fill="FFFFFF"/>
            <w:noWrap/>
          </w:tcPr>
          <w:p w14:paraId="4CD448DD"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1,44</w:t>
            </w:r>
          </w:p>
        </w:tc>
        <w:tc>
          <w:tcPr>
            <w:tcW w:w="250" w:type="pct"/>
            <w:shd w:val="clear" w:color="auto" w:fill="auto"/>
            <w:noWrap/>
          </w:tcPr>
          <w:p w14:paraId="06FC36AE"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0,34</w:t>
            </w:r>
          </w:p>
        </w:tc>
        <w:tc>
          <w:tcPr>
            <w:tcW w:w="250" w:type="pct"/>
            <w:shd w:val="clear" w:color="auto" w:fill="auto"/>
            <w:noWrap/>
          </w:tcPr>
          <w:p w14:paraId="14CA765F"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0,42</w:t>
            </w:r>
          </w:p>
        </w:tc>
        <w:tc>
          <w:tcPr>
            <w:tcW w:w="214" w:type="pct"/>
            <w:shd w:val="clear" w:color="auto" w:fill="auto"/>
            <w:noWrap/>
          </w:tcPr>
          <w:p w14:paraId="362BE717"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-0,29</w:t>
            </w:r>
          </w:p>
        </w:tc>
        <w:tc>
          <w:tcPr>
            <w:tcW w:w="241" w:type="pct"/>
            <w:shd w:val="clear" w:color="auto" w:fill="auto"/>
            <w:noWrap/>
          </w:tcPr>
          <w:p w14:paraId="4D4D2942"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0,41</w:t>
            </w:r>
          </w:p>
        </w:tc>
        <w:tc>
          <w:tcPr>
            <w:tcW w:w="336" w:type="pct"/>
            <w:shd w:val="clear" w:color="auto" w:fill="auto"/>
            <w:noWrap/>
          </w:tcPr>
          <w:p w14:paraId="2434A2E4"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-0,38</w:t>
            </w:r>
          </w:p>
        </w:tc>
        <w:tc>
          <w:tcPr>
            <w:tcW w:w="213" w:type="pct"/>
            <w:shd w:val="clear" w:color="auto" w:fill="auto"/>
            <w:noWrap/>
          </w:tcPr>
          <w:p w14:paraId="1259DD79"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-1,07</w:t>
            </w:r>
          </w:p>
        </w:tc>
        <w:tc>
          <w:tcPr>
            <w:tcW w:w="217" w:type="pct"/>
            <w:shd w:val="clear" w:color="auto" w:fill="auto"/>
            <w:noWrap/>
          </w:tcPr>
          <w:p w14:paraId="1C9219DD"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1,93</w:t>
            </w:r>
          </w:p>
        </w:tc>
        <w:tc>
          <w:tcPr>
            <w:tcW w:w="234" w:type="pct"/>
            <w:shd w:val="clear" w:color="auto" w:fill="auto"/>
            <w:noWrap/>
          </w:tcPr>
          <w:p w14:paraId="2BF701E3"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2,13</w:t>
            </w:r>
          </w:p>
        </w:tc>
        <w:tc>
          <w:tcPr>
            <w:tcW w:w="278" w:type="pct"/>
            <w:shd w:val="clear" w:color="auto" w:fill="auto"/>
            <w:noWrap/>
          </w:tcPr>
          <w:p w14:paraId="3E1029B2"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-0,59</w:t>
            </w:r>
          </w:p>
        </w:tc>
        <w:tc>
          <w:tcPr>
            <w:tcW w:w="283" w:type="pct"/>
          </w:tcPr>
          <w:p w14:paraId="0D1C6F67"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-0,58</w:t>
            </w:r>
          </w:p>
        </w:tc>
        <w:tc>
          <w:tcPr>
            <w:tcW w:w="238" w:type="pct"/>
            <w:shd w:val="clear" w:color="auto" w:fill="auto"/>
            <w:noWrap/>
          </w:tcPr>
          <w:p w14:paraId="16EA7ED0"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-0,01</w:t>
            </w:r>
          </w:p>
        </w:tc>
        <w:tc>
          <w:tcPr>
            <w:tcW w:w="345" w:type="pct"/>
            <w:shd w:val="clear" w:color="auto" w:fill="FF0000"/>
            <w:vAlign w:val="center"/>
          </w:tcPr>
          <w:p w14:paraId="3D0FB479" w14:textId="77777777" w:rsidR="00700D79" w:rsidRPr="002902D8" w:rsidRDefault="00700D79" w:rsidP="00700D79">
            <w:pPr>
              <w:jc w:val="center"/>
              <w:rPr>
                <w:rFonts w:ascii="Calibri" w:hAnsi="Calibri" w:cs="Calibri"/>
                <w:b/>
                <w:bCs/>
                <w:color w:val="FFFFFF" w:themeColor="background1"/>
                <w:sz w:val="16"/>
                <w:szCs w:val="18"/>
              </w:rPr>
            </w:pPr>
            <w:r w:rsidRPr="002902D8">
              <w:rPr>
                <w:rFonts w:ascii="Calibri" w:hAnsi="Calibri" w:cs="Calibri"/>
                <w:b/>
                <w:bCs/>
                <w:color w:val="FFFFFF" w:themeColor="background1"/>
                <w:sz w:val="16"/>
                <w:szCs w:val="18"/>
              </w:rPr>
              <w:t>14,64</w:t>
            </w:r>
          </w:p>
        </w:tc>
      </w:tr>
      <w:tr w:rsidR="002902D8" w:rsidRPr="007D3D23" w14:paraId="3EE1B289" w14:textId="77777777" w:rsidTr="002902D8">
        <w:trPr>
          <w:trHeight w:val="397"/>
        </w:trPr>
        <w:tc>
          <w:tcPr>
            <w:tcW w:w="751" w:type="pct"/>
            <w:shd w:val="clear" w:color="auto" w:fill="ED7D31" w:themeFill="accent2"/>
            <w:vAlign w:val="center"/>
          </w:tcPr>
          <w:p w14:paraId="6514B933" w14:textId="77777777" w:rsidR="00700D79" w:rsidRPr="002902D8" w:rsidRDefault="00700D79" w:rsidP="00700D79">
            <w:pPr>
              <w:rPr>
                <w:rFonts w:ascii="Calibri" w:eastAsia="Times New Roman" w:hAnsi="Calibri" w:cs="Calibri"/>
                <w:b/>
                <w:bCs/>
                <w:color w:val="FFFFFF" w:themeColor="background1"/>
                <w:kern w:val="0"/>
                <w:sz w:val="16"/>
                <w:szCs w:val="18"/>
                <w:lang w:eastAsia="pl-PL"/>
              </w:rPr>
            </w:pPr>
            <w:r w:rsidRPr="002902D8">
              <w:rPr>
                <w:rFonts w:ascii="Calibri" w:hAnsi="Calibri" w:cs="Calibri"/>
                <w:b/>
                <w:bCs/>
                <w:color w:val="FFFFFF" w:themeColor="background1"/>
                <w:sz w:val="16"/>
                <w:szCs w:val="18"/>
              </w:rPr>
              <w:t xml:space="preserve">Komarówka Podlaska </w:t>
            </w:r>
          </w:p>
        </w:tc>
        <w:tc>
          <w:tcPr>
            <w:tcW w:w="200" w:type="pct"/>
            <w:shd w:val="clear" w:color="000000" w:fill="FFFFFF"/>
            <w:noWrap/>
          </w:tcPr>
          <w:p w14:paraId="6711CE90"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0,04</w:t>
            </w:r>
          </w:p>
        </w:tc>
        <w:tc>
          <w:tcPr>
            <w:tcW w:w="220" w:type="pct"/>
            <w:shd w:val="clear" w:color="000000" w:fill="FFFFFF"/>
            <w:noWrap/>
          </w:tcPr>
          <w:p w14:paraId="312E5FE0"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1,42</w:t>
            </w:r>
          </w:p>
        </w:tc>
        <w:tc>
          <w:tcPr>
            <w:tcW w:w="230" w:type="pct"/>
            <w:shd w:val="clear" w:color="000000" w:fill="FFFFFF"/>
          </w:tcPr>
          <w:p w14:paraId="5B20EDFD"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0,63</w:t>
            </w:r>
          </w:p>
        </w:tc>
        <w:tc>
          <w:tcPr>
            <w:tcW w:w="250" w:type="pct"/>
            <w:shd w:val="clear" w:color="000000" w:fill="FFFFFF"/>
          </w:tcPr>
          <w:p w14:paraId="1956E60B"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0,21</w:t>
            </w:r>
          </w:p>
        </w:tc>
        <w:tc>
          <w:tcPr>
            <w:tcW w:w="250" w:type="pct"/>
            <w:shd w:val="clear" w:color="000000" w:fill="FFFFFF"/>
            <w:noWrap/>
          </w:tcPr>
          <w:p w14:paraId="35C3F363"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0,32</w:t>
            </w:r>
          </w:p>
        </w:tc>
        <w:tc>
          <w:tcPr>
            <w:tcW w:w="250" w:type="pct"/>
            <w:shd w:val="clear" w:color="000000" w:fill="FFFFFF"/>
            <w:noWrap/>
          </w:tcPr>
          <w:p w14:paraId="395CEA11"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0,94</w:t>
            </w:r>
          </w:p>
        </w:tc>
        <w:tc>
          <w:tcPr>
            <w:tcW w:w="250" w:type="pct"/>
            <w:shd w:val="clear" w:color="000000" w:fill="FFFFFF"/>
            <w:noWrap/>
          </w:tcPr>
          <w:p w14:paraId="3C8C647E"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1,67</w:t>
            </w:r>
          </w:p>
        </w:tc>
        <w:tc>
          <w:tcPr>
            <w:tcW w:w="214" w:type="pct"/>
            <w:shd w:val="clear" w:color="000000" w:fill="FFFFFF"/>
            <w:noWrap/>
          </w:tcPr>
          <w:p w14:paraId="70F81933"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1,74</w:t>
            </w:r>
          </w:p>
        </w:tc>
        <w:tc>
          <w:tcPr>
            <w:tcW w:w="241" w:type="pct"/>
            <w:shd w:val="clear" w:color="000000" w:fill="FFFFFF"/>
            <w:noWrap/>
          </w:tcPr>
          <w:p w14:paraId="78EBBB26"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1,84</w:t>
            </w:r>
          </w:p>
        </w:tc>
        <w:tc>
          <w:tcPr>
            <w:tcW w:w="336" w:type="pct"/>
            <w:shd w:val="clear" w:color="000000" w:fill="FFFFFF"/>
            <w:noWrap/>
          </w:tcPr>
          <w:p w14:paraId="0677AA4D"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-0,61</w:t>
            </w:r>
          </w:p>
        </w:tc>
        <w:tc>
          <w:tcPr>
            <w:tcW w:w="213" w:type="pct"/>
            <w:shd w:val="clear" w:color="000000" w:fill="FFFFFF"/>
            <w:noWrap/>
          </w:tcPr>
          <w:p w14:paraId="37CD0B70"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-0,84</w:t>
            </w:r>
          </w:p>
        </w:tc>
        <w:tc>
          <w:tcPr>
            <w:tcW w:w="217" w:type="pct"/>
            <w:shd w:val="clear" w:color="000000" w:fill="FFFFFF"/>
            <w:noWrap/>
          </w:tcPr>
          <w:p w14:paraId="503C9BC2"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-0,57</w:t>
            </w:r>
          </w:p>
        </w:tc>
        <w:tc>
          <w:tcPr>
            <w:tcW w:w="234" w:type="pct"/>
            <w:shd w:val="clear" w:color="000000" w:fill="FFFFFF"/>
            <w:noWrap/>
          </w:tcPr>
          <w:p w14:paraId="403033AC"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-0,62</w:t>
            </w:r>
          </w:p>
        </w:tc>
        <w:tc>
          <w:tcPr>
            <w:tcW w:w="278" w:type="pct"/>
            <w:shd w:val="clear" w:color="000000" w:fill="FFFFFF"/>
            <w:noWrap/>
          </w:tcPr>
          <w:p w14:paraId="143B314B"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-0,12</w:t>
            </w:r>
          </w:p>
        </w:tc>
        <w:tc>
          <w:tcPr>
            <w:tcW w:w="283" w:type="pct"/>
            <w:shd w:val="clear" w:color="000000" w:fill="FFFFFF"/>
          </w:tcPr>
          <w:p w14:paraId="3DDEBBA0"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1,45</w:t>
            </w:r>
          </w:p>
        </w:tc>
        <w:tc>
          <w:tcPr>
            <w:tcW w:w="238" w:type="pct"/>
            <w:shd w:val="clear" w:color="000000" w:fill="FFFFFF"/>
            <w:noWrap/>
          </w:tcPr>
          <w:p w14:paraId="24D0B781"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0,00</w:t>
            </w:r>
          </w:p>
        </w:tc>
        <w:tc>
          <w:tcPr>
            <w:tcW w:w="345" w:type="pct"/>
            <w:shd w:val="clear" w:color="auto" w:fill="FF0000"/>
            <w:vAlign w:val="center"/>
          </w:tcPr>
          <w:p w14:paraId="761C8330" w14:textId="77777777" w:rsidR="00700D79" w:rsidRPr="002902D8" w:rsidRDefault="00700D79" w:rsidP="00700D79">
            <w:pPr>
              <w:jc w:val="center"/>
              <w:rPr>
                <w:rFonts w:ascii="Calibri" w:hAnsi="Calibri" w:cs="Calibri"/>
                <w:b/>
                <w:bCs/>
                <w:color w:val="FFFFFF" w:themeColor="background1"/>
                <w:sz w:val="16"/>
                <w:szCs w:val="18"/>
              </w:rPr>
            </w:pPr>
            <w:r w:rsidRPr="002902D8">
              <w:rPr>
                <w:rFonts w:ascii="Calibri" w:hAnsi="Calibri" w:cs="Calibri"/>
                <w:b/>
                <w:bCs/>
                <w:color w:val="FFFFFF" w:themeColor="background1"/>
                <w:sz w:val="16"/>
                <w:szCs w:val="18"/>
              </w:rPr>
              <w:t>8,36</w:t>
            </w:r>
          </w:p>
        </w:tc>
      </w:tr>
      <w:tr w:rsidR="002902D8" w:rsidRPr="007D3D23" w14:paraId="0DF591A6" w14:textId="77777777" w:rsidTr="002902D8">
        <w:trPr>
          <w:trHeight w:val="397"/>
        </w:trPr>
        <w:tc>
          <w:tcPr>
            <w:tcW w:w="751" w:type="pct"/>
            <w:shd w:val="clear" w:color="auto" w:fill="ED7D31" w:themeFill="accent2"/>
            <w:vAlign w:val="center"/>
          </w:tcPr>
          <w:p w14:paraId="738B1366" w14:textId="77777777" w:rsidR="00700D79" w:rsidRPr="002902D8" w:rsidRDefault="00700D79" w:rsidP="00700D79">
            <w:pPr>
              <w:rPr>
                <w:rFonts w:ascii="Calibri" w:eastAsia="Times New Roman" w:hAnsi="Calibri" w:cs="Calibri"/>
                <w:b/>
                <w:bCs/>
                <w:color w:val="FFFFFF" w:themeColor="background1"/>
                <w:kern w:val="0"/>
                <w:sz w:val="16"/>
                <w:szCs w:val="18"/>
                <w:lang w:eastAsia="pl-PL"/>
              </w:rPr>
            </w:pPr>
            <w:r w:rsidRPr="002902D8">
              <w:rPr>
                <w:rFonts w:ascii="Calibri" w:hAnsi="Calibri" w:cs="Calibri"/>
                <w:b/>
                <w:bCs/>
                <w:color w:val="FFFFFF" w:themeColor="background1"/>
                <w:sz w:val="16"/>
                <w:szCs w:val="18"/>
              </w:rPr>
              <w:t>Przegaliny Duże</w:t>
            </w:r>
          </w:p>
        </w:tc>
        <w:tc>
          <w:tcPr>
            <w:tcW w:w="200" w:type="pct"/>
            <w:shd w:val="clear" w:color="000000" w:fill="FFFFFF"/>
            <w:noWrap/>
          </w:tcPr>
          <w:p w14:paraId="397423E5"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-0,06</w:t>
            </w:r>
          </w:p>
        </w:tc>
        <w:tc>
          <w:tcPr>
            <w:tcW w:w="220" w:type="pct"/>
            <w:shd w:val="clear" w:color="000000" w:fill="FFFFFF"/>
            <w:noWrap/>
          </w:tcPr>
          <w:p w14:paraId="3791DB23"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0,59</w:t>
            </w:r>
          </w:p>
        </w:tc>
        <w:tc>
          <w:tcPr>
            <w:tcW w:w="230" w:type="pct"/>
            <w:shd w:val="clear" w:color="000000" w:fill="FFFFFF"/>
          </w:tcPr>
          <w:p w14:paraId="7190AA79"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-0,60</w:t>
            </w:r>
          </w:p>
        </w:tc>
        <w:tc>
          <w:tcPr>
            <w:tcW w:w="250" w:type="pct"/>
            <w:shd w:val="clear" w:color="000000" w:fill="FFFFFF"/>
          </w:tcPr>
          <w:p w14:paraId="55E8DF37"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0,27</w:t>
            </w:r>
          </w:p>
        </w:tc>
        <w:tc>
          <w:tcPr>
            <w:tcW w:w="250" w:type="pct"/>
            <w:shd w:val="clear" w:color="000000" w:fill="FFFFFF"/>
            <w:noWrap/>
          </w:tcPr>
          <w:p w14:paraId="61C8132D"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-0,59</w:t>
            </w:r>
          </w:p>
        </w:tc>
        <w:tc>
          <w:tcPr>
            <w:tcW w:w="250" w:type="pct"/>
            <w:shd w:val="clear" w:color="auto" w:fill="auto"/>
            <w:noWrap/>
          </w:tcPr>
          <w:p w14:paraId="53948927"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-1,37</w:t>
            </w:r>
          </w:p>
        </w:tc>
        <w:tc>
          <w:tcPr>
            <w:tcW w:w="250" w:type="pct"/>
            <w:shd w:val="clear" w:color="auto" w:fill="auto"/>
            <w:noWrap/>
          </w:tcPr>
          <w:p w14:paraId="045E74EA"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-1,06</w:t>
            </w:r>
          </w:p>
        </w:tc>
        <w:tc>
          <w:tcPr>
            <w:tcW w:w="214" w:type="pct"/>
            <w:shd w:val="clear" w:color="auto" w:fill="auto"/>
            <w:noWrap/>
          </w:tcPr>
          <w:p w14:paraId="36B7DD05"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-1,49</w:t>
            </w:r>
          </w:p>
        </w:tc>
        <w:tc>
          <w:tcPr>
            <w:tcW w:w="241" w:type="pct"/>
            <w:shd w:val="clear" w:color="auto" w:fill="auto"/>
            <w:noWrap/>
          </w:tcPr>
          <w:p w14:paraId="46A6E281"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-1,58</w:t>
            </w:r>
          </w:p>
        </w:tc>
        <w:tc>
          <w:tcPr>
            <w:tcW w:w="336" w:type="pct"/>
            <w:shd w:val="clear" w:color="auto" w:fill="auto"/>
            <w:noWrap/>
          </w:tcPr>
          <w:p w14:paraId="0B4C58F7"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-0,38</w:t>
            </w:r>
          </w:p>
        </w:tc>
        <w:tc>
          <w:tcPr>
            <w:tcW w:w="213" w:type="pct"/>
            <w:shd w:val="clear" w:color="auto" w:fill="auto"/>
            <w:noWrap/>
          </w:tcPr>
          <w:p w14:paraId="0AFDB701"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0,07</w:t>
            </w:r>
          </w:p>
        </w:tc>
        <w:tc>
          <w:tcPr>
            <w:tcW w:w="217" w:type="pct"/>
            <w:shd w:val="clear" w:color="auto" w:fill="auto"/>
            <w:noWrap/>
          </w:tcPr>
          <w:p w14:paraId="4262487A"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0,06</w:t>
            </w:r>
          </w:p>
        </w:tc>
        <w:tc>
          <w:tcPr>
            <w:tcW w:w="234" w:type="pct"/>
            <w:shd w:val="clear" w:color="auto" w:fill="auto"/>
            <w:noWrap/>
          </w:tcPr>
          <w:p w14:paraId="4F83431E"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-0,65</w:t>
            </w:r>
          </w:p>
        </w:tc>
        <w:tc>
          <w:tcPr>
            <w:tcW w:w="278" w:type="pct"/>
            <w:shd w:val="clear" w:color="auto" w:fill="auto"/>
            <w:noWrap/>
          </w:tcPr>
          <w:p w14:paraId="79B2A4B8"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-0,58</w:t>
            </w:r>
          </w:p>
        </w:tc>
        <w:tc>
          <w:tcPr>
            <w:tcW w:w="283" w:type="pct"/>
          </w:tcPr>
          <w:p w14:paraId="55662A58"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1,16</w:t>
            </w:r>
          </w:p>
        </w:tc>
        <w:tc>
          <w:tcPr>
            <w:tcW w:w="238" w:type="pct"/>
            <w:shd w:val="clear" w:color="auto" w:fill="auto"/>
            <w:noWrap/>
          </w:tcPr>
          <w:p w14:paraId="4B73436A"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-0,15</w:t>
            </w:r>
          </w:p>
        </w:tc>
        <w:tc>
          <w:tcPr>
            <w:tcW w:w="345" w:type="pct"/>
            <w:shd w:val="clear" w:color="auto" w:fill="FFFFFF" w:themeFill="background1"/>
            <w:vAlign w:val="center"/>
          </w:tcPr>
          <w:p w14:paraId="1FEE245C" w14:textId="77777777" w:rsidR="00700D79" w:rsidRPr="002902D8" w:rsidRDefault="00700D79" w:rsidP="00700D79">
            <w:pPr>
              <w:jc w:val="center"/>
              <w:rPr>
                <w:rFonts w:ascii="Calibri" w:hAnsi="Calibri" w:cs="Calibri"/>
                <w:b/>
                <w:bCs/>
                <w:sz w:val="16"/>
                <w:szCs w:val="18"/>
              </w:rPr>
            </w:pPr>
            <w:r w:rsidRPr="002902D8">
              <w:rPr>
                <w:rFonts w:ascii="Calibri" w:hAnsi="Calibri" w:cs="Calibri"/>
                <w:b/>
                <w:bCs/>
                <w:sz w:val="16"/>
                <w:szCs w:val="18"/>
              </w:rPr>
              <w:t>-11,68</w:t>
            </w:r>
          </w:p>
        </w:tc>
      </w:tr>
      <w:tr w:rsidR="002902D8" w:rsidRPr="007D3D23" w14:paraId="3D8B8451" w14:textId="77777777" w:rsidTr="002902D8">
        <w:trPr>
          <w:trHeight w:val="397"/>
        </w:trPr>
        <w:tc>
          <w:tcPr>
            <w:tcW w:w="751" w:type="pct"/>
            <w:shd w:val="clear" w:color="auto" w:fill="ED7D31" w:themeFill="accent2"/>
            <w:vAlign w:val="center"/>
          </w:tcPr>
          <w:p w14:paraId="20E157EF" w14:textId="77777777" w:rsidR="00700D79" w:rsidRPr="002902D8" w:rsidRDefault="00700D79" w:rsidP="00700D79">
            <w:pPr>
              <w:rPr>
                <w:rFonts w:ascii="Calibri" w:eastAsia="Times New Roman" w:hAnsi="Calibri" w:cs="Calibri"/>
                <w:b/>
                <w:bCs/>
                <w:color w:val="FFFFFF" w:themeColor="background1"/>
                <w:kern w:val="0"/>
                <w:sz w:val="16"/>
                <w:szCs w:val="18"/>
                <w:lang w:eastAsia="pl-PL"/>
              </w:rPr>
            </w:pPr>
            <w:r w:rsidRPr="002902D8">
              <w:rPr>
                <w:rFonts w:ascii="Calibri" w:hAnsi="Calibri" w:cs="Calibri"/>
                <w:b/>
                <w:bCs/>
                <w:color w:val="FFFFFF" w:themeColor="background1"/>
                <w:sz w:val="16"/>
                <w:szCs w:val="18"/>
              </w:rPr>
              <w:t>Przegaliny Małe</w:t>
            </w:r>
          </w:p>
        </w:tc>
        <w:tc>
          <w:tcPr>
            <w:tcW w:w="200" w:type="pct"/>
            <w:shd w:val="clear" w:color="000000" w:fill="FFFFFF"/>
            <w:noWrap/>
          </w:tcPr>
          <w:p w14:paraId="7FF7425D"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0,30</w:t>
            </w:r>
          </w:p>
        </w:tc>
        <w:tc>
          <w:tcPr>
            <w:tcW w:w="220" w:type="pct"/>
            <w:shd w:val="clear" w:color="000000" w:fill="FFFFFF"/>
            <w:noWrap/>
          </w:tcPr>
          <w:p w14:paraId="4BB9E21F"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-0,61</w:t>
            </w:r>
          </w:p>
        </w:tc>
        <w:tc>
          <w:tcPr>
            <w:tcW w:w="230" w:type="pct"/>
            <w:shd w:val="clear" w:color="000000" w:fill="FFFFFF"/>
          </w:tcPr>
          <w:p w14:paraId="35248E50"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-0,60</w:t>
            </w:r>
          </w:p>
        </w:tc>
        <w:tc>
          <w:tcPr>
            <w:tcW w:w="250" w:type="pct"/>
            <w:shd w:val="clear" w:color="000000" w:fill="FFFFFF"/>
          </w:tcPr>
          <w:p w14:paraId="56745EBD"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-0,96</w:t>
            </w:r>
          </w:p>
        </w:tc>
        <w:tc>
          <w:tcPr>
            <w:tcW w:w="250" w:type="pct"/>
            <w:shd w:val="clear" w:color="000000" w:fill="FFFFFF"/>
            <w:noWrap/>
          </w:tcPr>
          <w:p w14:paraId="49636408"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0,62</w:t>
            </w:r>
          </w:p>
        </w:tc>
        <w:tc>
          <w:tcPr>
            <w:tcW w:w="250" w:type="pct"/>
            <w:shd w:val="clear" w:color="auto" w:fill="auto"/>
            <w:noWrap/>
          </w:tcPr>
          <w:p w14:paraId="05016BEA"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2,47</w:t>
            </w:r>
          </w:p>
        </w:tc>
        <w:tc>
          <w:tcPr>
            <w:tcW w:w="250" w:type="pct"/>
            <w:shd w:val="clear" w:color="auto" w:fill="auto"/>
            <w:noWrap/>
          </w:tcPr>
          <w:p w14:paraId="22959DCB"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1,52</w:t>
            </w:r>
          </w:p>
        </w:tc>
        <w:tc>
          <w:tcPr>
            <w:tcW w:w="214" w:type="pct"/>
            <w:shd w:val="clear" w:color="auto" w:fill="auto"/>
            <w:noWrap/>
          </w:tcPr>
          <w:p w14:paraId="60D3278C"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0,71</w:t>
            </w:r>
          </w:p>
        </w:tc>
        <w:tc>
          <w:tcPr>
            <w:tcW w:w="241" w:type="pct"/>
            <w:shd w:val="clear" w:color="auto" w:fill="auto"/>
            <w:noWrap/>
          </w:tcPr>
          <w:p w14:paraId="1FA1058C"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1,02</w:t>
            </w:r>
          </w:p>
        </w:tc>
        <w:tc>
          <w:tcPr>
            <w:tcW w:w="336" w:type="pct"/>
            <w:shd w:val="clear" w:color="auto" w:fill="auto"/>
            <w:noWrap/>
          </w:tcPr>
          <w:p w14:paraId="7F5E7D9C"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1,01</w:t>
            </w:r>
          </w:p>
        </w:tc>
        <w:tc>
          <w:tcPr>
            <w:tcW w:w="213" w:type="pct"/>
            <w:shd w:val="clear" w:color="auto" w:fill="auto"/>
            <w:noWrap/>
          </w:tcPr>
          <w:p w14:paraId="6705BAE3"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1,39</w:t>
            </w:r>
          </w:p>
        </w:tc>
        <w:tc>
          <w:tcPr>
            <w:tcW w:w="217" w:type="pct"/>
            <w:shd w:val="clear" w:color="auto" w:fill="auto"/>
            <w:noWrap/>
          </w:tcPr>
          <w:p w14:paraId="61DF81FC"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0,06</w:t>
            </w:r>
          </w:p>
        </w:tc>
        <w:tc>
          <w:tcPr>
            <w:tcW w:w="234" w:type="pct"/>
            <w:shd w:val="clear" w:color="auto" w:fill="auto"/>
            <w:noWrap/>
          </w:tcPr>
          <w:p w14:paraId="568A937C"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-0,65</w:t>
            </w:r>
          </w:p>
        </w:tc>
        <w:tc>
          <w:tcPr>
            <w:tcW w:w="278" w:type="pct"/>
            <w:shd w:val="clear" w:color="auto" w:fill="auto"/>
            <w:noWrap/>
          </w:tcPr>
          <w:p w14:paraId="1D48EE51"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0,03</w:t>
            </w:r>
          </w:p>
        </w:tc>
        <w:tc>
          <w:tcPr>
            <w:tcW w:w="283" w:type="pct"/>
          </w:tcPr>
          <w:p w14:paraId="11EB4CFB"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0,38</w:t>
            </w:r>
          </w:p>
        </w:tc>
        <w:tc>
          <w:tcPr>
            <w:tcW w:w="238" w:type="pct"/>
            <w:shd w:val="clear" w:color="auto" w:fill="auto"/>
            <w:noWrap/>
          </w:tcPr>
          <w:p w14:paraId="0AF4EB77"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-0,70</w:t>
            </w:r>
          </w:p>
        </w:tc>
        <w:tc>
          <w:tcPr>
            <w:tcW w:w="345" w:type="pct"/>
            <w:shd w:val="clear" w:color="auto" w:fill="FF0000"/>
            <w:vAlign w:val="center"/>
          </w:tcPr>
          <w:p w14:paraId="70F9E322" w14:textId="77777777" w:rsidR="00700D79" w:rsidRPr="002902D8" w:rsidRDefault="00700D79" w:rsidP="00700D79">
            <w:pPr>
              <w:jc w:val="center"/>
              <w:rPr>
                <w:rFonts w:ascii="Calibri" w:hAnsi="Calibri" w:cs="Calibri"/>
                <w:b/>
                <w:bCs/>
                <w:sz w:val="16"/>
                <w:szCs w:val="18"/>
              </w:rPr>
            </w:pPr>
            <w:r w:rsidRPr="002902D8">
              <w:rPr>
                <w:rFonts w:ascii="Calibri" w:hAnsi="Calibri" w:cs="Calibri"/>
                <w:b/>
                <w:bCs/>
                <w:color w:val="FFFFFF" w:themeColor="background1"/>
                <w:sz w:val="16"/>
                <w:szCs w:val="18"/>
              </w:rPr>
              <w:t>2,77</w:t>
            </w:r>
          </w:p>
        </w:tc>
      </w:tr>
      <w:tr w:rsidR="002902D8" w:rsidRPr="007D3D23" w14:paraId="02FD3019" w14:textId="77777777" w:rsidTr="002902D8">
        <w:trPr>
          <w:trHeight w:val="397"/>
        </w:trPr>
        <w:tc>
          <w:tcPr>
            <w:tcW w:w="751" w:type="pct"/>
            <w:shd w:val="clear" w:color="auto" w:fill="ED7D31" w:themeFill="accent2"/>
            <w:vAlign w:val="center"/>
          </w:tcPr>
          <w:p w14:paraId="2C5FDFBC" w14:textId="77777777" w:rsidR="00700D79" w:rsidRPr="002902D8" w:rsidRDefault="00700D79" w:rsidP="00700D79">
            <w:pPr>
              <w:rPr>
                <w:rFonts w:ascii="Calibri" w:eastAsia="Times New Roman" w:hAnsi="Calibri" w:cs="Calibri"/>
                <w:b/>
                <w:bCs/>
                <w:color w:val="FFFFFF" w:themeColor="background1"/>
                <w:kern w:val="0"/>
                <w:sz w:val="16"/>
                <w:szCs w:val="18"/>
                <w:lang w:eastAsia="pl-PL"/>
              </w:rPr>
            </w:pPr>
            <w:r w:rsidRPr="002902D8">
              <w:rPr>
                <w:rFonts w:ascii="Calibri" w:hAnsi="Calibri" w:cs="Calibri"/>
                <w:b/>
                <w:bCs/>
                <w:color w:val="FFFFFF" w:themeColor="background1"/>
                <w:sz w:val="16"/>
                <w:szCs w:val="18"/>
              </w:rPr>
              <w:t>Walinna</w:t>
            </w:r>
          </w:p>
        </w:tc>
        <w:tc>
          <w:tcPr>
            <w:tcW w:w="200" w:type="pct"/>
            <w:shd w:val="clear" w:color="000000" w:fill="FFFFFF"/>
            <w:noWrap/>
          </w:tcPr>
          <w:p w14:paraId="7516EDA2"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-1,58</w:t>
            </w:r>
          </w:p>
        </w:tc>
        <w:tc>
          <w:tcPr>
            <w:tcW w:w="220" w:type="pct"/>
            <w:shd w:val="clear" w:color="000000" w:fill="FFFFFF"/>
            <w:noWrap/>
          </w:tcPr>
          <w:p w14:paraId="0BA764DA"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1,36</w:t>
            </w:r>
          </w:p>
        </w:tc>
        <w:tc>
          <w:tcPr>
            <w:tcW w:w="230" w:type="pct"/>
            <w:shd w:val="clear" w:color="000000" w:fill="FFFFFF"/>
          </w:tcPr>
          <w:p w14:paraId="2FD4C28F"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-0,60</w:t>
            </w:r>
          </w:p>
        </w:tc>
        <w:tc>
          <w:tcPr>
            <w:tcW w:w="250" w:type="pct"/>
            <w:shd w:val="clear" w:color="000000" w:fill="FFFFFF"/>
          </w:tcPr>
          <w:p w14:paraId="1038A6BE"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-0,46</w:t>
            </w:r>
          </w:p>
        </w:tc>
        <w:tc>
          <w:tcPr>
            <w:tcW w:w="250" w:type="pct"/>
            <w:shd w:val="clear" w:color="000000" w:fill="FFFFFF"/>
            <w:noWrap/>
          </w:tcPr>
          <w:p w14:paraId="686182BD"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0,79</w:t>
            </w:r>
          </w:p>
        </w:tc>
        <w:tc>
          <w:tcPr>
            <w:tcW w:w="250" w:type="pct"/>
            <w:shd w:val="clear" w:color="auto" w:fill="auto"/>
            <w:noWrap/>
          </w:tcPr>
          <w:p w14:paraId="7FE183F1"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0,25</w:t>
            </w:r>
          </w:p>
        </w:tc>
        <w:tc>
          <w:tcPr>
            <w:tcW w:w="250" w:type="pct"/>
            <w:shd w:val="clear" w:color="auto" w:fill="auto"/>
            <w:noWrap/>
          </w:tcPr>
          <w:p w14:paraId="098FBB5A"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-0,76</w:t>
            </w:r>
          </w:p>
        </w:tc>
        <w:tc>
          <w:tcPr>
            <w:tcW w:w="214" w:type="pct"/>
            <w:shd w:val="clear" w:color="auto" w:fill="auto"/>
            <w:noWrap/>
          </w:tcPr>
          <w:p w14:paraId="6A13167A"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0,86</w:t>
            </w:r>
          </w:p>
        </w:tc>
        <w:tc>
          <w:tcPr>
            <w:tcW w:w="241" w:type="pct"/>
            <w:shd w:val="clear" w:color="auto" w:fill="auto"/>
            <w:noWrap/>
          </w:tcPr>
          <w:p w14:paraId="79523BA8"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-0,90</w:t>
            </w:r>
          </w:p>
        </w:tc>
        <w:tc>
          <w:tcPr>
            <w:tcW w:w="336" w:type="pct"/>
            <w:shd w:val="clear" w:color="auto" w:fill="auto"/>
            <w:noWrap/>
          </w:tcPr>
          <w:p w14:paraId="62C7871A"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-1,37</w:t>
            </w:r>
          </w:p>
        </w:tc>
        <w:tc>
          <w:tcPr>
            <w:tcW w:w="213" w:type="pct"/>
            <w:shd w:val="clear" w:color="auto" w:fill="auto"/>
            <w:noWrap/>
          </w:tcPr>
          <w:p w14:paraId="1B96E004"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0,30</w:t>
            </w:r>
          </w:p>
        </w:tc>
        <w:tc>
          <w:tcPr>
            <w:tcW w:w="217" w:type="pct"/>
            <w:shd w:val="clear" w:color="auto" w:fill="auto"/>
            <w:noWrap/>
          </w:tcPr>
          <w:p w14:paraId="061CBEB1"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-0,82</w:t>
            </w:r>
          </w:p>
        </w:tc>
        <w:tc>
          <w:tcPr>
            <w:tcW w:w="234" w:type="pct"/>
            <w:shd w:val="clear" w:color="auto" w:fill="auto"/>
            <w:noWrap/>
          </w:tcPr>
          <w:p w14:paraId="17CC397C"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-0,25</w:t>
            </w:r>
          </w:p>
        </w:tc>
        <w:tc>
          <w:tcPr>
            <w:tcW w:w="278" w:type="pct"/>
            <w:shd w:val="clear" w:color="auto" w:fill="auto"/>
            <w:noWrap/>
          </w:tcPr>
          <w:p w14:paraId="10C611D5"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0,69</w:t>
            </w:r>
          </w:p>
        </w:tc>
        <w:tc>
          <w:tcPr>
            <w:tcW w:w="283" w:type="pct"/>
          </w:tcPr>
          <w:p w14:paraId="19A6CC4F"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0,16</w:t>
            </w:r>
          </w:p>
        </w:tc>
        <w:tc>
          <w:tcPr>
            <w:tcW w:w="238" w:type="pct"/>
            <w:shd w:val="clear" w:color="auto" w:fill="auto"/>
            <w:noWrap/>
          </w:tcPr>
          <w:p w14:paraId="2EF8A175"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-0,70</w:t>
            </w:r>
          </w:p>
        </w:tc>
        <w:tc>
          <w:tcPr>
            <w:tcW w:w="345" w:type="pct"/>
            <w:shd w:val="clear" w:color="auto" w:fill="FFFFFF" w:themeFill="background1"/>
            <w:vAlign w:val="center"/>
          </w:tcPr>
          <w:p w14:paraId="1356C62C" w14:textId="77777777" w:rsidR="00700D79" w:rsidRPr="002902D8" w:rsidRDefault="00700D79" w:rsidP="00700D79">
            <w:pPr>
              <w:jc w:val="center"/>
              <w:rPr>
                <w:rFonts w:ascii="Calibri" w:hAnsi="Calibri" w:cs="Calibri"/>
                <w:b/>
                <w:bCs/>
                <w:sz w:val="16"/>
                <w:szCs w:val="18"/>
              </w:rPr>
            </w:pPr>
            <w:r w:rsidRPr="002902D8">
              <w:rPr>
                <w:rFonts w:ascii="Calibri" w:hAnsi="Calibri" w:cs="Calibri"/>
                <w:b/>
                <w:bCs/>
                <w:sz w:val="16"/>
                <w:szCs w:val="18"/>
              </w:rPr>
              <w:t>-8,97</w:t>
            </w:r>
          </w:p>
        </w:tc>
      </w:tr>
      <w:tr w:rsidR="002902D8" w:rsidRPr="007D3D23" w14:paraId="2CDB9A68" w14:textId="77777777" w:rsidTr="002902D8">
        <w:trPr>
          <w:trHeight w:val="397"/>
        </w:trPr>
        <w:tc>
          <w:tcPr>
            <w:tcW w:w="751" w:type="pct"/>
            <w:shd w:val="clear" w:color="auto" w:fill="ED7D31" w:themeFill="accent2"/>
            <w:vAlign w:val="center"/>
          </w:tcPr>
          <w:p w14:paraId="462AE5B4" w14:textId="77777777" w:rsidR="00700D79" w:rsidRPr="002902D8" w:rsidRDefault="00700D79" w:rsidP="00700D79">
            <w:pPr>
              <w:rPr>
                <w:rFonts w:ascii="Calibri" w:eastAsia="Times New Roman" w:hAnsi="Calibri" w:cs="Calibri"/>
                <w:b/>
                <w:bCs/>
                <w:color w:val="FFFFFF" w:themeColor="background1"/>
                <w:kern w:val="0"/>
                <w:sz w:val="16"/>
                <w:szCs w:val="18"/>
                <w:lang w:eastAsia="pl-PL"/>
              </w:rPr>
            </w:pPr>
            <w:r w:rsidRPr="002902D8">
              <w:rPr>
                <w:rFonts w:ascii="Calibri" w:hAnsi="Calibri" w:cs="Calibri"/>
                <w:b/>
                <w:bCs/>
                <w:color w:val="FFFFFF" w:themeColor="background1"/>
                <w:sz w:val="16"/>
                <w:szCs w:val="18"/>
              </w:rPr>
              <w:t>Wiski</w:t>
            </w:r>
          </w:p>
        </w:tc>
        <w:tc>
          <w:tcPr>
            <w:tcW w:w="200" w:type="pct"/>
            <w:shd w:val="clear" w:color="000000" w:fill="FFFFFF"/>
            <w:noWrap/>
          </w:tcPr>
          <w:p w14:paraId="76BB1430"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0,86</w:t>
            </w:r>
          </w:p>
        </w:tc>
        <w:tc>
          <w:tcPr>
            <w:tcW w:w="220" w:type="pct"/>
            <w:shd w:val="clear" w:color="000000" w:fill="FFFFFF"/>
            <w:noWrap/>
          </w:tcPr>
          <w:p w14:paraId="02027891"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-0,61</w:t>
            </w:r>
          </w:p>
        </w:tc>
        <w:tc>
          <w:tcPr>
            <w:tcW w:w="230" w:type="pct"/>
            <w:shd w:val="clear" w:color="000000" w:fill="FFFFFF"/>
          </w:tcPr>
          <w:p w14:paraId="33D8015B"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2,24</w:t>
            </w:r>
          </w:p>
        </w:tc>
        <w:tc>
          <w:tcPr>
            <w:tcW w:w="250" w:type="pct"/>
            <w:shd w:val="clear" w:color="000000" w:fill="FFFFFF"/>
          </w:tcPr>
          <w:p w14:paraId="00B8E020"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0,24</w:t>
            </w:r>
          </w:p>
        </w:tc>
        <w:tc>
          <w:tcPr>
            <w:tcW w:w="250" w:type="pct"/>
            <w:shd w:val="clear" w:color="000000" w:fill="FFFFFF"/>
            <w:noWrap/>
          </w:tcPr>
          <w:p w14:paraId="4F7ACA7F"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-0,24</w:t>
            </w:r>
          </w:p>
        </w:tc>
        <w:tc>
          <w:tcPr>
            <w:tcW w:w="250" w:type="pct"/>
            <w:shd w:val="clear" w:color="auto" w:fill="auto"/>
            <w:noWrap/>
          </w:tcPr>
          <w:p w14:paraId="34B73DAF"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-0,17</w:t>
            </w:r>
          </w:p>
        </w:tc>
        <w:tc>
          <w:tcPr>
            <w:tcW w:w="250" w:type="pct"/>
            <w:shd w:val="clear" w:color="auto" w:fill="auto"/>
            <w:noWrap/>
          </w:tcPr>
          <w:p w14:paraId="74C635D1"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-0,80</w:t>
            </w:r>
          </w:p>
        </w:tc>
        <w:tc>
          <w:tcPr>
            <w:tcW w:w="214" w:type="pct"/>
            <w:shd w:val="clear" w:color="auto" w:fill="auto"/>
            <w:noWrap/>
          </w:tcPr>
          <w:p w14:paraId="730B8B8F"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0,27</w:t>
            </w:r>
          </w:p>
        </w:tc>
        <w:tc>
          <w:tcPr>
            <w:tcW w:w="241" w:type="pct"/>
            <w:shd w:val="clear" w:color="auto" w:fill="auto"/>
            <w:noWrap/>
          </w:tcPr>
          <w:p w14:paraId="1CF5D7E0"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0,21</w:t>
            </w:r>
          </w:p>
        </w:tc>
        <w:tc>
          <w:tcPr>
            <w:tcW w:w="336" w:type="pct"/>
            <w:shd w:val="clear" w:color="auto" w:fill="auto"/>
            <w:noWrap/>
          </w:tcPr>
          <w:p w14:paraId="1E6767A5"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-0,65</w:t>
            </w:r>
          </w:p>
        </w:tc>
        <w:tc>
          <w:tcPr>
            <w:tcW w:w="213" w:type="pct"/>
            <w:shd w:val="clear" w:color="auto" w:fill="auto"/>
            <w:noWrap/>
          </w:tcPr>
          <w:p w14:paraId="7FFFF26A"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0,10</w:t>
            </w:r>
          </w:p>
        </w:tc>
        <w:tc>
          <w:tcPr>
            <w:tcW w:w="217" w:type="pct"/>
            <w:shd w:val="clear" w:color="auto" w:fill="auto"/>
            <w:noWrap/>
          </w:tcPr>
          <w:p w14:paraId="1903C5AB"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-0,82</w:t>
            </w:r>
          </w:p>
        </w:tc>
        <w:tc>
          <w:tcPr>
            <w:tcW w:w="234" w:type="pct"/>
            <w:shd w:val="clear" w:color="auto" w:fill="auto"/>
            <w:noWrap/>
          </w:tcPr>
          <w:p w14:paraId="40C30005"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-0,25</w:t>
            </w:r>
          </w:p>
        </w:tc>
        <w:tc>
          <w:tcPr>
            <w:tcW w:w="278" w:type="pct"/>
            <w:shd w:val="clear" w:color="auto" w:fill="auto"/>
            <w:noWrap/>
          </w:tcPr>
          <w:p w14:paraId="13E4A3EC"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1,19</w:t>
            </w:r>
          </w:p>
        </w:tc>
        <w:tc>
          <w:tcPr>
            <w:tcW w:w="283" w:type="pct"/>
          </w:tcPr>
          <w:p w14:paraId="457161FC"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-0,32</w:t>
            </w:r>
          </w:p>
        </w:tc>
        <w:tc>
          <w:tcPr>
            <w:tcW w:w="238" w:type="pct"/>
            <w:shd w:val="clear" w:color="auto" w:fill="auto"/>
            <w:noWrap/>
          </w:tcPr>
          <w:p w14:paraId="29C8E4CD"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-0,70</w:t>
            </w:r>
          </w:p>
        </w:tc>
        <w:tc>
          <w:tcPr>
            <w:tcW w:w="345" w:type="pct"/>
            <w:shd w:val="clear" w:color="auto" w:fill="FF0000"/>
            <w:vAlign w:val="center"/>
          </w:tcPr>
          <w:p w14:paraId="1AFE67AA" w14:textId="77777777" w:rsidR="00700D79" w:rsidRPr="002902D8" w:rsidRDefault="00700D79" w:rsidP="00700D79">
            <w:pPr>
              <w:jc w:val="center"/>
              <w:rPr>
                <w:rFonts w:ascii="Calibri" w:hAnsi="Calibri" w:cs="Calibri"/>
                <w:b/>
                <w:bCs/>
                <w:sz w:val="16"/>
                <w:szCs w:val="18"/>
              </w:rPr>
            </w:pPr>
            <w:r w:rsidRPr="002902D8">
              <w:rPr>
                <w:rFonts w:ascii="Calibri" w:hAnsi="Calibri" w:cs="Calibri"/>
                <w:b/>
                <w:bCs/>
                <w:color w:val="FFFFFF" w:themeColor="background1"/>
                <w:sz w:val="16"/>
                <w:szCs w:val="18"/>
              </w:rPr>
              <w:t>2,89</w:t>
            </w:r>
          </w:p>
        </w:tc>
      </w:tr>
      <w:tr w:rsidR="002902D8" w:rsidRPr="007D3D23" w14:paraId="13ADA1F3" w14:textId="77777777" w:rsidTr="002902D8">
        <w:trPr>
          <w:trHeight w:val="397"/>
        </w:trPr>
        <w:tc>
          <w:tcPr>
            <w:tcW w:w="751" w:type="pct"/>
            <w:shd w:val="clear" w:color="auto" w:fill="ED7D31" w:themeFill="accent2"/>
            <w:vAlign w:val="center"/>
          </w:tcPr>
          <w:p w14:paraId="7FBF63B7" w14:textId="77777777" w:rsidR="00700D79" w:rsidRPr="002902D8" w:rsidRDefault="00700D79" w:rsidP="00700D79">
            <w:pPr>
              <w:rPr>
                <w:rFonts w:ascii="Calibri" w:eastAsia="Times New Roman" w:hAnsi="Calibri" w:cs="Calibri"/>
                <w:b/>
                <w:bCs/>
                <w:color w:val="FFFFFF" w:themeColor="background1"/>
                <w:kern w:val="0"/>
                <w:sz w:val="16"/>
                <w:szCs w:val="18"/>
                <w:lang w:eastAsia="pl-PL"/>
              </w:rPr>
            </w:pPr>
            <w:r w:rsidRPr="002902D8">
              <w:rPr>
                <w:rFonts w:ascii="Calibri" w:hAnsi="Calibri" w:cs="Calibri"/>
                <w:b/>
                <w:bCs/>
                <w:color w:val="FFFFFF" w:themeColor="background1"/>
                <w:sz w:val="16"/>
                <w:szCs w:val="18"/>
              </w:rPr>
              <w:t>Woroniec</w:t>
            </w:r>
          </w:p>
        </w:tc>
        <w:tc>
          <w:tcPr>
            <w:tcW w:w="200" w:type="pct"/>
            <w:shd w:val="clear" w:color="000000" w:fill="FFFFFF"/>
            <w:noWrap/>
          </w:tcPr>
          <w:p w14:paraId="6C615ECF"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-0,15</w:t>
            </w:r>
          </w:p>
        </w:tc>
        <w:tc>
          <w:tcPr>
            <w:tcW w:w="220" w:type="pct"/>
            <w:shd w:val="clear" w:color="000000" w:fill="FFFFFF"/>
            <w:noWrap/>
          </w:tcPr>
          <w:p w14:paraId="6E7F2ACD"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-0,61</w:t>
            </w:r>
          </w:p>
        </w:tc>
        <w:tc>
          <w:tcPr>
            <w:tcW w:w="230" w:type="pct"/>
            <w:shd w:val="clear" w:color="000000" w:fill="FFFFFF"/>
          </w:tcPr>
          <w:p w14:paraId="1F99E134"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-0,60</w:t>
            </w:r>
          </w:p>
        </w:tc>
        <w:tc>
          <w:tcPr>
            <w:tcW w:w="250" w:type="pct"/>
            <w:shd w:val="clear" w:color="000000" w:fill="FFFFFF"/>
          </w:tcPr>
          <w:p w14:paraId="6D613C90"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0,26</w:t>
            </w:r>
          </w:p>
        </w:tc>
        <w:tc>
          <w:tcPr>
            <w:tcW w:w="250" w:type="pct"/>
            <w:shd w:val="clear" w:color="000000" w:fill="FFFFFF"/>
            <w:noWrap/>
          </w:tcPr>
          <w:p w14:paraId="465D54C0"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-1,74</w:t>
            </w:r>
          </w:p>
        </w:tc>
        <w:tc>
          <w:tcPr>
            <w:tcW w:w="250" w:type="pct"/>
            <w:shd w:val="clear" w:color="auto" w:fill="auto"/>
            <w:noWrap/>
          </w:tcPr>
          <w:p w14:paraId="05892E15"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0,02</w:t>
            </w:r>
          </w:p>
        </w:tc>
        <w:tc>
          <w:tcPr>
            <w:tcW w:w="250" w:type="pct"/>
            <w:shd w:val="clear" w:color="auto" w:fill="auto"/>
            <w:noWrap/>
          </w:tcPr>
          <w:p w14:paraId="7AB9976B"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1,41</w:t>
            </w:r>
          </w:p>
        </w:tc>
        <w:tc>
          <w:tcPr>
            <w:tcW w:w="214" w:type="pct"/>
            <w:shd w:val="clear" w:color="auto" w:fill="auto"/>
            <w:noWrap/>
          </w:tcPr>
          <w:p w14:paraId="3CF2E220"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0,39</w:t>
            </w:r>
          </w:p>
        </w:tc>
        <w:tc>
          <w:tcPr>
            <w:tcW w:w="241" w:type="pct"/>
            <w:shd w:val="clear" w:color="auto" w:fill="auto"/>
            <w:noWrap/>
          </w:tcPr>
          <w:p w14:paraId="4CD9C203"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-0,10</w:t>
            </w:r>
          </w:p>
        </w:tc>
        <w:tc>
          <w:tcPr>
            <w:tcW w:w="336" w:type="pct"/>
            <w:shd w:val="clear" w:color="auto" w:fill="auto"/>
            <w:noWrap/>
          </w:tcPr>
          <w:p w14:paraId="58F4C581"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1,20</w:t>
            </w:r>
          </w:p>
        </w:tc>
        <w:tc>
          <w:tcPr>
            <w:tcW w:w="213" w:type="pct"/>
            <w:shd w:val="clear" w:color="auto" w:fill="auto"/>
            <w:noWrap/>
          </w:tcPr>
          <w:p w14:paraId="4149CC97"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-1,24</w:t>
            </w:r>
          </w:p>
        </w:tc>
        <w:tc>
          <w:tcPr>
            <w:tcW w:w="217" w:type="pct"/>
            <w:shd w:val="clear" w:color="auto" w:fill="auto"/>
            <w:noWrap/>
          </w:tcPr>
          <w:p w14:paraId="473A97D1"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-0,82</w:t>
            </w:r>
          </w:p>
        </w:tc>
        <w:tc>
          <w:tcPr>
            <w:tcW w:w="234" w:type="pct"/>
            <w:shd w:val="clear" w:color="auto" w:fill="auto"/>
            <w:noWrap/>
          </w:tcPr>
          <w:p w14:paraId="2DDF1A66"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-0,25</w:t>
            </w:r>
          </w:p>
        </w:tc>
        <w:tc>
          <w:tcPr>
            <w:tcW w:w="278" w:type="pct"/>
            <w:shd w:val="clear" w:color="auto" w:fill="auto"/>
            <w:noWrap/>
          </w:tcPr>
          <w:p w14:paraId="63047CFD"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-1,90</w:t>
            </w:r>
          </w:p>
        </w:tc>
        <w:tc>
          <w:tcPr>
            <w:tcW w:w="283" w:type="pct"/>
          </w:tcPr>
          <w:p w14:paraId="3E3BF01E"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-0,91</w:t>
            </w:r>
          </w:p>
        </w:tc>
        <w:tc>
          <w:tcPr>
            <w:tcW w:w="238" w:type="pct"/>
            <w:shd w:val="clear" w:color="auto" w:fill="auto"/>
            <w:noWrap/>
          </w:tcPr>
          <w:p w14:paraId="1C77928E"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1,49</w:t>
            </w:r>
          </w:p>
        </w:tc>
        <w:tc>
          <w:tcPr>
            <w:tcW w:w="345" w:type="pct"/>
            <w:shd w:val="clear" w:color="auto" w:fill="FFFFFF" w:themeFill="background1"/>
            <w:vAlign w:val="center"/>
          </w:tcPr>
          <w:p w14:paraId="323E1B64" w14:textId="77777777" w:rsidR="00700D79" w:rsidRPr="002902D8" w:rsidRDefault="00700D79" w:rsidP="00700D79">
            <w:pPr>
              <w:jc w:val="center"/>
              <w:rPr>
                <w:rFonts w:ascii="Calibri" w:hAnsi="Calibri" w:cs="Calibri"/>
                <w:b/>
                <w:bCs/>
                <w:sz w:val="16"/>
                <w:szCs w:val="18"/>
              </w:rPr>
            </w:pPr>
            <w:r w:rsidRPr="002902D8">
              <w:rPr>
                <w:rFonts w:ascii="Calibri" w:hAnsi="Calibri" w:cs="Calibri"/>
                <w:b/>
                <w:bCs/>
                <w:sz w:val="16"/>
                <w:szCs w:val="18"/>
              </w:rPr>
              <w:t>-6,53</w:t>
            </w:r>
          </w:p>
        </w:tc>
      </w:tr>
      <w:tr w:rsidR="002902D8" w:rsidRPr="007D3D23" w14:paraId="563BC23D" w14:textId="77777777" w:rsidTr="002902D8">
        <w:trPr>
          <w:trHeight w:val="397"/>
        </w:trPr>
        <w:tc>
          <w:tcPr>
            <w:tcW w:w="751" w:type="pct"/>
            <w:shd w:val="clear" w:color="auto" w:fill="ED7D31" w:themeFill="accent2"/>
            <w:vAlign w:val="center"/>
          </w:tcPr>
          <w:p w14:paraId="072A99DC" w14:textId="77777777" w:rsidR="00700D79" w:rsidRPr="002902D8" w:rsidRDefault="00700D79" w:rsidP="00700D79">
            <w:pPr>
              <w:rPr>
                <w:rFonts w:ascii="Calibri" w:eastAsia="Times New Roman" w:hAnsi="Calibri" w:cs="Calibri"/>
                <w:b/>
                <w:bCs/>
                <w:color w:val="FFFFFF" w:themeColor="background1"/>
                <w:kern w:val="0"/>
                <w:sz w:val="16"/>
                <w:szCs w:val="18"/>
                <w:lang w:eastAsia="pl-PL"/>
              </w:rPr>
            </w:pPr>
            <w:r w:rsidRPr="002902D8">
              <w:rPr>
                <w:rFonts w:ascii="Calibri" w:hAnsi="Calibri" w:cs="Calibri"/>
                <w:b/>
                <w:bCs/>
                <w:color w:val="FFFFFF" w:themeColor="background1"/>
                <w:sz w:val="16"/>
                <w:szCs w:val="18"/>
              </w:rPr>
              <w:t>Wólka Komarowska</w:t>
            </w:r>
          </w:p>
        </w:tc>
        <w:tc>
          <w:tcPr>
            <w:tcW w:w="200" w:type="pct"/>
            <w:shd w:val="clear" w:color="000000" w:fill="FFFFFF"/>
            <w:noWrap/>
          </w:tcPr>
          <w:p w14:paraId="085D3157"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-0,91</w:t>
            </w:r>
          </w:p>
        </w:tc>
        <w:tc>
          <w:tcPr>
            <w:tcW w:w="220" w:type="pct"/>
            <w:shd w:val="clear" w:color="000000" w:fill="FFFFFF"/>
            <w:noWrap/>
          </w:tcPr>
          <w:p w14:paraId="7A3A94B8"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2,11</w:t>
            </w:r>
          </w:p>
        </w:tc>
        <w:tc>
          <w:tcPr>
            <w:tcW w:w="230" w:type="pct"/>
            <w:shd w:val="clear" w:color="000000" w:fill="FFFFFF"/>
          </w:tcPr>
          <w:p w14:paraId="346846F0"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-0,60</w:t>
            </w:r>
          </w:p>
        </w:tc>
        <w:tc>
          <w:tcPr>
            <w:tcW w:w="250" w:type="pct"/>
            <w:shd w:val="clear" w:color="000000" w:fill="FFFFFF"/>
          </w:tcPr>
          <w:p w14:paraId="1F7634D7"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-0,96</w:t>
            </w:r>
          </w:p>
        </w:tc>
        <w:tc>
          <w:tcPr>
            <w:tcW w:w="250" w:type="pct"/>
            <w:shd w:val="clear" w:color="000000" w:fill="FFFFFF"/>
            <w:noWrap/>
          </w:tcPr>
          <w:p w14:paraId="14D5D2CE"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-0,58</w:t>
            </w:r>
          </w:p>
        </w:tc>
        <w:tc>
          <w:tcPr>
            <w:tcW w:w="250" w:type="pct"/>
            <w:shd w:val="clear" w:color="auto" w:fill="auto"/>
            <w:noWrap/>
          </w:tcPr>
          <w:p w14:paraId="6A04F33D"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-0,12</w:t>
            </w:r>
          </w:p>
        </w:tc>
        <w:tc>
          <w:tcPr>
            <w:tcW w:w="250" w:type="pct"/>
            <w:shd w:val="clear" w:color="auto" w:fill="auto"/>
            <w:noWrap/>
          </w:tcPr>
          <w:p w14:paraId="5AF45329"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0,15</w:t>
            </w:r>
          </w:p>
        </w:tc>
        <w:tc>
          <w:tcPr>
            <w:tcW w:w="214" w:type="pct"/>
            <w:shd w:val="clear" w:color="auto" w:fill="auto"/>
            <w:noWrap/>
          </w:tcPr>
          <w:p w14:paraId="6A272A3A"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0,86</w:t>
            </w:r>
          </w:p>
        </w:tc>
        <w:tc>
          <w:tcPr>
            <w:tcW w:w="241" w:type="pct"/>
            <w:shd w:val="clear" w:color="auto" w:fill="auto"/>
            <w:noWrap/>
          </w:tcPr>
          <w:p w14:paraId="7B8BE735"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-0,21</w:t>
            </w:r>
          </w:p>
        </w:tc>
        <w:tc>
          <w:tcPr>
            <w:tcW w:w="336" w:type="pct"/>
            <w:shd w:val="clear" w:color="auto" w:fill="auto"/>
            <w:noWrap/>
          </w:tcPr>
          <w:p w14:paraId="4131CAEC"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-1,99</w:t>
            </w:r>
          </w:p>
        </w:tc>
        <w:tc>
          <w:tcPr>
            <w:tcW w:w="213" w:type="pct"/>
            <w:shd w:val="clear" w:color="auto" w:fill="auto"/>
            <w:noWrap/>
          </w:tcPr>
          <w:p w14:paraId="2E42A484"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-0,11</w:t>
            </w:r>
          </w:p>
        </w:tc>
        <w:tc>
          <w:tcPr>
            <w:tcW w:w="217" w:type="pct"/>
            <w:shd w:val="clear" w:color="auto" w:fill="auto"/>
            <w:noWrap/>
          </w:tcPr>
          <w:p w14:paraId="4DAE1B31"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-0,57</w:t>
            </w:r>
          </w:p>
        </w:tc>
        <w:tc>
          <w:tcPr>
            <w:tcW w:w="234" w:type="pct"/>
            <w:shd w:val="clear" w:color="auto" w:fill="auto"/>
            <w:noWrap/>
          </w:tcPr>
          <w:p w14:paraId="2B560C55"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-0,62</w:t>
            </w:r>
          </w:p>
        </w:tc>
        <w:tc>
          <w:tcPr>
            <w:tcW w:w="278" w:type="pct"/>
            <w:shd w:val="clear" w:color="auto" w:fill="auto"/>
            <w:noWrap/>
          </w:tcPr>
          <w:p w14:paraId="1F23D114"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-1,30</w:t>
            </w:r>
          </w:p>
        </w:tc>
        <w:tc>
          <w:tcPr>
            <w:tcW w:w="283" w:type="pct"/>
          </w:tcPr>
          <w:p w14:paraId="3C18A895"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-1,22</w:t>
            </w:r>
          </w:p>
        </w:tc>
        <w:tc>
          <w:tcPr>
            <w:tcW w:w="238" w:type="pct"/>
            <w:shd w:val="clear" w:color="auto" w:fill="auto"/>
            <w:noWrap/>
          </w:tcPr>
          <w:p w14:paraId="19083E70"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-0,70</w:t>
            </w:r>
          </w:p>
        </w:tc>
        <w:tc>
          <w:tcPr>
            <w:tcW w:w="345" w:type="pct"/>
            <w:shd w:val="clear" w:color="auto" w:fill="FFFFFF" w:themeFill="background1"/>
            <w:vAlign w:val="center"/>
          </w:tcPr>
          <w:p w14:paraId="6C500E26" w14:textId="77777777" w:rsidR="00700D79" w:rsidRPr="002902D8" w:rsidRDefault="00700D79" w:rsidP="00700D79">
            <w:pPr>
              <w:jc w:val="center"/>
              <w:rPr>
                <w:rFonts w:ascii="Calibri" w:hAnsi="Calibri" w:cs="Calibri"/>
                <w:b/>
                <w:bCs/>
                <w:sz w:val="16"/>
                <w:szCs w:val="18"/>
              </w:rPr>
            </w:pPr>
            <w:r w:rsidRPr="002902D8">
              <w:rPr>
                <w:rFonts w:ascii="Calibri" w:hAnsi="Calibri" w:cs="Calibri"/>
                <w:b/>
                <w:bCs/>
                <w:sz w:val="16"/>
                <w:szCs w:val="18"/>
              </w:rPr>
              <w:t>-3,84</w:t>
            </w:r>
          </w:p>
        </w:tc>
      </w:tr>
      <w:tr w:rsidR="002902D8" w:rsidRPr="007D3D23" w14:paraId="4638C6E4" w14:textId="77777777" w:rsidTr="002902D8">
        <w:trPr>
          <w:trHeight w:val="397"/>
        </w:trPr>
        <w:tc>
          <w:tcPr>
            <w:tcW w:w="751" w:type="pct"/>
            <w:shd w:val="clear" w:color="auto" w:fill="ED7D31" w:themeFill="accent2"/>
            <w:vAlign w:val="center"/>
          </w:tcPr>
          <w:p w14:paraId="4D977081" w14:textId="77777777" w:rsidR="00700D79" w:rsidRPr="002902D8" w:rsidRDefault="00700D79" w:rsidP="00700D79">
            <w:pPr>
              <w:rPr>
                <w:rFonts w:ascii="Calibri" w:eastAsia="Times New Roman" w:hAnsi="Calibri" w:cs="Calibri"/>
                <w:b/>
                <w:bCs/>
                <w:color w:val="FFFFFF" w:themeColor="background1"/>
                <w:kern w:val="0"/>
                <w:sz w:val="16"/>
                <w:szCs w:val="18"/>
                <w:lang w:eastAsia="pl-PL"/>
              </w:rPr>
            </w:pPr>
            <w:r w:rsidRPr="002902D8">
              <w:rPr>
                <w:rFonts w:ascii="Calibri" w:hAnsi="Calibri" w:cs="Calibri"/>
                <w:b/>
                <w:bCs/>
                <w:color w:val="FFFFFF" w:themeColor="background1"/>
                <w:sz w:val="16"/>
                <w:szCs w:val="18"/>
              </w:rPr>
              <w:t>Żelizna</w:t>
            </w:r>
          </w:p>
        </w:tc>
        <w:tc>
          <w:tcPr>
            <w:tcW w:w="200" w:type="pct"/>
            <w:shd w:val="clear" w:color="000000" w:fill="FFFFFF"/>
            <w:noWrap/>
          </w:tcPr>
          <w:p w14:paraId="45C3F69B"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-0,26</w:t>
            </w:r>
          </w:p>
        </w:tc>
        <w:tc>
          <w:tcPr>
            <w:tcW w:w="220" w:type="pct"/>
            <w:shd w:val="clear" w:color="000000" w:fill="FFFFFF"/>
            <w:noWrap/>
          </w:tcPr>
          <w:p w14:paraId="09D867D0"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-0,61</w:t>
            </w:r>
          </w:p>
        </w:tc>
        <w:tc>
          <w:tcPr>
            <w:tcW w:w="230" w:type="pct"/>
            <w:shd w:val="clear" w:color="000000" w:fill="FFFFFF"/>
          </w:tcPr>
          <w:p w14:paraId="4E133F53"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-0,60</w:t>
            </w:r>
          </w:p>
        </w:tc>
        <w:tc>
          <w:tcPr>
            <w:tcW w:w="250" w:type="pct"/>
            <w:shd w:val="clear" w:color="000000" w:fill="FFFFFF"/>
          </w:tcPr>
          <w:p w14:paraId="537125CC"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2,56</w:t>
            </w:r>
          </w:p>
        </w:tc>
        <w:tc>
          <w:tcPr>
            <w:tcW w:w="250" w:type="pct"/>
            <w:shd w:val="clear" w:color="000000" w:fill="FFFFFF"/>
            <w:noWrap/>
          </w:tcPr>
          <w:p w14:paraId="36C3EA5D"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0,99</w:t>
            </w:r>
          </w:p>
        </w:tc>
        <w:tc>
          <w:tcPr>
            <w:tcW w:w="250" w:type="pct"/>
            <w:shd w:val="clear" w:color="auto" w:fill="auto"/>
            <w:noWrap/>
          </w:tcPr>
          <w:p w14:paraId="1502B0CE"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0,16</w:t>
            </w:r>
          </w:p>
        </w:tc>
        <w:tc>
          <w:tcPr>
            <w:tcW w:w="250" w:type="pct"/>
            <w:shd w:val="clear" w:color="auto" w:fill="auto"/>
            <w:noWrap/>
          </w:tcPr>
          <w:p w14:paraId="23457919"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-0,77</w:t>
            </w:r>
          </w:p>
        </w:tc>
        <w:tc>
          <w:tcPr>
            <w:tcW w:w="214" w:type="pct"/>
            <w:shd w:val="clear" w:color="auto" w:fill="auto"/>
            <w:noWrap/>
          </w:tcPr>
          <w:p w14:paraId="3B4378A4"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-0,46</w:t>
            </w:r>
          </w:p>
        </w:tc>
        <w:tc>
          <w:tcPr>
            <w:tcW w:w="241" w:type="pct"/>
            <w:shd w:val="clear" w:color="auto" w:fill="auto"/>
            <w:noWrap/>
          </w:tcPr>
          <w:p w14:paraId="26780D23"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1,39</w:t>
            </w:r>
          </w:p>
        </w:tc>
        <w:tc>
          <w:tcPr>
            <w:tcW w:w="336" w:type="pct"/>
            <w:shd w:val="clear" w:color="auto" w:fill="auto"/>
            <w:noWrap/>
          </w:tcPr>
          <w:p w14:paraId="669CBE38"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0,35</w:t>
            </w:r>
          </w:p>
        </w:tc>
        <w:tc>
          <w:tcPr>
            <w:tcW w:w="213" w:type="pct"/>
            <w:shd w:val="clear" w:color="auto" w:fill="auto"/>
            <w:noWrap/>
          </w:tcPr>
          <w:p w14:paraId="263A67A0"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-0,77</w:t>
            </w:r>
          </w:p>
        </w:tc>
        <w:tc>
          <w:tcPr>
            <w:tcW w:w="217" w:type="pct"/>
            <w:shd w:val="clear" w:color="auto" w:fill="auto"/>
            <w:noWrap/>
          </w:tcPr>
          <w:p w14:paraId="29A63394"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1,93</w:t>
            </w:r>
          </w:p>
        </w:tc>
        <w:tc>
          <w:tcPr>
            <w:tcW w:w="234" w:type="pct"/>
            <w:shd w:val="clear" w:color="auto" w:fill="auto"/>
            <w:noWrap/>
          </w:tcPr>
          <w:p w14:paraId="68156F0F"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2,13</w:t>
            </w:r>
          </w:p>
        </w:tc>
        <w:tc>
          <w:tcPr>
            <w:tcW w:w="278" w:type="pct"/>
            <w:shd w:val="clear" w:color="auto" w:fill="auto"/>
            <w:noWrap/>
          </w:tcPr>
          <w:p w14:paraId="1952786E"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0,25</w:t>
            </w:r>
          </w:p>
        </w:tc>
        <w:tc>
          <w:tcPr>
            <w:tcW w:w="283" w:type="pct"/>
          </w:tcPr>
          <w:p w14:paraId="0BE2CF9B"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-0,74</w:t>
            </w:r>
          </w:p>
        </w:tc>
        <w:tc>
          <w:tcPr>
            <w:tcW w:w="238" w:type="pct"/>
            <w:shd w:val="clear" w:color="auto" w:fill="auto"/>
            <w:noWrap/>
          </w:tcPr>
          <w:p w14:paraId="17433744"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2,00</w:t>
            </w:r>
          </w:p>
        </w:tc>
        <w:tc>
          <w:tcPr>
            <w:tcW w:w="345" w:type="pct"/>
            <w:shd w:val="clear" w:color="auto" w:fill="FF0000"/>
            <w:vAlign w:val="center"/>
          </w:tcPr>
          <w:p w14:paraId="08ABE9E6" w14:textId="77777777" w:rsidR="00700D79" w:rsidRPr="002902D8" w:rsidRDefault="00700D79" w:rsidP="00700D79">
            <w:pPr>
              <w:jc w:val="center"/>
              <w:rPr>
                <w:rFonts w:ascii="Calibri" w:hAnsi="Calibri" w:cs="Calibri"/>
                <w:b/>
                <w:bCs/>
                <w:color w:val="FFFFFF" w:themeColor="background1"/>
                <w:sz w:val="16"/>
                <w:szCs w:val="18"/>
              </w:rPr>
            </w:pPr>
            <w:r w:rsidRPr="002902D8">
              <w:rPr>
                <w:rFonts w:ascii="Calibri" w:hAnsi="Calibri" w:cs="Calibri"/>
                <w:b/>
                <w:bCs/>
                <w:color w:val="FFFFFF" w:themeColor="background1"/>
                <w:sz w:val="16"/>
                <w:szCs w:val="18"/>
              </w:rPr>
              <w:t>17,46</w:t>
            </w:r>
          </w:p>
        </w:tc>
      </w:tr>
      <w:tr w:rsidR="002902D8" w:rsidRPr="007D3D23" w14:paraId="20775B05" w14:textId="77777777" w:rsidTr="002902D8">
        <w:trPr>
          <w:trHeight w:val="397"/>
        </w:trPr>
        <w:tc>
          <w:tcPr>
            <w:tcW w:w="751" w:type="pct"/>
            <w:shd w:val="clear" w:color="auto" w:fill="ED7D31" w:themeFill="accent2"/>
            <w:vAlign w:val="center"/>
          </w:tcPr>
          <w:p w14:paraId="0B32E45C" w14:textId="77777777" w:rsidR="00700D79" w:rsidRPr="002902D8" w:rsidRDefault="00700D79" w:rsidP="00700D79">
            <w:pPr>
              <w:rPr>
                <w:rFonts w:ascii="Calibri" w:eastAsia="Times New Roman" w:hAnsi="Calibri" w:cs="Calibri"/>
                <w:b/>
                <w:bCs/>
                <w:color w:val="FFFFFF" w:themeColor="background1"/>
                <w:kern w:val="0"/>
                <w:sz w:val="16"/>
                <w:szCs w:val="18"/>
                <w:lang w:eastAsia="pl-PL"/>
              </w:rPr>
            </w:pPr>
            <w:r w:rsidRPr="002902D8">
              <w:rPr>
                <w:rFonts w:ascii="Calibri" w:hAnsi="Calibri" w:cs="Calibri"/>
                <w:b/>
                <w:bCs/>
                <w:color w:val="FFFFFF" w:themeColor="background1"/>
                <w:sz w:val="16"/>
                <w:szCs w:val="18"/>
              </w:rPr>
              <w:t>Żulinki</w:t>
            </w:r>
          </w:p>
        </w:tc>
        <w:tc>
          <w:tcPr>
            <w:tcW w:w="200" w:type="pct"/>
            <w:shd w:val="clear" w:color="000000" w:fill="FFFFFF"/>
            <w:noWrap/>
          </w:tcPr>
          <w:p w14:paraId="3A6F547F"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1,43</w:t>
            </w:r>
          </w:p>
        </w:tc>
        <w:tc>
          <w:tcPr>
            <w:tcW w:w="220" w:type="pct"/>
            <w:shd w:val="clear" w:color="000000" w:fill="FFFFFF"/>
            <w:noWrap/>
          </w:tcPr>
          <w:p w14:paraId="5C095304"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-0,61</w:t>
            </w:r>
          </w:p>
        </w:tc>
        <w:tc>
          <w:tcPr>
            <w:tcW w:w="230" w:type="pct"/>
            <w:shd w:val="clear" w:color="000000" w:fill="FFFFFF"/>
          </w:tcPr>
          <w:p w14:paraId="6CC2BA36"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-0,60</w:t>
            </w:r>
          </w:p>
        </w:tc>
        <w:tc>
          <w:tcPr>
            <w:tcW w:w="250" w:type="pct"/>
            <w:shd w:val="clear" w:color="000000" w:fill="FFFFFF"/>
          </w:tcPr>
          <w:p w14:paraId="056E89D4"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-0,96</w:t>
            </w:r>
          </w:p>
        </w:tc>
        <w:tc>
          <w:tcPr>
            <w:tcW w:w="250" w:type="pct"/>
            <w:shd w:val="clear" w:color="000000" w:fill="FFFFFF"/>
            <w:noWrap/>
          </w:tcPr>
          <w:p w14:paraId="7CAA462E"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0,99</w:t>
            </w:r>
          </w:p>
        </w:tc>
        <w:tc>
          <w:tcPr>
            <w:tcW w:w="250" w:type="pct"/>
            <w:shd w:val="clear" w:color="auto" w:fill="auto"/>
            <w:noWrap/>
          </w:tcPr>
          <w:p w14:paraId="2B534D72"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-0,81</w:t>
            </w:r>
          </w:p>
        </w:tc>
        <w:tc>
          <w:tcPr>
            <w:tcW w:w="250" w:type="pct"/>
            <w:shd w:val="clear" w:color="auto" w:fill="auto"/>
            <w:noWrap/>
          </w:tcPr>
          <w:p w14:paraId="35CED645"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-0,22</w:t>
            </w:r>
          </w:p>
        </w:tc>
        <w:tc>
          <w:tcPr>
            <w:tcW w:w="214" w:type="pct"/>
            <w:shd w:val="clear" w:color="auto" w:fill="auto"/>
            <w:noWrap/>
          </w:tcPr>
          <w:p w14:paraId="5AFEF652"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-0,31</w:t>
            </w:r>
          </w:p>
        </w:tc>
        <w:tc>
          <w:tcPr>
            <w:tcW w:w="241" w:type="pct"/>
            <w:shd w:val="clear" w:color="auto" w:fill="auto"/>
            <w:noWrap/>
          </w:tcPr>
          <w:p w14:paraId="023C9F27"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-0,95</w:t>
            </w:r>
          </w:p>
        </w:tc>
        <w:tc>
          <w:tcPr>
            <w:tcW w:w="336" w:type="pct"/>
            <w:shd w:val="clear" w:color="auto" w:fill="auto"/>
            <w:noWrap/>
          </w:tcPr>
          <w:p w14:paraId="6AB25C34"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0,68</w:t>
            </w:r>
          </w:p>
        </w:tc>
        <w:tc>
          <w:tcPr>
            <w:tcW w:w="213" w:type="pct"/>
            <w:shd w:val="clear" w:color="auto" w:fill="auto"/>
            <w:noWrap/>
          </w:tcPr>
          <w:p w14:paraId="57882A35"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1,39</w:t>
            </w:r>
          </w:p>
        </w:tc>
        <w:tc>
          <w:tcPr>
            <w:tcW w:w="217" w:type="pct"/>
            <w:shd w:val="clear" w:color="auto" w:fill="auto"/>
            <w:noWrap/>
          </w:tcPr>
          <w:p w14:paraId="1DC812A4"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-0,57</w:t>
            </w:r>
          </w:p>
        </w:tc>
        <w:tc>
          <w:tcPr>
            <w:tcW w:w="234" w:type="pct"/>
            <w:shd w:val="clear" w:color="auto" w:fill="auto"/>
            <w:noWrap/>
          </w:tcPr>
          <w:p w14:paraId="1F7FD9D3"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-0,62</w:t>
            </w:r>
          </w:p>
        </w:tc>
        <w:tc>
          <w:tcPr>
            <w:tcW w:w="278" w:type="pct"/>
            <w:shd w:val="clear" w:color="auto" w:fill="auto"/>
            <w:noWrap/>
          </w:tcPr>
          <w:p w14:paraId="06D428A1"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1,82</w:t>
            </w:r>
          </w:p>
        </w:tc>
        <w:tc>
          <w:tcPr>
            <w:tcW w:w="283" w:type="pct"/>
          </w:tcPr>
          <w:p w14:paraId="14276C14"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0,09</w:t>
            </w:r>
          </w:p>
        </w:tc>
        <w:tc>
          <w:tcPr>
            <w:tcW w:w="238" w:type="pct"/>
            <w:shd w:val="clear" w:color="auto" w:fill="auto"/>
            <w:noWrap/>
          </w:tcPr>
          <w:p w14:paraId="4769E899" w14:textId="77777777" w:rsidR="00700D79" w:rsidRPr="002902D8" w:rsidRDefault="00700D79" w:rsidP="00700D79">
            <w:pPr>
              <w:jc w:val="center"/>
              <w:rPr>
                <w:rFonts w:ascii="Calibri" w:hAnsi="Calibri" w:cs="Calibri"/>
                <w:sz w:val="16"/>
                <w:szCs w:val="18"/>
              </w:rPr>
            </w:pPr>
            <w:r w:rsidRPr="002902D8">
              <w:rPr>
                <w:rFonts w:ascii="Calibri" w:hAnsi="Calibri" w:cs="Calibri"/>
                <w:sz w:val="16"/>
                <w:szCs w:val="18"/>
              </w:rPr>
              <w:t>-0,70</w:t>
            </w:r>
          </w:p>
        </w:tc>
        <w:tc>
          <w:tcPr>
            <w:tcW w:w="345" w:type="pct"/>
            <w:shd w:val="clear" w:color="auto" w:fill="FF0000"/>
            <w:vAlign w:val="center"/>
          </w:tcPr>
          <w:p w14:paraId="450D0B4D" w14:textId="77777777" w:rsidR="00700D79" w:rsidRPr="002902D8" w:rsidRDefault="00700D79" w:rsidP="00700D79">
            <w:pPr>
              <w:jc w:val="center"/>
              <w:rPr>
                <w:rFonts w:ascii="Calibri" w:hAnsi="Calibri" w:cs="Calibri"/>
                <w:b/>
                <w:bCs/>
                <w:color w:val="FFFFFF" w:themeColor="background1"/>
                <w:sz w:val="16"/>
                <w:szCs w:val="18"/>
              </w:rPr>
            </w:pPr>
            <w:r w:rsidRPr="002902D8">
              <w:rPr>
                <w:rFonts w:ascii="Calibri" w:hAnsi="Calibri" w:cs="Calibri"/>
                <w:b/>
                <w:bCs/>
                <w:color w:val="FFFFFF" w:themeColor="background1"/>
                <w:sz w:val="16"/>
                <w:szCs w:val="18"/>
              </w:rPr>
              <w:t>3,62</w:t>
            </w:r>
          </w:p>
        </w:tc>
      </w:tr>
    </w:tbl>
    <w:p w14:paraId="1DEBA4B0" w14:textId="77777777" w:rsidR="00700D79" w:rsidRPr="007D3D23" w:rsidRDefault="00700D79" w:rsidP="00700D79">
      <w:pPr>
        <w:tabs>
          <w:tab w:val="left" w:pos="720"/>
        </w:tabs>
        <w:rPr>
          <w:rFonts w:ascii="Arial" w:eastAsia="Calibri" w:hAnsi="Arial" w:cs="Arial"/>
          <w:sz w:val="18"/>
        </w:rPr>
      </w:pPr>
      <w:r w:rsidRPr="007D3D23">
        <w:rPr>
          <w:rFonts w:ascii="Arial" w:eastAsia="Calibri" w:hAnsi="Arial" w:cs="Arial"/>
          <w:b/>
          <w:sz w:val="18"/>
        </w:rPr>
        <w:t>Źródło:</w:t>
      </w:r>
      <w:r w:rsidRPr="007D3D23">
        <w:rPr>
          <w:rFonts w:ascii="Arial" w:eastAsia="Calibri" w:hAnsi="Arial" w:cs="Arial"/>
          <w:sz w:val="18"/>
        </w:rPr>
        <w:t xml:space="preserve"> Opracowanie własne </w:t>
      </w:r>
    </w:p>
    <w:p w14:paraId="7419AD8E" w14:textId="77777777" w:rsidR="00700D79" w:rsidRDefault="00700D79" w:rsidP="00700D79"/>
    <w:p w14:paraId="18241494" w14:textId="77777777" w:rsidR="00700D79" w:rsidRDefault="00700D79" w:rsidP="00700D79"/>
    <w:p w14:paraId="3B362C23" w14:textId="77777777" w:rsidR="00700D79" w:rsidRDefault="00700D79" w:rsidP="00700D79"/>
    <w:p w14:paraId="2848014D" w14:textId="77777777" w:rsidR="00700D79" w:rsidRDefault="00700D79" w:rsidP="00700D79"/>
    <w:p w14:paraId="6D669E7E" w14:textId="77777777" w:rsidR="002902D8" w:rsidRDefault="002902D8" w:rsidP="00700D79">
      <w:pPr>
        <w:sectPr w:rsidR="002902D8" w:rsidSect="002902D8">
          <w:pgSz w:w="16838" w:h="11906" w:orient="landscape"/>
          <w:pgMar w:top="1418" w:right="1418" w:bottom="1418" w:left="1418" w:header="709" w:footer="709" w:gutter="0"/>
          <w:cols w:space="708"/>
          <w:docGrid w:linePitch="360"/>
        </w:sectPr>
      </w:pPr>
    </w:p>
    <w:p w14:paraId="14DB3878" w14:textId="77777777" w:rsidR="002902D8" w:rsidRDefault="002902D8" w:rsidP="00700D79"/>
    <w:p w14:paraId="39120E43" w14:textId="77777777" w:rsidR="00700D79" w:rsidRPr="002902D8" w:rsidRDefault="00700D79" w:rsidP="00700D79">
      <w:pPr>
        <w:spacing w:line="360" w:lineRule="auto"/>
        <w:ind w:firstLine="708"/>
        <w:jc w:val="both"/>
        <w:rPr>
          <w:rFonts w:ascii="Calibri" w:hAnsi="Calibri" w:cs="Calibri"/>
          <w:sz w:val="22"/>
          <w:szCs w:val="22"/>
        </w:rPr>
      </w:pPr>
      <w:r w:rsidRPr="002902D8">
        <w:rPr>
          <w:rFonts w:ascii="Calibri" w:hAnsi="Calibri" w:cs="Calibri"/>
          <w:sz w:val="22"/>
          <w:szCs w:val="22"/>
        </w:rPr>
        <w:t>Kolejnym krokiem w procedurze delimitacji była analiza negatywnych zjawisk w pozostałych sferach: gospodarczej, środowiskowej, przestrzenno-funkcjonalnej i  technicznej (art. 9 ust. 1 pkt 1-4). Obszar zdegradowany klasyfikowany jest jako teren cechujący się występowaniem negatywnych zjawisk sfery społecznej oraz przynajmniej jednego z negatywnych zjawisk określających pozostałe sfery. Analizę wskaźnikową dla tych czterech sfer przeprowadzono dla wszystkich wyznaczonych obszarów referencyjnych. Analiza zjawisk kryzysowych w pozostałych 4 sferach przeprowadzona była zarówno na metodach ilościowych, jak i jakościowych, mierzalnych oraz opisowych.</w:t>
      </w:r>
    </w:p>
    <w:p w14:paraId="04BA02CD" w14:textId="77777777" w:rsidR="00700D79" w:rsidRPr="002902D8" w:rsidRDefault="00700D79" w:rsidP="00700D79">
      <w:pPr>
        <w:contextualSpacing/>
        <w:jc w:val="both"/>
        <w:rPr>
          <w:rFonts w:ascii="Calibri" w:hAnsi="Calibri" w:cs="Calibri"/>
          <w:kern w:val="0"/>
          <w:sz w:val="22"/>
          <w:szCs w:val="22"/>
        </w:rPr>
      </w:pPr>
      <w:r w:rsidRPr="00C14CFF">
        <w:rPr>
          <w:rFonts w:ascii="Calibri" w:hAnsi="Calibri" w:cs="Calibri"/>
          <w:b/>
          <w:bCs/>
          <w:sz w:val="18"/>
          <w:szCs w:val="22"/>
        </w:rPr>
        <w:t xml:space="preserve">Tabela </w:t>
      </w:r>
      <w:r w:rsidRPr="00C14CFF">
        <w:rPr>
          <w:rFonts w:ascii="Calibri" w:hAnsi="Calibri" w:cs="Calibri"/>
          <w:b/>
          <w:bCs/>
          <w:sz w:val="18"/>
          <w:szCs w:val="22"/>
        </w:rPr>
        <w:fldChar w:fldCharType="begin"/>
      </w:r>
      <w:r w:rsidRPr="00C14CFF">
        <w:rPr>
          <w:rFonts w:ascii="Calibri" w:hAnsi="Calibri" w:cs="Calibri"/>
          <w:b/>
          <w:bCs/>
          <w:sz w:val="18"/>
          <w:szCs w:val="22"/>
        </w:rPr>
        <w:instrText xml:space="preserve"> SEQ Tabela \* ARABIC </w:instrText>
      </w:r>
      <w:r w:rsidRPr="00C14CFF">
        <w:rPr>
          <w:rFonts w:ascii="Calibri" w:hAnsi="Calibri" w:cs="Calibri"/>
          <w:b/>
          <w:bCs/>
          <w:sz w:val="18"/>
          <w:szCs w:val="22"/>
        </w:rPr>
        <w:fldChar w:fldCharType="separate"/>
      </w:r>
      <w:r w:rsidR="00A20CE8">
        <w:rPr>
          <w:rFonts w:ascii="Calibri" w:hAnsi="Calibri" w:cs="Calibri"/>
          <w:b/>
          <w:bCs/>
          <w:noProof/>
          <w:sz w:val="18"/>
          <w:szCs w:val="22"/>
        </w:rPr>
        <w:t>6</w:t>
      </w:r>
      <w:r w:rsidRPr="00C14CFF">
        <w:rPr>
          <w:rFonts w:ascii="Calibri" w:hAnsi="Calibri" w:cs="Calibri"/>
          <w:b/>
          <w:bCs/>
          <w:sz w:val="18"/>
          <w:szCs w:val="22"/>
        </w:rPr>
        <w:fldChar w:fldCharType="end"/>
      </w:r>
      <w:r w:rsidRPr="00C14CFF">
        <w:rPr>
          <w:rFonts w:ascii="Calibri" w:hAnsi="Calibri" w:cs="Calibri"/>
          <w:sz w:val="18"/>
          <w:szCs w:val="22"/>
        </w:rPr>
        <w:t xml:space="preserve"> </w:t>
      </w:r>
      <w:r w:rsidRPr="00C14CFF">
        <w:rPr>
          <w:rFonts w:ascii="Calibri" w:hAnsi="Calibri" w:cs="Calibri"/>
          <w:kern w:val="0"/>
          <w:sz w:val="18"/>
          <w:szCs w:val="22"/>
        </w:rPr>
        <w:t>Lista wskaźników delimitacyjnych w pozostałych sferach</w:t>
      </w:r>
    </w:p>
    <w:tbl>
      <w:tblPr>
        <w:tblStyle w:val="Tabelasiatki4akcent31"/>
        <w:tblW w:w="5000" w:type="pct"/>
        <w:tblLook w:val="04A0" w:firstRow="1" w:lastRow="0" w:firstColumn="1" w:lastColumn="0" w:noHBand="0" w:noVBand="1"/>
      </w:tblPr>
      <w:tblGrid>
        <w:gridCol w:w="1122"/>
        <w:gridCol w:w="1942"/>
        <w:gridCol w:w="5996"/>
      </w:tblGrid>
      <w:tr w:rsidR="00700D79" w:rsidRPr="002902D8" w14:paraId="76D2CFC2" w14:textId="77777777" w:rsidTr="00C14CFF">
        <w:trPr>
          <w:cnfStyle w:val="100000000000" w:firstRow="1" w:lastRow="0" w:firstColumn="0" w:lastColumn="0" w:oddVBand="0" w:evenVBand="0" w:oddHBand="0"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619" w:type="pct"/>
            <w:shd w:val="clear" w:color="auto" w:fill="DF6613"/>
            <w:vAlign w:val="center"/>
          </w:tcPr>
          <w:p w14:paraId="6F0A1982" w14:textId="77777777" w:rsidR="00700D79" w:rsidRPr="00C14CFF" w:rsidRDefault="00700D79" w:rsidP="00700D79">
            <w:pPr>
              <w:widowControl w:val="0"/>
              <w:jc w:val="center"/>
              <w:rPr>
                <w:rFonts w:ascii="Calibri" w:hAnsi="Calibri" w:cs="Calibri"/>
                <w:sz w:val="20"/>
                <w:szCs w:val="22"/>
              </w:rPr>
            </w:pPr>
            <w:r w:rsidRPr="00C14CFF">
              <w:rPr>
                <w:rFonts w:ascii="Calibri" w:hAnsi="Calibri" w:cs="Calibri"/>
                <w:sz w:val="20"/>
                <w:szCs w:val="22"/>
              </w:rPr>
              <w:t>Nr wskaźnika</w:t>
            </w:r>
          </w:p>
        </w:tc>
        <w:tc>
          <w:tcPr>
            <w:tcW w:w="1072" w:type="pct"/>
            <w:shd w:val="clear" w:color="auto" w:fill="DF6613"/>
            <w:vAlign w:val="center"/>
          </w:tcPr>
          <w:p w14:paraId="7181826A" w14:textId="77777777" w:rsidR="00700D79" w:rsidRPr="00C14CFF" w:rsidRDefault="00700D79" w:rsidP="00700D79">
            <w:pPr>
              <w:widowControl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2"/>
              </w:rPr>
            </w:pPr>
            <w:r w:rsidRPr="00C14CFF">
              <w:rPr>
                <w:rFonts w:ascii="Calibri" w:hAnsi="Calibri" w:cs="Calibri"/>
                <w:sz w:val="20"/>
                <w:szCs w:val="22"/>
              </w:rPr>
              <w:t>Sfera</w:t>
            </w:r>
          </w:p>
        </w:tc>
        <w:tc>
          <w:tcPr>
            <w:tcW w:w="3309" w:type="pct"/>
            <w:shd w:val="clear" w:color="auto" w:fill="DF6613"/>
            <w:vAlign w:val="center"/>
          </w:tcPr>
          <w:p w14:paraId="107515D2" w14:textId="77777777" w:rsidR="00700D79" w:rsidRPr="00C14CFF" w:rsidRDefault="00700D79" w:rsidP="00700D79">
            <w:pPr>
              <w:widowControl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2"/>
              </w:rPr>
            </w:pPr>
            <w:r w:rsidRPr="00C14CFF">
              <w:rPr>
                <w:rFonts w:ascii="Calibri" w:hAnsi="Calibri" w:cs="Calibri"/>
                <w:sz w:val="20"/>
                <w:szCs w:val="22"/>
              </w:rPr>
              <w:t>Nazwa wskaźnika</w:t>
            </w:r>
          </w:p>
        </w:tc>
      </w:tr>
      <w:tr w:rsidR="00700D79" w:rsidRPr="002902D8" w14:paraId="32FED141" w14:textId="77777777" w:rsidTr="00C14CFF">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619" w:type="pct"/>
            <w:vAlign w:val="center"/>
          </w:tcPr>
          <w:p w14:paraId="107947B5" w14:textId="77777777" w:rsidR="00700D79" w:rsidRPr="00C14CFF" w:rsidRDefault="00700D79" w:rsidP="00D118FD">
            <w:pPr>
              <w:widowControl w:val="0"/>
              <w:numPr>
                <w:ilvl w:val="0"/>
                <w:numId w:val="38"/>
              </w:numPr>
              <w:contextualSpacing/>
              <w:jc w:val="center"/>
              <w:rPr>
                <w:rFonts w:ascii="Calibri" w:eastAsia="Calibri" w:hAnsi="Calibri" w:cs="Calibri"/>
                <w:sz w:val="20"/>
                <w:szCs w:val="22"/>
              </w:rPr>
            </w:pPr>
          </w:p>
        </w:tc>
        <w:tc>
          <w:tcPr>
            <w:tcW w:w="1072" w:type="pct"/>
            <w:vMerge w:val="restart"/>
            <w:vAlign w:val="center"/>
          </w:tcPr>
          <w:p w14:paraId="17C0928B" w14:textId="77777777" w:rsidR="00700D79" w:rsidRPr="00C14CFF" w:rsidRDefault="00700D79" w:rsidP="00700D79">
            <w:pPr>
              <w:widowControl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2"/>
              </w:rPr>
            </w:pPr>
            <w:r w:rsidRPr="00C14CFF">
              <w:rPr>
                <w:rFonts w:ascii="Calibri" w:hAnsi="Calibri" w:cs="Calibri"/>
                <w:b/>
                <w:bCs/>
                <w:sz w:val="20"/>
                <w:szCs w:val="22"/>
              </w:rPr>
              <w:t>Gospodarcza</w:t>
            </w:r>
          </w:p>
        </w:tc>
        <w:tc>
          <w:tcPr>
            <w:tcW w:w="3309" w:type="pct"/>
            <w:vAlign w:val="center"/>
          </w:tcPr>
          <w:p w14:paraId="51C2A348" w14:textId="77777777" w:rsidR="00700D79" w:rsidRPr="00C14CFF" w:rsidRDefault="00700D79" w:rsidP="00700D79">
            <w:pPr>
              <w:widowControl w:val="0"/>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C14CFF">
              <w:rPr>
                <w:rFonts w:ascii="Calibri" w:hAnsi="Calibri" w:cs="Calibri"/>
                <w:sz w:val="20"/>
                <w:szCs w:val="22"/>
              </w:rPr>
              <w:t>Liczba osób fizycznych prowadzących działalność gospodarczą na 100 mieszkańców w wieku produkcyjnym w 2021 r.</w:t>
            </w:r>
          </w:p>
        </w:tc>
      </w:tr>
      <w:tr w:rsidR="00700D79" w:rsidRPr="002902D8" w14:paraId="363733C9" w14:textId="77777777" w:rsidTr="00C14CFF">
        <w:trPr>
          <w:trHeight w:val="560"/>
        </w:trPr>
        <w:tc>
          <w:tcPr>
            <w:cnfStyle w:val="001000000000" w:firstRow="0" w:lastRow="0" w:firstColumn="1" w:lastColumn="0" w:oddVBand="0" w:evenVBand="0" w:oddHBand="0" w:evenHBand="0" w:firstRowFirstColumn="0" w:firstRowLastColumn="0" w:lastRowFirstColumn="0" w:lastRowLastColumn="0"/>
            <w:tcW w:w="619" w:type="pct"/>
            <w:vAlign w:val="center"/>
          </w:tcPr>
          <w:p w14:paraId="74AE8B1E" w14:textId="77777777" w:rsidR="00700D79" w:rsidRPr="00C14CFF" w:rsidRDefault="00700D79" w:rsidP="00D118FD">
            <w:pPr>
              <w:widowControl w:val="0"/>
              <w:numPr>
                <w:ilvl w:val="0"/>
                <w:numId w:val="38"/>
              </w:numPr>
              <w:contextualSpacing/>
              <w:jc w:val="center"/>
              <w:rPr>
                <w:rFonts w:ascii="Calibri" w:eastAsia="Calibri" w:hAnsi="Calibri" w:cs="Calibri"/>
                <w:sz w:val="20"/>
                <w:szCs w:val="22"/>
              </w:rPr>
            </w:pPr>
          </w:p>
        </w:tc>
        <w:tc>
          <w:tcPr>
            <w:tcW w:w="1072" w:type="pct"/>
            <w:vMerge/>
            <w:vAlign w:val="center"/>
          </w:tcPr>
          <w:p w14:paraId="671BFC4D" w14:textId="77777777" w:rsidR="00700D79" w:rsidRPr="00C14CFF" w:rsidRDefault="00700D79" w:rsidP="00700D79">
            <w:pPr>
              <w:widowControl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2"/>
              </w:rPr>
            </w:pPr>
          </w:p>
        </w:tc>
        <w:tc>
          <w:tcPr>
            <w:tcW w:w="3309" w:type="pct"/>
            <w:vAlign w:val="center"/>
          </w:tcPr>
          <w:p w14:paraId="37AB004C" w14:textId="77777777" w:rsidR="00700D79" w:rsidRPr="00C14CFF" w:rsidRDefault="00700D79" w:rsidP="00700D79">
            <w:pPr>
              <w:widowControl w:val="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C14CFF">
              <w:rPr>
                <w:rFonts w:ascii="Calibri" w:hAnsi="Calibri" w:cs="Calibri"/>
                <w:sz w:val="20"/>
                <w:szCs w:val="22"/>
              </w:rPr>
              <w:t>Zmiana liczby osób fizycznych prowadzących działalność gospodarczą na 100 mieszkańców w wieku produkcyjnym w latach 2017-2021</w:t>
            </w:r>
          </w:p>
        </w:tc>
      </w:tr>
      <w:tr w:rsidR="00700D79" w:rsidRPr="002902D8" w14:paraId="75FA37FB" w14:textId="77777777" w:rsidTr="00C14CFF">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tcPr>
          <w:p w14:paraId="7ECA6721" w14:textId="77777777" w:rsidR="00700D79" w:rsidRPr="00C14CFF" w:rsidRDefault="00700D79" w:rsidP="00D118FD">
            <w:pPr>
              <w:widowControl w:val="0"/>
              <w:numPr>
                <w:ilvl w:val="0"/>
                <w:numId w:val="38"/>
              </w:numPr>
              <w:contextualSpacing/>
              <w:jc w:val="center"/>
              <w:rPr>
                <w:rFonts w:ascii="Calibri" w:eastAsia="Calibri" w:hAnsi="Calibri" w:cs="Calibri"/>
                <w:sz w:val="20"/>
                <w:szCs w:val="22"/>
              </w:rPr>
            </w:pPr>
          </w:p>
        </w:tc>
        <w:tc>
          <w:tcPr>
            <w:tcW w:w="1072" w:type="pct"/>
            <w:vMerge w:val="restart"/>
            <w:vAlign w:val="center"/>
          </w:tcPr>
          <w:p w14:paraId="35E35746" w14:textId="77777777" w:rsidR="00700D79" w:rsidRPr="00C14CFF" w:rsidRDefault="00700D79" w:rsidP="00700D79">
            <w:pPr>
              <w:widowControl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2"/>
              </w:rPr>
            </w:pPr>
            <w:r w:rsidRPr="00C14CFF">
              <w:rPr>
                <w:rFonts w:ascii="Calibri" w:hAnsi="Calibri" w:cs="Calibri"/>
                <w:b/>
                <w:bCs/>
                <w:sz w:val="20"/>
                <w:szCs w:val="22"/>
              </w:rPr>
              <w:t xml:space="preserve">Środowiskowa </w:t>
            </w:r>
          </w:p>
        </w:tc>
        <w:tc>
          <w:tcPr>
            <w:tcW w:w="3309" w:type="pct"/>
            <w:vAlign w:val="center"/>
          </w:tcPr>
          <w:p w14:paraId="6D97DCB0" w14:textId="6CEEA89A" w:rsidR="00700D79" w:rsidRPr="00C14CFF" w:rsidRDefault="00B36959" w:rsidP="00B36959">
            <w:pPr>
              <w:widowControl w:val="0"/>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C14CFF">
              <w:rPr>
                <w:rFonts w:ascii="Calibri" w:hAnsi="Calibri" w:cs="Calibri"/>
                <w:sz w:val="20"/>
                <w:szCs w:val="22"/>
              </w:rPr>
              <w:t>Udział powierzchni, na której odnotowano przekroczenie</w:t>
            </w:r>
            <w:r w:rsidR="00F9458E">
              <w:rPr>
                <w:rFonts w:ascii="Calibri" w:hAnsi="Calibri" w:cs="Calibri"/>
                <w:sz w:val="20"/>
                <w:szCs w:val="22"/>
              </w:rPr>
              <w:t xml:space="preserve"> </w:t>
            </w:r>
            <w:r w:rsidRPr="00C14CFF">
              <w:rPr>
                <w:rFonts w:ascii="Calibri" w:hAnsi="Calibri" w:cs="Calibri"/>
                <w:sz w:val="20"/>
                <w:szCs w:val="22"/>
              </w:rPr>
              <w:t xml:space="preserve"> jakości powietrza w 2018 r.</w:t>
            </w:r>
          </w:p>
        </w:tc>
      </w:tr>
      <w:tr w:rsidR="00700D79" w:rsidRPr="002902D8" w14:paraId="1AABB021" w14:textId="77777777" w:rsidTr="00C14CFF">
        <w:trPr>
          <w:trHeight w:val="566"/>
        </w:trPr>
        <w:tc>
          <w:tcPr>
            <w:cnfStyle w:val="001000000000" w:firstRow="0" w:lastRow="0" w:firstColumn="1" w:lastColumn="0" w:oddVBand="0" w:evenVBand="0" w:oddHBand="0" w:evenHBand="0" w:firstRowFirstColumn="0" w:firstRowLastColumn="0" w:lastRowFirstColumn="0" w:lastRowLastColumn="0"/>
            <w:tcW w:w="619" w:type="pct"/>
            <w:vAlign w:val="center"/>
          </w:tcPr>
          <w:p w14:paraId="1B4295B1" w14:textId="77777777" w:rsidR="00700D79" w:rsidRPr="00C14CFF" w:rsidRDefault="00700D79" w:rsidP="00D118FD">
            <w:pPr>
              <w:widowControl w:val="0"/>
              <w:numPr>
                <w:ilvl w:val="0"/>
                <w:numId w:val="38"/>
              </w:numPr>
              <w:contextualSpacing/>
              <w:jc w:val="center"/>
              <w:rPr>
                <w:rFonts w:ascii="Calibri" w:eastAsia="Calibri" w:hAnsi="Calibri" w:cs="Calibri"/>
                <w:sz w:val="20"/>
                <w:szCs w:val="22"/>
              </w:rPr>
            </w:pPr>
          </w:p>
        </w:tc>
        <w:tc>
          <w:tcPr>
            <w:tcW w:w="1072" w:type="pct"/>
            <w:vMerge/>
            <w:vAlign w:val="center"/>
          </w:tcPr>
          <w:p w14:paraId="6475645E" w14:textId="77777777" w:rsidR="00700D79" w:rsidRPr="00C14CFF" w:rsidRDefault="00700D79" w:rsidP="00700D79">
            <w:pPr>
              <w:widowControl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2"/>
              </w:rPr>
            </w:pPr>
          </w:p>
        </w:tc>
        <w:tc>
          <w:tcPr>
            <w:tcW w:w="3309" w:type="pct"/>
            <w:vAlign w:val="center"/>
          </w:tcPr>
          <w:p w14:paraId="0698456A" w14:textId="397DABC9" w:rsidR="00700D79" w:rsidRPr="00C14CFF" w:rsidRDefault="00B36959" w:rsidP="00700D79">
            <w:pPr>
              <w:widowControl w:val="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C14CFF">
              <w:rPr>
                <w:rFonts w:ascii="Calibri" w:hAnsi="Calibri" w:cs="Calibri"/>
                <w:sz w:val="20"/>
                <w:szCs w:val="22"/>
              </w:rPr>
              <w:t>Ilość azbestu pozostałego do unieszkodliwienia w kg przypadająca na 100 mieszkańców w 2021 r.</w:t>
            </w:r>
          </w:p>
        </w:tc>
      </w:tr>
      <w:tr w:rsidR="00700D79" w:rsidRPr="002902D8" w14:paraId="1CCDA974" w14:textId="77777777" w:rsidTr="00C14CFF">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619" w:type="pct"/>
            <w:vAlign w:val="center"/>
          </w:tcPr>
          <w:p w14:paraId="47909371" w14:textId="77777777" w:rsidR="00700D79" w:rsidRPr="00C14CFF" w:rsidRDefault="00700D79" w:rsidP="00D118FD">
            <w:pPr>
              <w:widowControl w:val="0"/>
              <w:numPr>
                <w:ilvl w:val="0"/>
                <w:numId w:val="38"/>
              </w:numPr>
              <w:contextualSpacing/>
              <w:jc w:val="center"/>
              <w:rPr>
                <w:rFonts w:ascii="Calibri" w:eastAsia="Calibri" w:hAnsi="Calibri" w:cs="Calibri"/>
                <w:sz w:val="20"/>
                <w:szCs w:val="22"/>
              </w:rPr>
            </w:pPr>
          </w:p>
        </w:tc>
        <w:tc>
          <w:tcPr>
            <w:tcW w:w="1072" w:type="pct"/>
            <w:vMerge w:val="restart"/>
            <w:vAlign w:val="center"/>
          </w:tcPr>
          <w:p w14:paraId="10752B66" w14:textId="77777777" w:rsidR="00700D79" w:rsidRPr="00C14CFF" w:rsidRDefault="00700D79" w:rsidP="00700D79">
            <w:pPr>
              <w:widowControl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2"/>
              </w:rPr>
            </w:pPr>
            <w:r w:rsidRPr="00C14CFF">
              <w:rPr>
                <w:rFonts w:ascii="Calibri" w:hAnsi="Calibri" w:cs="Calibri"/>
                <w:b/>
                <w:bCs/>
                <w:sz w:val="20"/>
                <w:szCs w:val="22"/>
              </w:rPr>
              <w:t>Techniczna</w:t>
            </w:r>
          </w:p>
        </w:tc>
        <w:tc>
          <w:tcPr>
            <w:tcW w:w="3309" w:type="pct"/>
            <w:vAlign w:val="center"/>
          </w:tcPr>
          <w:p w14:paraId="7A0E9742" w14:textId="77777777" w:rsidR="00700D79" w:rsidRPr="00C14CFF" w:rsidRDefault="00700D79" w:rsidP="00700D79">
            <w:pPr>
              <w:widowControl w:val="0"/>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C14CFF">
              <w:rPr>
                <w:rFonts w:ascii="Calibri" w:hAnsi="Calibri" w:cs="Calibri"/>
                <w:sz w:val="20"/>
                <w:szCs w:val="22"/>
              </w:rPr>
              <w:t>Udział budynków mieszkalnych podłączonych do sieci wodociągowej w ogólnej liczbie budynków mieszkalnych w 2021 r.</w:t>
            </w:r>
          </w:p>
        </w:tc>
      </w:tr>
      <w:tr w:rsidR="00700D79" w:rsidRPr="002902D8" w14:paraId="3A113C86" w14:textId="77777777" w:rsidTr="00C14CFF">
        <w:trPr>
          <w:trHeight w:val="70"/>
        </w:trPr>
        <w:tc>
          <w:tcPr>
            <w:cnfStyle w:val="001000000000" w:firstRow="0" w:lastRow="0" w:firstColumn="1" w:lastColumn="0" w:oddVBand="0" w:evenVBand="0" w:oddHBand="0" w:evenHBand="0" w:firstRowFirstColumn="0" w:firstRowLastColumn="0" w:lastRowFirstColumn="0" w:lastRowLastColumn="0"/>
            <w:tcW w:w="619" w:type="pct"/>
            <w:vAlign w:val="center"/>
          </w:tcPr>
          <w:p w14:paraId="18EA7EF7" w14:textId="77777777" w:rsidR="00700D79" w:rsidRPr="00C14CFF" w:rsidRDefault="00700D79" w:rsidP="00D118FD">
            <w:pPr>
              <w:widowControl w:val="0"/>
              <w:numPr>
                <w:ilvl w:val="0"/>
                <w:numId w:val="38"/>
              </w:numPr>
              <w:contextualSpacing/>
              <w:jc w:val="center"/>
              <w:rPr>
                <w:rFonts w:ascii="Calibri" w:eastAsia="Calibri" w:hAnsi="Calibri" w:cs="Calibri"/>
                <w:sz w:val="20"/>
                <w:szCs w:val="22"/>
              </w:rPr>
            </w:pPr>
          </w:p>
        </w:tc>
        <w:tc>
          <w:tcPr>
            <w:tcW w:w="1072" w:type="pct"/>
            <w:vMerge/>
            <w:vAlign w:val="center"/>
          </w:tcPr>
          <w:p w14:paraId="77158991" w14:textId="77777777" w:rsidR="00700D79" w:rsidRPr="00C14CFF" w:rsidRDefault="00700D79" w:rsidP="00700D79">
            <w:pPr>
              <w:widowControl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p>
        </w:tc>
        <w:tc>
          <w:tcPr>
            <w:tcW w:w="3309" w:type="pct"/>
            <w:vAlign w:val="center"/>
          </w:tcPr>
          <w:p w14:paraId="104B7697" w14:textId="77777777" w:rsidR="00700D79" w:rsidRPr="00C14CFF" w:rsidRDefault="00700D79" w:rsidP="00700D79">
            <w:pPr>
              <w:widowControl w:val="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C14CFF">
              <w:rPr>
                <w:rFonts w:ascii="Calibri" w:hAnsi="Calibri" w:cs="Calibri"/>
                <w:sz w:val="20"/>
                <w:szCs w:val="22"/>
              </w:rPr>
              <w:t>Udział budynków mieszkalnych wykorzystujących odnawialne źródła energii w ogólnej liczbie budynków mieszkalnych w 2021 r.</w:t>
            </w:r>
          </w:p>
        </w:tc>
      </w:tr>
      <w:tr w:rsidR="00700D79" w:rsidRPr="002902D8" w14:paraId="66310346" w14:textId="77777777" w:rsidTr="00C14CF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19" w:type="pct"/>
            <w:vAlign w:val="center"/>
          </w:tcPr>
          <w:p w14:paraId="424BA6F6" w14:textId="77777777" w:rsidR="00700D79" w:rsidRPr="00C14CFF" w:rsidRDefault="00700D79" w:rsidP="00D118FD">
            <w:pPr>
              <w:widowControl w:val="0"/>
              <w:numPr>
                <w:ilvl w:val="0"/>
                <w:numId w:val="38"/>
              </w:numPr>
              <w:contextualSpacing/>
              <w:jc w:val="center"/>
              <w:rPr>
                <w:rFonts w:ascii="Calibri" w:eastAsia="Calibri" w:hAnsi="Calibri" w:cs="Calibri"/>
                <w:sz w:val="20"/>
                <w:szCs w:val="22"/>
              </w:rPr>
            </w:pPr>
          </w:p>
        </w:tc>
        <w:tc>
          <w:tcPr>
            <w:tcW w:w="1072" w:type="pct"/>
            <w:vMerge/>
            <w:vAlign w:val="center"/>
          </w:tcPr>
          <w:p w14:paraId="6B5113BD" w14:textId="77777777" w:rsidR="00700D79" w:rsidRPr="00C14CFF" w:rsidRDefault="00700D79" w:rsidP="00700D79">
            <w:pPr>
              <w:widowControl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p>
        </w:tc>
        <w:tc>
          <w:tcPr>
            <w:tcW w:w="3309" w:type="pct"/>
            <w:vAlign w:val="center"/>
          </w:tcPr>
          <w:p w14:paraId="206F3AD7" w14:textId="77777777" w:rsidR="00700D79" w:rsidRPr="00C14CFF" w:rsidRDefault="00700D79" w:rsidP="00700D79">
            <w:pPr>
              <w:widowControl w:val="0"/>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C14CFF">
              <w:rPr>
                <w:rFonts w:ascii="Calibri" w:hAnsi="Calibri" w:cs="Calibri"/>
                <w:sz w:val="20"/>
                <w:szCs w:val="22"/>
              </w:rPr>
              <w:t>Udział budynków mieszkalnych wykorzystujących przestarzałe źródła ciepła w ogólnej liczbie budynków mieszkalnych w 2021 r.</w:t>
            </w:r>
          </w:p>
        </w:tc>
      </w:tr>
      <w:tr w:rsidR="00700D79" w:rsidRPr="002902D8" w14:paraId="313A43E4" w14:textId="77777777" w:rsidTr="00C14CFF">
        <w:trPr>
          <w:trHeight w:val="70"/>
        </w:trPr>
        <w:tc>
          <w:tcPr>
            <w:cnfStyle w:val="001000000000" w:firstRow="0" w:lastRow="0" w:firstColumn="1" w:lastColumn="0" w:oddVBand="0" w:evenVBand="0" w:oddHBand="0" w:evenHBand="0" w:firstRowFirstColumn="0" w:firstRowLastColumn="0" w:lastRowFirstColumn="0" w:lastRowLastColumn="0"/>
            <w:tcW w:w="619" w:type="pct"/>
            <w:vAlign w:val="center"/>
          </w:tcPr>
          <w:p w14:paraId="015784FA" w14:textId="77777777" w:rsidR="00700D79" w:rsidRPr="00C14CFF" w:rsidRDefault="00700D79" w:rsidP="00D118FD">
            <w:pPr>
              <w:widowControl w:val="0"/>
              <w:numPr>
                <w:ilvl w:val="0"/>
                <w:numId w:val="38"/>
              </w:numPr>
              <w:contextualSpacing/>
              <w:jc w:val="center"/>
              <w:rPr>
                <w:rFonts w:ascii="Calibri" w:eastAsia="Calibri" w:hAnsi="Calibri" w:cs="Calibri"/>
                <w:sz w:val="20"/>
                <w:szCs w:val="22"/>
              </w:rPr>
            </w:pPr>
          </w:p>
        </w:tc>
        <w:tc>
          <w:tcPr>
            <w:tcW w:w="1072" w:type="pct"/>
            <w:vMerge/>
            <w:vAlign w:val="center"/>
          </w:tcPr>
          <w:p w14:paraId="1595178E" w14:textId="77777777" w:rsidR="00700D79" w:rsidRPr="00C14CFF" w:rsidRDefault="00700D79" w:rsidP="00700D79">
            <w:pPr>
              <w:widowControl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p>
        </w:tc>
        <w:tc>
          <w:tcPr>
            <w:tcW w:w="3309" w:type="pct"/>
            <w:vAlign w:val="center"/>
          </w:tcPr>
          <w:p w14:paraId="13B566ED" w14:textId="77777777" w:rsidR="00700D79" w:rsidRPr="00C14CFF" w:rsidRDefault="00700D79" w:rsidP="00700D79">
            <w:pPr>
              <w:widowControl w:val="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C14CFF">
              <w:rPr>
                <w:rFonts w:ascii="Calibri" w:hAnsi="Calibri" w:cs="Calibri"/>
                <w:sz w:val="20"/>
                <w:szCs w:val="22"/>
              </w:rPr>
              <w:t>Udział budynków użyteczności publicznej wymagających prac termomodernizacyjnych w 2021 r.</w:t>
            </w:r>
          </w:p>
        </w:tc>
      </w:tr>
      <w:tr w:rsidR="00700D79" w:rsidRPr="002902D8" w14:paraId="71A252E8" w14:textId="77777777" w:rsidTr="00C14CF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19" w:type="pct"/>
            <w:vAlign w:val="center"/>
          </w:tcPr>
          <w:p w14:paraId="234B3CFC" w14:textId="77777777" w:rsidR="00700D79" w:rsidRPr="00C14CFF" w:rsidRDefault="00700D79" w:rsidP="00D118FD">
            <w:pPr>
              <w:widowControl w:val="0"/>
              <w:numPr>
                <w:ilvl w:val="0"/>
                <w:numId w:val="38"/>
              </w:numPr>
              <w:contextualSpacing/>
              <w:jc w:val="center"/>
              <w:rPr>
                <w:rFonts w:ascii="Calibri" w:eastAsia="Calibri" w:hAnsi="Calibri" w:cs="Calibri"/>
                <w:sz w:val="20"/>
                <w:szCs w:val="22"/>
              </w:rPr>
            </w:pPr>
          </w:p>
        </w:tc>
        <w:tc>
          <w:tcPr>
            <w:tcW w:w="1072" w:type="pct"/>
            <w:vMerge/>
            <w:vAlign w:val="center"/>
          </w:tcPr>
          <w:p w14:paraId="186F65C1" w14:textId="77777777" w:rsidR="00700D79" w:rsidRPr="00C14CFF" w:rsidRDefault="00700D79" w:rsidP="00700D79">
            <w:pPr>
              <w:widowControl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p>
        </w:tc>
        <w:tc>
          <w:tcPr>
            <w:tcW w:w="3309" w:type="pct"/>
            <w:vAlign w:val="center"/>
          </w:tcPr>
          <w:p w14:paraId="049F62EA" w14:textId="77777777" w:rsidR="00700D79" w:rsidRPr="00C14CFF" w:rsidRDefault="00700D79" w:rsidP="00700D79">
            <w:pPr>
              <w:widowControl w:val="0"/>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C14CFF">
              <w:rPr>
                <w:rFonts w:ascii="Calibri" w:hAnsi="Calibri" w:cs="Calibri"/>
                <w:sz w:val="20"/>
                <w:szCs w:val="22"/>
              </w:rPr>
              <w:t>Udział budynków użyteczności publicznej wymagających dostosowania do potrzeb osób z niepełnosprawnościami w 2021 r.</w:t>
            </w:r>
          </w:p>
        </w:tc>
      </w:tr>
      <w:tr w:rsidR="00700D79" w:rsidRPr="002902D8" w14:paraId="1E7B703E" w14:textId="77777777" w:rsidTr="00C14CFF">
        <w:trPr>
          <w:trHeight w:val="555"/>
        </w:trPr>
        <w:tc>
          <w:tcPr>
            <w:cnfStyle w:val="001000000000" w:firstRow="0" w:lastRow="0" w:firstColumn="1" w:lastColumn="0" w:oddVBand="0" w:evenVBand="0" w:oddHBand="0" w:evenHBand="0" w:firstRowFirstColumn="0" w:firstRowLastColumn="0" w:lastRowFirstColumn="0" w:lastRowLastColumn="0"/>
            <w:tcW w:w="619" w:type="pct"/>
            <w:vAlign w:val="center"/>
          </w:tcPr>
          <w:p w14:paraId="7B5370B2" w14:textId="77777777" w:rsidR="00700D79" w:rsidRPr="00C14CFF" w:rsidRDefault="00700D79" w:rsidP="00D118FD">
            <w:pPr>
              <w:widowControl w:val="0"/>
              <w:numPr>
                <w:ilvl w:val="0"/>
                <w:numId w:val="38"/>
              </w:numPr>
              <w:contextualSpacing/>
              <w:jc w:val="center"/>
              <w:rPr>
                <w:rFonts w:ascii="Calibri" w:eastAsia="Calibri" w:hAnsi="Calibri" w:cs="Calibri"/>
                <w:sz w:val="20"/>
                <w:szCs w:val="22"/>
              </w:rPr>
            </w:pPr>
          </w:p>
        </w:tc>
        <w:tc>
          <w:tcPr>
            <w:tcW w:w="1072" w:type="pct"/>
            <w:vMerge w:val="restart"/>
            <w:vAlign w:val="center"/>
          </w:tcPr>
          <w:p w14:paraId="4B17602A" w14:textId="77777777" w:rsidR="00700D79" w:rsidRPr="00C14CFF" w:rsidRDefault="00700D79" w:rsidP="00700D79">
            <w:pPr>
              <w:widowControl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2"/>
              </w:rPr>
            </w:pPr>
            <w:r w:rsidRPr="00C14CFF">
              <w:rPr>
                <w:rFonts w:ascii="Calibri" w:hAnsi="Calibri" w:cs="Calibri"/>
                <w:b/>
                <w:bCs/>
                <w:sz w:val="20"/>
                <w:szCs w:val="22"/>
              </w:rPr>
              <w:t>Przestrzenno-funkcjonalna</w:t>
            </w:r>
          </w:p>
        </w:tc>
        <w:tc>
          <w:tcPr>
            <w:tcW w:w="3309" w:type="pct"/>
            <w:vAlign w:val="center"/>
          </w:tcPr>
          <w:p w14:paraId="5AD0FCB4" w14:textId="77777777" w:rsidR="00700D79" w:rsidRPr="00C14CFF" w:rsidRDefault="00700D79" w:rsidP="00700D79">
            <w:pPr>
              <w:widowControl w:val="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C14CFF">
              <w:rPr>
                <w:rFonts w:ascii="Calibri" w:hAnsi="Calibri" w:cs="Calibri"/>
                <w:sz w:val="20"/>
                <w:szCs w:val="22"/>
              </w:rPr>
              <w:t>Udział punktów świetlnych wymagających modernizacji i wymiany na energooszczędne w 2021 r.</w:t>
            </w:r>
          </w:p>
        </w:tc>
      </w:tr>
      <w:tr w:rsidR="00700D79" w:rsidRPr="002902D8" w14:paraId="13DCCF18" w14:textId="77777777" w:rsidTr="00C14CFF">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619" w:type="pct"/>
            <w:vAlign w:val="center"/>
          </w:tcPr>
          <w:p w14:paraId="008DAEC1" w14:textId="77777777" w:rsidR="00700D79" w:rsidRPr="00C14CFF" w:rsidRDefault="00700D79" w:rsidP="00D118FD">
            <w:pPr>
              <w:widowControl w:val="0"/>
              <w:numPr>
                <w:ilvl w:val="0"/>
                <w:numId w:val="38"/>
              </w:numPr>
              <w:contextualSpacing/>
              <w:jc w:val="center"/>
              <w:rPr>
                <w:rFonts w:ascii="Calibri" w:eastAsia="Calibri" w:hAnsi="Calibri" w:cs="Calibri"/>
                <w:sz w:val="20"/>
                <w:szCs w:val="22"/>
              </w:rPr>
            </w:pPr>
          </w:p>
        </w:tc>
        <w:tc>
          <w:tcPr>
            <w:tcW w:w="1072" w:type="pct"/>
            <w:vMerge/>
            <w:vAlign w:val="center"/>
          </w:tcPr>
          <w:p w14:paraId="5675C661" w14:textId="77777777" w:rsidR="00700D79" w:rsidRPr="00C14CFF" w:rsidRDefault="00700D79" w:rsidP="00700D79">
            <w:pPr>
              <w:widowControl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2"/>
              </w:rPr>
            </w:pPr>
          </w:p>
        </w:tc>
        <w:tc>
          <w:tcPr>
            <w:tcW w:w="3309" w:type="pct"/>
            <w:vAlign w:val="center"/>
          </w:tcPr>
          <w:p w14:paraId="7F484DC7" w14:textId="77777777" w:rsidR="00700D79" w:rsidRPr="00C14CFF" w:rsidRDefault="00700D79" w:rsidP="00700D79">
            <w:pPr>
              <w:widowControl w:val="0"/>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C14CFF">
              <w:rPr>
                <w:rFonts w:ascii="Calibri" w:hAnsi="Calibri" w:cs="Calibri"/>
                <w:sz w:val="20"/>
                <w:szCs w:val="22"/>
              </w:rPr>
              <w:t xml:space="preserve">Udział dróg lokalnych (gminnych i powiatowych) wymagających interwencji w 2021 r. </w:t>
            </w:r>
          </w:p>
        </w:tc>
      </w:tr>
      <w:tr w:rsidR="00700D79" w:rsidRPr="002902D8" w14:paraId="064B3C60" w14:textId="77777777" w:rsidTr="00C14CFF">
        <w:trPr>
          <w:trHeight w:val="555"/>
        </w:trPr>
        <w:tc>
          <w:tcPr>
            <w:cnfStyle w:val="001000000000" w:firstRow="0" w:lastRow="0" w:firstColumn="1" w:lastColumn="0" w:oddVBand="0" w:evenVBand="0" w:oddHBand="0" w:evenHBand="0" w:firstRowFirstColumn="0" w:firstRowLastColumn="0" w:lastRowFirstColumn="0" w:lastRowLastColumn="0"/>
            <w:tcW w:w="619" w:type="pct"/>
            <w:vAlign w:val="center"/>
          </w:tcPr>
          <w:p w14:paraId="190192AE" w14:textId="77777777" w:rsidR="00700D79" w:rsidRPr="00C14CFF" w:rsidRDefault="00700D79" w:rsidP="00D118FD">
            <w:pPr>
              <w:widowControl w:val="0"/>
              <w:numPr>
                <w:ilvl w:val="0"/>
                <w:numId w:val="38"/>
              </w:numPr>
              <w:contextualSpacing/>
              <w:jc w:val="center"/>
              <w:rPr>
                <w:rFonts w:ascii="Calibri" w:eastAsia="Calibri" w:hAnsi="Calibri" w:cs="Calibri"/>
                <w:sz w:val="20"/>
                <w:szCs w:val="22"/>
              </w:rPr>
            </w:pPr>
          </w:p>
        </w:tc>
        <w:tc>
          <w:tcPr>
            <w:tcW w:w="1072" w:type="pct"/>
            <w:vMerge/>
            <w:vAlign w:val="center"/>
          </w:tcPr>
          <w:p w14:paraId="6C64D135" w14:textId="77777777" w:rsidR="00700D79" w:rsidRPr="00C14CFF" w:rsidRDefault="00700D79" w:rsidP="00700D79">
            <w:pPr>
              <w:widowControl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2"/>
              </w:rPr>
            </w:pPr>
          </w:p>
        </w:tc>
        <w:tc>
          <w:tcPr>
            <w:tcW w:w="3309" w:type="pct"/>
            <w:vAlign w:val="center"/>
          </w:tcPr>
          <w:p w14:paraId="72BAE0B4" w14:textId="77777777" w:rsidR="00700D79" w:rsidRPr="00C14CFF" w:rsidRDefault="00700D79" w:rsidP="00700D79">
            <w:pPr>
              <w:widowControl w:val="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C14CFF">
              <w:rPr>
                <w:rFonts w:ascii="Calibri" w:hAnsi="Calibri" w:cs="Calibri"/>
                <w:sz w:val="20"/>
                <w:szCs w:val="22"/>
              </w:rPr>
              <w:t xml:space="preserve">Udział powierzchni terenów publicznych wymagających podjęcia interwencji w 2021 r. </w:t>
            </w:r>
          </w:p>
        </w:tc>
      </w:tr>
    </w:tbl>
    <w:p w14:paraId="0F57E068" w14:textId="77777777" w:rsidR="00700D79" w:rsidRPr="00C14CFF" w:rsidRDefault="00700D79" w:rsidP="00C14CFF">
      <w:pPr>
        <w:spacing w:after="480"/>
        <w:jc w:val="both"/>
        <w:rPr>
          <w:rFonts w:ascii="Calibri" w:eastAsia="Calibri" w:hAnsi="Calibri" w:cs="Calibri"/>
          <w:kern w:val="0"/>
          <w:sz w:val="22"/>
          <w:szCs w:val="22"/>
        </w:rPr>
      </w:pPr>
      <w:r w:rsidRPr="002902D8">
        <w:rPr>
          <w:rFonts w:ascii="Calibri" w:eastAsia="Calibri" w:hAnsi="Calibri" w:cs="Calibri"/>
          <w:b/>
          <w:iCs/>
          <w:kern w:val="0"/>
          <w:sz w:val="22"/>
          <w:szCs w:val="22"/>
        </w:rPr>
        <w:t>Źródło</w:t>
      </w:r>
      <w:r w:rsidRPr="002902D8">
        <w:rPr>
          <w:rFonts w:ascii="Calibri" w:eastAsia="Calibri" w:hAnsi="Calibri" w:cs="Calibri"/>
          <w:iCs/>
          <w:kern w:val="0"/>
          <w:sz w:val="22"/>
          <w:szCs w:val="22"/>
        </w:rPr>
        <w:t>: Opracowanie własne</w:t>
      </w:r>
    </w:p>
    <w:p w14:paraId="3948ABBB" w14:textId="77777777" w:rsidR="00700D79" w:rsidRPr="002902D8" w:rsidRDefault="00700D79" w:rsidP="00700D79">
      <w:pPr>
        <w:spacing w:line="360" w:lineRule="auto"/>
        <w:ind w:firstLine="708"/>
        <w:jc w:val="both"/>
        <w:rPr>
          <w:rFonts w:ascii="Calibri" w:hAnsi="Calibri" w:cs="Calibri"/>
          <w:kern w:val="0"/>
          <w:sz w:val="22"/>
          <w:szCs w:val="22"/>
        </w:rPr>
      </w:pPr>
      <w:r w:rsidRPr="002902D8">
        <w:rPr>
          <w:rFonts w:ascii="Calibri" w:hAnsi="Calibri" w:cs="Calibri"/>
          <w:kern w:val="0"/>
          <w:sz w:val="22"/>
          <w:szCs w:val="22"/>
        </w:rPr>
        <w:t>Zgodnie z przyjętą metodologią w każdej ze sfer dokonano analizy wyselekcjonowanych wskaźników w podziale na wyznaczone jednostki referencyjne. W zależności od ich specyfiki (wskaźnik przyjmował wartość poniżej lub powyżej średniej dla całej gminy) dokonano identyfikacji występowania (na zasadzie 0-1) negatywnych zjawisk we wszystkich</w:t>
      </w:r>
      <w:r w:rsidR="00C14CFF">
        <w:rPr>
          <w:rFonts w:ascii="Calibri" w:hAnsi="Calibri" w:cs="Calibri"/>
          <w:kern w:val="0"/>
          <w:sz w:val="22"/>
          <w:szCs w:val="22"/>
        </w:rPr>
        <w:t xml:space="preserve"> czterech  sferach wskazanych w </w:t>
      </w:r>
      <w:r w:rsidRPr="002902D8">
        <w:rPr>
          <w:rFonts w:ascii="Calibri" w:hAnsi="Calibri" w:cs="Calibri"/>
          <w:kern w:val="0"/>
          <w:sz w:val="22"/>
          <w:szCs w:val="22"/>
        </w:rPr>
        <w:t>art. 9 ust. 1 pkt 1-4. W poniższych tabelach zaprezentowano rzeczywiste wartości osiągnięte przez wszystkie wskaźniki oraz ich kwalifikacje w zakresie występowania zjawisk kryzysowych.</w:t>
      </w:r>
    </w:p>
    <w:p w14:paraId="33F0F662" w14:textId="77777777" w:rsidR="00C14CFF" w:rsidRDefault="00C14CFF" w:rsidP="00700D79">
      <w:pPr>
        <w:contextualSpacing/>
        <w:jc w:val="both"/>
        <w:rPr>
          <w:rFonts w:ascii="Calibri" w:hAnsi="Calibri" w:cs="Calibri"/>
          <w:kern w:val="0"/>
          <w:sz w:val="22"/>
          <w:szCs w:val="22"/>
        </w:rPr>
        <w:sectPr w:rsidR="00C14CFF" w:rsidSect="002902D8">
          <w:pgSz w:w="11906" w:h="16838"/>
          <w:pgMar w:top="1418" w:right="1418" w:bottom="1418" w:left="1418" w:header="709" w:footer="709" w:gutter="0"/>
          <w:cols w:space="708"/>
          <w:docGrid w:linePitch="360"/>
        </w:sectPr>
      </w:pPr>
    </w:p>
    <w:p w14:paraId="3E28D216" w14:textId="77777777" w:rsidR="00700D79" w:rsidRPr="00C14CFF" w:rsidRDefault="00C14CFF" w:rsidP="00700D79">
      <w:pPr>
        <w:pStyle w:val="Legenda"/>
        <w:rPr>
          <w:rFonts w:ascii="Calibri" w:hAnsi="Calibri" w:cs="Calibri"/>
          <w:i/>
          <w:iCs/>
          <w:color w:val="auto"/>
        </w:rPr>
      </w:pPr>
      <w:r w:rsidRPr="00C14CFF">
        <w:rPr>
          <w:rFonts w:ascii="Calibri" w:hAnsi="Calibri" w:cs="Calibri"/>
          <w:color w:val="auto"/>
        </w:rPr>
        <w:t>T</w:t>
      </w:r>
      <w:r w:rsidR="00700D79" w:rsidRPr="00C14CFF">
        <w:rPr>
          <w:rFonts w:ascii="Calibri" w:hAnsi="Calibri" w:cs="Calibri"/>
          <w:color w:val="auto"/>
        </w:rPr>
        <w:t xml:space="preserve">abela </w:t>
      </w:r>
      <w:r w:rsidR="00700D79" w:rsidRPr="00C14CFF">
        <w:rPr>
          <w:rFonts w:ascii="Calibri" w:hAnsi="Calibri" w:cs="Calibri"/>
          <w:b w:val="0"/>
          <w:bCs w:val="0"/>
          <w:i/>
          <w:iCs/>
          <w:color w:val="auto"/>
        </w:rPr>
        <w:fldChar w:fldCharType="begin"/>
      </w:r>
      <w:r w:rsidR="00700D79" w:rsidRPr="00C14CFF">
        <w:rPr>
          <w:rFonts w:ascii="Calibri" w:hAnsi="Calibri" w:cs="Calibri"/>
          <w:color w:val="auto"/>
        </w:rPr>
        <w:instrText xml:space="preserve"> SEQ Tabela \* ARABIC </w:instrText>
      </w:r>
      <w:r w:rsidR="00700D79" w:rsidRPr="00C14CFF">
        <w:rPr>
          <w:rFonts w:ascii="Calibri" w:hAnsi="Calibri" w:cs="Calibri"/>
          <w:b w:val="0"/>
          <w:bCs w:val="0"/>
          <w:i/>
          <w:iCs/>
          <w:color w:val="auto"/>
        </w:rPr>
        <w:fldChar w:fldCharType="separate"/>
      </w:r>
      <w:r w:rsidR="00A20CE8">
        <w:rPr>
          <w:rFonts w:ascii="Calibri" w:hAnsi="Calibri" w:cs="Calibri"/>
          <w:noProof/>
          <w:color w:val="auto"/>
        </w:rPr>
        <w:t>7</w:t>
      </w:r>
      <w:r w:rsidR="00700D79" w:rsidRPr="00C14CFF">
        <w:rPr>
          <w:rFonts w:ascii="Calibri" w:hAnsi="Calibri" w:cs="Calibri"/>
          <w:b w:val="0"/>
          <w:bCs w:val="0"/>
          <w:i/>
          <w:iCs/>
          <w:color w:val="auto"/>
        </w:rPr>
        <w:fldChar w:fldCharType="end"/>
      </w:r>
      <w:r w:rsidR="00700D79" w:rsidRPr="00C14CFF">
        <w:rPr>
          <w:rFonts w:ascii="Calibri" w:hAnsi="Calibri" w:cs="Calibri"/>
          <w:color w:val="auto"/>
        </w:rPr>
        <w:t xml:space="preserve"> </w:t>
      </w:r>
      <w:r w:rsidR="00700D79" w:rsidRPr="00C14CFF">
        <w:rPr>
          <w:rFonts w:ascii="Calibri" w:hAnsi="Calibri" w:cs="Calibri"/>
          <w:b w:val="0"/>
          <w:color w:val="auto"/>
        </w:rPr>
        <w:t>Wartości wskaźników delimitacyjnych pozostałych analizowanych sfer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33"/>
        <w:gridCol w:w="907"/>
        <w:gridCol w:w="907"/>
        <w:gridCol w:w="883"/>
        <w:gridCol w:w="1087"/>
        <w:gridCol w:w="901"/>
        <w:gridCol w:w="932"/>
        <w:gridCol w:w="1093"/>
        <w:gridCol w:w="1421"/>
        <w:gridCol w:w="1402"/>
        <w:gridCol w:w="926"/>
        <w:gridCol w:w="1074"/>
        <w:gridCol w:w="926"/>
      </w:tblGrid>
      <w:tr w:rsidR="00700D79" w:rsidRPr="005F0AD0" w14:paraId="2BBEF027" w14:textId="77777777" w:rsidTr="00C14CFF">
        <w:trPr>
          <w:trHeight w:val="214"/>
        </w:trPr>
        <w:tc>
          <w:tcPr>
            <w:tcW w:w="548" w:type="pct"/>
            <w:shd w:val="clear" w:color="auto" w:fill="DF6613"/>
            <w:noWrap/>
            <w:vAlign w:val="center"/>
          </w:tcPr>
          <w:p w14:paraId="3F107095" w14:textId="77777777" w:rsidR="00700D79" w:rsidRPr="00C14CFF" w:rsidRDefault="00700D79" w:rsidP="00700D79">
            <w:pPr>
              <w:jc w:val="both"/>
              <w:rPr>
                <w:rFonts w:ascii="Arial" w:eastAsia="Times New Roman" w:hAnsi="Arial" w:cs="Arial"/>
                <w:b/>
                <w:bCs/>
                <w:color w:val="FFFFFF" w:themeColor="background1"/>
                <w:kern w:val="0"/>
                <w:sz w:val="18"/>
                <w:szCs w:val="18"/>
                <w:lang w:eastAsia="pl-PL"/>
              </w:rPr>
            </w:pPr>
            <w:r w:rsidRPr="00C14CFF">
              <w:rPr>
                <w:rFonts w:ascii="Arial" w:eastAsia="Times New Roman" w:hAnsi="Arial" w:cs="Arial"/>
                <w:b/>
                <w:bCs/>
                <w:color w:val="FFFFFF" w:themeColor="background1"/>
                <w:kern w:val="0"/>
                <w:sz w:val="18"/>
                <w:szCs w:val="18"/>
                <w:lang w:eastAsia="pl-PL"/>
              </w:rPr>
              <w:t>Sfera</w:t>
            </w:r>
          </w:p>
        </w:tc>
        <w:tc>
          <w:tcPr>
            <w:tcW w:w="648" w:type="pct"/>
            <w:gridSpan w:val="2"/>
            <w:shd w:val="clear" w:color="auto" w:fill="DF6613"/>
          </w:tcPr>
          <w:p w14:paraId="74BBCEC1" w14:textId="77777777" w:rsidR="00700D79" w:rsidRPr="00C14CFF" w:rsidRDefault="00700D79" w:rsidP="00700D79">
            <w:pPr>
              <w:jc w:val="center"/>
              <w:rPr>
                <w:rFonts w:ascii="Arial" w:eastAsia="Times New Roman" w:hAnsi="Arial" w:cs="Arial"/>
                <w:b/>
                <w:bCs/>
                <w:color w:val="FFFFFF" w:themeColor="background1"/>
                <w:kern w:val="0"/>
                <w:sz w:val="12"/>
                <w:szCs w:val="18"/>
                <w:lang w:eastAsia="pl-PL"/>
              </w:rPr>
            </w:pPr>
            <w:r w:rsidRPr="00C14CFF">
              <w:rPr>
                <w:rFonts w:ascii="Arial" w:eastAsia="Times New Roman" w:hAnsi="Arial" w:cs="Arial"/>
                <w:b/>
                <w:bCs/>
                <w:color w:val="FFFFFF" w:themeColor="background1"/>
                <w:kern w:val="0"/>
                <w:sz w:val="12"/>
                <w:szCs w:val="18"/>
                <w:lang w:eastAsia="pl-PL"/>
              </w:rPr>
              <w:t>Gospodarcza</w:t>
            </w:r>
          </w:p>
        </w:tc>
        <w:tc>
          <w:tcPr>
            <w:tcW w:w="704" w:type="pct"/>
            <w:gridSpan w:val="2"/>
            <w:shd w:val="clear" w:color="auto" w:fill="DF6613"/>
          </w:tcPr>
          <w:p w14:paraId="63F7BF04" w14:textId="77777777" w:rsidR="00700D79" w:rsidRPr="00C14CFF" w:rsidRDefault="00700D79" w:rsidP="00700D79">
            <w:pPr>
              <w:jc w:val="center"/>
              <w:rPr>
                <w:rFonts w:ascii="Arial" w:eastAsia="Times New Roman" w:hAnsi="Arial" w:cs="Arial"/>
                <w:b/>
                <w:bCs/>
                <w:color w:val="FFFFFF" w:themeColor="background1"/>
                <w:kern w:val="0"/>
                <w:sz w:val="12"/>
                <w:szCs w:val="18"/>
                <w:lang w:eastAsia="pl-PL"/>
              </w:rPr>
            </w:pPr>
            <w:r w:rsidRPr="00C14CFF">
              <w:rPr>
                <w:rFonts w:ascii="Arial" w:eastAsia="Times New Roman" w:hAnsi="Arial" w:cs="Arial"/>
                <w:b/>
                <w:bCs/>
                <w:color w:val="FFFFFF" w:themeColor="background1"/>
                <w:kern w:val="0"/>
                <w:sz w:val="12"/>
                <w:szCs w:val="18"/>
                <w:lang w:eastAsia="pl-PL"/>
              </w:rPr>
              <w:t>Środowiskowa</w:t>
            </w:r>
          </w:p>
        </w:tc>
        <w:tc>
          <w:tcPr>
            <w:tcW w:w="2054" w:type="pct"/>
            <w:gridSpan w:val="5"/>
            <w:shd w:val="clear" w:color="auto" w:fill="DF6613"/>
          </w:tcPr>
          <w:p w14:paraId="3267F4DD" w14:textId="77777777" w:rsidR="00700D79" w:rsidRPr="00C14CFF" w:rsidRDefault="00700D79" w:rsidP="00700D79">
            <w:pPr>
              <w:jc w:val="center"/>
              <w:rPr>
                <w:rFonts w:ascii="Arial" w:eastAsia="Times New Roman" w:hAnsi="Arial" w:cs="Arial"/>
                <w:b/>
                <w:bCs/>
                <w:color w:val="FFFFFF" w:themeColor="background1"/>
                <w:kern w:val="0"/>
                <w:sz w:val="12"/>
                <w:szCs w:val="18"/>
                <w:lang w:eastAsia="pl-PL"/>
              </w:rPr>
            </w:pPr>
            <w:r w:rsidRPr="00C14CFF">
              <w:rPr>
                <w:rFonts w:ascii="Arial" w:eastAsia="Times New Roman" w:hAnsi="Arial" w:cs="Arial"/>
                <w:b/>
                <w:bCs/>
                <w:color w:val="FFFFFF" w:themeColor="background1"/>
                <w:kern w:val="0"/>
                <w:sz w:val="12"/>
                <w:szCs w:val="18"/>
                <w:lang w:eastAsia="pl-PL"/>
              </w:rPr>
              <w:t>Techniczna</w:t>
            </w:r>
          </w:p>
        </w:tc>
        <w:tc>
          <w:tcPr>
            <w:tcW w:w="1046" w:type="pct"/>
            <w:gridSpan w:val="3"/>
            <w:shd w:val="clear" w:color="auto" w:fill="DF6613"/>
            <w:vAlign w:val="center"/>
          </w:tcPr>
          <w:p w14:paraId="59299827" w14:textId="77777777" w:rsidR="00700D79" w:rsidRPr="00C14CFF" w:rsidRDefault="00700D79" w:rsidP="00700D79">
            <w:pPr>
              <w:jc w:val="center"/>
              <w:rPr>
                <w:rFonts w:ascii="Arial" w:eastAsia="Times New Roman" w:hAnsi="Arial" w:cs="Arial"/>
                <w:b/>
                <w:bCs/>
                <w:color w:val="FFFFFF" w:themeColor="background1"/>
                <w:kern w:val="0"/>
                <w:sz w:val="12"/>
                <w:szCs w:val="18"/>
                <w:lang w:eastAsia="pl-PL"/>
              </w:rPr>
            </w:pPr>
            <w:r w:rsidRPr="00C14CFF">
              <w:rPr>
                <w:rFonts w:ascii="Arial" w:eastAsia="Times New Roman" w:hAnsi="Arial" w:cs="Arial"/>
                <w:b/>
                <w:bCs/>
                <w:color w:val="FFFFFF" w:themeColor="background1"/>
                <w:kern w:val="0"/>
                <w:sz w:val="12"/>
                <w:szCs w:val="18"/>
                <w:lang w:eastAsia="pl-PL"/>
              </w:rPr>
              <w:t xml:space="preserve">Przestrzenno-funkcjonalna </w:t>
            </w:r>
          </w:p>
        </w:tc>
      </w:tr>
      <w:tr w:rsidR="002902D8" w:rsidRPr="005F0AD0" w14:paraId="57632EF6" w14:textId="77777777" w:rsidTr="00C14CFF">
        <w:trPr>
          <w:trHeight w:val="573"/>
        </w:trPr>
        <w:tc>
          <w:tcPr>
            <w:tcW w:w="548" w:type="pct"/>
            <w:shd w:val="clear" w:color="auto" w:fill="DF6613"/>
            <w:noWrap/>
            <w:vAlign w:val="center"/>
            <w:hideMark/>
          </w:tcPr>
          <w:p w14:paraId="570FD5CB" w14:textId="77777777" w:rsidR="00700D79" w:rsidRPr="00C14CFF" w:rsidRDefault="00700D79" w:rsidP="00700D79">
            <w:pPr>
              <w:jc w:val="both"/>
              <w:rPr>
                <w:rFonts w:ascii="Arial" w:eastAsia="Times New Roman" w:hAnsi="Arial" w:cs="Arial"/>
                <w:b/>
                <w:bCs/>
                <w:color w:val="FFFFFF" w:themeColor="background1"/>
                <w:kern w:val="0"/>
                <w:sz w:val="18"/>
                <w:szCs w:val="18"/>
                <w:lang w:eastAsia="pl-PL"/>
              </w:rPr>
            </w:pPr>
            <w:r w:rsidRPr="00C14CFF">
              <w:rPr>
                <w:rFonts w:ascii="Arial" w:eastAsia="Times New Roman" w:hAnsi="Arial" w:cs="Arial"/>
                <w:b/>
                <w:bCs/>
                <w:color w:val="FFFFFF" w:themeColor="background1"/>
                <w:kern w:val="0"/>
                <w:sz w:val="18"/>
                <w:szCs w:val="18"/>
                <w:lang w:eastAsia="pl-PL"/>
              </w:rPr>
              <w:t>Nazwa wskaźnika</w:t>
            </w:r>
          </w:p>
        </w:tc>
        <w:tc>
          <w:tcPr>
            <w:tcW w:w="324" w:type="pct"/>
            <w:shd w:val="clear" w:color="auto" w:fill="DF6613"/>
          </w:tcPr>
          <w:p w14:paraId="1589AD7B" w14:textId="77777777" w:rsidR="00700D79" w:rsidRPr="005F0AD0" w:rsidRDefault="00700D79" w:rsidP="00700D79">
            <w:pPr>
              <w:jc w:val="center"/>
              <w:rPr>
                <w:rFonts w:ascii="Arial" w:eastAsia="Times New Roman" w:hAnsi="Arial" w:cs="Arial"/>
                <w:b/>
                <w:bCs/>
                <w:color w:val="000000" w:themeColor="text1"/>
                <w:kern w:val="0"/>
                <w:sz w:val="12"/>
                <w:szCs w:val="18"/>
                <w:lang w:eastAsia="pl-PL"/>
              </w:rPr>
            </w:pPr>
            <w:r w:rsidRPr="00C14CFF">
              <w:rPr>
                <w:rFonts w:ascii="Arial" w:eastAsia="Times New Roman" w:hAnsi="Arial" w:cs="Arial"/>
                <w:b/>
                <w:bCs/>
                <w:color w:val="FFFFFF" w:themeColor="background1"/>
                <w:kern w:val="0"/>
                <w:sz w:val="12"/>
                <w:szCs w:val="18"/>
                <w:lang w:eastAsia="pl-PL"/>
              </w:rPr>
              <w:t xml:space="preserve">Liczba osób prowadzących działalność gospodarczą na 100 osób w wieku produkcyjnym </w:t>
            </w:r>
          </w:p>
        </w:tc>
        <w:tc>
          <w:tcPr>
            <w:tcW w:w="324" w:type="pct"/>
            <w:shd w:val="clear" w:color="auto" w:fill="DF6613"/>
          </w:tcPr>
          <w:p w14:paraId="5DD10E44" w14:textId="77777777" w:rsidR="00700D79" w:rsidRPr="00C14CFF" w:rsidRDefault="00700D79" w:rsidP="00700D79">
            <w:pPr>
              <w:jc w:val="center"/>
              <w:rPr>
                <w:rFonts w:ascii="Arial" w:eastAsia="Times New Roman" w:hAnsi="Arial" w:cs="Arial"/>
                <w:b/>
                <w:bCs/>
                <w:color w:val="FFFFFF" w:themeColor="background1"/>
                <w:kern w:val="0"/>
                <w:sz w:val="12"/>
                <w:szCs w:val="18"/>
                <w:lang w:eastAsia="pl-PL"/>
              </w:rPr>
            </w:pPr>
            <w:r w:rsidRPr="00C14CFF">
              <w:rPr>
                <w:rFonts w:ascii="Arial" w:eastAsia="Times New Roman" w:hAnsi="Arial" w:cs="Arial"/>
                <w:b/>
                <w:bCs/>
                <w:color w:val="FFFFFF" w:themeColor="background1"/>
                <w:kern w:val="0"/>
                <w:sz w:val="12"/>
                <w:szCs w:val="18"/>
                <w:lang w:eastAsia="pl-PL"/>
              </w:rPr>
              <w:t>Zmiana liczby osób prowadzących działalność gospodarczą na 100 osób w wieku produkcyjnym  w latach 2017-2021</w:t>
            </w:r>
          </w:p>
        </w:tc>
        <w:tc>
          <w:tcPr>
            <w:tcW w:w="316" w:type="pct"/>
            <w:shd w:val="clear" w:color="auto" w:fill="DF6613"/>
          </w:tcPr>
          <w:p w14:paraId="381D2497" w14:textId="77777777" w:rsidR="00700D79" w:rsidRPr="00C14CFF" w:rsidRDefault="00700D79" w:rsidP="00700D79">
            <w:pPr>
              <w:jc w:val="center"/>
              <w:rPr>
                <w:rFonts w:ascii="Arial" w:eastAsia="Times New Roman" w:hAnsi="Arial" w:cs="Arial"/>
                <w:b/>
                <w:bCs/>
                <w:color w:val="FFFFFF" w:themeColor="background1"/>
                <w:kern w:val="0"/>
                <w:sz w:val="12"/>
                <w:szCs w:val="18"/>
                <w:lang w:eastAsia="pl-PL"/>
              </w:rPr>
            </w:pPr>
            <w:r w:rsidRPr="00C14CFF">
              <w:rPr>
                <w:rFonts w:ascii="Arial" w:eastAsia="Times New Roman" w:hAnsi="Arial" w:cs="Arial"/>
                <w:b/>
                <w:bCs/>
                <w:color w:val="FFFFFF" w:themeColor="background1"/>
                <w:kern w:val="0"/>
                <w:sz w:val="12"/>
                <w:szCs w:val="18"/>
                <w:lang w:eastAsia="pl-PL"/>
              </w:rPr>
              <w:t xml:space="preserve">Udział powierzchni obszaru, na której odnotowano przekroczenie jakości powietrza w 2018 r. </w:t>
            </w:r>
          </w:p>
        </w:tc>
        <w:tc>
          <w:tcPr>
            <w:tcW w:w="388" w:type="pct"/>
            <w:shd w:val="clear" w:color="auto" w:fill="DF6613"/>
          </w:tcPr>
          <w:p w14:paraId="51117F2F" w14:textId="77777777" w:rsidR="00700D79" w:rsidRPr="00C14CFF" w:rsidRDefault="00700D79" w:rsidP="00700D79">
            <w:pPr>
              <w:jc w:val="center"/>
              <w:rPr>
                <w:rFonts w:ascii="Arial" w:eastAsia="Times New Roman" w:hAnsi="Arial" w:cs="Arial"/>
                <w:b/>
                <w:bCs/>
                <w:color w:val="FFFFFF" w:themeColor="background1"/>
                <w:kern w:val="0"/>
                <w:sz w:val="12"/>
                <w:szCs w:val="18"/>
                <w:lang w:eastAsia="pl-PL"/>
              </w:rPr>
            </w:pPr>
            <w:r w:rsidRPr="00C14CFF">
              <w:rPr>
                <w:rFonts w:ascii="Arial" w:eastAsia="Times New Roman" w:hAnsi="Arial" w:cs="Arial"/>
                <w:b/>
                <w:bCs/>
                <w:color w:val="FFFFFF" w:themeColor="background1"/>
                <w:kern w:val="0"/>
                <w:sz w:val="12"/>
                <w:szCs w:val="18"/>
                <w:lang w:eastAsia="pl-PL"/>
              </w:rPr>
              <w:t xml:space="preserve">Ilość azbestu pozostałego do unieszkodliwienia w kg przypadająca na 100 mieszkańców 2021 r. </w:t>
            </w:r>
          </w:p>
        </w:tc>
        <w:tc>
          <w:tcPr>
            <w:tcW w:w="322" w:type="pct"/>
            <w:shd w:val="clear" w:color="auto" w:fill="DF6613"/>
          </w:tcPr>
          <w:p w14:paraId="27490F1C" w14:textId="77777777" w:rsidR="00700D79" w:rsidRPr="00C14CFF" w:rsidRDefault="00700D79" w:rsidP="00700D79">
            <w:pPr>
              <w:jc w:val="center"/>
              <w:rPr>
                <w:rFonts w:ascii="Arial" w:eastAsia="Times New Roman" w:hAnsi="Arial" w:cs="Arial"/>
                <w:b/>
                <w:bCs/>
                <w:color w:val="FFFFFF" w:themeColor="background1"/>
                <w:kern w:val="0"/>
                <w:sz w:val="12"/>
                <w:szCs w:val="18"/>
                <w:lang w:eastAsia="pl-PL"/>
              </w:rPr>
            </w:pPr>
            <w:r w:rsidRPr="00C14CFF">
              <w:rPr>
                <w:rFonts w:ascii="Arial" w:eastAsia="Times New Roman" w:hAnsi="Arial" w:cs="Arial"/>
                <w:b/>
                <w:bCs/>
                <w:color w:val="FFFFFF" w:themeColor="background1"/>
                <w:kern w:val="0"/>
                <w:sz w:val="12"/>
                <w:szCs w:val="18"/>
                <w:lang w:eastAsia="pl-PL"/>
              </w:rPr>
              <w:t xml:space="preserve">Udział budynków mieszkalnych podłączonych do sieci wodociągowej w 2021 r. </w:t>
            </w:r>
          </w:p>
        </w:tc>
        <w:tc>
          <w:tcPr>
            <w:tcW w:w="333" w:type="pct"/>
            <w:shd w:val="clear" w:color="auto" w:fill="DF6613"/>
          </w:tcPr>
          <w:p w14:paraId="38D56144" w14:textId="77777777" w:rsidR="00700D79" w:rsidRPr="00C14CFF" w:rsidRDefault="00700D79" w:rsidP="00700D79">
            <w:pPr>
              <w:jc w:val="center"/>
              <w:rPr>
                <w:rFonts w:ascii="Arial" w:eastAsia="Times New Roman" w:hAnsi="Arial" w:cs="Arial"/>
                <w:b/>
                <w:bCs/>
                <w:color w:val="FFFFFF" w:themeColor="background1"/>
                <w:kern w:val="0"/>
                <w:sz w:val="12"/>
                <w:szCs w:val="18"/>
                <w:lang w:eastAsia="pl-PL"/>
              </w:rPr>
            </w:pPr>
            <w:r w:rsidRPr="00C14CFF">
              <w:rPr>
                <w:rFonts w:ascii="Arial" w:eastAsia="Times New Roman" w:hAnsi="Arial" w:cs="Arial"/>
                <w:b/>
                <w:bCs/>
                <w:color w:val="FFFFFF" w:themeColor="background1"/>
                <w:kern w:val="0"/>
                <w:sz w:val="12"/>
                <w:szCs w:val="18"/>
                <w:lang w:eastAsia="pl-PL"/>
              </w:rPr>
              <w:t>Udział budynków mieszkalnych wyposażonych w OZE</w:t>
            </w:r>
          </w:p>
        </w:tc>
        <w:tc>
          <w:tcPr>
            <w:tcW w:w="391" w:type="pct"/>
            <w:shd w:val="clear" w:color="auto" w:fill="DF6613"/>
          </w:tcPr>
          <w:p w14:paraId="6D013B1A" w14:textId="77777777" w:rsidR="00700D79" w:rsidRPr="00C14CFF" w:rsidRDefault="00700D79" w:rsidP="00700D79">
            <w:pPr>
              <w:jc w:val="center"/>
              <w:rPr>
                <w:rFonts w:ascii="Arial" w:eastAsia="Times New Roman" w:hAnsi="Arial" w:cs="Arial"/>
                <w:b/>
                <w:bCs/>
                <w:color w:val="FFFFFF" w:themeColor="background1"/>
                <w:kern w:val="0"/>
                <w:sz w:val="12"/>
                <w:szCs w:val="18"/>
                <w:lang w:eastAsia="pl-PL"/>
              </w:rPr>
            </w:pPr>
            <w:r w:rsidRPr="00C14CFF">
              <w:rPr>
                <w:rFonts w:ascii="Arial" w:eastAsia="Times New Roman" w:hAnsi="Arial" w:cs="Arial"/>
                <w:b/>
                <w:bCs/>
                <w:color w:val="FFFFFF" w:themeColor="background1"/>
                <w:kern w:val="0"/>
                <w:sz w:val="12"/>
                <w:szCs w:val="18"/>
                <w:lang w:eastAsia="pl-PL"/>
              </w:rPr>
              <w:t xml:space="preserve">Udział budynków mieszkalnych wykorzystujących przestarzałe źródła ciepła 2021 r.  </w:t>
            </w:r>
          </w:p>
        </w:tc>
        <w:tc>
          <w:tcPr>
            <w:tcW w:w="508" w:type="pct"/>
            <w:shd w:val="clear" w:color="auto" w:fill="DF6613"/>
          </w:tcPr>
          <w:p w14:paraId="634546A2" w14:textId="77777777" w:rsidR="00700D79" w:rsidRPr="00C14CFF" w:rsidRDefault="00700D79" w:rsidP="00700D79">
            <w:pPr>
              <w:jc w:val="center"/>
              <w:rPr>
                <w:rFonts w:ascii="Arial" w:eastAsia="Times New Roman" w:hAnsi="Arial" w:cs="Arial"/>
                <w:b/>
                <w:bCs/>
                <w:color w:val="FFFFFF" w:themeColor="background1"/>
                <w:kern w:val="0"/>
                <w:sz w:val="12"/>
                <w:szCs w:val="18"/>
                <w:lang w:eastAsia="pl-PL"/>
              </w:rPr>
            </w:pPr>
            <w:r w:rsidRPr="00C14CFF">
              <w:rPr>
                <w:rFonts w:ascii="Arial" w:eastAsia="Times New Roman" w:hAnsi="Arial" w:cs="Arial"/>
                <w:b/>
                <w:bCs/>
                <w:color w:val="FFFFFF" w:themeColor="background1"/>
                <w:kern w:val="0"/>
                <w:sz w:val="12"/>
                <w:szCs w:val="18"/>
                <w:lang w:eastAsia="pl-PL"/>
              </w:rPr>
              <w:t xml:space="preserve">Udział budynków użyteczności publicznej wymagających przeprowadzenia prac termomodernizacyjnych w 2021 r.  </w:t>
            </w:r>
          </w:p>
        </w:tc>
        <w:tc>
          <w:tcPr>
            <w:tcW w:w="501" w:type="pct"/>
            <w:shd w:val="clear" w:color="auto" w:fill="DF6613"/>
          </w:tcPr>
          <w:p w14:paraId="73B3AE28" w14:textId="77777777" w:rsidR="00700D79" w:rsidRPr="00C14CFF" w:rsidRDefault="00700D79" w:rsidP="00700D79">
            <w:pPr>
              <w:jc w:val="center"/>
              <w:rPr>
                <w:rFonts w:ascii="Arial" w:eastAsia="Times New Roman" w:hAnsi="Arial" w:cs="Arial"/>
                <w:b/>
                <w:bCs/>
                <w:color w:val="FFFFFF" w:themeColor="background1"/>
                <w:kern w:val="0"/>
                <w:sz w:val="12"/>
                <w:szCs w:val="18"/>
                <w:lang w:eastAsia="pl-PL"/>
              </w:rPr>
            </w:pPr>
            <w:r w:rsidRPr="00C14CFF">
              <w:rPr>
                <w:rFonts w:ascii="Arial" w:eastAsia="Times New Roman" w:hAnsi="Arial" w:cs="Arial"/>
                <w:b/>
                <w:bCs/>
                <w:color w:val="FFFFFF" w:themeColor="background1"/>
                <w:kern w:val="0"/>
                <w:sz w:val="12"/>
                <w:szCs w:val="18"/>
                <w:lang w:eastAsia="pl-PL"/>
              </w:rPr>
              <w:t xml:space="preserve">Udział budynków użyteczności publicznej wymagających dostosowania do potrzeb osób z niepełnosprawnościami w 2021 r. </w:t>
            </w:r>
          </w:p>
        </w:tc>
        <w:tc>
          <w:tcPr>
            <w:tcW w:w="331" w:type="pct"/>
            <w:shd w:val="clear" w:color="auto" w:fill="DF6613"/>
            <w:vAlign w:val="center"/>
          </w:tcPr>
          <w:p w14:paraId="4F2D37A8" w14:textId="77777777" w:rsidR="00700D79" w:rsidRPr="00C14CFF" w:rsidRDefault="00700D79" w:rsidP="00700D79">
            <w:pPr>
              <w:jc w:val="center"/>
              <w:rPr>
                <w:rFonts w:ascii="Arial" w:eastAsia="Times New Roman" w:hAnsi="Arial" w:cs="Arial"/>
                <w:b/>
                <w:bCs/>
                <w:color w:val="FFFFFF" w:themeColor="background1"/>
                <w:kern w:val="0"/>
                <w:sz w:val="12"/>
                <w:szCs w:val="18"/>
                <w:lang w:eastAsia="pl-PL"/>
              </w:rPr>
            </w:pPr>
            <w:r w:rsidRPr="00C14CFF">
              <w:rPr>
                <w:rFonts w:ascii="Arial" w:eastAsia="Times New Roman" w:hAnsi="Arial" w:cs="Arial"/>
                <w:b/>
                <w:bCs/>
                <w:color w:val="FFFFFF" w:themeColor="background1"/>
                <w:kern w:val="0"/>
                <w:sz w:val="12"/>
                <w:szCs w:val="18"/>
                <w:lang w:eastAsia="pl-PL"/>
              </w:rPr>
              <w:t>Udział długości dróg gminnych wymagających podjęcia interwencji w ogólnej długości dróg</w:t>
            </w:r>
          </w:p>
        </w:tc>
        <w:tc>
          <w:tcPr>
            <w:tcW w:w="384" w:type="pct"/>
            <w:shd w:val="clear" w:color="auto" w:fill="DF6613"/>
            <w:vAlign w:val="center"/>
          </w:tcPr>
          <w:p w14:paraId="14BCFD14" w14:textId="77777777" w:rsidR="00700D79" w:rsidRPr="00C14CFF" w:rsidRDefault="00700D79" w:rsidP="00700D79">
            <w:pPr>
              <w:jc w:val="center"/>
              <w:rPr>
                <w:rFonts w:ascii="Arial" w:eastAsia="Times New Roman" w:hAnsi="Arial" w:cs="Arial"/>
                <w:b/>
                <w:bCs/>
                <w:color w:val="FFFFFF" w:themeColor="background1"/>
                <w:kern w:val="0"/>
                <w:sz w:val="12"/>
                <w:szCs w:val="18"/>
                <w:lang w:eastAsia="pl-PL"/>
              </w:rPr>
            </w:pPr>
            <w:r w:rsidRPr="00C14CFF">
              <w:rPr>
                <w:rFonts w:ascii="Arial" w:eastAsia="Times New Roman" w:hAnsi="Arial" w:cs="Arial"/>
                <w:b/>
                <w:bCs/>
                <w:color w:val="FFFFFF" w:themeColor="background1"/>
                <w:kern w:val="0"/>
                <w:sz w:val="12"/>
                <w:szCs w:val="18"/>
                <w:lang w:eastAsia="pl-PL"/>
              </w:rPr>
              <w:t xml:space="preserve">Udział punktów świetlnych wymagających modernizacji i wymiany na energooszczędne </w:t>
            </w:r>
          </w:p>
        </w:tc>
        <w:tc>
          <w:tcPr>
            <w:tcW w:w="331" w:type="pct"/>
            <w:shd w:val="clear" w:color="auto" w:fill="DF6613"/>
          </w:tcPr>
          <w:p w14:paraId="3145A1F6" w14:textId="77777777" w:rsidR="00700D79" w:rsidRPr="00C14CFF" w:rsidRDefault="00700D79" w:rsidP="00700D79">
            <w:pPr>
              <w:jc w:val="center"/>
              <w:rPr>
                <w:rFonts w:ascii="Arial" w:eastAsia="Times New Roman" w:hAnsi="Arial" w:cs="Arial"/>
                <w:b/>
                <w:bCs/>
                <w:color w:val="FFFFFF" w:themeColor="background1"/>
                <w:kern w:val="0"/>
                <w:sz w:val="12"/>
                <w:szCs w:val="18"/>
                <w:lang w:eastAsia="pl-PL"/>
              </w:rPr>
            </w:pPr>
            <w:r w:rsidRPr="00C14CFF">
              <w:rPr>
                <w:rFonts w:ascii="Arial" w:eastAsia="Times New Roman" w:hAnsi="Arial" w:cs="Arial"/>
                <w:b/>
                <w:bCs/>
                <w:color w:val="FFFFFF" w:themeColor="background1"/>
                <w:kern w:val="0"/>
                <w:sz w:val="12"/>
                <w:szCs w:val="18"/>
                <w:lang w:eastAsia="pl-PL"/>
              </w:rPr>
              <w:t>Powierzchnia terenów publicznych wymagających podjęcia interwencji w 2021 r.</w:t>
            </w:r>
          </w:p>
        </w:tc>
      </w:tr>
      <w:tr w:rsidR="002902D8" w:rsidRPr="005F0AD0" w14:paraId="53EE802F" w14:textId="77777777" w:rsidTr="00C14CFF">
        <w:trPr>
          <w:trHeight w:val="255"/>
        </w:trPr>
        <w:tc>
          <w:tcPr>
            <w:tcW w:w="548" w:type="pct"/>
            <w:shd w:val="clear" w:color="auto" w:fill="DF6613"/>
          </w:tcPr>
          <w:p w14:paraId="130D6FFB" w14:textId="77777777" w:rsidR="00700D79" w:rsidRPr="00C14CFF" w:rsidRDefault="00700D79" w:rsidP="00700D79">
            <w:pPr>
              <w:jc w:val="both"/>
              <w:rPr>
                <w:rFonts w:ascii="Arial" w:eastAsia="Times New Roman" w:hAnsi="Arial" w:cs="Arial"/>
                <w:b/>
                <w:bCs/>
                <w:color w:val="FFFFFF" w:themeColor="background1"/>
                <w:kern w:val="0"/>
                <w:sz w:val="18"/>
                <w:szCs w:val="18"/>
                <w:lang w:eastAsia="pl-PL"/>
              </w:rPr>
            </w:pPr>
            <w:r w:rsidRPr="00C14CFF">
              <w:rPr>
                <w:rFonts w:ascii="Arial" w:eastAsia="Times New Roman" w:hAnsi="Arial" w:cs="Arial"/>
                <w:b/>
                <w:bCs/>
                <w:color w:val="FFFFFF" w:themeColor="background1"/>
                <w:kern w:val="0"/>
                <w:sz w:val="18"/>
                <w:szCs w:val="18"/>
                <w:lang w:eastAsia="pl-PL"/>
              </w:rPr>
              <w:t>Brzeziny</w:t>
            </w:r>
          </w:p>
        </w:tc>
        <w:tc>
          <w:tcPr>
            <w:tcW w:w="324" w:type="pct"/>
            <w:shd w:val="clear" w:color="000000" w:fill="FFFFFF"/>
            <w:noWrap/>
          </w:tcPr>
          <w:p w14:paraId="058DB725"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5,56</w:t>
            </w:r>
          </w:p>
        </w:tc>
        <w:tc>
          <w:tcPr>
            <w:tcW w:w="324" w:type="pct"/>
            <w:shd w:val="clear" w:color="000000" w:fill="FFFFFF"/>
            <w:noWrap/>
          </w:tcPr>
          <w:p w14:paraId="28B7BA72"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-40,00</w:t>
            </w:r>
          </w:p>
        </w:tc>
        <w:tc>
          <w:tcPr>
            <w:tcW w:w="316" w:type="pct"/>
            <w:shd w:val="clear" w:color="000000" w:fill="FFFFFF"/>
          </w:tcPr>
          <w:p w14:paraId="2B785D24"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c>
          <w:tcPr>
            <w:tcW w:w="388" w:type="pct"/>
            <w:shd w:val="clear" w:color="auto" w:fill="auto"/>
            <w:noWrap/>
          </w:tcPr>
          <w:p w14:paraId="4399EA9F"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360 582,80</w:t>
            </w:r>
          </w:p>
        </w:tc>
        <w:tc>
          <w:tcPr>
            <w:tcW w:w="322" w:type="pct"/>
            <w:shd w:val="clear" w:color="auto" w:fill="auto"/>
            <w:noWrap/>
          </w:tcPr>
          <w:p w14:paraId="02CAA69D"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c>
          <w:tcPr>
            <w:tcW w:w="333" w:type="pct"/>
          </w:tcPr>
          <w:p w14:paraId="33668823"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11,11</w:t>
            </w:r>
          </w:p>
        </w:tc>
        <w:tc>
          <w:tcPr>
            <w:tcW w:w="391" w:type="pct"/>
          </w:tcPr>
          <w:p w14:paraId="7F817BE8"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50,00</w:t>
            </w:r>
          </w:p>
        </w:tc>
        <w:tc>
          <w:tcPr>
            <w:tcW w:w="508" w:type="pct"/>
            <w:shd w:val="clear" w:color="auto" w:fill="auto"/>
            <w:noWrap/>
          </w:tcPr>
          <w:p w14:paraId="257B7848"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c>
          <w:tcPr>
            <w:tcW w:w="501" w:type="pct"/>
            <w:shd w:val="clear" w:color="auto" w:fill="auto"/>
            <w:noWrap/>
          </w:tcPr>
          <w:p w14:paraId="0CC22585"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c>
          <w:tcPr>
            <w:tcW w:w="331" w:type="pct"/>
            <w:shd w:val="clear" w:color="auto" w:fill="auto"/>
            <w:noWrap/>
          </w:tcPr>
          <w:p w14:paraId="0F261E1C"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c>
          <w:tcPr>
            <w:tcW w:w="384" w:type="pct"/>
            <w:shd w:val="clear" w:color="auto" w:fill="auto"/>
            <w:noWrap/>
          </w:tcPr>
          <w:p w14:paraId="445DD3E4"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c>
          <w:tcPr>
            <w:tcW w:w="331" w:type="pct"/>
          </w:tcPr>
          <w:p w14:paraId="5E96A2C0"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r>
      <w:tr w:rsidR="002902D8" w:rsidRPr="005F0AD0" w14:paraId="67307E08" w14:textId="77777777" w:rsidTr="00C14CFF">
        <w:trPr>
          <w:trHeight w:val="255"/>
        </w:trPr>
        <w:tc>
          <w:tcPr>
            <w:tcW w:w="548" w:type="pct"/>
            <w:shd w:val="clear" w:color="auto" w:fill="DF6613"/>
          </w:tcPr>
          <w:p w14:paraId="7FB85C25" w14:textId="77777777" w:rsidR="00700D79" w:rsidRPr="00C14CFF" w:rsidRDefault="00700D79" w:rsidP="00700D79">
            <w:pPr>
              <w:jc w:val="both"/>
              <w:rPr>
                <w:rFonts w:ascii="Arial" w:eastAsia="Times New Roman" w:hAnsi="Arial" w:cs="Arial"/>
                <w:b/>
                <w:bCs/>
                <w:color w:val="FFFFFF" w:themeColor="background1"/>
                <w:kern w:val="0"/>
                <w:sz w:val="18"/>
                <w:szCs w:val="18"/>
                <w:lang w:eastAsia="pl-PL"/>
              </w:rPr>
            </w:pPr>
            <w:r w:rsidRPr="00C14CFF">
              <w:rPr>
                <w:rFonts w:ascii="Arial" w:eastAsia="Times New Roman" w:hAnsi="Arial" w:cs="Arial"/>
                <w:b/>
                <w:bCs/>
                <w:color w:val="FFFFFF" w:themeColor="background1"/>
                <w:kern w:val="0"/>
                <w:sz w:val="18"/>
                <w:szCs w:val="18"/>
                <w:lang w:eastAsia="pl-PL"/>
              </w:rPr>
              <w:t>Brzozowy Kąt</w:t>
            </w:r>
          </w:p>
        </w:tc>
        <w:tc>
          <w:tcPr>
            <w:tcW w:w="324" w:type="pct"/>
            <w:shd w:val="clear" w:color="000000" w:fill="FFFFFF"/>
            <w:noWrap/>
          </w:tcPr>
          <w:p w14:paraId="5EB3E5CF"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1,01</w:t>
            </w:r>
          </w:p>
        </w:tc>
        <w:tc>
          <w:tcPr>
            <w:tcW w:w="324" w:type="pct"/>
            <w:shd w:val="clear" w:color="000000" w:fill="FFFFFF"/>
            <w:noWrap/>
          </w:tcPr>
          <w:p w14:paraId="36842578"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-47,98</w:t>
            </w:r>
          </w:p>
        </w:tc>
        <w:tc>
          <w:tcPr>
            <w:tcW w:w="316" w:type="pct"/>
            <w:shd w:val="clear" w:color="000000" w:fill="FFFFFF"/>
          </w:tcPr>
          <w:p w14:paraId="069E3C52"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c>
          <w:tcPr>
            <w:tcW w:w="388" w:type="pct"/>
            <w:shd w:val="clear" w:color="auto" w:fill="auto"/>
            <w:noWrap/>
          </w:tcPr>
          <w:p w14:paraId="7F7CD374"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261 095,79</w:t>
            </w:r>
          </w:p>
        </w:tc>
        <w:tc>
          <w:tcPr>
            <w:tcW w:w="322" w:type="pct"/>
            <w:shd w:val="clear" w:color="auto" w:fill="auto"/>
            <w:noWrap/>
          </w:tcPr>
          <w:p w14:paraId="72C8F5C9"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56,52</w:t>
            </w:r>
          </w:p>
        </w:tc>
        <w:tc>
          <w:tcPr>
            <w:tcW w:w="333" w:type="pct"/>
          </w:tcPr>
          <w:p w14:paraId="228A088C"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38,41</w:t>
            </w:r>
          </w:p>
        </w:tc>
        <w:tc>
          <w:tcPr>
            <w:tcW w:w="391" w:type="pct"/>
          </w:tcPr>
          <w:p w14:paraId="2476A553"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31,88</w:t>
            </w:r>
          </w:p>
        </w:tc>
        <w:tc>
          <w:tcPr>
            <w:tcW w:w="508" w:type="pct"/>
            <w:shd w:val="clear" w:color="auto" w:fill="auto"/>
            <w:noWrap/>
          </w:tcPr>
          <w:p w14:paraId="76B1190C"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c>
          <w:tcPr>
            <w:tcW w:w="501" w:type="pct"/>
            <w:shd w:val="clear" w:color="auto" w:fill="auto"/>
            <w:noWrap/>
          </w:tcPr>
          <w:p w14:paraId="031ACE89"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50,00</w:t>
            </w:r>
          </w:p>
        </w:tc>
        <w:tc>
          <w:tcPr>
            <w:tcW w:w="331" w:type="pct"/>
            <w:shd w:val="clear" w:color="auto" w:fill="auto"/>
            <w:noWrap/>
          </w:tcPr>
          <w:p w14:paraId="367203E9"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c>
          <w:tcPr>
            <w:tcW w:w="384" w:type="pct"/>
            <w:shd w:val="clear" w:color="auto" w:fill="auto"/>
            <w:noWrap/>
          </w:tcPr>
          <w:p w14:paraId="4F0CC695"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34,57</w:t>
            </w:r>
          </w:p>
        </w:tc>
        <w:tc>
          <w:tcPr>
            <w:tcW w:w="331" w:type="pct"/>
          </w:tcPr>
          <w:p w14:paraId="382B10CE"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r>
      <w:tr w:rsidR="002902D8" w:rsidRPr="005F0AD0" w14:paraId="4F5A2EC9" w14:textId="77777777" w:rsidTr="00C14CFF">
        <w:trPr>
          <w:trHeight w:val="255"/>
        </w:trPr>
        <w:tc>
          <w:tcPr>
            <w:tcW w:w="548" w:type="pct"/>
            <w:shd w:val="clear" w:color="auto" w:fill="DF6613"/>
          </w:tcPr>
          <w:p w14:paraId="4A5FF8E2" w14:textId="77777777" w:rsidR="00700D79" w:rsidRPr="00C14CFF" w:rsidRDefault="00700D79" w:rsidP="00700D79">
            <w:pPr>
              <w:jc w:val="both"/>
              <w:rPr>
                <w:rFonts w:ascii="Arial" w:eastAsia="Times New Roman" w:hAnsi="Arial" w:cs="Arial"/>
                <w:b/>
                <w:bCs/>
                <w:color w:val="FFFFFF" w:themeColor="background1"/>
                <w:kern w:val="0"/>
                <w:sz w:val="18"/>
                <w:szCs w:val="18"/>
                <w:lang w:eastAsia="pl-PL"/>
              </w:rPr>
            </w:pPr>
            <w:r w:rsidRPr="00C14CFF">
              <w:rPr>
                <w:rFonts w:ascii="Arial" w:eastAsia="Times New Roman" w:hAnsi="Arial" w:cs="Arial"/>
                <w:b/>
                <w:bCs/>
                <w:color w:val="FFFFFF" w:themeColor="background1"/>
                <w:kern w:val="0"/>
                <w:sz w:val="18"/>
                <w:szCs w:val="18"/>
                <w:lang w:eastAsia="pl-PL"/>
              </w:rPr>
              <w:t>Derewiczna</w:t>
            </w:r>
          </w:p>
        </w:tc>
        <w:tc>
          <w:tcPr>
            <w:tcW w:w="324" w:type="pct"/>
            <w:shd w:val="clear" w:color="000000" w:fill="FFFFFF"/>
            <w:noWrap/>
          </w:tcPr>
          <w:p w14:paraId="5EDBD93B"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0,75</w:t>
            </w:r>
          </w:p>
        </w:tc>
        <w:tc>
          <w:tcPr>
            <w:tcW w:w="324" w:type="pct"/>
            <w:shd w:val="clear" w:color="000000" w:fill="FFFFFF"/>
            <w:noWrap/>
          </w:tcPr>
          <w:p w14:paraId="33299230"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-45,88</w:t>
            </w:r>
          </w:p>
        </w:tc>
        <w:tc>
          <w:tcPr>
            <w:tcW w:w="316" w:type="pct"/>
            <w:shd w:val="clear" w:color="000000" w:fill="FFFFFF"/>
          </w:tcPr>
          <w:p w14:paraId="5CDA088A"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37,98</w:t>
            </w:r>
          </w:p>
        </w:tc>
        <w:tc>
          <w:tcPr>
            <w:tcW w:w="388" w:type="pct"/>
            <w:shd w:val="clear" w:color="auto" w:fill="auto"/>
            <w:noWrap/>
          </w:tcPr>
          <w:p w14:paraId="33866C74"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260 875,62</w:t>
            </w:r>
          </w:p>
        </w:tc>
        <w:tc>
          <w:tcPr>
            <w:tcW w:w="322" w:type="pct"/>
            <w:shd w:val="clear" w:color="auto" w:fill="auto"/>
            <w:noWrap/>
          </w:tcPr>
          <w:p w14:paraId="46FB5B35"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56,83</w:t>
            </w:r>
          </w:p>
        </w:tc>
        <w:tc>
          <w:tcPr>
            <w:tcW w:w="333" w:type="pct"/>
          </w:tcPr>
          <w:p w14:paraId="33E6DB85"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36,61</w:t>
            </w:r>
          </w:p>
        </w:tc>
        <w:tc>
          <w:tcPr>
            <w:tcW w:w="391" w:type="pct"/>
          </w:tcPr>
          <w:p w14:paraId="3A8039EF"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44,26</w:t>
            </w:r>
          </w:p>
        </w:tc>
        <w:tc>
          <w:tcPr>
            <w:tcW w:w="508" w:type="pct"/>
            <w:shd w:val="clear" w:color="auto" w:fill="auto"/>
            <w:noWrap/>
          </w:tcPr>
          <w:p w14:paraId="643B5DA3"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33,33</w:t>
            </w:r>
          </w:p>
        </w:tc>
        <w:tc>
          <w:tcPr>
            <w:tcW w:w="501" w:type="pct"/>
            <w:shd w:val="clear" w:color="auto" w:fill="auto"/>
            <w:noWrap/>
          </w:tcPr>
          <w:p w14:paraId="548431EC"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33,33</w:t>
            </w:r>
          </w:p>
        </w:tc>
        <w:tc>
          <w:tcPr>
            <w:tcW w:w="331" w:type="pct"/>
            <w:shd w:val="clear" w:color="auto" w:fill="auto"/>
            <w:noWrap/>
          </w:tcPr>
          <w:p w14:paraId="6E7C004D"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c>
          <w:tcPr>
            <w:tcW w:w="384" w:type="pct"/>
            <w:shd w:val="clear" w:color="auto" w:fill="auto"/>
            <w:noWrap/>
          </w:tcPr>
          <w:p w14:paraId="26247473"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40,42</w:t>
            </w:r>
          </w:p>
        </w:tc>
        <w:tc>
          <w:tcPr>
            <w:tcW w:w="331" w:type="pct"/>
          </w:tcPr>
          <w:p w14:paraId="5F941799"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r>
      <w:tr w:rsidR="002902D8" w:rsidRPr="005F0AD0" w14:paraId="24A722BB" w14:textId="77777777" w:rsidTr="00C14CFF">
        <w:trPr>
          <w:trHeight w:val="255"/>
        </w:trPr>
        <w:tc>
          <w:tcPr>
            <w:tcW w:w="548" w:type="pct"/>
            <w:shd w:val="clear" w:color="auto" w:fill="DF6613"/>
          </w:tcPr>
          <w:p w14:paraId="51C1A591" w14:textId="77777777" w:rsidR="00700D79" w:rsidRPr="00C14CFF" w:rsidRDefault="00700D79" w:rsidP="00700D79">
            <w:pPr>
              <w:jc w:val="both"/>
              <w:rPr>
                <w:rFonts w:ascii="Arial" w:eastAsia="Times New Roman" w:hAnsi="Arial" w:cs="Arial"/>
                <w:b/>
                <w:bCs/>
                <w:color w:val="FFFFFF" w:themeColor="background1"/>
                <w:kern w:val="0"/>
                <w:sz w:val="18"/>
                <w:szCs w:val="18"/>
                <w:lang w:eastAsia="pl-PL"/>
              </w:rPr>
            </w:pPr>
            <w:r w:rsidRPr="00C14CFF">
              <w:rPr>
                <w:rFonts w:ascii="Arial" w:eastAsia="Times New Roman" w:hAnsi="Arial" w:cs="Arial"/>
                <w:b/>
                <w:bCs/>
                <w:color w:val="FFFFFF" w:themeColor="background1"/>
                <w:kern w:val="0"/>
                <w:sz w:val="18"/>
                <w:szCs w:val="18"/>
                <w:lang w:eastAsia="pl-PL"/>
              </w:rPr>
              <w:t>Kolembrody</w:t>
            </w:r>
          </w:p>
        </w:tc>
        <w:tc>
          <w:tcPr>
            <w:tcW w:w="324" w:type="pct"/>
            <w:shd w:val="clear" w:color="000000" w:fill="FFFFFF"/>
            <w:noWrap/>
          </w:tcPr>
          <w:p w14:paraId="0CF98FA2"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5,17</w:t>
            </w:r>
          </w:p>
        </w:tc>
        <w:tc>
          <w:tcPr>
            <w:tcW w:w="324" w:type="pct"/>
            <w:shd w:val="clear" w:color="000000" w:fill="FFFFFF"/>
            <w:noWrap/>
          </w:tcPr>
          <w:p w14:paraId="5D07F92A"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-16,59</w:t>
            </w:r>
          </w:p>
        </w:tc>
        <w:tc>
          <w:tcPr>
            <w:tcW w:w="316" w:type="pct"/>
            <w:shd w:val="clear" w:color="000000" w:fill="FFFFFF"/>
          </w:tcPr>
          <w:p w14:paraId="15EEACC2"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c>
          <w:tcPr>
            <w:tcW w:w="388" w:type="pct"/>
            <w:shd w:val="clear" w:color="auto" w:fill="auto"/>
            <w:noWrap/>
          </w:tcPr>
          <w:p w14:paraId="0066428E"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279 613,66</w:t>
            </w:r>
          </w:p>
        </w:tc>
        <w:tc>
          <w:tcPr>
            <w:tcW w:w="322" w:type="pct"/>
            <w:shd w:val="clear" w:color="auto" w:fill="auto"/>
            <w:noWrap/>
          </w:tcPr>
          <w:p w14:paraId="6E13FE46"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c>
          <w:tcPr>
            <w:tcW w:w="333" w:type="pct"/>
          </w:tcPr>
          <w:p w14:paraId="100EC895"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17,17</w:t>
            </w:r>
          </w:p>
        </w:tc>
        <w:tc>
          <w:tcPr>
            <w:tcW w:w="391" w:type="pct"/>
          </w:tcPr>
          <w:p w14:paraId="2231B574"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28,79</w:t>
            </w:r>
          </w:p>
        </w:tc>
        <w:tc>
          <w:tcPr>
            <w:tcW w:w="508" w:type="pct"/>
            <w:shd w:val="clear" w:color="auto" w:fill="auto"/>
            <w:noWrap/>
          </w:tcPr>
          <w:p w14:paraId="680AD4E4"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25,00</w:t>
            </w:r>
          </w:p>
        </w:tc>
        <w:tc>
          <w:tcPr>
            <w:tcW w:w="501" w:type="pct"/>
            <w:shd w:val="clear" w:color="auto" w:fill="auto"/>
            <w:noWrap/>
          </w:tcPr>
          <w:p w14:paraId="0296200D"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25,00</w:t>
            </w:r>
          </w:p>
        </w:tc>
        <w:tc>
          <w:tcPr>
            <w:tcW w:w="331" w:type="pct"/>
            <w:shd w:val="clear" w:color="auto" w:fill="auto"/>
            <w:noWrap/>
          </w:tcPr>
          <w:p w14:paraId="54583171"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c>
          <w:tcPr>
            <w:tcW w:w="384" w:type="pct"/>
            <w:shd w:val="clear" w:color="auto" w:fill="auto"/>
            <w:noWrap/>
          </w:tcPr>
          <w:p w14:paraId="566DA806"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59,65</w:t>
            </w:r>
          </w:p>
        </w:tc>
        <w:tc>
          <w:tcPr>
            <w:tcW w:w="331" w:type="pct"/>
          </w:tcPr>
          <w:p w14:paraId="47D3D535"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r>
      <w:tr w:rsidR="002902D8" w:rsidRPr="005F0AD0" w14:paraId="59D1805F" w14:textId="77777777" w:rsidTr="00C14CFF">
        <w:trPr>
          <w:trHeight w:val="255"/>
        </w:trPr>
        <w:tc>
          <w:tcPr>
            <w:tcW w:w="548" w:type="pct"/>
            <w:shd w:val="clear" w:color="auto" w:fill="DF6613"/>
          </w:tcPr>
          <w:p w14:paraId="3AEC168F" w14:textId="77777777" w:rsidR="00700D79" w:rsidRPr="00C14CFF" w:rsidRDefault="00700D79" w:rsidP="00700D79">
            <w:pPr>
              <w:jc w:val="both"/>
              <w:rPr>
                <w:rFonts w:ascii="Arial" w:eastAsia="Times New Roman" w:hAnsi="Arial" w:cs="Arial"/>
                <w:b/>
                <w:bCs/>
                <w:color w:val="FFFFFF" w:themeColor="background1"/>
                <w:kern w:val="0"/>
                <w:sz w:val="18"/>
                <w:szCs w:val="18"/>
                <w:lang w:eastAsia="pl-PL"/>
              </w:rPr>
            </w:pPr>
            <w:r w:rsidRPr="00C14CFF">
              <w:rPr>
                <w:rFonts w:ascii="Arial" w:eastAsia="Times New Roman" w:hAnsi="Arial" w:cs="Arial"/>
                <w:b/>
                <w:bCs/>
                <w:color w:val="FFFFFF" w:themeColor="background1"/>
                <w:kern w:val="0"/>
                <w:sz w:val="18"/>
                <w:szCs w:val="18"/>
                <w:lang w:eastAsia="pl-PL"/>
              </w:rPr>
              <w:t xml:space="preserve">Komarówka Podlaska </w:t>
            </w:r>
          </w:p>
        </w:tc>
        <w:tc>
          <w:tcPr>
            <w:tcW w:w="324" w:type="pct"/>
            <w:shd w:val="clear" w:color="000000" w:fill="FFFFFF"/>
            <w:noWrap/>
          </w:tcPr>
          <w:p w14:paraId="0E2A2F63"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10,77</w:t>
            </w:r>
          </w:p>
        </w:tc>
        <w:tc>
          <w:tcPr>
            <w:tcW w:w="324" w:type="pct"/>
            <w:shd w:val="clear" w:color="000000" w:fill="FFFFFF"/>
            <w:noWrap/>
          </w:tcPr>
          <w:p w14:paraId="0368AEBA"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20,70</w:t>
            </w:r>
          </w:p>
        </w:tc>
        <w:tc>
          <w:tcPr>
            <w:tcW w:w="316" w:type="pct"/>
            <w:shd w:val="clear" w:color="000000" w:fill="FFFFFF"/>
          </w:tcPr>
          <w:p w14:paraId="6203CD2A"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46,69</w:t>
            </w:r>
          </w:p>
        </w:tc>
        <w:tc>
          <w:tcPr>
            <w:tcW w:w="388" w:type="pct"/>
            <w:shd w:val="clear" w:color="000000" w:fill="FFFFFF"/>
            <w:noWrap/>
          </w:tcPr>
          <w:p w14:paraId="46E2BBEB"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77 014,14</w:t>
            </w:r>
          </w:p>
        </w:tc>
        <w:tc>
          <w:tcPr>
            <w:tcW w:w="322" w:type="pct"/>
            <w:shd w:val="clear" w:color="000000" w:fill="FFFFFF"/>
            <w:noWrap/>
          </w:tcPr>
          <w:p w14:paraId="03500349"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76,59</w:t>
            </w:r>
          </w:p>
        </w:tc>
        <w:tc>
          <w:tcPr>
            <w:tcW w:w="333" w:type="pct"/>
            <w:shd w:val="clear" w:color="000000" w:fill="FFFFFF"/>
          </w:tcPr>
          <w:p w14:paraId="2F9AC3FD"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33,59</w:t>
            </w:r>
          </w:p>
        </w:tc>
        <w:tc>
          <w:tcPr>
            <w:tcW w:w="391" w:type="pct"/>
            <w:shd w:val="clear" w:color="000000" w:fill="FFFFFF"/>
          </w:tcPr>
          <w:p w14:paraId="5F5D8ACA"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36,90</w:t>
            </w:r>
          </w:p>
        </w:tc>
        <w:tc>
          <w:tcPr>
            <w:tcW w:w="508" w:type="pct"/>
            <w:shd w:val="clear" w:color="000000" w:fill="FFFFFF"/>
            <w:noWrap/>
          </w:tcPr>
          <w:p w14:paraId="22A25BF9"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33,33</w:t>
            </w:r>
          </w:p>
        </w:tc>
        <w:tc>
          <w:tcPr>
            <w:tcW w:w="501" w:type="pct"/>
            <w:shd w:val="clear" w:color="000000" w:fill="FFFFFF"/>
            <w:noWrap/>
          </w:tcPr>
          <w:p w14:paraId="49AF2B36"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50,00</w:t>
            </w:r>
          </w:p>
        </w:tc>
        <w:tc>
          <w:tcPr>
            <w:tcW w:w="331" w:type="pct"/>
            <w:shd w:val="clear" w:color="000000" w:fill="FFFFFF"/>
            <w:noWrap/>
          </w:tcPr>
          <w:p w14:paraId="60198298"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94,44</w:t>
            </w:r>
          </w:p>
        </w:tc>
        <w:tc>
          <w:tcPr>
            <w:tcW w:w="384" w:type="pct"/>
            <w:shd w:val="clear" w:color="000000" w:fill="FFFFFF"/>
            <w:noWrap/>
          </w:tcPr>
          <w:p w14:paraId="4DB3E21A"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26,17</w:t>
            </w:r>
          </w:p>
        </w:tc>
        <w:tc>
          <w:tcPr>
            <w:tcW w:w="331" w:type="pct"/>
            <w:shd w:val="clear" w:color="000000" w:fill="FFFFFF"/>
          </w:tcPr>
          <w:p w14:paraId="08F5D3F8"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r>
      <w:tr w:rsidR="002902D8" w:rsidRPr="005F0AD0" w14:paraId="085125CC" w14:textId="77777777" w:rsidTr="00C14CFF">
        <w:trPr>
          <w:trHeight w:val="217"/>
        </w:trPr>
        <w:tc>
          <w:tcPr>
            <w:tcW w:w="548" w:type="pct"/>
            <w:shd w:val="clear" w:color="auto" w:fill="DF6613"/>
          </w:tcPr>
          <w:p w14:paraId="5536ADF4" w14:textId="77777777" w:rsidR="00700D79" w:rsidRPr="00C14CFF" w:rsidRDefault="00700D79" w:rsidP="00700D79">
            <w:pPr>
              <w:jc w:val="both"/>
              <w:rPr>
                <w:rFonts w:ascii="Arial" w:eastAsia="Times New Roman" w:hAnsi="Arial" w:cs="Arial"/>
                <w:b/>
                <w:bCs/>
                <w:color w:val="FFFFFF" w:themeColor="background1"/>
                <w:kern w:val="0"/>
                <w:sz w:val="18"/>
                <w:szCs w:val="18"/>
                <w:lang w:eastAsia="pl-PL"/>
              </w:rPr>
            </w:pPr>
            <w:r w:rsidRPr="00C14CFF">
              <w:rPr>
                <w:rFonts w:ascii="Arial" w:eastAsia="Times New Roman" w:hAnsi="Arial" w:cs="Arial"/>
                <w:b/>
                <w:bCs/>
                <w:color w:val="FFFFFF" w:themeColor="background1"/>
                <w:kern w:val="0"/>
                <w:sz w:val="18"/>
                <w:szCs w:val="18"/>
                <w:lang w:eastAsia="pl-PL"/>
              </w:rPr>
              <w:t>Przegaliny Duże</w:t>
            </w:r>
          </w:p>
        </w:tc>
        <w:tc>
          <w:tcPr>
            <w:tcW w:w="324" w:type="pct"/>
            <w:shd w:val="clear" w:color="000000" w:fill="FFFFFF"/>
            <w:noWrap/>
          </w:tcPr>
          <w:p w14:paraId="2DBC43A2"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2,42</w:t>
            </w:r>
          </w:p>
        </w:tc>
        <w:tc>
          <w:tcPr>
            <w:tcW w:w="324" w:type="pct"/>
            <w:shd w:val="clear" w:color="000000" w:fill="FFFFFF"/>
            <w:noWrap/>
          </w:tcPr>
          <w:p w14:paraId="2A7B5719"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21,11</w:t>
            </w:r>
          </w:p>
        </w:tc>
        <w:tc>
          <w:tcPr>
            <w:tcW w:w="316" w:type="pct"/>
            <w:shd w:val="clear" w:color="000000" w:fill="FFFFFF"/>
          </w:tcPr>
          <w:p w14:paraId="58C92B3A"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0,67</w:t>
            </w:r>
          </w:p>
        </w:tc>
        <w:tc>
          <w:tcPr>
            <w:tcW w:w="388" w:type="pct"/>
            <w:shd w:val="clear" w:color="auto" w:fill="auto"/>
            <w:noWrap/>
          </w:tcPr>
          <w:p w14:paraId="388C4569"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245 453,43</w:t>
            </w:r>
          </w:p>
        </w:tc>
        <w:tc>
          <w:tcPr>
            <w:tcW w:w="322" w:type="pct"/>
            <w:shd w:val="clear" w:color="auto" w:fill="auto"/>
            <w:noWrap/>
          </w:tcPr>
          <w:p w14:paraId="784F91DA"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13,68</w:t>
            </w:r>
          </w:p>
        </w:tc>
        <w:tc>
          <w:tcPr>
            <w:tcW w:w="333" w:type="pct"/>
          </w:tcPr>
          <w:p w14:paraId="1F9B47B1"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27,36</w:t>
            </w:r>
          </w:p>
        </w:tc>
        <w:tc>
          <w:tcPr>
            <w:tcW w:w="391" w:type="pct"/>
          </w:tcPr>
          <w:p w14:paraId="231A0F91"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33,49</w:t>
            </w:r>
          </w:p>
        </w:tc>
        <w:tc>
          <w:tcPr>
            <w:tcW w:w="508" w:type="pct"/>
            <w:shd w:val="clear" w:color="auto" w:fill="auto"/>
            <w:noWrap/>
          </w:tcPr>
          <w:p w14:paraId="39D40558"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50,00</w:t>
            </w:r>
          </w:p>
        </w:tc>
        <w:tc>
          <w:tcPr>
            <w:tcW w:w="501" w:type="pct"/>
            <w:shd w:val="clear" w:color="auto" w:fill="auto"/>
            <w:noWrap/>
          </w:tcPr>
          <w:p w14:paraId="15DDC861"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c>
          <w:tcPr>
            <w:tcW w:w="331" w:type="pct"/>
            <w:shd w:val="clear" w:color="auto" w:fill="auto"/>
            <w:noWrap/>
          </w:tcPr>
          <w:p w14:paraId="785CE8AF"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c>
          <w:tcPr>
            <w:tcW w:w="384" w:type="pct"/>
            <w:shd w:val="clear" w:color="auto" w:fill="auto"/>
            <w:noWrap/>
          </w:tcPr>
          <w:p w14:paraId="1F576B4D"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32,97</w:t>
            </w:r>
          </w:p>
        </w:tc>
        <w:tc>
          <w:tcPr>
            <w:tcW w:w="331" w:type="pct"/>
          </w:tcPr>
          <w:p w14:paraId="77BC27D6"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r>
      <w:tr w:rsidR="002902D8" w:rsidRPr="005F0AD0" w14:paraId="0BA9B15A" w14:textId="77777777" w:rsidTr="00C14CFF">
        <w:trPr>
          <w:trHeight w:val="255"/>
        </w:trPr>
        <w:tc>
          <w:tcPr>
            <w:tcW w:w="548" w:type="pct"/>
            <w:shd w:val="clear" w:color="auto" w:fill="DF6613"/>
          </w:tcPr>
          <w:p w14:paraId="2C23A9B3" w14:textId="77777777" w:rsidR="00700D79" w:rsidRPr="00C14CFF" w:rsidRDefault="00700D79" w:rsidP="00700D79">
            <w:pPr>
              <w:jc w:val="both"/>
              <w:rPr>
                <w:rFonts w:ascii="Arial" w:eastAsia="Times New Roman" w:hAnsi="Arial" w:cs="Arial"/>
                <w:b/>
                <w:bCs/>
                <w:color w:val="FFFFFF" w:themeColor="background1"/>
                <w:kern w:val="0"/>
                <w:sz w:val="18"/>
                <w:szCs w:val="18"/>
                <w:lang w:eastAsia="pl-PL"/>
              </w:rPr>
            </w:pPr>
            <w:r w:rsidRPr="00C14CFF">
              <w:rPr>
                <w:rFonts w:ascii="Arial" w:eastAsia="Times New Roman" w:hAnsi="Arial" w:cs="Arial"/>
                <w:b/>
                <w:bCs/>
                <w:color w:val="FFFFFF" w:themeColor="background1"/>
                <w:kern w:val="0"/>
                <w:sz w:val="18"/>
                <w:szCs w:val="18"/>
                <w:lang w:eastAsia="pl-PL"/>
              </w:rPr>
              <w:t>Przegaliny Małe</w:t>
            </w:r>
          </w:p>
        </w:tc>
        <w:tc>
          <w:tcPr>
            <w:tcW w:w="324" w:type="pct"/>
            <w:shd w:val="clear" w:color="000000" w:fill="FFFFFF"/>
            <w:noWrap/>
          </w:tcPr>
          <w:p w14:paraId="6F320068"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5,48</w:t>
            </w:r>
          </w:p>
        </w:tc>
        <w:tc>
          <w:tcPr>
            <w:tcW w:w="324" w:type="pct"/>
            <w:shd w:val="clear" w:color="000000" w:fill="FFFFFF"/>
            <w:noWrap/>
          </w:tcPr>
          <w:p w14:paraId="6C468173"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36,99</w:t>
            </w:r>
          </w:p>
        </w:tc>
        <w:tc>
          <w:tcPr>
            <w:tcW w:w="316" w:type="pct"/>
            <w:shd w:val="clear" w:color="000000" w:fill="FFFFFF"/>
          </w:tcPr>
          <w:p w14:paraId="67E119BA"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c>
          <w:tcPr>
            <w:tcW w:w="388" w:type="pct"/>
            <w:shd w:val="clear" w:color="auto" w:fill="auto"/>
            <w:noWrap/>
          </w:tcPr>
          <w:p w14:paraId="41A4E5A3"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241 316,79</w:t>
            </w:r>
          </w:p>
        </w:tc>
        <w:tc>
          <w:tcPr>
            <w:tcW w:w="322" w:type="pct"/>
            <w:shd w:val="clear" w:color="auto" w:fill="auto"/>
            <w:noWrap/>
          </w:tcPr>
          <w:p w14:paraId="6E0A7BB9"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c>
          <w:tcPr>
            <w:tcW w:w="333" w:type="pct"/>
          </w:tcPr>
          <w:p w14:paraId="23395C6C"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30,43</w:t>
            </w:r>
          </w:p>
        </w:tc>
        <w:tc>
          <w:tcPr>
            <w:tcW w:w="391" w:type="pct"/>
          </w:tcPr>
          <w:p w14:paraId="6A9B6A95"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19,57</w:t>
            </w:r>
          </w:p>
        </w:tc>
        <w:tc>
          <w:tcPr>
            <w:tcW w:w="508" w:type="pct"/>
            <w:shd w:val="clear" w:color="auto" w:fill="auto"/>
            <w:noWrap/>
          </w:tcPr>
          <w:p w14:paraId="6754BDAD"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c>
          <w:tcPr>
            <w:tcW w:w="501" w:type="pct"/>
            <w:shd w:val="clear" w:color="auto" w:fill="auto"/>
            <w:noWrap/>
          </w:tcPr>
          <w:p w14:paraId="38FD971A"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c>
          <w:tcPr>
            <w:tcW w:w="331" w:type="pct"/>
            <w:shd w:val="clear" w:color="auto" w:fill="auto"/>
            <w:noWrap/>
          </w:tcPr>
          <w:p w14:paraId="739A8095"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56,00</w:t>
            </w:r>
          </w:p>
        </w:tc>
        <w:tc>
          <w:tcPr>
            <w:tcW w:w="384" w:type="pct"/>
            <w:shd w:val="clear" w:color="auto" w:fill="auto"/>
            <w:noWrap/>
          </w:tcPr>
          <w:p w14:paraId="0943C08E"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7,53</w:t>
            </w:r>
          </w:p>
        </w:tc>
        <w:tc>
          <w:tcPr>
            <w:tcW w:w="331" w:type="pct"/>
          </w:tcPr>
          <w:p w14:paraId="073EB4C6"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r>
      <w:tr w:rsidR="002902D8" w:rsidRPr="005F0AD0" w14:paraId="241102A8" w14:textId="77777777" w:rsidTr="00C14CFF">
        <w:trPr>
          <w:trHeight w:val="255"/>
        </w:trPr>
        <w:tc>
          <w:tcPr>
            <w:tcW w:w="548" w:type="pct"/>
            <w:shd w:val="clear" w:color="auto" w:fill="DF6613"/>
          </w:tcPr>
          <w:p w14:paraId="08057DA0" w14:textId="77777777" w:rsidR="00700D79" w:rsidRPr="00C14CFF" w:rsidRDefault="00700D79" w:rsidP="00700D79">
            <w:pPr>
              <w:jc w:val="both"/>
              <w:rPr>
                <w:rFonts w:ascii="Arial" w:eastAsia="Times New Roman" w:hAnsi="Arial" w:cs="Arial"/>
                <w:b/>
                <w:bCs/>
                <w:color w:val="FFFFFF" w:themeColor="background1"/>
                <w:kern w:val="0"/>
                <w:sz w:val="18"/>
                <w:szCs w:val="18"/>
                <w:lang w:eastAsia="pl-PL"/>
              </w:rPr>
            </w:pPr>
            <w:r w:rsidRPr="00C14CFF">
              <w:rPr>
                <w:rFonts w:ascii="Arial" w:eastAsia="Times New Roman" w:hAnsi="Arial" w:cs="Arial"/>
                <w:b/>
                <w:bCs/>
                <w:color w:val="FFFFFF" w:themeColor="background1"/>
                <w:kern w:val="0"/>
                <w:sz w:val="18"/>
                <w:szCs w:val="18"/>
                <w:lang w:eastAsia="pl-PL"/>
              </w:rPr>
              <w:t>Walinna</w:t>
            </w:r>
          </w:p>
        </w:tc>
        <w:tc>
          <w:tcPr>
            <w:tcW w:w="324" w:type="pct"/>
            <w:shd w:val="clear" w:color="000000" w:fill="FFFFFF"/>
            <w:noWrap/>
          </w:tcPr>
          <w:p w14:paraId="55B111E1"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2,38</w:t>
            </w:r>
          </w:p>
        </w:tc>
        <w:tc>
          <w:tcPr>
            <w:tcW w:w="324" w:type="pct"/>
            <w:shd w:val="clear" w:color="000000" w:fill="FFFFFF"/>
            <w:noWrap/>
          </w:tcPr>
          <w:p w14:paraId="0507CBC5"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2,98</w:t>
            </w:r>
          </w:p>
        </w:tc>
        <w:tc>
          <w:tcPr>
            <w:tcW w:w="316" w:type="pct"/>
            <w:shd w:val="clear" w:color="000000" w:fill="FFFFFF"/>
          </w:tcPr>
          <w:p w14:paraId="1720EEAE"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c>
          <w:tcPr>
            <w:tcW w:w="388" w:type="pct"/>
            <w:shd w:val="clear" w:color="auto" w:fill="auto"/>
            <w:noWrap/>
          </w:tcPr>
          <w:p w14:paraId="65713FD5"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219 023,55</w:t>
            </w:r>
          </w:p>
        </w:tc>
        <w:tc>
          <w:tcPr>
            <w:tcW w:w="322" w:type="pct"/>
            <w:shd w:val="clear" w:color="auto" w:fill="auto"/>
            <w:noWrap/>
          </w:tcPr>
          <w:p w14:paraId="44AAB82D"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82,08</w:t>
            </w:r>
          </w:p>
        </w:tc>
        <w:tc>
          <w:tcPr>
            <w:tcW w:w="333" w:type="pct"/>
          </w:tcPr>
          <w:p w14:paraId="64688278"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36,79</w:t>
            </w:r>
          </w:p>
        </w:tc>
        <w:tc>
          <w:tcPr>
            <w:tcW w:w="391" w:type="pct"/>
          </w:tcPr>
          <w:p w14:paraId="1862138E"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33,96</w:t>
            </w:r>
          </w:p>
        </w:tc>
        <w:tc>
          <w:tcPr>
            <w:tcW w:w="508" w:type="pct"/>
            <w:shd w:val="clear" w:color="auto" w:fill="auto"/>
            <w:noWrap/>
          </w:tcPr>
          <w:p w14:paraId="0594FFE3"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50,00</w:t>
            </w:r>
          </w:p>
        </w:tc>
        <w:tc>
          <w:tcPr>
            <w:tcW w:w="501" w:type="pct"/>
            <w:shd w:val="clear" w:color="auto" w:fill="auto"/>
            <w:noWrap/>
          </w:tcPr>
          <w:p w14:paraId="40295E03"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50,00</w:t>
            </w:r>
          </w:p>
        </w:tc>
        <w:tc>
          <w:tcPr>
            <w:tcW w:w="331" w:type="pct"/>
            <w:shd w:val="clear" w:color="auto" w:fill="auto"/>
            <w:noWrap/>
          </w:tcPr>
          <w:p w14:paraId="0E087BEC"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c>
          <w:tcPr>
            <w:tcW w:w="384" w:type="pct"/>
            <w:shd w:val="clear" w:color="auto" w:fill="auto"/>
            <w:noWrap/>
          </w:tcPr>
          <w:p w14:paraId="7686D69C"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10,03</w:t>
            </w:r>
          </w:p>
        </w:tc>
        <w:tc>
          <w:tcPr>
            <w:tcW w:w="331" w:type="pct"/>
          </w:tcPr>
          <w:p w14:paraId="2DE4229F"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r>
      <w:tr w:rsidR="002902D8" w:rsidRPr="005F0AD0" w14:paraId="554E92EB" w14:textId="77777777" w:rsidTr="00C14CFF">
        <w:trPr>
          <w:trHeight w:val="255"/>
        </w:trPr>
        <w:tc>
          <w:tcPr>
            <w:tcW w:w="548" w:type="pct"/>
            <w:shd w:val="clear" w:color="auto" w:fill="DF6613"/>
          </w:tcPr>
          <w:p w14:paraId="3B9FB927" w14:textId="77777777" w:rsidR="00700D79" w:rsidRPr="00C14CFF" w:rsidRDefault="00700D79" w:rsidP="00700D79">
            <w:pPr>
              <w:jc w:val="both"/>
              <w:rPr>
                <w:rFonts w:ascii="Arial" w:eastAsia="Times New Roman" w:hAnsi="Arial" w:cs="Arial"/>
                <w:b/>
                <w:bCs/>
                <w:color w:val="FFFFFF" w:themeColor="background1"/>
                <w:kern w:val="0"/>
                <w:sz w:val="18"/>
                <w:szCs w:val="18"/>
                <w:lang w:eastAsia="pl-PL"/>
              </w:rPr>
            </w:pPr>
            <w:r w:rsidRPr="00C14CFF">
              <w:rPr>
                <w:rFonts w:ascii="Arial" w:eastAsia="Times New Roman" w:hAnsi="Arial" w:cs="Arial"/>
                <w:b/>
                <w:bCs/>
                <w:color w:val="FFFFFF" w:themeColor="background1"/>
                <w:kern w:val="0"/>
                <w:sz w:val="18"/>
                <w:szCs w:val="18"/>
                <w:lang w:eastAsia="pl-PL"/>
              </w:rPr>
              <w:t>Wiski</w:t>
            </w:r>
          </w:p>
        </w:tc>
        <w:tc>
          <w:tcPr>
            <w:tcW w:w="324" w:type="pct"/>
            <w:shd w:val="clear" w:color="000000" w:fill="FFFFFF"/>
            <w:noWrap/>
          </w:tcPr>
          <w:p w14:paraId="798EEA00"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3,40</w:t>
            </w:r>
          </w:p>
        </w:tc>
        <w:tc>
          <w:tcPr>
            <w:tcW w:w="324" w:type="pct"/>
            <w:shd w:val="clear" w:color="000000" w:fill="FFFFFF"/>
            <w:noWrap/>
          </w:tcPr>
          <w:p w14:paraId="7AB40439"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-30,27</w:t>
            </w:r>
          </w:p>
        </w:tc>
        <w:tc>
          <w:tcPr>
            <w:tcW w:w="316" w:type="pct"/>
            <w:shd w:val="clear" w:color="000000" w:fill="FFFFFF"/>
          </w:tcPr>
          <w:p w14:paraId="6712F338"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c>
          <w:tcPr>
            <w:tcW w:w="388" w:type="pct"/>
            <w:shd w:val="clear" w:color="auto" w:fill="auto"/>
            <w:noWrap/>
          </w:tcPr>
          <w:p w14:paraId="5D099691"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240 885,37</w:t>
            </w:r>
          </w:p>
        </w:tc>
        <w:tc>
          <w:tcPr>
            <w:tcW w:w="322" w:type="pct"/>
            <w:shd w:val="clear" w:color="auto" w:fill="auto"/>
            <w:noWrap/>
          </w:tcPr>
          <w:p w14:paraId="53E20FBE"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83,52</w:t>
            </w:r>
          </w:p>
        </w:tc>
        <w:tc>
          <w:tcPr>
            <w:tcW w:w="333" w:type="pct"/>
          </w:tcPr>
          <w:p w14:paraId="2282C86A"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37,36</w:t>
            </w:r>
          </w:p>
        </w:tc>
        <w:tc>
          <w:tcPr>
            <w:tcW w:w="391" w:type="pct"/>
          </w:tcPr>
          <w:p w14:paraId="0E4F3C90"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36,26</w:t>
            </w:r>
          </w:p>
        </w:tc>
        <w:tc>
          <w:tcPr>
            <w:tcW w:w="508" w:type="pct"/>
            <w:shd w:val="clear" w:color="auto" w:fill="auto"/>
            <w:noWrap/>
          </w:tcPr>
          <w:p w14:paraId="10D320AE"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c>
          <w:tcPr>
            <w:tcW w:w="501" w:type="pct"/>
            <w:shd w:val="clear" w:color="auto" w:fill="auto"/>
            <w:noWrap/>
          </w:tcPr>
          <w:p w14:paraId="0E9967D0"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c>
          <w:tcPr>
            <w:tcW w:w="331" w:type="pct"/>
            <w:shd w:val="clear" w:color="auto" w:fill="auto"/>
            <w:noWrap/>
          </w:tcPr>
          <w:p w14:paraId="2E305DAC"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c>
          <w:tcPr>
            <w:tcW w:w="384" w:type="pct"/>
            <w:shd w:val="clear" w:color="auto" w:fill="auto"/>
            <w:noWrap/>
          </w:tcPr>
          <w:p w14:paraId="1086516D"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35,06</w:t>
            </w:r>
          </w:p>
        </w:tc>
        <w:tc>
          <w:tcPr>
            <w:tcW w:w="331" w:type="pct"/>
          </w:tcPr>
          <w:p w14:paraId="0BEE7015"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r>
      <w:tr w:rsidR="002902D8" w:rsidRPr="005F0AD0" w14:paraId="455F802A" w14:textId="77777777" w:rsidTr="00C14CFF">
        <w:trPr>
          <w:trHeight w:val="255"/>
        </w:trPr>
        <w:tc>
          <w:tcPr>
            <w:tcW w:w="548" w:type="pct"/>
            <w:shd w:val="clear" w:color="auto" w:fill="DF6613"/>
          </w:tcPr>
          <w:p w14:paraId="4267318A" w14:textId="77777777" w:rsidR="00700D79" w:rsidRPr="00C14CFF" w:rsidRDefault="00700D79" w:rsidP="00700D79">
            <w:pPr>
              <w:jc w:val="both"/>
              <w:rPr>
                <w:rFonts w:ascii="Arial" w:eastAsia="Times New Roman" w:hAnsi="Arial" w:cs="Arial"/>
                <w:b/>
                <w:bCs/>
                <w:color w:val="FFFFFF" w:themeColor="background1"/>
                <w:kern w:val="0"/>
                <w:sz w:val="18"/>
                <w:szCs w:val="18"/>
                <w:lang w:eastAsia="pl-PL"/>
              </w:rPr>
            </w:pPr>
            <w:r w:rsidRPr="00C14CFF">
              <w:rPr>
                <w:rFonts w:ascii="Arial" w:eastAsia="Times New Roman" w:hAnsi="Arial" w:cs="Arial"/>
                <w:b/>
                <w:bCs/>
                <w:color w:val="FFFFFF" w:themeColor="background1"/>
                <w:kern w:val="0"/>
                <w:sz w:val="18"/>
                <w:szCs w:val="18"/>
                <w:lang w:eastAsia="pl-PL"/>
              </w:rPr>
              <w:t>Woroniec</w:t>
            </w:r>
          </w:p>
        </w:tc>
        <w:tc>
          <w:tcPr>
            <w:tcW w:w="324" w:type="pct"/>
            <w:shd w:val="clear" w:color="000000" w:fill="FFFFFF"/>
            <w:noWrap/>
          </w:tcPr>
          <w:p w14:paraId="0BE451C1"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4,29</w:t>
            </w:r>
          </w:p>
        </w:tc>
        <w:tc>
          <w:tcPr>
            <w:tcW w:w="324" w:type="pct"/>
            <w:shd w:val="clear" w:color="000000" w:fill="FFFFFF"/>
            <w:noWrap/>
          </w:tcPr>
          <w:p w14:paraId="51210BB0"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69,29</w:t>
            </w:r>
          </w:p>
        </w:tc>
        <w:tc>
          <w:tcPr>
            <w:tcW w:w="316" w:type="pct"/>
            <w:shd w:val="clear" w:color="000000" w:fill="FFFFFF"/>
          </w:tcPr>
          <w:p w14:paraId="7BCA5013"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c>
          <w:tcPr>
            <w:tcW w:w="388" w:type="pct"/>
            <w:shd w:val="clear" w:color="auto" w:fill="auto"/>
            <w:noWrap/>
          </w:tcPr>
          <w:p w14:paraId="1B6EF3BF"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280 882,64</w:t>
            </w:r>
          </w:p>
        </w:tc>
        <w:tc>
          <w:tcPr>
            <w:tcW w:w="322" w:type="pct"/>
            <w:shd w:val="clear" w:color="auto" w:fill="auto"/>
            <w:noWrap/>
          </w:tcPr>
          <w:p w14:paraId="0A89B032"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c>
          <w:tcPr>
            <w:tcW w:w="333" w:type="pct"/>
          </w:tcPr>
          <w:p w14:paraId="5F391E6B"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15,15</w:t>
            </w:r>
          </w:p>
        </w:tc>
        <w:tc>
          <w:tcPr>
            <w:tcW w:w="391" w:type="pct"/>
          </w:tcPr>
          <w:p w14:paraId="2D50C7D0"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28,79</w:t>
            </w:r>
          </w:p>
        </w:tc>
        <w:tc>
          <w:tcPr>
            <w:tcW w:w="508" w:type="pct"/>
            <w:shd w:val="clear" w:color="auto" w:fill="auto"/>
            <w:noWrap/>
          </w:tcPr>
          <w:p w14:paraId="0F0E4158"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50,00</w:t>
            </w:r>
          </w:p>
        </w:tc>
        <w:tc>
          <w:tcPr>
            <w:tcW w:w="501" w:type="pct"/>
            <w:shd w:val="clear" w:color="auto" w:fill="auto"/>
            <w:noWrap/>
          </w:tcPr>
          <w:p w14:paraId="30ED8B16"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c>
          <w:tcPr>
            <w:tcW w:w="331" w:type="pct"/>
            <w:shd w:val="clear" w:color="auto" w:fill="auto"/>
            <w:noWrap/>
          </w:tcPr>
          <w:p w14:paraId="23FD94B9"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c>
          <w:tcPr>
            <w:tcW w:w="384" w:type="pct"/>
            <w:shd w:val="clear" w:color="auto" w:fill="auto"/>
            <w:noWrap/>
          </w:tcPr>
          <w:p w14:paraId="523F4CDB"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c>
          <w:tcPr>
            <w:tcW w:w="331" w:type="pct"/>
          </w:tcPr>
          <w:p w14:paraId="61744A9E"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r>
      <w:tr w:rsidR="002902D8" w:rsidRPr="005F0AD0" w14:paraId="43B25558" w14:textId="77777777" w:rsidTr="00C14CFF">
        <w:trPr>
          <w:trHeight w:val="255"/>
        </w:trPr>
        <w:tc>
          <w:tcPr>
            <w:tcW w:w="548" w:type="pct"/>
            <w:shd w:val="clear" w:color="auto" w:fill="DF6613"/>
          </w:tcPr>
          <w:p w14:paraId="7BC4B341" w14:textId="77777777" w:rsidR="00700D79" w:rsidRPr="00C14CFF" w:rsidRDefault="00700D79" w:rsidP="00700D79">
            <w:pPr>
              <w:jc w:val="both"/>
              <w:rPr>
                <w:rFonts w:ascii="Arial" w:eastAsia="Times New Roman" w:hAnsi="Arial" w:cs="Arial"/>
                <w:b/>
                <w:bCs/>
                <w:color w:val="FFFFFF" w:themeColor="background1"/>
                <w:kern w:val="0"/>
                <w:sz w:val="18"/>
                <w:szCs w:val="18"/>
                <w:lang w:eastAsia="pl-PL"/>
              </w:rPr>
            </w:pPr>
            <w:r w:rsidRPr="00C14CFF">
              <w:rPr>
                <w:rFonts w:ascii="Arial" w:eastAsia="Times New Roman" w:hAnsi="Arial" w:cs="Arial"/>
                <w:b/>
                <w:bCs/>
                <w:color w:val="FFFFFF" w:themeColor="background1"/>
                <w:kern w:val="0"/>
                <w:sz w:val="18"/>
                <w:szCs w:val="18"/>
                <w:lang w:eastAsia="pl-PL"/>
              </w:rPr>
              <w:t>Wólka Komarowska</w:t>
            </w:r>
          </w:p>
        </w:tc>
        <w:tc>
          <w:tcPr>
            <w:tcW w:w="324" w:type="pct"/>
            <w:shd w:val="clear" w:color="000000" w:fill="FFFFFF"/>
            <w:noWrap/>
          </w:tcPr>
          <w:p w14:paraId="441DC950"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3,13</w:t>
            </w:r>
          </w:p>
        </w:tc>
        <w:tc>
          <w:tcPr>
            <w:tcW w:w="324" w:type="pct"/>
            <w:shd w:val="clear" w:color="000000" w:fill="FFFFFF"/>
            <w:noWrap/>
          </w:tcPr>
          <w:p w14:paraId="45C0CFEA"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w:t>
            </w:r>
          </w:p>
        </w:tc>
        <w:tc>
          <w:tcPr>
            <w:tcW w:w="316" w:type="pct"/>
            <w:shd w:val="clear" w:color="000000" w:fill="FFFFFF"/>
          </w:tcPr>
          <w:p w14:paraId="10F51349"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0,11</w:t>
            </w:r>
          </w:p>
        </w:tc>
        <w:tc>
          <w:tcPr>
            <w:tcW w:w="388" w:type="pct"/>
            <w:shd w:val="clear" w:color="auto" w:fill="auto"/>
            <w:noWrap/>
          </w:tcPr>
          <w:p w14:paraId="24F191BE"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201 514,62</w:t>
            </w:r>
          </w:p>
        </w:tc>
        <w:tc>
          <w:tcPr>
            <w:tcW w:w="322" w:type="pct"/>
            <w:shd w:val="clear" w:color="auto" w:fill="auto"/>
            <w:noWrap/>
          </w:tcPr>
          <w:p w14:paraId="6270DEAB"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c>
          <w:tcPr>
            <w:tcW w:w="333" w:type="pct"/>
          </w:tcPr>
          <w:p w14:paraId="1F1B2C40"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38,81</w:t>
            </w:r>
          </w:p>
        </w:tc>
        <w:tc>
          <w:tcPr>
            <w:tcW w:w="391" w:type="pct"/>
          </w:tcPr>
          <w:p w14:paraId="707D5CD4"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40,30</w:t>
            </w:r>
          </w:p>
        </w:tc>
        <w:tc>
          <w:tcPr>
            <w:tcW w:w="508" w:type="pct"/>
            <w:shd w:val="clear" w:color="auto" w:fill="auto"/>
            <w:noWrap/>
          </w:tcPr>
          <w:p w14:paraId="145F1918"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c>
          <w:tcPr>
            <w:tcW w:w="501" w:type="pct"/>
            <w:shd w:val="clear" w:color="auto" w:fill="auto"/>
            <w:noWrap/>
          </w:tcPr>
          <w:p w14:paraId="1F526CBC"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c>
          <w:tcPr>
            <w:tcW w:w="331" w:type="pct"/>
            <w:shd w:val="clear" w:color="auto" w:fill="auto"/>
            <w:noWrap/>
          </w:tcPr>
          <w:p w14:paraId="382238EC"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c>
          <w:tcPr>
            <w:tcW w:w="384" w:type="pct"/>
            <w:shd w:val="clear" w:color="auto" w:fill="auto"/>
            <w:noWrap/>
          </w:tcPr>
          <w:p w14:paraId="13EE7A4C"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64,87</w:t>
            </w:r>
          </w:p>
        </w:tc>
        <w:tc>
          <w:tcPr>
            <w:tcW w:w="331" w:type="pct"/>
          </w:tcPr>
          <w:p w14:paraId="3ED670CE"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r>
      <w:tr w:rsidR="002902D8" w:rsidRPr="005F0AD0" w14:paraId="5D6FE50B" w14:textId="77777777" w:rsidTr="00C14CFF">
        <w:trPr>
          <w:trHeight w:val="255"/>
        </w:trPr>
        <w:tc>
          <w:tcPr>
            <w:tcW w:w="548" w:type="pct"/>
            <w:shd w:val="clear" w:color="auto" w:fill="DF6613"/>
          </w:tcPr>
          <w:p w14:paraId="2B80E7E3" w14:textId="77777777" w:rsidR="00700D79" w:rsidRPr="00C14CFF" w:rsidRDefault="00700D79" w:rsidP="00700D79">
            <w:pPr>
              <w:jc w:val="both"/>
              <w:rPr>
                <w:rFonts w:ascii="Arial" w:eastAsia="Times New Roman" w:hAnsi="Arial" w:cs="Arial"/>
                <w:b/>
                <w:bCs/>
                <w:color w:val="FFFFFF" w:themeColor="background1"/>
                <w:kern w:val="0"/>
                <w:sz w:val="18"/>
                <w:szCs w:val="18"/>
                <w:lang w:eastAsia="pl-PL"/>
              </w:rPr>
            </w:pPr>
            <w:r w:rsidRPr="00C14CFF">
              <w:rPr>
                <w:rFonts w:ascii="Arial" w:eastAsia="Times New Roman" w:hAnsi="Arial" w:cs="Arial"/>
                <w:b/>
                <w:bCs/>
                <w:color w:val="FFFFFF" w:themeColor="background1"/>
                <w:kern w:val="0"/>
                <w:sz w:val="18"/>
                <w:szCs w:val="18"/>
                <w:lang w:eastAsia="pl-PL"/>
              </w:rPr>
              <w:t>Żelizna</w:t>
            </w:r>
          </w:p>
        </w:tc>
        <w:tc>
          <w:tcPr>
            <w:tcW w:w="324" w:type="pct"/>
            <w:shd w:val="clear" w:color="000000" w:fill="FFFFFF"/>
            <w:noWrap/>
          </w:tcPr>
          <w:p w14:paraId="0B4CBDEB"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5,20</w:t>
            </w:r>
          </w:p>
        </w:tc>
        <w:tc>
          <w:tcPr>
            <w:tcW w:w="324" w:type="pct"/>
            <w:shd w:val="clear" w:color="000000" w:fill="FFFFFF"/>
            <w:noWrap/>
          </w:tcPr>
          <w:p w14:paraId="1A1E9AAB"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44,18</w:t>
            </w:r>
          </w:p>
        </w:tc>
        <w:tc>
          <w:tcPr>
            <w:tcW w:w="316" w:type="pct"/>
            <w:shd w:val="clear" w:color="000000" w:fill="FFFFFF"/>
          </w:tcPr>
          <w:p w14:paraId="232051BD"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c>
          <w:tcPr>
            <w:tcW w:w="388" w:type="pct"/>
            <w:shd w:val="clear" w:color="auto" w:fill="auto"/>
            <w:noWrap/>
          </w:tcPr>
          <w:p w14:paraId="29EC7B4E"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201 225,17</w:t>
            </w:r>
          </w:p>
        </w:tc>
        <w:tc>
          <w:tcPr>
            <w:tcW w:w="322" w:type="pct"/>
            <w:shd w:val="clear" w:color="auto" w:fill="auto"/>
            <w:noWrap/>
          </w:tcPr>
          <w:p w14:paraId="7043294A"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0,76</w:t>
            </w:r>
          </w:p>
        </w:tc>
        <w:tc>
          <w:tcPr>
            <w:tcW w:w="333" w:type="pct"/>
          </w:tcPr>
          <w:p w14:paraId="5B93E06F"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19,85</w:t>
            </w:r>
          </w:p>
        </w:tc>
        <w:tc>
          <w:tcPr>
            <w:tcW w:w="391" w:type="pct"/>
          </w:tcPr>
          <w:p w14:paraId="5315F989"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29,77</w:t>
            </w:r>
          </w:p>
        </w:tc>
        <w:tc>
          <w:tcPr>
            <w:tcW w:w="508" w:type="pct"/>
            <w:shd w:val="clear" w:color="auto" w:fill="auto"/>
            <w:noWrap/>
          </w:tcPr>
          <w:p w14:paraId="0D12D63D"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50,00</w:t>
            </w:r>
          </w:p>
        </w:tc>
        <w:tc>
          <w:tcPr>
            <w:tcW w:w="501" w:type="pct"/>
            <w:shd w:val="clear" w:color="auto" w:fill="auto"/>
            <w:noWrap/>
          </w:tcPr>
          <w:p w14:paraId="26B190FE"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50,00</w:t>
            </w:r>
          </w:p>
        </w:tc>
        <w:tc>
          <w:tcPr>
            <w:tcW w:w="331" w:type="pct"/>
            <w:shd w:val="clear" w:color="auto" w:fill="auto"/>
            <w:noWrap/>
          </w:tcPr>
          <w:p w14:paraId="051427E9"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c>
          <w:tcPr>
            <w:tcW w:w="384" w:type="pct"/>
            <w:shd w:val="clear" w:color="auto" w:fill="auto"/>
            <w:noWrap/>
          </w:tcPr>
          <w:p w14:paraId="714BBBA1"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66,31</w:t>
            </w:r>
          </w:p>
        </w:tc>
        <w:tc>
          <w:tcPr>
            <w:tcW w:w="331" w:type="pct"/>
          </w:tcPr>
          <w:p w14:paraId="016A1337"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r>
      <w:tr w:rsidR="002902D8" w:rsidRPr="005F0AD0" w14:paraId="627C9663" w14:textId="77777777" w:rsidTr="00C14CFF">
        <w:trPr>
          <w:trHeight w:val="255"/>
        </w:trPr>
        <w:tc>
          <w:tcPr>
            <w:tcW w:w="548" w:type="pct"/>
            <w:shd w:val="clear" w:color="auto" w:fill="DF6613"/>
          </w:tcPr>
          <w:p w14:paraId="28B2BC74" w14:textId="77777777" w:rsidR="00700D79" w:rsidRPr="00C14CFF" w:rsidRDefault="00700D79" w:rsidP="00700D79">
            <w:pPr>
              <w:jc w:val="both"/>
              <w:rPr>
                <w:rFonts w:ascii="Arial" w:eastAsia="Times New Roman" w:hAnsi="Arial" w:cs="Arial"/>
                <w:b/>
                <w:bCs/>
                <w:color w:val="FFFFFF" w:themeColor="background1"/>
                <w:kern w:val="0"/>
                <w:sz w:val="18"/>
                <w:szCs w:val="18"/>
                <w:lang w:eastAsia="pl-PL"/>
              </w:rPr>
            </w:pPr>
            <w:r w:rsidRPr="00C14CFF">
              <w:rPr>
                <w:rFonts w:ascii="Arial" w:eastAsia="Times New Roman" w:hAnsi="Arial" w:cs="Arial"/>
                <w:b/>
                <w:bCs/>
                <w:color w:val="FFFFFF" w:themeColor="background1"/>
                <w:kern w:val="0"/>
                <w:sz w:val="18"/>
                <w:szCs w:val="18"/>
                <w:lang w:eastAsia="pl-PL"/>
              </w:rPr>
              <w:t>Żulinki</w:t>
            </w:r>
          </w:p>
        </w:tc>
        <w:tc>
          <w:tcPr>
            <w:tcW w:w="324" w:type="pct"/>
            <w:shd w:val="clear" w:color="000000" w:fill="FFFFFF"/>
            <w:noWrap/>
          </w:tcPr>
          <w:p w14:paraId="6BF46AD5"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5,00</w:t>
            </w:r>
          </w:p>
        </w:tc>
        <w:tc>
          <w:tcPr>
            <w:tcW w:w="324" w:type="pct"/>
            <w:shd w:val="clear" w:color="000000" w:fill="FFFFFF"/>
            <w:noWrap/>
          </w:tcPr>
          <w:p w14:paraId="1AB34C2A"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7,50</w:t>
            </w:r>
          </w:p>
        </w:tc>
        <w:tc>
          <w:tcPr>
            <w:tcW w:w="316" w:type="pct"/>
            <w:shd w:val="clear" w:color="000000" w:fill="FFFFFF"/>
          </w:tcPr>
          <w:p w14:paraId="6B7DB88D"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c>
          <w:tcPr>
            <w:tcW w:w="388" w:type="pct"/>
            <w:shd w:val="clear" w:color="auto" w:fill="auto"/>
            <w:noWrap/>
          </w:tcPr>
          <w:p w14:paraId="511DFC7F"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132 441,18</w:t>
            </w:r>
          </w:p>
        </w:tc>
        <w:tc>
          <w:tcPr>
            <w:tcW w:w="322" w:type="pct"/>
            <w:shd w:val="clear" w:color="auto" w:fill="auto"/>
            <w:noWrap/>
          </w:tcPr>
          <w:p w14:paraId="066C76F9"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63,33</w:t>
            </w:r>
          </w:p>
        </w:tc>
        <w:tc>
          <w:tcPr>
            <w:tcW w:w="333" w:type="pct"/>
          </w:tcPr>
          <w:p w14:paraId="0A1CD1FA"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33,33</w:t>
            </w:r>
          </w:p>
        </w:tc>
        <w:tc>
          <w:tcPr>
            <w:tcW w:w="391" w:type="pct"/>
          </w:tcPr>
          <w:p w14:paraId="0EB01B0C" w14:textId="77777777" w:rsidR="00700D79" w:rsidRPr="005F0AD0" w:rsidRDefault="00700D79" w:rsidP="00700D79">
            <w:pPr>
              <w:jc w:val="center"/>
              <w:rPr>
                <w:rFonts w:ascii="Arial" w:hAnsi="Arial" w:cs="Arial"/>
                <w:sz w:val="16"/>
                <w:szCs w:val="16"/>
              </w:rPr>
            </w:pPr>
            <w:r w:rsidRPr="005F0AD0">
              <w:rPr>
                <w:rFonts w:ascii="Arial" w:hAnsi="Arial" w:cs="Arial"/>
                <w:sz w:val="16"/>
                <w:szCs w:val="16"/>
              </w:rPr>
              <w:t>30,00</w:t>
            </w:r>
          </w:p>
        </w:tc>
        <w:tc>
          <w:tcPr>
            <w:tcW w:w="508" w:type="pct"/>
            <w:shd w:val="clear" w:color="auto" w:fill="auto"/>
            <w:noWrap/>
          </w:tcPr>
          <w:p w14:paraId="150A49D1"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c>
          <w:tcPr>
            <w:tcW w:w="501" w:type="pct"/>
            <w:shd w:val="clear" w:color="auto" w:fill="auto"/>
            <w:noWrap/>
          </w:tcPr>
          <w:p w14:paraId="46BEA214"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c>
          <w:tcPr>
            <w:tcW w:w="331" w:type="pct"/>
            <w:shd w:val="clear" w:color="auto" w:fill="auto"/>
            <w:noWrap/>
          </w:tcPr>
          <w:p w14:paraId="1A5CBA3A"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100,00</w:t>
            </w:r>
          </w:p>
        </w:tc>
        <w:tc>
          <w:tcPr>
            <w:tcW w:w="384" w:type="pct"/>
            <w:shd w:val="clear" w:color="auto" w:fill="auto"/>
            <w:noWrap/>
          </w:tcPr>
          <w:p w14:paraId="7260F831"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66,95</w:t>
            </w:r>
          </w:p>
        </w:tc>
        <w:tc>
          <w:tcPr>
            <w:tcW w:w="331" w:type="pct"/>
          </w:tcPr>
          <w:p w14:paraId="0D1E67B1" w14:textId="77777777" w:rsidR="00700D79" w:rsidRPr="005F0AD0" w:rsidRDefault="00700D79" w:rsidP="00700D79">
            <w:pPr>
              <w:jc w:val="center"/>
              <w:rPr>
                <w:rFonts w:ascii="Arial" w:eastAsia="Times New Roman" w:hAnsi="Arial" w:cs="Arial"/>
                <w:color w:val="000000"/>
                <w:kern w:val="0"/>
                <w:sz w:val="16"/>
                <w:szCs w:val="16"/>
                <w:lang w:eastAsia="pl-PL"/>
              </w:rPr>
            </w:pPr>
            <w:r w:rsidRPr="005F0AD0">
              <w:rPr>
                <w:rFonts w:ascii="Arial" w:hAnsi="Arial" w:cs="Arial"/>
                <w:sz w:val="16"/>
                <w:szCs w:val="16"/>
              </w:rPr>
              <w:t>0,00</w:t>
            </w:r>
          </w:p>
        </w:tc>
      </w:tr>
      <w:tr w:rsidR="002902D8" w:rsidRPr="005F0AD0" w14:paraId="5297B05A" w14:textId="77777777" w:rsidTr="00C14CFF">
        <w:trPr>
          <w:trHeight w:val="675"/>
        </w:trPr>
        <w:tc>
          <w:tcPr>
            <w:tcW w:w="548" w:type="pct"/>
            <w:shd w:val="clear" w:color="auto" w:fill="DF6613"/>
            <w:vAlign w:val="center"/>
          </w:tcPr>
          <w:p w14:paraId="60A250CB" w14:textId="77777777" w:rsidR="00700D79" w:rsidRPr="00C14CFF" w:rsidRDefault="00700D79" w:rsidP="00700D79">
            <w:pPr>
              <w:rPr>
                <w:rFonts w:ascii="Arial" w:eastAsia="Times New Roman" w:hAnsi="Arial" w:cs="Arial"/>
                <w:b/>
                <w:bCs/>
                <w:color w:val="FFFFFF" w:themeColor="background1"/>
                <w:kern w:val="0"/>
                <w:sz w:val="16"/>
                <w:szCs w:val="16"/>
                <w:lang w:eastAsia="pl-PL"/>
              </w:rPr>
            </w:pPr>
            <w:r w:rsidRPr="00C14CFF">
              <w:rPr>
                <w:rFonts w:ascii="Arial" w:hAnsi="Arial" w:cs="Arial"/>
                <w:b/>
                <w:bCs/>
                <w:color w:val="FFFFFF" w:themeColor="background1"/>
                <w:sz w:val="16"/>
                <w:szCs w:val="16"/>
              </w:rPr>
              <w:t xml:space="preserve">Średnia wartość </w:t>
            </w:r>
            <w:r w:rsidRPr="00C14CFF">
              <w:rPr>
                <w:rFonts w:ascii="Arial" w:hAnsi="Arial" w:cs="Arial"/>
                <w:b/>
                <w:bCs/>
                <w:color w:val="FFFFFF" w:themeColor="background1"/>
                <w:sz w:val="16"/>
                <w:szCs w:val="16"/>
              </w:rPr>
              <w:br/>
              <w:t>wskaźnika dla gminy</w:t>
            </w:r>
            <w:r w:rsidRPr="00C14CFF">
              <w:rPr>
                <w:rFonts w:ascii="Arial" w:eastAsia="Times New Roman" w:hAnsi="Arial" w:cs="Arial"/>
                <w:b/>
                <w:bCs/>
                <w:color w:val="FFFFFF" w:themeColor="background1"/>
                <w:kern w:val="0"/>
                <w:sz w:val="16"/>
                <w:szCs w:val="16"/>
                <w:lang w:eastAsia="pl-PL"/>
              </w:rPr>
              <w:t xml:space="preserve"> </w:t>
            </w:r>
          </w:p>
        </w:tc>
        <w:tc>
          <w:tcPr>
            <w:tcW w:w="324" w:type="pct"/>
            <w:shd w:val="clear" w:color="auto" w:fill="DF6613"/>
            <w:noWrap/>
            <w:vAlign w:val="center"/>
          </w:tcPr>
          <w:p w14:paraId="4E026D1D" w14:textId="77777777" w:rsidR="00700D79" w:rsidRPr="00C14CFF" w:rsidRDefault="00700D79" w:rsidP="00700D79">
            <w:pPr>
              <w:jc w:val="center"/>
              <w:rPr>
                <w:rFonts w:ascii="Arial" w:hAnsi="Arial" w:cs="Arial"/>
                <w:b/>
                <w:color w:val="FFFFFF" w:themeColor="background1"/>
                <w:sz w:val="16"/>
                <w:szCs w:val="16"/>
              </w:rPr>
            </w:pPr>
            <w:r w:rsidRPr="00C14CFF">
              <w:rPr>
                <w:rFonts w:ascii="Arial" w:hAnsi="Arial" w:cs="Arial"/>
                <w:color w:val="FFFFFF" w:themeColor="background1"/>
                <w:sz w:val="16"/>
                <w:szCs w:val="16"/>
              </w:rPr>
              <w:t>5,12</w:t>
            </w:r>
          </w:p>
        </w:tc>
        <w:tc>
          <w:tcPr>
            <w:tcW w:w="324" w:type="pct"/>
            <w:shd w:val="clear" w:color="auto" w:fill="DF6613"/>
            <w:noWrap/>
            <w:vAlign w:val="center"/>
          </w:tcPr>
          <w:p w14:paraId="4E20C48E" w14:textId="77777777" w:rsidR="00700D79" w:rsidRPr="00C14CFF" w:rsidRDefault="00700D79" w:rsidP="00700D79">
            <w:pPr>
              <w:jc w:val="center"/>
              <w:rPr>
                <w:rFonts w:ascii="Arial" w:hAnsi="Arial" w:cs="Arial"/>
                <w:b/>
                <w:color w:val="FFFFFF" w:themeColor="background1"/>
                <w:sz w:val="16"/>
                <w:szCs w:val="16"/>
              </w:rPr>
            </w:pPr>
            <w:r w:rsidRPr="00C14CFF">
              <w:rPr>
                <w:rFonts w:ascii="Arial" w:hAnsi="Arial" w:cs="Arial"/>
                <w:color w:val="FFFFFF" w:themeColor="background1"/>
                <w:sz w:val="16"/>
                <w:szCs w:val="16"/>
              </w:rPr>
              <w:t>6,27</w:t>
            </w:r>
          </w:p>
        </w:tc>
        <w:tc>
          <w:tcPr>
            <w:tcW w:w="316" w:type="pct"/>
            <w:shd w:val="clear" w:color="auto" w:fill="DF6613"/>
            <w:vAlign w:val="center"/>
          </w:tcPr>
          <w:p w14:paraId="5A215F50" w14:textId="77777777" w:rsidR="00700D79" w:rsidRPr="00C14CFF" w:rsidRDefault="00700D79" w:rsidP="00700D79">
            <w:pPr>
              <w:jc w:val="center"/>
              <w:rPr>
                <w:rFonts w:ascii="Arial" w:hAnsi="Arial" w:cs="Arial"/>
                <w:b/>
                <w:color w:val="FFFFFF" w:themeColor="background1"/>
                <w:sz w:val="16"/>
                <w:szCs w:val="16"/>
              </w:rPr>
            </w:pPr>
            <w:r w:rsidRPr="00C14CFF">
              <w:rPr>
                <w:rFonts w:ascii="Arial" w:hAnsi="Arial" w:cs="Arial"/>
                <w:color w:val="FFFFFF" w:themeColor="background1"/>
                <w:sz w:val="16"/>
                <w:szCs w:val="16"/>
              </w:rPr>
              <w:t>5,92</w:t>
            </w:r>
          </w:p>
        </w:tc>
        <w:tc>
          <w:tcPr>
            <w:tcW w:w="388" w:type="pct"/>
            <w:shd w:val="clear" w:color="auto" w:fill="DF6613"/>
            <w:noWrap/>
            <w:vAlign w:val="center"/>
          </w:tcPr>
          <w:p w14:paraId="4D527733" w14:textId="77777777" w:rsidR="00700D79" w:rsidRPr="00C14CFF" w:rsidRDefault="00700D79" w:rsidP="00700D79">
            <w:pPr>
              <w:jc w:val="center"/>
              <w:rPr>
                <w:rFonts w:ascii="Arial" w:hAnsi="Arial" w:cs="Arial"/>
                <w:b/>
                <w:color w:val="FFFFFF" w:themeColor="background1"/>
                <w:sz w:val="16"/>
                <w:szCs w:val="16"/>
              </w:rPr>
            </w:pPr>
            <w:r w:rsidRPr="00C14CFF">
              <w:rPr>
                <w:rFonts w:ascii="Arial" w:hAnsi="Arial" w:cs="Arial"/>
                <w:color w:val="FFFFFF" w:themeColor="background1"/>
                <w:sz w:val="16"/>
                <w:szCs w:val="16"/>
              </w:rPr>
              <w:t>200 816,65</w:t>
            </w:r>
          </w:p>
        </w:tc>
        <w:tc>
          <w:tcPr>
            <w:tcW w:w="322" w:type="pct"/>
            <w:shd w:val="clear" w:color="auto" w:fill="DF6613"/>
            <w:noWrap/>
            <w:vAlign w:val="center"/>
          </w:tcPr>
          <w:p w14:paraId="6FB3B205" w14:textId="77777777" w:rsidR="00700D79" w:rsidRPr="00C14CFF" w:rsidRDefault="00700D79" w:rsidP="00700D79">
            <w:pPr>
              <w:jc w:val="center"/>
              <w:rPr>
                <w:rFonts w:ascii="Arial" w:hAnsi="Arial" w:cs="Arial"/>
                <w:b/>
                <w:color w:val="FFFFFF" w:themeColor="background1"/>
                <w:sz w:val="16"/>
                <w:szCs w:val="16"/>
              </w:rPr>
            </w:pPr>
            <w:r w:rsidRPr="00C14CFF">
              <w:rPr>
                <w:rFonts w:ascii="Arial" w:hAnsi="Arial" w:cs="Arial"/>
                <w:color w:val="FFFFFF" w:themeColor="background1"/>
                <w:sz w:val="16"/>
                <w:szCs w:val="16"/>
              </w:rPr>
              <w:t>48,79</w:t>
            </w:r>
          </w:p>
        </w:tc>
        <w:tc>
          <w:tcPr>
            <w:tcW w:w="333" w:type="pct"/>
            <w:shd w:val="clear" w:color="auto" w:fill="DF6613"/>
            <w:vAlign w:val="center"/>
          </w:tcPr>
          <w:p w14:paraId="5BC1697E" w14:textId="77777777" w:rsidR="00700D79" w:rsidRPr="00C14CFF" w:rsidRDefault="00700D79" w:rsidP="00700D79">
            <w:pPr>
              <w:jc w:val="center"/>
              <w:rPr>
                <w:rFonts w:ascii="Arial" w:hAnsi="Arial" w:cs="Arial"/>
                <w:color w:val="FFFFFF" w:themeColor="background1"/>
                <w:sz w:val="16"/>
                <w:szCs w:val="16"/>
              </w:rPr>
            </w:pPr>
            <w:r w:rsidRPr="00C14CFF">
              <w:rPr>
                <w:rFonts w:ascii="Arial" w:hAnsi="Arial" w:cs="Arial"/>
                <w:color w:val="FFFFFF" w:themeColor="background1"/>
                <w:sz w:val="16"/>
                <w:szCs w:val="16"/>
              </w:rPr>
              <w:t>29,88</w:t>
            </w:r>
          </w:p>
        </w:tc>
        <w:tc>
          <w:tcPr>
            <w:tcW w:w="391" w:type="pct"/>
            <w:shd w:val="clear" w:color="auto" w:fill="DF6613"/>
            <w:vAlign w:val="center"/>
          </w:tcPr>
          <w:p w14:paraId="25F8F465" w14:textId="77777777" w:rsidR="00700D79" w:rsidRPr="00C14CFF" w:rsidRDefault="00700D79" w:rsidP="00700D79">
            <w:pPr>
              <w:jc w:val="center"/>
              <w:rPr>
                <w:rFonts w:ascii="Arial" w:hAnsi="Arial" w:cs="Arial"/>
                <w:color w:val="FFFFFF" w:themeColor="background1"/>
                <w:sz w:val="16"/>
                <w:szCs w:val="16"/>
              </w:rPr>
            </w:pPr>
            <w:r w:rsidRPr="00C14CFF">
              <w:rPr>
                <w:rFonts w:ascii="Arial" w:hAnsi="Arial" w:cs="Arial"/>
                <w:color w:val="FFFFFF" w:themeColor="background1"/>
                <w:sz w:val="16"/>
                <w:szCs w:val="16"/>
              </w:rPr>
              <w:t>34,65</w:t>
            </w:r>
          </w:p>
        </w:tc>
        <w:tc>
          <w:tcPr>
            <w:tcW w:w="508" w:type="pct"/>
            <w:shd w:val="clear" w:color="auto" w:fill="DF6613"/>
            <w:noWrap/>
            <w:vAlign w:val="center"/>
          </w:tcPr>
          <w:p w14:paraId="5AC49690" w14:textId="77777777" w:rsidR="00700D79" w:rsidRPr="00C14CFF" w:rsidRDefault="00700D79" w:rsidP="00700D79">
            <w:pPr>
              <w:jc w:val="center"/>
              <w:rPr>
                <w:rFonts w:ascii="Arial" w:hAnsi="Arial" w:cs="Arial"/>
                <w:b/>
                <w:color w:val="FFFFFF" w:themeColor="background1"/>
                <w:sz w:val="16"/>
                <w:szCs w:val="16"/>
              </w:rPr>
            </w:pPr>
            <w:r w:rsidRPr="00C14CFF">
              <w:rPr>
                <w:rFonts w:ascii="Arial" w:hAnsi="Arial" w:cs="Arial"/>
                <w:color w:val="FFFFFF" w:themeColor="background1"/>
                <w:sz w:val="16"/>
                <w:szCs w:val="16"/>
              </w:rPr>
              <w:t>29,63</w:t>
            </w:r>
          </w:p>
        </w:tc>
        <w:tc>
          <w:tcPr>
            <w:tcW w:w="501" w:type="pct"/>
            <w:shd w:val="clear" w:color="auto" w:fill="DF6613"/>
            <w:noWrap/>
            <w:vAlign w:val="center"/>
          </w:tcPr>
          <w:p w14:paraId="42D10447" w14:textId="77777777" w:rsidR="00700D79" w:rsidRPr="00C14CFF" w:rsidRDefault="00700D79" w:rsidP="00700D79">
            <w:pPr>
              <w:jc w:val="center"/>
              <w:rPr>
                <w:rFonts w:ascii="Arial" w:hAnsi="Arial" w:cs="Arial"/>
                <w:b/>
                <w:color w:val="FFFFFF" w:themeColor="background1"/>
                <w:sz w:val="16"/>
                <w:szCs w:val="16"/>
              </w:rPr>
            </w:pPr>
            <w:r w:rsidRPr="00C14CFF">
              <w:rPr>
                <w:rFonts w:ascii="Arial" w:hAnsi="Arial" w:cs="Arial"/>
                <w:color w:val="FFFFFF" w:themeColor="background1"/>
                <w:sz w:val="16"/>
                <w:szCs w:val="16"/>
              </w:rPr>
              <w:t>48,15</w:t>
            </w:r>
          </w:p>
        </w:tc>
        <w:tc>
          <w:tcPr>
            <w:tcW w:w="331" w:type="pct"/>
            <w:shd w:val="clear" w:color="auto" w:fill="DF6613"/>
            <w:noWrap/>
            <w:vAlign w:val="center"/>
          </w:tcPr>
          <w:p w14:paraId="679DFC32" w14:textId="77777777" w:rsidR="00700D79" w:rsidRPr="00C14CFF" w:rsidRDefault="00700D79" w:rsidP="00700D79">
            <w:pPr>
              <w:jc w:val="center"/>
              <w:rPr>
                <w:rFonts w:ascii="Arial" w:hAnsi="Arial" w:cs="Arial"/>
                <w:b/>
                <w:color w:val="FFFFFF" w:themeColor="background1"/>
                <w:sz w:val="16"/>
                <w:szCs w:val="16"/>
              </w:rPr>
            </w:pPr>
            <w:r w:rsidRPr="00C14CFF">
              <w:rPr>
                <w:rFonts w:ascii="Arial" w:hAnsi="Arial" w:cs="Arial"/>
                <w:color w:val="FFFFFF" w:themeColor="background1"/>
                <w:sz w:val="16"/>
                <w:szCs w:val="16"/>
              </w:rPr>
              <w:t>96,77</w:t>
            </w:r>
          </w:p>
        </w:tc>
        <w:tc>
          <w:tcPr>
            <w:tcW w:w="384" w:type="pct"/>
            <w:shd w:val="clear" w:color="auto" w:fill="DF6613"/>
            <w:noWrap/>
            <w:vAlign w:val="center"/>
          </w:tcPr>
          <w:p w14:paraId="32E0F34A" w14:textId="77777777" w:rsidR="00700D79" w:rsidRPr="00C14CFF" w:rsidRDefault="00700D79" w:rsidP="00700D79">
            <w:pPr>
              <w:jc w:val="center"/>
              <w:rPr>
                <w:rFonts w:ascii="Arial" w:hAnsi="Arial" w:cs="Arial"/>
                <w:b/>
                <w:color w:val="FFFFFF" w:themeColor="background1"/>
                <w:sz w:val="16"/>
                <w:szCs w:val="16"/>
              </w:rPr>
            </w:pPr>
            <w:r w:rsidRPr="00C14CFF">
              <w:rPr>
                <w:rFonts w:ascii="Arial" w:hAnsi="Arial" w:cs="Arial"/>
                <w:color w:val="FFFFFF" w:themeColor="background1"/>
                <w:sz w:val="16"/>
                <w:szCs w:val="16"/>
              </w:rPr>
              <w:t>41,70</w:t>
            </w:r>
          </w:p>
        </w:tc>
        <w:tc>
          <w:tcPr>
            <w:tcW w:w="331" w:type="pct"/>
            <w:shd w:val="clear" w:color="auto" w:fill="DF6613"/>
            <w:vAlign w:val="center"/>
          </w:tcPr>
          <w:p w14:paraId="7AE231A6" w14:textId="77777777" w:rsidR="00700D79" w:rsidRPr="00C14CFF" w:rsidRDefault="00700D79" w:rsidP="00700D79">
            <w:pPr>
              <w:jc w:val="center"/>
              <w:rPr>
                <w:rFonts w:ascii="Arial" w:hAnsi="Arial" w:cs="Arial"/>
                <w:b/>
                <w:color w:val="FFFFFF" w:themeColor="background1"/>
                <w:sz w:val="16"/>
                <w:szCs w:val="16"/>
              </w:rPr>
            </w:pPr>
            <w:r w:rsidRPr="00C14CFF">
              <w:rPr>
                <w:rFonts w:ascii="Arial" w:hAnsi="Arial" w:cs="Arial"/>
                <w:color w:val="FFFFFF" w:themeColor="background1"/>
                <w:sz w:val="16"/>
                <w:szCs w:val="16"/>
              </w:rPr>
              <w:t>75,20</w:t>
            </w:r>
          </w:p>
        </w:tc>
      </w:tr>
    </w:tbl>
    <w:p w14:paraId="20556110" w14:textId="77777777" w:rsidR="00700D79" w:rsidRPr="00C14CFF" w:rsidRDefault="00700D79" w:rsidP="00700D79">
      <w:pPr>
        <w:rPr>
          <w:rFonts w:ascii="Calibri" w:hAnsi="Calibri" w:cs="Calibri"/>
        </w:rPr>
      </w:pPr>
      <w:r w:rsidRPr="00C14CFF">
        <w:rPr>
          <w:rFonts w:ascii="Calibri" w:hAnsi="Calibri" w:cs="Calibri"/>
          <w:b/>
          <w:bCs/>
          <w:sz w:val="18"/>
          <w:szCs w:val="18"/>
        </w:rPr>
        <w:t>Źródło:</w:t>
      </w:r>
      <w:r w:rsidRPr="00C14CFF">
        <w:rPr>
          <w:rFonts w:ascii="Calibri" w:hAnsi="Calibri" w:cs="Calibri"/>
          <w:sz w:val="18"/>
          <w:szCs w:val="18"/>
        </w:rPr>
        <w:t xml:space="preserve"> Opracowanie własne</w:t>
      </w:r>
    </w:p>
    <w:p w14:paraId="067959AA" w14:textId="77777777" w:rsidR="00700D79" w:rsidRDefault="00700D79" w:rsidP="00700D79">
      <w:pPr>
        <w:pStyle w:val="Legenda"/>
        <w:rPr>
          <w:rFonts w:ascii="Arial" w:hAnsi="Arial" w:cs="Arial"/>
          <w:i/>
          <w:iCs/>
          <w:kern w:val="0"/>
        </w:rPr>
      </w:pPr>
    </w:p>
    <w:p w14:paraId="787180BB" w14:textId="77777777" w:rsidR="00700D79" w:rsidRDefault="00700D79" w:rsidP="00700D79"/>
    <w:p w14:paraId="35648C0E" w14:textId="77777777" w:rsidR="00700D79" w:rsidRDefault="00700D79" w:rsidP="00700D79"/>
    <w:p w14:paraId="6D5DD451" w14:textId="77777777" w:rsidR="00700D79" w:rsidRDefault="00700D79" w:rsidP="00700D79"/>
    <w:p w14:paraId="43A72275" w14:textId="77777777" w:rsidR="00700D79" w:rsidRDefault="00700D79" w:rsidP="00700D79"/>
    <w:p w14:paraId="7DE1C63B" w14:textId="77777777" w:rsidR="00700D79" w:rsidRDefault="00700D79" w:rsidP="00700D79"/>
    <w:p w14:paraId="597EBC92" w14:textId="77777777" w:rsidR="00C14CFF" w:rsidRDefault="00C14CFF" w:rsidP="00700D79"/>
    <w:p w14:paraId="6E14FFAF" w14:textId="77777777" w:rsidR="00C14CFF" w:rsidRDefault="00C14CFF" w:rsidP="00700D79"/>
    <w:p w14:paraId="36A1C3D4" w14:textId="77777777" w:rsidR="00C14CFF" w:rsidRDefault="00C14CFF" w:rsidP="00700D79"/>
    <w:p w14:paraId="76E25B2D" w14:textId="77777777" w:rsidR="00700D79" w:rsidRPr="00C14CFF" w:rsidRDefault="00700D79" w:rsidP="00700D79">
      <w:pPr>
        <w:pStyle w:val="Legenda"/>
        <w:rPr>
          <w:rFonts w:ascii="Calibri" w:hAnsi="Calibri" w:cs="Calibri"/>
          <w:b w:val="0"/>
          <w:bCs w:val="0"/>
          <w:color w:val="auto"/>
        </w:rPr>
      </w:pPr>
      <w:r w:rsidRPr="00C14CFF">
        <w:rPr>
          <w:rFonts w:ascii="Calibri" w:hAnsi="Calibri" w:cs="Calibri"/>
          <w:bCs w:val="0"/>
          <w:color w:val="auto"/>
        </w:rPr>
        <w:t xml:space="preserve">Tabela </w:t>
      </w:r>
      <w:r w:rsidRPr="00C14CFF">
        <w:rPr>
          <w:rFonts w:ascii="Calibri" w:hAnsi="Calibri" w:cs="Calibri"/>
          <w:bCs w:val="0"/>
          <w:color w:val="auto"/>
        </w:rPr>
        <w:fldChar w:fldCharType="begin"/>
      </w:r>
      <w:r w:rsidRPr="00C14CFF">
        <w:rPr>
          <w:rFonts w:ascii="Calibri" w:hAnsi="Calibri" w:cs="Calibri"/>
          <w:bCs w:val="0"/>
          <w:color w:val="auto"/>
        </w:rPr>
        <w:instrText xml:space="preserve"> SEQ Tabela \* ARABIC </w:instrText>
      </w:r>
      <w:r w:rsidRPr="00C14CFF">
        <w:rPr>
          <w:rFonts w:ascii="Calibri" w:hAnsi="Calibri" w:cs="Calibri"/>
          <w:bCs w:val="0"/>
          <w:color w:val="auto"/>
        </w:rPr>
        <w:fldChar w:fldCharType="separate"/>
      </w:r>
      <w:r w:rsidR="00A20CE8">
        <w:rPr>
          <w:rFonts w:ascii="Calibri" w:hAnsi="Calibri" w:cs="Calibri"/>
          <w:bCs w:val="0"/>
          <w:noProof/>
          <w:color w:val="auto"/>
        </w:rPr>
        <w:t>8</w:t>
      </w:r>
      <w:r w:rsidRPr="00C14CFF">
        <w:rPr>
          <w:rFonts w:ascii="Calibri" w:hAnsi="Calibri" w:cs="Calibri"/>
          <w:bCs w:val="0"/>
          <w:color w:val="auto"/>
        </w:rPr>
        <w:fldChar w:fldCharType="end"/>
      </w:r>
      <w:r w:rsidRPr="00C14CFF">
        <w:rPr>
          <w:rFonts w:ascii="Calibri" w:hAnsi="Calibri" w:cs="Calibri"/>
          <w:b w:val="0"/>
          <w:bCs w:val="0"/>
          <w:color w:val="auto"/>
        </w:rPr>
        <w:t xml:space="preserve"> Ocena wskaźników delimitacyjnych pozostałych analizowanych sfer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33"/>
        <w:gridCol w:w="907"/>
        <w:gridCol w:w="907"/>
        <w:gridCol w:w="884"/>
        <w:gridCol w:w="1086"/>
        <w:gridCol w:w="901"/>
        <w:gridCol w:w="932"/>
        <w:gridCol w:w="1094"/>
        <w:gridCol w:w="1422"/>
        <w:gridCol w:w="1402"/>
        <w:gridCol w:w="926"/>
        <w:gridCol w:w="1075"/>
        <w:gridCol w:w="923"/>
      </w:tblGrid>
      <w:tr w:rsidR="00700D79" w:rsidRPr="009A7C8E" w14:paraId="6ADFF262" w14:textId="77777777" w:rsidTr="00C14CFF">
        <w:trPr>
          <w:trHeight w:val="214"/>
        </w:trPr>
        <w:tc>
          <w:tcPr>
            <w:tcW w:w="548" w:type="pct"/>
            <w:shd w:val="clear" w:color="auto" w:fill="DF6613"/>
            <w:noWrap/>
            <w:vAlign w:val="center"/>
          </w:tcPr>
          <w:p w14:paraId="64D0D245" w14:textId="77777777" w:rsidR="00700D79" w:rsidRPr="00C14CFF" w:rsidRDefault="00700D79" w:rsidP="00700D79">
            <w:pPr>
              <w:jc w:val="both"/>
              <w:rPr>
                <w:rFonts w:ascii="Calibri" w:eastAsia="Times New Roman" w:hAnsi="Calibri" w:cs="Calibri"/>
                <w:b/>
                <w:bCs/>
                <w:color w:val="FFFFFF" w:themeColor="background1"/>
                <w:kern w:val="0"/>
                <w:sz w:val="18"/>
                <w:szCs w:val="18"/>
                <w:lang w:eastAsia="pl-PL"/>
              </w:rPr>
            </w:pPr>
            <w:r w:rsidRPr="00C14CFF">
              <w:rPr>
                <w:rFonts w:ascii="Calibri" w:eastAsia="Times New Roman" w:hAnsi="Calibri" w:cs="Calibri"/>
                <w:b/>
                <w:bCs/>
                <w:color w:val="FFFFFF" w:themeColor="background1"/>
                <w:kern w:val="0"/>
                <w:sz w:val="18"/>
                <w:szCs w:val="18"/>
                <w:lang w:eastAsia="pl-PL"/>
              </w:rPr>
              <w:t>Sfera</w:t>
            </w:r>
          </w:p>
        </w:tc>
        <w:tc>
          <w:tcPr>
            <w:tcW w:w="648" w:type="pct"/>
            <w:gridSpan w:val="2"/>
            <w:shd w:val="clear" w:color="auto" w:fill="DF6613"/>
          </w:tcPr>
          <w:p w14:paraId="3A1F83E6" w14:textId="77777777" w:rsidR="00700D79" w:rsidRPr="00C14CFF" w:rsidRDefault="00700D79" w:rsidP="00700D79">
            <w:pPr>
              <w:jc w:val="center"/>
              <w:rPr>
                <w:rFonts w:ascii="Calibri" w:eastAsia="Times New Roman" w:hAnsi="Calibri" w:cs="Calibri"/>
                <w:b/>
                <w:bCs/>
                <w:color w:val="FFFFFF" w:themeColor="background1"/>
                <w:kern w:val="0"/>
                <w:sz w:val="12"/>
                <w:szCs w:val="18"/>
                <w:lang w:eastAsia="pl-PL"/>
              </w:rPr>
            </w:pPr>
            <w:r w:rsidRPr="00C14CFF">
              <w:rPr>
                <w:rFonts w:ascii="Calibri" w:eastAsia="Times New Roman" w:hAnsi="Calibri" w:cs="Calibri"/>
                <w:b/>
                <w:bCs/>
                <w:color w:val="FFFFFF" w:themeColor="background1"/>
                <w:kern w:val="0"/>
                <w:sz w:val="12"/>
                <w:szCs w:val="18"/>
                <w:lang w:eastAsia="pl-PL"/>
              </w:rPr>
              <w:t>Gospodarcza</w:t>
            </w:r>
          </w:p>
        </w:tc>
        <w:tc>
          <w:tcPr>
            <w:tcW w:w="704" w:type="pct"/>
            <w:gridSpan w:val="2"/>
            <w:shd w:val="clear" w:color="auto" w:fill="DF6613"/>
          </w:tcPr>
          <w:p w14:paraId="6613D86F" w14:textId="77777777" w:rsidR="00700D79" w:rsidRPr="00C14CFF" w:rsidRDefault="00700D79" w:rsidP="00700D79">
            <w:pPr>
              <w:jc w:val="center"/>
              <w:rPr>
                <w:rFonts w:ascii="Calibri" w:eastAsia="Times New Roman" w:hAnsi="Calibri" w:cs="Calibri"/>
                <w:b/>
                <w:bCs/>
                <w:color w:val="FFFFFF" w:themeColor="background1"/>
                <w:kern w:val="0"/>
                <w:sz w:val="12"/>
                <w:szCs w:val="18"/>
                <w:lang w:eastAsia="pl-PL"/>
              </w:rPr>
            </w:pPr>
            <w:r w:rsidRPr="00C14CFF">
              <w:rPr>
                <w:rFonts w:ascii="Calibri" w:eastAsia="Times New Roman" w:hAnsi="Calibri" w:cs="Calibri"/>
                <w:b/>
                <w:bCs/>
                <w:color w:val="FFFFFF" w:themeColor="background1"/>
                <w:kern w:val="0"/>
                <w:sz w:val="12"/>
                <w:szCs w:val="18"/>
                <w:lang w:eastAsia="pl-PL"/>
              </w:rPr>
              <w:t>Środowiskowa</w:t>
            </w:r>
          </w:p>
        </w:tc>
        <w:tc>
          <w:tcPr>
            <w:tcW w:w="2054" w:type="pct"/>
            <w:gridSpan w:val="5"/>
            <w:shd w:val="clear" w:color="auto" w:fill="DF6613"/>
          </w:tcPr>
          <w:p w14:paraId="2262F7E9" w14:textId="77777777" w:rsidR="00700D79" w:rsidRPr="00C14CFF" w:rsidRDefault="00700D79" w:rsidP="00700D79">
            <w:pPr>
              <w:jc w:val="center"/>
              <w:rPr>
                <w:rFonts w:ascii="Calibri" w:eastAsia="Times New Roman" w:hAnsi="Calibri" w:cs="Calibri"/>
                <w:b/>
                <w:bCs/>
                <w:color w:val="FFFFFF" w:themeColor="background1"/>
                <w:kern w:val="0"/>
                <w:sz w:val="12"/>
                <w:szCs w:val="18"/>
                <w:lang w:eastAsia="pl-PL"/>
              </w:rPr>
            </w:pPr>
            <w:r w:rsidRPr="00C14CFF">
              <w:rPr>
                <w:rFonts w:ascii="Calibri" w:eastAsia="Times New Roman" w:hAnsi="Calibri" w:cs="Calibri"/>
                <w:b/>
                <w:bCs/>
                <w:color w:val="FFFFFF" w:themeColor="background1"/>
                <w:kern w:val="0"/>
                <w:sz w:val="12"/>
                <w:szCs w:val="18"/>
                <w:lang w:eastAsia="pl-PL"/>
              </w:rPr>
              <w:t>Techniczna</w:t>
            </w:r>
          </w:p>
        </w:tc>
        <w:tc>
          <w:tcPr>
            <w:tcW w:w="1046" w:type="pct"/>
            <w:gridSpan w:val="3"/>
            <w:shd w:val="clear" w:color="auto" w:fill="DF6613"/>
            <w:vAlign w:val="center"/>
          </w:tcPr>
          <w:p w14:paraId="49CD7A77" w14:textId="77777777" w:rsidR="00700D79" w:rsidRPr="00C14CFF" w:rsidRDefault="00700D79" w:rsidP="00700D79">
            <w:pPr>
              <w:jc w:val="center"/>
              <w:rPr>
                <w:rFonts w:ascii="Calibri" w:eastAsia="Times New Roman" w:hAnsi="Calibri" w:cs="Calibri"/>
                <w:b/>
                <w:bCs/>
                <w:color w:val="FFFFFF" w:themeColor="background1"/>
                <w:kern w:val="0"/>
                <w:sz w:val="12"/>
                <w:szCs w:val="18"/>
                <w:lang w:eastAsia="pl-PL"/>
              </w:rPr>
            </w:pPr>
            <w:r w:rsidRPr="00C14CFF">
              <w:rPr>
                <w:rFonts w:ascii="Calibri" w:eastAsia="Times New Roman" w:hAnsi="Calibri" w:cs="Calibri"/>
                <w:b/>
                <w:bCs/>
                <w:color w:val="FFFFFF" w:themeColor="background1"/>
                <w:kern w:val="0"/>
                <w:sz w:val="12"/>
                <w:szCs w:val="18"/>
                <w:lang w:eastAsia="pl-PL"/>
              </w:rPr>
              <w:t xml:space="preserve">Przestrzenno-funkcjonalna </w:t>
            </w:r>
          </w:p>
        </w:tc>
      </w:tr>
      <w:tr w:rsidR="002902D8" w:rsidRPr="009A7C8E" w14:paraId="4CF26AD4" w14:textId="77777777" w:rsidTr="00C14CFF">
        <w:trPr>
          <w:trHeight w:val="573"/>
        </w:trPr>
        <w:tc>
          <w:tcPr>
            <w:tcW w:w="548" w:type="pct"/>
            <w:shd w:val="clear" w:color="auto" w:fill="DF6613"/>
            <w:noWrap/>
            <w:vAlign w:val="center"/>
            <w:hideMark/>
          </w:tcPr>
          <w:p w14:paraId="2C627A8F" w14:textId="77777777" w:rsidR="00700D79" w:rsidRPr="00C14CFF" w:rsidRDefault="00700D79" w:rsidP="00700D79">
            <w:pPr>
              <w:jc w:val="both"/>
              <w:rPr>
                <w:rFonts w:ascii="Calibri" w:eastAsia="Times New Roman" w:hAnsi="Calibri" w:cs="Calibri"/>
                <w:b/>
                <w:bCs/>
                <w:color w:val="FFFFFF" w:themeColor="background1"/>
                <w:kern w:val="0"/>
                <w:sz w:val="18"/>
                <w:szCs w:val="18"/>
                <w:lang w:eastAsia="pl-PL"/>
              </w:rPr>
            </w:pPr>
            <w:r w:rsidRPr="00C14CFF">
              <w:rPr>
                <w:rFonts w:ascii="Calibri" w:eastAsia="Times New Roman" w:hAnsi="Calibri" w:cs="Calibri"/>
                <w:b/>
                <w:bCs/>
                <w:color w:val="FFFFFF" w:themeColor="background1"/>
                <w:kern w:val="0"/>
                <w:sz w:val="18"/>
                <w:szCs w:val="18"/>
                <w:lang w:eastAsia="pl-PL"/>
              </w:rPr>
              <w:t>Nazwa wskaźnika</w:t>
            </w:r>
          </w:p>
        </w:tc>
        <w:tc>
          <w:tcPr>
            <w:tcW w:w="324" w:type="pct"/>
            <w:shd w:val="clear" w:color="auto" w:fill="DF6613"/>
          </w:tcPr>
          <w:p w14:paraId="59049B96" w14:textId="77777777" w:rsidR="00700D79" w:rsidRPr="00C14CFF" w:rsidRDefault="00700D79" w:rsidP="00700D79">
            <w:pPr>
              <w:jc w:val="center"/>
              <w:rPr>
                <w:rFonts w:ascii="Calibri" w:eastAsia="Times New Roman" w:hAnsi="Calibri" w:cs="Calibri"/>
                <w:b/>
                <w:bCs/>
                <w:color w:val="FFFFFF" w:themeColor="background1"/>
                <w:kern w:val="0"/>
                <w:sz w:val="12"/>
                <w:szCs w:val="18"/>
                <w:lang w:eastAsia="pl-PL"/>
              </w:rPr>
            </w:pPr>
            <w:r w:rsidRPr="00C14CFF">
              <w:rPr>
                <w:rFonts w:ascii="Calibri" w:eastAsia="Times New Roman" w:hAnsi="Calibri" w:cs="Calibri"/>
                <w:b/>
                <w:bCs/>
                <w:color w:val="FFFFFF" w:themeColor="background1"/>
                <w:kern w:val="0"/>
                <w:sz w:val="12"/>
                <w:szCs w:val="18"/>
                <w:lang w:eastAsia="pl-PL"/>
              </w:rPr>
              <w:t xml:space="preserve">Liczba osób prowadzących działalność gospodarczą na 100 osób w wieku produkcyjnym </w:t>
            </w:r>
          </w:p>
        </w:tc>
        <w:tc>
          <w:tcPr>
            <w:tcW w:w="324" w:type="pct"/>
            <w:shd w:val="clear" w:color="auto" w:fill="DF6613"/>
          </w:tcPr>
          <w:p w14:paraId="20D1A8F4" w14:textId="77777777" w:rsidR="00700D79" w:rsidRPr="00C14CFF" w:rsidRDefault="00700D79" w:rsidP="00700D79">
            <w:pPr>
              <w:jc w:val="center"/>
              <w:rPr>
                <w:rFonts w:ascii="Calibri" w:eastAsia="Times New Roman" w:hAnsi="Calibri" w:cs="Calibri"/>
                <w:b/>
                <w:bCs/>
                <w:color w:val="FFFFFF" w:themeColor="background1"/>
                <w:kern w:val="0"/>
                <w:sz w:val="12"/>
                <w:szCs w:val="18"/>
                <w:lang w:eastAsia="pl-PL"/>
              </w:rPr>
            </w:pPr>
            <w:r w:rsidRPr="00C14CFF">
              <w:rPr>
                <w:rFonts w:ascii="Calibri" w:eastAsia="Times New Roman" w:hAnsi="Calibri" w:cs="Calibri"/>
                <w:b/>
                <w:bCs/>
                <w:color w:val="FFFFFF" w:themeColor="background1"/>
                <w:kern w:val="0"/>
                <w:sz w:val="12"/>
                <w:szCs w:val="18"/>
                <w:lang w:eastAsia="pl-PL"/>
              </w:rPr>
              <w:t>Zmiana liczby osób prowadzących działalność gospodarczą na 100 osób w wieku produkcyjnym  w latach 2017-2021</w:t>
            </w:r>
          </w:p>
        </w:tc>
        <w:tc>
          <w:tcPr>
            <w:tcW w:w="316" w:type="pct"/>
            <w:shd w:val="clear" w:color="auto" w:fill="DF6613"/>
          </w:tcPr>
          <w:p w14:paraId="264B5BDA" w14:textId="77777777" w:rsidR="00700D79" w:rsidRPr="00C14CFF" w:rsidRDefault="00700D79" w:rsidP="00700D79">
            <w:pPr>
              <w:jc w:val="center"/>
              <w:rPr>
                <w:rFonts w:ascii="Calibri" w:eastAsia="Times New Roman" w:hAnsi="Calibri" w:cs="Calibri"/>
                <w:b/>
                <w:bCs/>
                <w:color w:val="FFFFFF" w:themeColor="background1"/>
                <w:kern w:val="0"/>
                <w:sz w:val="12"/>
                <w:szCs w:val="18"/>
                <w:lang w:eastAsia="pl-PL"/>
              </w:rPr>
            </w:pPr>
            <w:r w:rsidRPr="00C14CFF">
              <w:rPr>
                <w:rFonts w:ascii="Calibri" w:eastAsia="Times New Roman" w:hAnsi="Calibri" w:cs="Calibri"/>
                <w:b/>
                <w:bCs/>
                <w:color w:val="FFFFFF" w:themeColor="background1"/>
                <w:kern w:val="0"/>
                <w:sz w:val="12"/>
                <w:szCs w:val="18"/>
                <w:lang w:eastAsia="pl-PL"/>
              </w:rPr>
              <w:t xml:space="preserve">Udział powierzchni obszaru, na której odnotowano przekroczenie jakości powietrza w 2018 r. </w:t>
            </w:r>
          </w:p>
        </w:tc>
        <w:tc>
          <w:tcPr>
            <w:tcW w:w="388" w:type="pct"/>
            <w:shd w:val="clear" w:color="auto" w:fill="DF6613"/>
          </w:tcPr>
          <w:p w14:paraId="340F916A" w14:textId="77777777" w:rsidR="00700D79" w:rsidRPr="00C14CFF" w:rsidRDefault="00700D79" w:rsidP="00700D79">
            <w:pPr>
              <w:jc w:val="center"/>
              <w:rPr>
                <w:rFonts w:ascii="Calibri" w:eastAsia="Times New Roman" w:hAnsi="Calibri" w:cs="Calibri"/>
                <w:b/>
                <w:bCs/>
                <w:color w:val="FFFFFF" w:themeColor="background1"/>
                <w:kern w:val="0"/>
                <w:sz w:val="12"/>
                <w:szCs w:val="18"/>
                <w:lang w:eastAsia="pl-PL"/>
              </w:rPr>
            </w:pPr>
            <w:r w:rsidRPr="00C14CFF">
              <w:rPr>
                <w:rFonts w:ascii="Calibri" w:eastAsia="Times New Roman" w:hAnsi="Calibri" w:cs="Calibri"/>
                <w:b/>
                <w:bCs/>
                <w:color w:val="FFFFFF" w:themeColor="background1"/>
                <w:kern w:val="0"/>
                <w:sz w:val="12"/>
                <w:szCs w:val="18"/>
                <w:lang w:eastAsia="pl-PL"/>
              </w:rPr>
              <w:t xml:space="preserve">Ilość azbestu pozostałego do unieszkodliwienia w kg przypadająca na 100 mieszkańców 2021 r. </w:t>
            </w:r>
          </w:p>
        </w:tc>
        <w:tc>
          <w:tcPr>
            <w:tcW w:w="322" w:type="pct"/>
            <w:shd w:val="clear" w:color="auto" w:fill="DF6613"/>
          </w:tcPr>
          <w:p w14:paraId="544A5378" w14:textId="77777777" w:rsidR="00700D79" w:rsidRPr="00C14CFF" w:rsidRDefault="00700D79" w:rsidP="00700D79">
            <w:pPr>
              <w:jc w:val="center"/>
              <w:rPr>
                <w:rFonts w:ascii="Calibri" w:eastAsia="Times New Roman" w:hAnsi="Calibri" w:cs="Calibri"/>
                <w:b/>
                <w:bCs/>
                <w:color w:val="FFFFFF" w:themeColor="background1"/>
                <w:kern w:val="0"/>
                <w:sz w:val="12"/>
                <w:szCs w:val="18"/>
                <w:lang w:eastAsia="pl-PL"/>
              </w:rPr>
            </w:pPr>
            <w:r w:rsidRPr="00C14CFF">
              <w:rPr>
                <w:rFonts w:ascii="Calibri" w:eastAsia="Times New Roman" w:hAnsi="Calibri" w:cs="Calibri"/>
                <w:b/>
                <w:bCs/>
                <w:color w:val="FFFFFF" w:themeColor="background1"/>
                <w:kern w:val="0"/>
                <w:sz w:val="12"/>
                <w:szCs w:val="18"/>
                <w:lang w:eastAsia="pl-PL"/>
              </w:rPr>
              <w:t xml:space="preserve">Udział budynków mieszkalnych podłączonych do sieci wodociągowej w 2021 r. </w:t>
            </w:r>
          </w:p>
        </w:tc>
        <w:tc>
          <w:tcPr>
            <w:tcW w:w="333" w:type="pct"/>
            <w:shd w:val="clear" w:color="auto" w:fill="DF6613"/>
          </w:tcPr>
          <w:p w14:paraId="4270F2C4" w14:textId="77777777" w:rsidR="00700D79" w:rsidRPr="00C14CFF" w:rsidRDefault="00700D79" w:rsidP="00700D79">
            <w:pPr>
              <w:jc w:val="center"/>
              <w:rPr>
                <w:rFonts w:ascii="Calibri" w:eastAsia="Times New Roman" w:hAnsi="Calibri" w:cs="Calibri"/>
                <w:b/>
                <w:bCs/>
                <w:color w:val="FFFFFF" w:themeColor="background1"/>
                <w:kern w:val="0"/>
                <w:sz w:val="12"/>
                <w:szCs w:val="18"/>
                <w:lang w:eastAsia="pl-PL"/>
              </w:rPr>
            </w:pPr>
            <w:r w:rsidRPr="00C14CFF">
              <w:rPr>
                <w:rFonts w:ascii="Calibri" w:eastAsia="Times New Roman" w:hAnsi="Calibri" w:cs="Calibri"/>
                <w:b/>
                <w:bCs/>
                <w:color w:val="FFFFFF" w:themeColor="background1"/>
                <w:kern w:val="0"/>
                <w:sz w:val="12"/>
                <w:szCs w:val="18"/>
                <w:lang w:eastAsia="pl-PL"/>
              </w:rPr>
              <w:t>Udział budynków mieszkalnych wyposażonych w OZE</w:t>
            </w:r>
          </w:p>
        </w:tc>
        <w:tc>
          <w:tcPr>
            <w:tcW w:w="391" w:type="pct"/>
            <w:shd w:val="clear" w:color="auto" w:fill="DF6613"/>
          </w:tcPr>
          <w:p w14:paraId="021E30AF" w14:textId="77777777" w:rsidR="00700D79" w:rsidRPr="00C14CFF" w:rsidRDefault="00700D79" w:rsidP="00700D79">
            <w:pPr>
              <w:jc w:val="center"/>
              <w:rPr>
                <w:rFonts w:ascii="Calibri" w:eastAsia="Times New Roman" w:hAnsi="Calibri" w:cs="Calibri"/>
                <w:b/>
                <w:bCs/>
                <w:color w:val="FFFFFF" w:themeColor="background1"/>
                <w:kern w:val="0"/>
                <w:sz w:val="12"/>
                <w:szCs w:val="18"/>
                <w:lang w:eastAsia="pl-PL"/>
              </w:rPr>
            </w:pPr>
            <w:r w:rsidRPr="00C14CFF">
              <w:rPr>
                <w:rFonts w:ascii="Calibri" w:eastAsia="Times New Roman" w:hAnsi="Calibri" w:cs="Calibri"/>
                <w:b/>
                <w:bCs/>
                <w:color w:val="FFFFFF" w:themeColor="background1"/>
                <w:kern w:val="0"/>
                <w:sz w:val="12"/>
                <w:szCs w:val="18"/>
                <w:lang w:eastAsia="pl-PL"/>
              </w:rPr>
              <w:t xml:space="preserve">Udział budynków mieszkalnych wykorzystujących przestarzałe źródła ciepła 2021 r.  </w:t>
            </w:r>
          </w:p>
        </w:tc>
        <w:tc>
          <w:tcPr>
            <w:tcW w:w="508" w:type="pct"/>
            <w:shd w:val="clear" w:color="auto" w:fill="DF6613"/>
          </w:tcPr>
          <w:p w14:paraId="5B3E5721" w14:textId="77777777" w:rsidR="00700D79" w:rsidRPr="00C14CFF" w:rsidRDefault="00700D79" w:rsidP="00700D79">
            <w:pPr>
              <w:jc w:val="center"/>
              <w:rPr>
                <w:rFonts w:ascii="Calibri" w:eastAsia="Times New Roman" w:hAnsi="Calibri" w:cs="Calibri"/>
                <w:b/>
                <w:bCs/>
                <w:color w:val="FFFFFF" w:themeColor="background1"/>
                <w:kern w:val="0"/>
                <w:sz w:val="12"/>
                <w:szCs w:val="18"/>
                <w:lang w:eastAsia="pl-PL"/>
              </w:rPr>
            </w:pPr>
            <w:r w:rsidRPr="00C14CFF">
              <w:rPr>
                <w:rFonts w:ascii="Calibri" w:eastAsia="Times New Roman" w:hAnsi="Calibri" w:cs="Calibri"/>
                <w:b/>
                <w:bCs/>
                <w:color w:val="FFFFFF" w:themeColor="background1"/>
                <w:kern w:val="0"/>
                <w:sz w:val="12"/>
                <w:szCs w:val="18"/>
                <w:lang w:eastAsia="pl-PL"/>
              </w:rPr>
              <w:t xml:space="preserve">Udział budynków użyteczności publicznej wymagających przeprowadzenia prac termomodernizacyjnych w 2021 r.  </w:t>
            </w:r>
          </w:p>
        </w:tc>
        <w:tc>
          <w:tcPr>
            <w:tcW w:w="501" w:type="pct"/>
            <w:shd w:val="clear" w:color="auto" w:fill="DF6613"/>
          </w:tcPr>
          <w:p w14:paraId="01A1779E" w14:textId="77777777" w:rsidR="00700D79" w:rsidRPr="00C14CFF" w:rsidRDefault="00700D79" w:rsidP="00700D79">
            <w:pPr>
              <w:jc w:val="center"/>
              <w:rPr>
                <w:rFonts w:ascii="Calibri" w:eastAsia="Times New Roman" w:hAnsi="Calibri" w:cs="Calibri"/>
                <w:b/>
                <w:bCs/>
                <w:color w:val="FFFFFF" w:themeColor="background1"/>
                <w:kern w:val="0"/>
                <w:sz w:val="12"/>
                <w:szCs w:val="18"/>
                <w:lang w:eastAsia="pl-PL"/>
              </w:rPr>
            </w:pPr>
            <w:r w:rsidRPr="00C14CFF">
              <w:rPr>
                <w:rFonts w:ascii="Calibri" w:eastAsia="Times New Roman" w:hAnsi="Calibri" w:cs="Calibri"/>
                <w:b/>
                <w:bCs/>
                <w:color w:val="FFFFFF" w:themeColor="background1"/>
                <w:kern w:val="0"/>
                <w:sz w:val="12"/>
                <w:szCs w:val="18"/>
                <w:lang w:eastAsia="pl-PL"/>
              </w:rPr>
              <w:t xml:space="preserve">Udział budynków użyteczności publicznej wymagających dostosowania do potrzeb osób z niepełnosprawnościami w 2021 r. </w:t>
            </w:r>
          </w:p>
        </w:tc>
        <w:tc>
          <w:tcPr>
            <w:tcW w:w="331" w:type="pct"/>
            <w:shd w:val="clear" w:color="auto" w:fill="DF6613"/>
            <w:vAlign w:val="center"/>
          </w:tcPr>
          <w:p w14:paraId="2A769EB9" w14:textId="77777777" w:rsidR="00700D79" w:rsidRPr="00C14CFF" w:rsidRDefault="00700D79" w:rsidP="00700D79">
            <w:pPr>
              <w:jc w:val="center"/>
              <w:rPr>
                <w:rFonts w:ascii="Calibri" w:eastAsia="Times New Roman" w:hAnsi="Calibri" w:cs="Calibri"/>
                <w:b/>
                <w:bCs/>
                <w:color w:val="FFFFFF" w:themeColor="background1"/>
                <w:kern w:val="0"/>
                <w:sz w:val="12"/>
                <w:szCs w:val="18"/>
                <w:lang w:eastAsia="pl-PL"/>
              </w:rPr>
            </w:pPr>
            <w:r w:rsidRPr="00C14CFF">
              <w:rPr>
                <w:rFonts w:ascii="Calibri" w:eastAsia="Times New Roman" w:hAnsi="Calibri" w:cs="Calibri"/>
                <w:b/>
                <w:bCs/>
                <w:color w:val="FFFFFF" w:themeColor="background1"/>
                <w:kern w:val="0"/>
                <w:sz w:val="12"/>
                <w:szCs w:val="18"/>
                <w:lang w:eastAsia="pl-PL"/>
              </w:rPr>
              <w:t>Udział długości dróg gminnych wymagających podjęcia interwencji w ogólnej długości dróg</w:t>
            </w:r>
          </w:p>
        </w:tc>
        <w:tc>
          <w:tcPr>
            <w:tcW w:w="384" w:type="pct"/>
            <w:shd w:val="clear" w:color="auto" w:fill="DF6613"/>
            <w:vAlign w:val="center"/>
          </w:tcPr>
          <w:p w14:paraId="23B3ED23" w14:textId="77777777" w:rsidR="00700D79" w:rsidRPr="00C14CFF" w:rsidRDefault="00700D79" w:rsidP="00700D79">
            <w:pPr>
              <w:jc w:val="center"/>
              <w:rPr>
                <w:rFonts w:ascii="Calibri" w:eastAsia="Times New Roman" w:hAnsi="Calibri" w:cs="Calibri"/>
                <w:b/>
                <w:bCs/>
                <w:color w:val="FFFFFF" w:themeColor="background1"/>
                <w:kern w:val="0"/>
                <w:sz w:val="12"/>
                <w:szCs w:val="18"/>
                <w:lang w:eastAsia="pl-PL"/>
              </w:rPr>
            </w:pPr>
            <w:r w:rsidRPr="00C14CFF">
              <w:rPr>
                <w:rFonts w:ascii="Calibri" w:eastAsia="Times New Roman" w:hAnsi="Calibri" w:cs="Calibri"/>
                <w:b/>
                <w:bCs/>
                <w:color w:val="FFFFFF" w:themeColor="background1"/>
                <w:kern w:val="0"/>
                <w:sz w:val="12"/>
                <w:szCs w:val="18"/>
                <w:lang w:eastAsia="pl-PL"/>
              </w:rPr>
              <w:t xml:space="preserve">Udział punktów świetlnych wymagających modernizacji i wymiany na energooszczędne </w:t>
            </w:r>
          </w:p>
        </w:tc>
        <w:tc>
          <w:tcPr>
            <w:tcW w:w="331" w:type="pct"/>
            <w:shd w:val="clear" w:color="auto" w:fill="DF6613"/>
          </w:tcPr>
          <w:p w14:paraId="489D1318" w14:textId="77777777" w:rsidR="00700D79" w:rsidRPr="00C14CFF" w:rsidRDefault="00700D79" w:rsidP="00700D79">
            <w:pPr>
              <w:jc w:val="center"/>
              <w:rPr>
                <w:rFonts w:ascii="Calibri" w:eastAsia="Times New Roman" w:hAnsi="Calibri" w:cs="Calibri"/>
                <w:b/>
                <w:bCs/>
                <w:color w:val="FFFFFF" w:themeColor="background1"/>
                <w:kern w:val="0"/>
                <w:sz w:val="12"/>
                <w:szCs w:val="18"/>
                <w:lang w:eastAsia="pl-PL"/>
              </w:rPr>
            </w:pPr>
            <w:r w:rsidRPr="00C14CFF">
              <w:rPr>
                <w:rFonts w:ascii="Calibri" w:eastAsia="Times New Roman" w:hAnsi="Calibri" w:cs="Calibri"/>
                <w:b/>
                <w:bCs/>
                <w:color w:val="FFFFFF" w:themeColor="background1"/>
                <w:kern w:val="0"/>
                <w:sz w:val="12"/>
                <w:szCs w:val="18"/>
                <w:lang w:eastAsia="pl-PL"/>
              </w:rPr>
              <w:t>Powierzchnia terenów publicznych wymagających podjęcia interwencji w 2021 r.</w:t>
            </w:r>
          </w:p>
        </w:tc>
      </w:tr>
      <w:tr w:rsidR="002902D8" w:rsidRPr="009A7C8E" w14:paraId="411B349E" w14:textId="77777777" w:rsidTr="00C14CFF">
        <w:trPr>
          <w:trHeight w:val="255"/>
        </w:trPr>
        <w:tc>
          <w:tcPr>
            <w:tcW w:w="548" w:type="pct"/>
            <w:shd w:val="clear" w:color="auto" w:fill="DF6613"/>
          </w:tcPr>
          <w:p w14:paraId="0AF926C7" w14:textId="77777777" w:rsidR="00700D79" w:rsidRPr="00C14CFF" w:rsidRDefault="00700D79" w:rsidP="00700D79">
            <w:pPr>
              <w:jc w:val="both"/>
              <w:rPr>
                <w:rFonts w:ascii="Calibri" w:eastAsia="Times New Roman" w:hAnsi="Calibri" w:cs="Calibri"/>
                <w:b/>
                <w:bCs/>
                <w:color w:val="FFFFFF" w:themeColor="background1"/>
                <w:kern w:val="0"/>
                <w:sz w:val="18"/>
                <w:szCs w:val="18"/>
                <w:lang w:eastAsia="pl-PL"/>
              </w:rPr>
            </w:pPr>
            <w:r w:rsidRPr="00C14CFF">
              <w:rPr>
                <w:rFonts w:ascii="Calibri" w:eastAsia="Times New Roman" w:hAnsi="Calibri" w:cs="Calibri"/>
                <w:b/>
                <w:bCs/>
                <w:color w:val="FFFFFF" w:themeColor="background1"/>
                <w:kern w:val="0"/>
                <w:sz w:val="18"/>
                <w:szCs w:val="18"/>
                <w:lang w:eastAsia="pl-PL"/>
              </w:rPr>
              <w:t>Wartość wskaźnika względem średniej brana przy ocenie</w:t>
            </w:r>
          </w:p>
        </w:tc>
        <w:tc>
          <w:tcPr>
            <w:tcW w:w="324" w:type="pct"/>
            <w:shd w:val="clear" w:color="auto" w:fill="DF6613"/>
            <w:noWrap/>
            <w:vAlign w:val="center"/>
          </w:tcPr>
          <w:p w14:paraId="13515904" w14:textId="046BCBB7" w:rsidR="00700D79" w:rsidRPr="00C14CFF" w:rsidRDefault="00700D79" w:rsidP="00700D79">
            <w:pPr>
              <w:jc w:val="center"/>
              <w:rPr>
                <w:rFonts w:ascii="Calibri" w:eastAsia="Times New Roman" w:hAnsi="Calibri" w:cs="Calibri"/>
                <w:color w:val="FFFFFF" w:themeColor="background1"/>
                <w:kern w:val="0"/>
                <w:sz w:val="16"/>
                <w:szCs w:val="16"/>
                <w:lang w:eastAsia="pl-PL"/>
              </w:rPr>
            </w:pPr>
            <w:r w:rsidRPr="00C14CFF">
              <w:rPr>
                <w:rFonts w:ascii="Calibri" w:hAnsi="Calibri" w:cs="Calibri"/>
                <w:noProof/>
                <w:color w:val="FFFFFF" w:themeColor="background1"/>
                <w:lang w:eastAsia="pl-PL" w:bidi="ar-SA"/>
              </w:rPr>
              <mc:AlternateContent>
                <mc:Choice Requires="wps">
                  <w:drawing>
                    <wp:anchor distT="0" distB="0" distL="114300" distR="114300" simplePos="0" relativeHeight="251667456" behindDoc="0" locked="0" layoutInCell="1" allowOverlap="1" wp14:anchorId="488E5DDF" wp14:editId="18B40610">
                      <wp:simplePos x="0" y="0"/>
                      <wp:positionH relativeFrom="column">
                        <wp:posOffset>134620</wp:posOffset>
                      </wp:positionH>
                      <wp:positionV relativeFrom="paragraph">
                        <wp:posOffset>36195</wp:posOffset>
                      </wp:positionV>
                      <wp:extent cx="209550" cy="228600"/>
                      <wp:effectExtent l="19050" t="0" r="19050" b="38100"/>
                      <wp:wrapNone/>
                      <wp:docPr id="17" name="Strzałka w dół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22860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2F90E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17" o:spid="_x0000_s1026" type="#_x0000_t67" style="position:absolute;margin-left:10.6pt;margin-top:2.85pt;width:16.5pt;height: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" adj="11700" fillcolor="red" strokecolor="red" strokeweight="1pt">
                      <v:path arrowok="t"/>
                    </v:shape>
                  </w:pict>
                </mc:Fallback>
              </mc:AlternateContent>
            </w:r>
          </w:p>
        </w:tc>
        <w:tc>
          <w:tcPr>
            <w:tcW w:w="324" w:type="pct"/>
            <w:shd w:val="clear" w:color="auto" w:fill="DF6613"/>
            <w:noWrap/>
            <w:vAlign w:val="center"/>
          </w:tcPr>
          <w:p w14:paraId="32D0B530" w14:textId="7DAFDFCA" w:rsidR="00700D79" w:rsidRPr="00C14CFF" w:rsidRDefault="00700D79" w:rsidP="00700D79">
            <w:pPr>
              <w:jc w:val="center"/>
              <w:rPr>
                <w:rFonts w:ascii="Calibri" w:eastAsia="Times New Roman" w:hAnsi="Calibri" w:cs="Calibri"/>
                <w:color w:val="FFFFFF" w:themeColor="background1"/>
                <w:kern w:val="0"/>
                <w:sz w:val="16"/>
                <w:szCs w:val="16"/>
                <w:lang w:eastAsia="pl-PL"/>
              </w:rPr>
            </w:pPr>
            <w:r w:rsidRPr="00C14CFF">
              <w:rPr>
                <w:rFonts w:ascii="Calibri" w:hAnsi="Calibri" w:cs="Calibri"/>
                <w:noProof/>
                <w:color w:val="FFFFFF" w:themeColor="background1"/>
                <w:lang w:eastAsia="pl-PL" w:bidi="ar-SA"/>
              </w:rPr>
              <mc:AlternateContent>
                <mc:Choice Requires="wps">
                  <w:drawing>
                    <wp:anchor distT="0" distB="0" distL="114300" distR="114300" simplePos="0" relativeHeight="251668480" behindDoc="0" locked="0" layoutInCell="1" allowOverlap="1" wp14:anchorId="4D594351" wp14:editId="74785A68">
                      <wp:simplePos x="0" y="0"/>
                      <wp:positionH relativeFrom="column">
                        <wp:posOffset>142875</wp:posOffset>
                      </wp:positionH>
                      <wp:positionV relativeFrom="paragraph">
                        <wp:posOffset>67945</wp:posOffset>
                      </wp:positionV>
                      <wp:extent cx="209550" cy="228600"/>
                      <wp:effectExtent l="19050" t="0" r="19050" b="38100"/>
                      <wp:wrapNone/>
                      <wp:docPr id="14" name="Strzałka w dół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22860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59DD0" id="Strzałka w dół 14" o:spid="_x0000_s1026" type="#_x0000_t67" style="position:absolute;margin-left:11.25pt;margin-top:5.35pt;width:16.5pt;height: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" adj="11700" fillcolor="red" strokecolor="red" strokeweight="1pt">
                      <v:path arrowok="t"/>
                    </v:shape>
                  </w:pict>
                </mc:Fallback>
              </mc:AlternateContent>
            </w:r>
          </w:p>
        </w:tc>
        <w:tc>
          <w:tcPr>
            <w:tcW w:w="316" w:type="pct"/>
            <w:shd w:val="clear" w:color="auto" w:fill="DF6613"/>
            <w:vAlign w:val="center"/>
          </w:tcPr>
          <w:p w14:paraId="0BC3B7E6" w14:textId="2A555ABF" w:rsidR="00700D79" w:rsidRPr="00C14CFF" w:rsidRDefault="00700D79" w:rsidP="00700D79">
            <w:pPr>
              <w:jc w:val="center"/>
              <w:rPr>
                <w:rFonts w:ascii="Calibri" w:eastAsia="Times New Roman" w:hAnsi="Calibri" w:cs="Calibri"/>
                <w:color w:val="FFFFFF" w:themeColor="background1"/>
                <w:kern w:val="0"/>
                <w:sz w:val="16"/>
                <w:szCs w:val="16"/>
                <w:lang w:eastAsia="pl-PL"/>
              </w:rPr>
            </w:pPr>
            <w:r w:rsidRPr="00C14CFF">
              <w:rPr>
                <w:rFonts w:ascii="Calibri" w:hAnsi="Calibri" w:cs="Calibri"/>
                <w:noProof/>
                <w:color w:val="FFFFFF" w:themeColor="background1"/>
                <w:lang w:eastAsia="pl-PL" w:bidi="ar-SA"/>
              </w:rPr>
              <mc:AlternateContent>
                <mc:Choice Requires="wps">
                  <w:drawing>
                    <wp:anchor distT="0" distB="0" distL="114300" distR="114300" simplePos="0" relativeHeight="251669504" behindDoc="0" locked="0" layoutInCell="1" allowOverlap="1" wp14:anchorId="48313BC5" wp14:editId="23CED54D">
                      <wp:simplePos x="0" y="0"/>
                      <wp:positionH relativeFrom="column">
                        <wp:posOffset>118745</wp:posOffset>
                      </wp:positionH>
                      <wp:positionV relativeFrom="paragraph">
                        <wp:posOffset>33655</wp:posOffset>
                      </wp:positionV>
                      <wp:extent cx="228600" cy="238125"/>
                      <wp:effectExtent l="19050" t="19050" r="19050" b="28575"/>
                      <wp:wrapNone/>
                      <wp:docPr id="15" name="Strzałka w dół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228600" cy="238125"/>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54FC2" id="Strzałka w dół 15" o:spid="_x0000_s1026" type="#_x0000_t67" style="position:absolute;margin-left:9.35pt;margin-top:2.65pt;width:18pt;height:18.75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" adj="11232" fillcolor="red" strokecolor="red" strokeweight="1pt">
                      <v:path arrowok="t"/>
                    </v:shape>
                  </w:pict>
                </mc:Fallback>
              </mc:AlternateContent>
            </w:r>
          </w:p>
        </w:tc>
        <w:tc>
          <w:tcPr>
            <w:tcW w:w="388" w:type="pct"/>
            <w:shd w:val="clear" w:color="auto" w:fill="DF6613"/>
            <w:noWrap/>
            <w:vAlign w:val="center"/>
          </w:tcPr>
          <w:p w14:paraId="6E72B4A4" w14:textId="615F2A5F" w:rsidR="00700D79" w:rsidRPr="00C14CFF" w:rsidRDefault="00700D79" w:rsidP="00700D79">
            <w:pPr>
              <w:jc w:val="center"/>
              <w:rPr>
                <w:rFonts w:ascii="Calibri" w:eastAsia="Times New Roman" w:hAnsi="Calibri" w:cs="Calibri"/>
                <w:color w:val="FFFFFF" w:themeColor="background1"/>
                <w:kern w:val="0"/>
                <w:sz w:val="16"/>
                <w:szCs w:val="16"/>
                <w:lang w:eastAsia="pl-PL"/>
              </w:rPr>
            </w:pPr>
            <w:r w:rsidRPr="00C14CFF">
              <w:rPr>
                <w:rFonts w:ascii="Calibri" w:hAnsi="Calibri" w:cs="Calibri"/>
                <w:noProof/>
                <w:color w:val="FFFFFF" w:themeColor="background1"/>
                <w:lang w:eastAsia="pl-PL" w:bidi="ar-SA"/>
              </w:rPr>
              <mc:AlternateContent>
                <mc:Choice Requires="wps">
                  <w:drawing>
                    <wp:anchor distT="0" distB="0" distL="114300" distR="114300" simplePos="0" relativeHeight="251671552" behindDoc="0" locked="0" layoutInCell="1" allowOverlap="1" wp14:anchorId="50D9B18E" wp14:editId="4A7D7279">
                      <wp:simplePos x="0" y="0"/>
                      <wp:positionH relativeFrom="column">
                        <wp:posOffset>174625</wp:posOffset>
                      </wp:positionH>
                      <wp:positionV relativeFrom="paragraph">
                        <wp:posOffset>47625</wp:posOffset>
                      </wp:positionV>
                      <wp:extent cx="228600" cy="238125"/>
                      <wp:effectExtent l="19050" t="19050" r="19050" b="28575"/>
                      <wp:wrapNone/>
                      <wp:docPr id="18" name="Strzałka w dół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228600" cy="238125"/>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2DCF7" id="Strzałka w dół 18" o:spid="_x0000_s1026" type="#_x0000_t67" style="position:absolute;margin-left:13.75pt;margin-top:3.75pt;width:18pt;height:18.75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" adj="11232" fillcolor="red" strokecolor="red" strokeweight="1pt">
                      <v:path arrowok="t"/>
                    </v:shape>
                  </w:pict>
                </mc:Fallback>
              </mc:AlternateContent>
            </w:r>
          </w:p>
        </w:tc>
        <w:tc>
          <w:tcPr>
            <w:tcW w:w="322" w:type="pct"/>
            <w:shd w:val="clear" w:color="auto" w:fill="DF6613"/>
            <w:noWrap/>
            <w:vAlign w:val="center"/>
          </w:tcPr>
          <w:p w14:paraId="4188D95C" w14:textId="3C5A7FAE" w:rsidR="00700D79" w:rsidRPr="00C14CFF" w:rsidRDefault="00700D79" w:rsidP="00700D79">
            <w:pPr>
              <w:jc w:val="center"/>
              <w:rPr>
                <w:rFonts w:ascii="Calibri" w:eastAsia="Times New Roman" w:hAnsi="Calibri" w:cs="Calibri"/>
                <w:color w:val="FFFFFF" w:themeColor="background1"/>
                <w:kern w:val="0"/>
                <w:sz w:val="16"/>
                <w:szCs w:val="16"/>
                <w:lang w:eastAsia="pl-PL"/>
              </w:rPr>
            </w:pPr>
            <w:r w:rsidRPr="00C14CFF">
              <w:rPr>
                <w:rFonts w:ascii="Calibri" w:hAnsi="Calibri" w:cs="Calibri"/>
                <w:noProof/>
                <w:color w:val="FFFFFF" w:themeColor="background1"/>
                <w:lang w:eastAsia="pl-PL" w:bidi="ar-SA"/>
              </w:rPr>
              <mc:AlternateContent>
                <mc:Choice Requires="wps">
                  <w:drawing>
                    <wp:anchor distT="0" distB="0" distL="114300" distR="114300" simplePos="0" relativeHeight="251673600" behindDoc="0" locked="0" layoutInCell="1" allowOverlap="1" wp14:anchorId="499D5649" wp14:editId="34040F8D">
                      <wp:simplePos x="0" y="0"/>
                      <wp:positionH relativeFrom="column">
                        <wp:posOffset>127000</wp:posOffset>
                      </wp:positionH>
                      <wp:positionV relativeFrom="paragraph">
                        <wp:posOffset>25400</wp:posOffset>
                      </wp:positionV>
                      <wp:extent cx="209550" cy="228600"/>
                      <wp:effectExtent l="19050" t="0" r="19050" b="38100"/>
                      <wp:wrapNone/>
                      <wp:docPr id="19" name="Strzałka w dół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22860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EC173" id="Strzałka w dół 19" o:spid="_x0000_s1026" type="#_x0000_t67" style="position:absolute;margin-left:10pt;margin-top:2pt;width:16.5pt;height:1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" adj="11700" fillcolor="red" strokecolor="red" strokeweight="1pt">
                      <v:path arrowok="t"/>
                    </v:shape>
                  </w:pict>
                </mc:Fallback>
              </mc:AlternateContent>
            </w:r>
          </w:p>
        </w:tc>
        <w:tc>
          <w:tcPr>
            <w:tcW w:w="333" w:type="pct"/>
            <w:shd w:val="clear" w:color="auto" w:fill="DF6613"/>
          </w:tcPr>
          <w:p w14:paraId="3A0779E9" w14:textId="1E0085E0" w:rsidR="00700D79" w:rsidRPr="00C14CFF" w:rsidRDefault="00700D79" w:rsidP="00700D79">
            <w:pPr>
              <w:jc w:val="center"/>
              <w:rPr>
                <w:rFonts w:ascii="Calibri" w:hAnsi="Calibri" w:cs="Calibri"/>
                <w:noProof/>
                <w:color w:val="FFFFFF" w:themeColor="background1"/>
                <w:sz w:val="12"/>
                <w:szCs w:val="12"/>
                <w:lang w:eastAsia="pl-PL"/>
              </w:rPr>
            </w:pPr>
            <w:r w:rsidRPr="00C14CFF">
              <w:rPr>
                <w:rFonts w:ascii="Calibri" w:hAnsi="Calibri" w:cs="Calibri"/>
                <w:noProof/>
                <w:color w:val="FFFFFF" w:themeColor="background1"/>
                <w:lang w:eastAsia="pl-PL" w:bidi="ar-SA"/>
              </w:rPr>
              <mc:AlternateContent>
                <mc:Choice Requires="wps">
                  <w:drawing>
                    <wp:anchor distT="0" distB="0" distL="114300" distR="114300" simplePos="0" relativeHeight="251670528" behindDoc="0" locked="0" layoutInCell="1" allowOverlap="1" wp14:anchorId="1AD576AE" wp14:editId="0A36BE9E">
                      <wp:simplePos x="0" y="0"/>
                      <wp:positionH relativeFrom="column">
                        <wp:posOffset>164465</wp:posOffset>
                      </wp:positionH>
                      <wp:positionV relativeFrom="paragraph">
                        <wp:posOffset>234315</wp:posOffset>
                      </wp:positionV>
                      <wp:extent cx="209550" cy="228600"/>
                      <wp:effectExtent l="19050" t="0" r="19050" b="38100"/>
                      <wp:wrapNone/>
                      <wp:docPr id="20" name="Strzałka w dół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22860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663A5" id="Strzałka w dół 20" o:spid="_x0000_s1026" type="#_x0000_t67" style="position:absolute;margin-left:12.95pt;margin-top:18.45pt;width:16.5pt;height: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" adj="11700" fillcolor="red" strokecolor="red" strokeweight="1pt">
                      <v:path arrowok="t"/>
                    </v:shape>
                  </w:pict>
                </mc:Fallback>
              </mc:AlternateContent>
            </w:r>
          </w:p>
        </w:tc>
        <w:tc>
          <w:tcPr>
            <w:tcW w:w="391" w:type="pct"/>
            <w:shd w:val="clear" w:color="auto" w:fill="DF6613"/>
          </w:tcPr>
          <w:p w14:paraId="4BDCB12B" w14:textId="3758B801" w:rsidR="00700D79" w:rsidRPr="00C14CFF" w:rsidRDefault="00700D79" w:rsidP="00700D79">
            <w:pPr>
              <w:jc w:val="center"/>
              <w:rPr>
                <w:rFonts w:ascii="Calibri" w:hAnsi="Calibri" w:cs="Calibri"/>
                <w:noProof/>
                <w:color w:val="FFFFFF" w:themeColor="background1"/>
                <w:sz w:val="12"/>
                <w:szCs w:val="12"/>
                <w:lang w:eastAsia="pl-PL"/>
              </w:rPr>
            </w:pPr>
            <w:r w:rsidRPr="00C14CFF">
              <w:rPr>
                <w:rFonts w:ascii="Calibri" w:hAnsi="Calibri" w:cs="Calibri"/>
                <w:noProof/>
                <w:color w:val="FFFFFF" w:themeColor="background1"/>
                <w:lang w:eastAsia="pl-PL" w:bidi="ar-SA"/>
              </w:rPr>
              <mc:AlternateContent>
                <mc:Choice Requires="wps">
                  <w:drawing>
                    <wp:anchor distT="0" distB="0" distL="114300" distR="114300" simplePos="0" relativeHeight="251672576" behindDoc="0" locked="0" layoutInCell="1" allowOverlap="1" wp14:anchorId="713B58DC" wp14:editId="0CCCE93C">
                      <wp:simplePos x="0" y="0"/>
                      <wp:positionH relativeFrom="column">
                        <wp:posOffset>108585</wp:posOffset>
                      </wp:positionH>
                      <wp:positionV relativeFrom="paragraph">
                        <wp:posOffset>231775</wp:posOffset>
                      </wp:positionV>
                      <wp:extent cx="228600" cy="238125"/>
                      <wp:effectExtent l="19050" t="19050" r="19050" b="28575"/>
                      <wp:wrapNone/>
                      <wp:docPr id="21" name="Strzałka w dół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228600" cy="238125"/>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4AF52" id="Strzałka w dół 21" o:spid="_x0000_s1026" type="#_x0000_t67" style="position:absolute;margin-left:8.55pt;margin-top:18.25pt;width:18pt;height:18.75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" adj="11232" fillcolor="red" strokecolor="red" strokeweight="1pt">
                      <v:path arrowok="t"/>
                    </v:shape>
                  </w:pict>
                </mc:Fallback>
              </mc:AlternateContent>
            </w:r>
          </w:p>
        </w:tc>
        <w:tc>
          <w:tcPr>
            <w:tcW w:w="508" w:type="pct"/>
            <w:shd w:val="clear" w:color="auto" w:fill="DF6613"/>
            <w:noWrap/>
            <w:vAlign w:val="center"/>
          </w:tcPr>
          <w:p w14:paraId="6C858A12" w14:textId="34A649A4" w:rsidR="00700D79" w:rsidRPr="00C14CFF" w:rsidRDefault="00700D79" w:rsidP="00700D79">
            <w:pPr>
              <w:jc w:val="center"/>
              <w:rPr>
                <w:rFonts w:ascii="Calibri" w:eastAsia="Times New Roman" w:hAnsi="Calibri" w:cs="Calibri"/>
                <w:color w:val="FFFFFF" w:themeColor="background1"/>
                <w:kern w:val="0"/>
                <w:sz w:val="16"/>
                <w:szCs w:val="16"/>
                <w:lang w:eastAsia="pl-PL"/>
              </w:rPr>
            </w:pPr>
            <w:r w:rsidRPr="00C14CFF">
              <w:rPr>
                <w:rFonts w:ascii="Calibri" w:hAnsi="Calibri" w:cs="Calibri"/>
                <w:noProof/>
                <w:color w:val="FFFFFF" w:themeColor="background1"/>
                <w:lang w:eastAsia="pl-PL" w:bidi="ar-SA"/>
              </w:rPr>
              <mc:AlternateContent>
                <mc:Choice Requires="wps">
                  <w:drawing>
                    <wp:anchor distT="0" distB="0" distL="114300" distR="114300" simplePos="0" relativeHeight="251674624" behindDoc="0" locked="0" layoutInCell="1" allowOverlap="1" wp14:anchorId="2C1C5945" wp14:editId="569987ED">
                      <wp:simplePos x="0" y="0"/>
                      <wp:positionH relativeFrom="column">
                        <wp:posOffset>228600</wp:posOffset>
                      </wp:positionH>
                      <wp:positionV relativeFrom="paragraph">
                        <wp:posOffset>34290</wp:posOffset>
                      </wp:positionV>
                      <wp:extent cx="228600" cy="238125"/>
                      <wp:effectExtent l="19050" t="19050" r="19050" b="28575"/>
                      <wp:wrapNone/>
                      <wp:docPr id="22" name="Strzałka w dół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228600" cy="238125"/>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FB975" id="Strzałka w dół 22" o:spid="_x0000_s1026" type="#_x0000_t67" style="position:absolute;margin-left:18pt;margin-top:2.7pt;width:18pt;height:18.75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" adj="11232" fillcolor="red" strokecolor="red" strokeweight="1pt">
                      <v:path arrowok="t"/>
                    </v:shape>
                  </w:pict>
                </mc:Fallback>
              </mc:AlternateContent>
            </w:r>
          </w:p>
        </w:tc>
        <w:tc>
          <w:tcPr>
            <w:tcW w:w="501" w:type="pct"/>
            <w:shd w:val="clear" w:color="auto" w:fill="DF6613"/>
            <w:noWrap/>
            <w:vAlign w:val="center"/>
          </w:tcPr>
          <w:p w14:paraId="5A0ED15E" w14:textId="0C60E2F8" w:rsidR="00700D79" w:rsidRPr="00C14CFF" w:rsidRDefault="00700D79" w:rsidP="00700D79">
            <w:pPr>
              <w:jc w:val="center"/>
              <w:rPr>
                <w:rFonts w:ascii="Calibri" w:eastAsia="Times New Roman" w:hAnsi="Calibri" w:cs="Calibri"/>
                <w:color w:val="FFFFFF" w:themeColor="background1"/>
                <w:kern w:val="0"/>
                <w:sz w:val="16"/>
                <w:szCs w:val="16"/>
                <w:lang w:eastAsia="pl-PL"/>
              </w:rPr>
            </w:pPr>
            <w:r w:rsidRPr="00C14CFF">
              <w:rPr>
                <w:rFonts w:ascii="Calibri" w:hAnsi="Calibri" w:cs="Calibri"/>
                <w:noProof/>
                <w:color w:val="FFFFFF" w:themeColor="background1"/>
                <w:lang w:eastAsia="pl-PL" w:bidi="ar-SA"/>
              </w:rPr>
              <mc:AlternateContent>
                <mc:Choice Requires="wps">
                  <w:drawing>
                    <wp:anchor distT="0" distB="0" distL="114300" distR="114300" simplePos="0" relativeHeight="251675648" behindDoc="0" locked="0" layoutInCell="1" allowOverlap="1" wp14:anchorId="5B008376" wp14:editId="3DC02314">
                      <wp:simplePos x="0" y="0"/>
                      <wp:positionH relativeFrom="column">
                        <wp:posOffset>278130</wp:posOffset>
                      </wp:positionH>
                      <wp:positionV relativeFrom="paragraph">
                        <wp:posOffset>37465</wp:posOffset>
                      </wp:positionV>
                      <wp:extent cx="228600" cy="238125"/>
                      <wp:effectExtent l="19050" t="19050" r="19050" b="28575"/>
                      <wp:wrapNone/>
                      <wp:docPr id="24" name="Strzałka w dół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228600" cy="238125"/>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05AF5" id="Strzałka w dół 24" o:spid="_x0000_s1026" type="#_x0000_t67" style="position:absolute;margin-left:21.9pt;margin-top:2.95pt;width:18pt;height:18.7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" adj="11232" fillcolor="red" strokecolor="red" strokeweight="1pt">
                      <v:path arrowok="t"/>
                    </v:shape>
                  </w:pict>
                </mc:Fallback>
              </mc:AlternateContent>
            </w:r>
          </w:p>
        </w:tc>
        <w:tc>
          <w:tcPr>
            <w:tcW w:w="331" w:type="pct"/>
            <w:shd w:val="clear" w:color="auto" w:fill="DF6613"/>
            <w:noWrap/>
            <w:vAlign w:val="center"/>
          </w:tcPr>
          <w:p w14:paraId="0582F4AB" w14:textId="3A1247DF" w:rsidR="00700D79" w:rsidRPr="00C14CFF" w:rsidRDefault="00700D79" w:rsidP="00700D79">
            <w:pPr>
              <w:jc w:val="center"/>
              <w:rPr>
                <w:rFonts w:ascii="Calibri" w:eastAsia="Times New Roman" w:hAnsi="Calibri" w:cs="Calibri"/>
                <w:color w:val="FFFFFF" w:themeColor="background1"/>
                <w:kern w:val="0"/>
                <w:sz w:val="16"/>
                <w:szCs w:val="16"/>
                <w:lang w:eastAsia="pl-PL"/>
              </w:rPr>
            </w:pPr>
            <w:r w:rsidRPr="00C14CFF">
              <w:rPr>
                <w:rFonts w:ascii="Calibri" w:hAnsi="Calibri" w:cs="Calibri"/>
                <w:noProof/>
                <w:color w:val="FFFFFF" w:themeColor="background1"/>
                <w:lang w:eastAsia="pl-PL" w:bidi="ar-SA"/>
              </w:rPr>
              <mc:AlternateContent>
                <mc:Choice Requires="wps">
                  <w:drawing>
                    <wp:anchor distT="0" distB="0" distL="114300" distR="114300" simplePos="0" relativeHeight="251676672" behindDoc="0" locked="0" layoutInCell="1" allowOverlap="1" wp14:anchorId="0F0E8E9C" wp14:editId="3C81B011">
                      <wp:simplePos x="0" y="0"/>
                      <wp:positionH relativeFrom="column">
                        <wp:posOffset>174625</wp:posOffset>
                      </wp:positionH>
                      <wp:positionV relativeFrom="paragraph">
                        <wp:posOffset>-12700</wp:posOffset>
                      </wp:positionV>
                      <wp:extent cx="228600" cy="238125"/>
                      <wp:effectExtent l="19050" t="19050" r="19050" b="28575"/>
                      <wp:wrapNone/>
                      <wp:docPr id="25" name="Strzałka w dół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228600" cy="238125"/>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65D5B" id="Strzałka w dół 25" o:spid="_x0000_s1026" type="#_x0000_t67" style="position:absolute;margin-left:13.75pt;margin-top:-1pt;width:18pt;height:18.75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" adj="11232" fillcolor="red" strokecolor="red" strokeweight="1pt">
                      <v:path arrowok="t"/>
                    </v:shape>
                  </w:pict>
                </mc:Fallback>
              </mc:AlternateContent>
            </w:r>
          </w:p>
        </w:tc>
        <w:tc>
          <w:tcPr>
            <w:tcW w:w="384" w:type="pct"/>
            <w:shd w:val="clear" w:color="auto" w:fill="DF6613"/>
            <w:noWrap/>
            <w:vAlign w:val="center"/>
          </w:tcPr>
          <w:p w14:paraId="0BF0FEB8" w14:textId="33F3FD69" w:rsidR="00700D79" w:rsidRPr="00C14CFF" w:rsidRDefault="00700D79" w:rsidP="00700D79">
            <w:pPr>
              <w:jc w:val="center"/>
              <w:rPr>
                <w:rFonts w:ascii="Calibri" w:eastAsia="Times New Roman" w:hAnsi="Calibri" w:cs="Calibri"/>
                <w:color w:val="FFFFFF" w:themeColor="background1"/>
                <w:kern w:val="0"/>
                <w:sz w:val="16"/>
                <w:szCs w:val="16"/>
                <w:lang w:eastAsia="pl-PL"/>
              </w:rPr>
            </w:pPr>
            <w:r w:rsidRPr="00C14CFF">
              <w:rPr>
                <w:rFonts w:ascii="Calibri" w:hAnsi="Calibri" w:cs="Calibri"/>
                <w:noProof/>
                <w:color w:val="FFFFFF" w:themeColor="background1"/>
                <w:lang w:eastAsia="pl-PL" w:bidi="ar-SA"/>
              </w:rPr>
              <mc:AlternateContent>
                <mc:Choice Requires="wps">
                  <w:drawing>
                    <wp:anchor distT="0" distB="0" distL="114300" distR="114300" simplePos="0" relativeHeight="251677696" behindDoc="0" locked="0" layoutInCell="1" allowOverlap="1" wp14:anchorId="564C5B42" wp14:editId="4A55E012">
                      <wp:simplePos x="0" y="0"/>
                      <wp:positionH relativeFrom="column">
                        <wp:posOffset>150495</wp:posOffset>
                      </wp:positionH>
                      <wp:positionV relativeFrom="paragraph">
                        <wp:posOffset>6350</wp:posOffset>
                      </wp:positionV>
                      <wp:extent cx="228600" cy="238125"/>
                      <wp:effectExtent l="19050" t="19050" r="19050" b="28575"/>
                      <wp:wrapNone/>
                      <wp:docPr id="26" name="Strzałka w dół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228600" cy="238125"/>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073787" id="Strzałka w dół 26" o:spid="_x0000_s1026" type="#_x0000_t67" style="position:absolute;margin-left:11.85pt;margin-top:.5pt;width:18pt;height:18.75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" adj="11232" fillcolor="red" strokecolor="red" strokeweight="1pt">
                      <v:path arrowok="t"/>
                    </v:shape>
                  </w:pict>
                </mc:Fallback>
              </mc:AlternateContent>
            </w:r>
          </w:p>
        </w:tc>
        <w:tc>
          <w:tcPr>
            <w:tcW w:w="331" w:type="pct"/>
            <w:shd w:val="clear" w:color="auto" w:fill="DF6613"/>
          </w:tcPr>
          <w:p w14:paraId="37688DF8" w14:textId="7EB7449D" w:rsidR="00700D79" w:rsidRPr="00C14CFF" w:rsidRDefault="00700D79" w:rsidP="00700D79">
            <w:pPr>
              <w:jc w:val="center"/>
              <w:rPr>
                <w:rFonts w:ascii="Calibri" w:hAnsi="Calibri" w:cs="Calibri"/>
                <w:noProof/>
                <w:color w:val="FFFFFF" w:themeColor="background1"/>
                <w:sz w:val="12"/>
                <w:szCs w:val="12"/>
                <w:lang w:eastAsia="pl-PL"/>
              </w:rPr>
            </w:pPr>
            <w:r w:rsidRPr="00C14CFF">
              <w:rPr>
                <w:rFonts w:ascii="Calibri" w:hAnsi="Calibri" w:cs="Calibri"/>
                <w:noProof/>
                <w:color w:val="FFFFFF" w:themeColor="background1"/>
                <w:lang w:eastAsia="pl-PL" w:bidi="ar-SA"/>
              </w:rPr>
              <mc:AlternateContent>
                <mc:Choice Requires="wps">
                  <w:drawing>
                    <wp:anchor distT="0" distB="0" distL="114300" distR="114300" simplePos="0" relativeHeight="251678720" behindDoc="0" locked="0" layoutInCell="1" allowOverlap="1" wp14:anchorId="5B81FE5C" wp14:editId="2507F7E0">
                      <wp:simplePos x="0" y="0"/>
                      <wp:positionH relativeFrom="column">
                        <wp:posOffset>128905</wp:posOffset>
                      </wp:positionH>
                      <wp:positionV relativeFrom="paragraph">
                        <wp:posOffset>184785</wp:posOffset>
                      </wp:positionV>
                      <wp:extent cx="228600" cy="238125"/>
                      <wp:effectExtent l="19050" t="19050" r="19050" b="28575"/>
                      <wp:wrapNone/>
                      <wp:docPr id="27" name="Strzałka w dół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228600" cy="238125"/>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1767D" id="Strzałka w dół 27" o:spid="_x0000_s1026" type="#_x0000_t67" style="position:absolute;margin-left:10.15pt;margin-top:14.55pt;width:18pt;height:18.75p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" adj="11232" fillcolor="red" strokecolor="red" strokeweight="1pt">
                      <v:path arrowok="t"/>
                    </v:shape>
                  </w:pict>
                </mc:Fallback>
              </mc:AlternateContent>
            </w:r>
          </w:p>
        </w:tc>
      </w:tr>
      <w:tr w:rsidR="002902D8" w:rsidRPr="009A7C8E" w14:paraId="5CCF96CB" w14:textId="77777777" w:rsidTr="00C14CFF">
        <w:trPr>
          <w:trHeight w:val="255"/>
        </w:trPr>
        <w:tc>
          <w:tcPr>
            <w:tcW w:w="548" w:type="pct"/>
            <w:shd w:val="clear" w:color="auto" w:fill="DF6613"/>
          </w:tcPr>
          <w:p w14:paraId="4BBE5CDA" w14:textId="77777777" w:rsidR="00700D79" w:rsidRPr="00C14CFF" w:rsidRDefault="00700D79" w:rsidP="00700D79">
            <w:pPr>
              <w:jc w:val="both"/>
              <w:rPr>
                <w:rFonts w:ascii="Calibri" w:eastAsia="Times New Roman" w:hAnsi="Calibri" w:cs="Calibri"/>
                <w:b/>
                <w:bCs/>
                <w:color w:val="FFFFFF" w:themeColor="background1"/>
                <w:kern w:val="0"/>
                <w:sz w:val="18"/>
                <w:szCs w:val="18"/>
                <w:lang w:eastAsia="pl-PL"/>
              </w:rPr>
            </w:pPr>
            <w:r w:rsidRPr="00C14CFF">
              <w:rPr>
                <w:rFonts w:ascii="Calibri" w:eastAsia="Times New Roman" w:hAnsi="Calibri" w:cs="Calibri"/>
                <w:b/>
                <w:bCs/>
                <w:color w:val="FFFFFF" w:themeColor="background1"/>
                <w:kern w:val="0"/>
                <w:sz w:val="18"/>
                <w:szCs w:val="18"/>
                <w:lang w:eastAsia="pl-PL"/>
              </w:rPr>
              <w:t>Brzeziny</w:t>
            </w:r>
          </w:p>
        </w:tc>
        <w:tc>
          <w:tcPr>
            <w:tcW w:w="324" w:type="pct"/>
            <w:shd w:val="clear" w:color="000000" w:fill="FFFFFF"/>
            <w:noWrap/>
          </w:tcPr>
          <w:p w14:paraId="60FCEDA9"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24" w:type="pct"/>
            <w:shd w:val="clear" w:color="000000" w:fill="FFFFFF"/>
            <w:noWrap/>
          </w:tcPr>
          <w:p w14:paraId="62365DC2"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16" w:type="pct"/>
            <w:shd w:val="clear" w:color="000000" w:fill="FFFFFF"/>
          </w:tcPr>
          <w:p w14:paraId="5AB7D4DC"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88" w:type="pct"/>
            <w:shd w:val="clear" w:color="auto" w:fill="auto"/>
            <w:noWrap/>
          </w:tcPr>
          <w:p w14:paraId="596DDFA6"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22" w:type="pct"/>
            <w:shd w:val="clear" w:color="auto" w:fill="auto"/>
            <w:noWrap/>
          </w:tcPr>
          <w:p w14:paraId="6729DA70"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33" w:type="pct"/>
          </w:tcPr>
          <w:p w14:paraId="4BADF38C"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91" w:type="pct"/>
          </w:tcPr>
          <w:p w14:paraId="6B651B2C"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508" w:type="pct"/>
            <w:shd w:val="clear" w:color="auto" w:fill="auto"/>
            <w:noWrap/>
          </w:tcPr>
          <w:p w14:paraId="20D0549B"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501" w:type="pct"/>
            <w:shd w:val="clear" w:color="auto" w:fill="auto"/>
            <w:noWrap/>
          </w:tcPr>
          <w:p w14:paraId="734A8E41"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31" w:type="pct"/>
            <w:shd w:val="clear" w:color="auto" w:fill="auto"/>
            <w:noWrap/>
          </w:tcPr>
          <w:p w14:paraId="0E404C8D"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84" w:type="pct"/>
            <w:shd w:val="clear" w:color="auto" w:fill="auto"/>
            <w:noWrap/>
          </w:tcPr>
          <w:p w14:paraId="53C5774B"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31" w:type="pct"/>
          </w:tcPr>
          <w:p w14:paraId="597E4951"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r>
      <w:tr w:rsidR="002902D8" w:rsidRPr="009A7C8E" w14:paraId="74719B63" w14:textId="77777777" w:rsidTr="00C14CFF">
        <w:trPr>
          <w:trHeight w:val="255"/>
        </w:trPr>
        <w:tc>
          <w:tcPr>
            <w:tcW w:w="548" w:type="pct"/>
            <w:shd w:val="clear" w:color="auto" w:fill="DF6613"/>
          </w:tcPr>
          <w:p w14:paraId="22D8D8F1" w14:textId="77777777" w:rsidR="00700D79" w:rsidRPr="00C14CFF" w:rsidRDefault="00700D79" w:rsidP="00700D79">
            <w:pPr>
              <w:jc w:val="both"/>
              <w:rPr>
                <w:rFonts w:ascii="Calibri" w:eastAsia="Times New Roman" w:hAnsi="Calibri" w:cs="Calibri"/>
                <w:b/>
                <w:bCs/>
                <w:color w:val="FFFFFF" w:themeColor="background1"/>
                <w:kern w:val="0"/>
                <w:sz w:val="18"/>
                <w:szCs w:val="18"/>
                <w:lang w:eastAsia="pl-PL"/>
              </w:rPr>
            </w:pPr>
            <w:r w:rsidRPr="00C14CFF">
              <w:rPr>
                <w:rFonts w:ascii="Calibri" w:eastAsia="Times New Roman" w:hAnsi="Calibri" w:cs="Calibri"/>
                <w:b/>
                <w:bCs/>
                <w:color w:val="FFFFFF" w:themeColor="background1"/>
                <w:kern w:val="0"/>
                <w:sz w:val="18"/>
                <w:szCs w:val="18"/>
                <w:lang w:eastAsia="pl-PL"/>
              </w:rPr>
              <w:t>Brzozowy Kąt</w:t>
            </w:r>
          </w:p>
        </w:tc>
        <w:tc>
          <w:tcPr>
            <w:tcW w:w="324" w:type="pct"/>
            <w:shd w:val="clear" w:color="000000" w:fill="FFFFFF"/>
            <w:noWrap/>
          </w:tcPr>
          <w:p w14:paraId="74075E4E"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24" w:type="pct"/>
            <w:shd w:val="clear" w:color="000000" w:fill="FFFFFF"/>
            <w:noWrap/>
          </w:tcPr>
          <w:p w14:paraId="59B9BE7C"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16" w:type="pct"/>
            <w:shd w:val="clear" w:color="000000" w:fill="FFFFFF"/>
          </w:tcPr>
          <w:p w14:paraId="45CD8778"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88" w:type="pct"/>
            <w:shd w:val="clear" w:color="auto" w:fill="auto"/>
            <w:noWrap/>
          </w:tcPr>
          <w:p w14:paraId="78D2DA10"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22" w:type="pct"/>
            <w:shd w:val="clear" w:color="auto" w:fill="auto"/>
            <w:noWrap/>
          </w:tcPr>
          <w:p w14:paraId="4C047EFD"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33" w:type="pct"/>
          </w:tcPr>
          <w:p w14:paraId="63888E65"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91" w:type="pct"/>
          </w:tcPr>
          <w:p w14:paraId="08CB9468"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508" w:type="pct"/>
            <w:shd w:val="clear" w:color="auto" w:fill="auto"/>
            <w:noWrap/>
          </w:tcPr>
          <w:p w14:paraId="050919D9"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501" w:type="pct"/>
            <w:shd w:val="clear" w:color="auto" w:fill="auto"/>
            <w:noWrap/>
          </w:tcPr>
          <w:p w14:paraId="493158EC"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31" w:type="pct"/>
            <w:shd w:val="clear" w:color="auto" w:fill="auto"/>
            <w:noWrap/>
          </w:tcPr>
          <w:p w14:paraId="052D2D54"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84" w:type="pct"/>
            <w:shd w:val="clear" w:color="auto" w:fill="auto"/>
            <w:noWrap/>
          </w:tcPr>
          <w:p w14:paraId="3130AFF5"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31" w:type="pct"/>
          </w:tcPr>
          <w:p w14:paraId="33DB0593"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r>
      <w:tr w:rsidR="002902D8" w:rsidRPr="009A7C8E" w14:paraId="0273DF9A" w14:textId="77777777" w:rsidTr="00C14CFF">
        <w:trPr>
          <w:trHeight w:val="255"/>
        </w:trPr>
        <w:tc>
          <w:tcPr>
            <w:tcW w:w="548" w:type="pct"/>
            <w:shd w:val="clear" w:color="auto" w:fill="DF6613"/>
          </w:tcPr>
          <w:p w14:paraId="45630DA4" w14:textId="77777777" w:rsidR="00700D79" w:rsidRPr="00C14CFF" w:rsidRDefault="00700D79" w:rsidP="00700D79">
            <w:pPr>
              <w:jc w:val="both"/>
              <w:rPr>
                <w:rFonts w:ascii="Calibri" w:eastAsia="Times New Roman" w:hAnsi="Calibri" w:cs="Calibri"/>
                <w:b/>
                <w:bCs/>
                <w:color w:val="FFFFFF" w:themeColor="background1"/>
                <w:kern w:val="0"/>
                <w:sz w:val="18"/>
                <w:szCs w:val="18"/>
                <w:lang w:eastAsia="pl-PL"/>
              </w:rPr>
            </w:pPr>
            <w:r w:rsidRPr="00C14CFF">
              <w:rPr>
                <w:rFonts w:ascii="Calibri" w:eastAsia="Times New Roman" w:hAnsi="Calibri" w:cs="Calibri"/>
                <w:b/>
                <w:bCs/>
                <w:color w:val="FFFFFF" w:themeColor="background1"/>
                <w:kern w:val="0"/>
                <w:sz w:val="18"/>
                <w:szCs w:val="18"/>
                <w:lang w:eastAsia="pl-PL"/>
              </w:rPr>
              <w:t>Derewiczna</w:t>
            </w:r>
          </w:p>
        </w:tc>
        <w:tc>
          <w:tcPr>
            <w:tcW w:w="324" w:type="pct"/>
            <w:shd w:val="clear" w:color="000000" w:fill="FFFFFF"/>
            <w:noWrap/>
          </w:tcPr>
          <w:p w14:paraId="040F1CFB"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24" w:type="pct"/>
            <w:shd w:val="clear" w:color="000000" w:fill="FFFFFF"/>
            <w:noWrap/>
          </w:tcPr>
          <w:p w14:paraId="52D778D6"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16" w:type="pct"/>
            <w:shd w:val="clear" w:color="000000" w:fill="FFFFFF"/>
          </w:tcPr>
          <w:p w14:paraId="2F4397AA"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88" w:type="pct"/>
            <w:shd w:val="clear" w:color="auto" w:fill="auto"/>
            <w:noWrap/>
          </w:tcPr>
          <w:p w14:paraId="4F1E1A24"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22" w:type="pct"/>
            <w:shd w:val="clear" w:color="auto" w:fill="auto"/>
            <w:noWrap/>
          </w:tcPr>
          <w:p w14:paraId="50DDB88F"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33" w:type="pct"/>
          </w:tcPr>
          <w:p w14:paraId="64FE2BDA"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91" w:type="pct"/>
          </w:tcPr>
          <w:p w14:paraId="05E5253D"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508" w:type="pct"/>
            <w:shd w:val="clear" w:color="auto" w:fill="auto"/>
            <w:noWrap/>
          </w:tcPr>
          <w:p w14:paraId="42D23CDF"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501" w:type="pct"/>
            <w:shd w:val="clear" w:color="auto" w:fill="auto"/>
            <w:noWrap/>
          </w:tcPr>
          <w:p w14:paraId="16761B32"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31" w:type="pct"/>
            <w:shd w:val="clear" w:color="auto" w:fill="auto"/>
            <w:noWrap/>
          </w:tcPr>
          <w:p w14:paraId="4BFDFB05"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84" w:type="pct"/>
            <w:shd w:val="clear" w:color="auto" w:fill="auto"/>
            <w:noWrap/>
          </w:tcPr>
          <w:p w14:paraId="6993CEF2"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31" w:type="pct"/>
          </w:tcPr>
          <w:p w14:paraId="66771BD6"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r>
      <w:tr w:rsidR="002902D8" w:rsidRPr="009A7C8E" w14:paraId="69E59C65" w14:textId="77777777" w:rsidTr="00C14CFF">
        <w:trPr>
          <w:trHeight w:val="255"/>
        </w:trPr>
        <w:tc>
          <w:tcPr>
            <w:tcW w:w="548" w:type="pct"/>
            <w:shd w:val="clear" w:color="auto" w:fill="DF6613"/>
          </w:tcPr>
          <w:p w14:paraId="3255B7EA" w14:textId="77777777" w:rsidR="00700D79" w:rsidRPr="00C14CFF" w:rsidRDefault="00700D79" w:rsidP="00700D79">
            <w:pPr>
              <w:jc w:val="both"/>
              <w:rPr>
                <w:rFonts w:ascii="Calibri" w:eastAsia="Times New Roman" w:hAnsi="Calibri" w:cs="Calibri"/>
                <w:b/>
                <w:bCs/>
                <w:color w:val="FFFFFF" w:themeColor="background1"/>
                <w:kern w:val="0"/>
                <w:sz w:val="18"/>
                <w:szCs w:val="18"/>
                <w:lang w:eastAsia="pl-PL"/>
              </w:rPr>
            </w:pPr>
            <w:r w:rsidRPr="00C14CFF">
              <w:rPr>
                <w:rFonts w:ascii="Calibri" w:eastAsia="Times New Roman" w:hAnsi="Calibri" w:cs="Calibri"/>
                <w:b/>
                <w:bCs/>
                <w:color w:val="FFFFFF" w:themeColor="background1"/>
                <w:kern w:val="0"/>
                <w:sz w:val="18"/>
                <w:szCs w:val="18"/>
                <w:lang w:eastAsia="pl-PL"/>
              </w:rPr>
              <w:t>Kolembrody</w:t>
            </w:r>
          </w:p>
        </w:tc>
        <w:tc>
          <w:tcPr>
            <w:tcW w:w="324" w:type="pct"/>
            <w:shd w:val="clear" w:color="000000" w:fill="FFFFFF"/>
            <w:noWrap/>
          </w:tcPr>
          <w:p w14:paraId="1D7D62DB"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24" w:type="pct"/>
            <w:shd w:val="clear" w:color="000000" w:fill="FFFFFF"/>
            <w:noWrap/>
          </w:tcPr>
          <w:p w14:paraId="6E4623AD"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16" w:type="pct"/>
            <w:shd w:val="clear" w:color="000000" w:fill="FFFFFF"/>
          </w:tcPr>
          <w:p w14:paraId="13D3A5ED"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88" w:type="pct"/>
            <w:shd w:val="clear" w:color="auto" w:fill="auto"/>
            <w:noWrap/>
          </w:tcPr>
          <w:p w14:paraId="39913529"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22" w:type="pct"/>
            <w:shd w:val="clear" w:color="auto" w:fill="auto"/>
            <w:noWrap/>
          </w:tcPr>
          <w:p w14:paraId="12B14B5A"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33" w:type="pct"/>
          </w:tcPr>
          <w:p w14:paraId="36A46CED"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91" w:type="pct"/>
          </w:tcPr>
          <w:p w14:paraId="5CF38089"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508" w:type="pct"/>
            <w:shd w:val="clear" w:color="auto" w:fill="auto"/>
            <w:noWrap/>
          </w:tcPr>
          <w:p w14:paraId="0496E9B4"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501" w:type="pct"/>
            <w:shd w:val="clear" w:color="auto" w:fill="auto"/>
            <w:noWrap/>
          </w:tcPr>
          <w:p w14:paraId="2C906161"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31" w:type="pct"/>
            <w:shd w:val="clear" w:color="auto" w:fill="auto"/>
            <w:noWrap/>
          </w:tcPr>
          <w:p w14:paraId="39F4888D"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84" w:type="pct"/>
            <w:shd w:val="clear" w:color="auto" w:fill="auto"/>
            <w:noWrap/>
          </w:tcPr>
          <w:p w14:paraId="7527598B"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31" w:type="pct"/>
          </w:tcPr>
          <w:p w14:paraId="01A31EEA"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r>
      <w:tr w:rsidR="002902D8" w:rsidRPr="009A7C8E" w14:paraId="7D99EE88" w14:textId="77777777" w:rsidTr="00C14CFF">
        <w:trPr>
          <w:trHeight w:val="255"/>
        </w:trPr>
        <w:tc>
          <w:tcPr>
            <w:tcW w:w="548" w:type="pct"/>
            <w:shd w:val="clear" w:color="auto" w:fill="DF6613"/>
          </w:tcPr>
          <w:p w14:paraId="28ADC109" w14:textId="77777777" w:rsidR="00700D79" w:rsidRPr="00C14CFF" w:rsidRDefault="00700D79" w:rsidP="00700D79">
            <w:pPr>
              <w:jc w:val="both"/>
              <w:rPr>
                <w:rFonts w:ascii="Calibri" w:eastAsia="Times New Roman" w:hAnsi="Calibri" w:cs="Calibri"/>
                <w:b/>
                <w:bCs/>
                <w:color w:val="FFFFFF" w:themeColor="background1"/>
                <w:kern w:val="0"/>
                <w:sz w:val="18"/>
                <w:szCs w:val="18"/>
                <w:lang w:eastAsia="pl-PL"/>
              </w:rPr>
            </w:pPr>
            <w:r w:rsidRPr="00C14CFF">
              <w:rPr>
                <w:rFonts w:ascii="Calibri" w:eastAsia="Times New Roman" w:hAnsi="Calibri" w:cs="Calibri"/>
                <w:b/>
                <w:bCs/>
                <w:color w:val="FFFFFF" w:themeColor="background1"/>
                <w:kern w:val="0"/>
                <w:sz w:val="18"/>
                <w:szCs w:val="18"/>
                <w:lang w:eastAsia="pl-PL"/>
              </w:rPr>
              <w:t xml:space="preserve">Komarówka Podlaska </w:t>
            </w:r>
          </w:p>
        </w:tc>
        <w:tc>
          <w:tcPr>
            <w:tcW w:w="324" w:type="pct"/>
            <w:shd w:val="clear" w:color="000000" w:fill="FFFFFF"/>
            <w:noWrap/>
          </w:tcPr>
          <w:p w14:paraId="2CD33C41"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24" w:type="pct"/>
            <w:shd w:val="clear" w:color="000000" w:fill="FFFFFF"/>
            <w:noWrap/>
          </w:tcPr>
          <w:p w14:paraId="3EBB561E"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16" w:type="pct"/>
            <w:shd w:val="clear" w:color="000000" w:fill="FFFFFF"/>
          </w:tcPr>
          <w:p w14:paraId="33E381D5"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88" w:type="pct"/>
            <w:shd w:val="clear" w:color="000000" w:fill="FFFFFF"/>
            <w:noWrap/>
          </w:tcPr>
          <w:p w14:paraId="39F8A66A"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22" w:type="pct"/>
            <w:shd w:val="clear" w:color="000000" w:fill="FFFFFF"/>
            <w:noWrap/>
          </w:tcPr>
          <w:p w14:paraId="131508C7"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33" w:type="pct"/>
            <w:shd w:val="clear" w:color="000000" w:fill="FFFFFF"/>
          </w:tcPr>
          <w:p w14:paraId="28FE6CB9"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91" w:type="pct"/>
            <w:shd w:val="clear" w:color="000000" w:fill="FFFFFF"/>
          </w:tcPr>
          <w:p w14:paraId="439DB20D"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508" w:type="pct"/>
            <w:shd w:val="clear" w:color="000000" w:fill="FFFFFF"/>
            <w:noWrap/>
          </w:tcPr>
          <w:p w14:paraId="13C46315"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501" w:type="pct"/>
            <w:shd w:val="clear" w:color="000000" w:fill="FFFFFF"/>
            <w:noWrap/>
          </w:tcPr>
          <w:p w14:paraId="7019E59B"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31" w:type="pct"/>
            <w:shd w:val="clear" w:color="000000" w:fill="FFFFFF"/>
            <w:noWrap/>
          </w:tcPr>
          <w:p w14:paraId="2C8A685E"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84" w:type="pct"/>
            <w:shd w:val="clear" w:color="000000" w:fill="FFFFFF"/>
            <w:noWrap/>
          </w:tcPr>
          <w:p w14:paraId="54D297C4"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31" w:type="pct"/>
            <w:shd w:val="clear" w:color="000000" w:fill="FFFFFF"/>
          </w:tcPr>
          <w:p w14:paraId="2E152E32"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r>
      <w:tr w:rsidR="002902D8" w:rsidRPr="009A7C8E" w14:paraId="6FE53F4D" w14:textId="77777777" w:rsidTr="00C14CFF">
        <w:trPr>
          <w:trHeight w:val="217"/>
        </w:trPr>
        <w:tc>
          <w:tcPr>
            <w:tcW w:w="548" w:type="pct"/>
            <w:shd w:val="clear" w:color="auto" w:fill="DF6613"/>
          </w:tcPr>
          <w:p w14:paraId="1560C45B" w14:textId="77777777" w:rsidR="00700D79" w:rsidRPr="00C14CFF" w:rsidRDefault="00700D79" w:rsidP="00700D79">
            <w:pPr>
              <w:jc w:val="both"/>
              <w:rPr>
                <w:rFonts w:ascii="Calibri" w:eastAsia="Times New Roman" w:hAnsi="Calibri" w:cs="Calibri"/>
                <w:b/>
                <w:bCs/>
                <w:color w:val="FFFFFF" w:themeColor="background1"/>
                <w:kern w:val="0"/>
                <w:sz w:val="18"/>
                <w:szCs w:val="18"/>
                <w:lang w:eastAsia="pl-PL"/>
              </w:rPr>
            </w:pPr>
            <w:r w:rsidRPr="00C14CFF">
              <w:rPr>
                <w:rFonts w:ascii="Calibri" w:eastAsia="Times New Roman" w:hAnsi="Calibri" w:cs="Calibri"/>
                <w:b/>
                <w:bCs/>
                <w:color w:val="FFFFFF" w:themeColor="background1"/>
                <w:kern w:val="0"/>
                <w:sz w:val="18"/>
                <w:szCs w:val="18"/>
                <w:lang w:eastAsia="pl-PL"/>
              </w:rPr>
              <w:t>Przegaliny Duże</w:t>
            </w:r>
          </w:p>
        </w:tc>
        <w:tc>
          <w:tcPr>
            <w:tcW w:w="324" w:type="pct"/>
            <w:shd w:val="clear" w:color="000000" w:fill="FFFFFF"/>
            <w:noWrap/>
          </w:tcPr>
          <w:p w14:paraId="3C598EBB"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24" w:type="pct"/>
            <w:shd w:val="clear" w:color="000000" w:fill="FFFFFF"/>
            <w:noWrap/>
          </w:tcPr>
          <w:p w14:paraId="52C57433"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16" w:type="pct"/>
            <w:shd w:val="clear" w:color="000000" w:fill="FFFFFF"/>
          </w:tcPr>
          <w:p w14:paraId="7C07A150"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88" w:type="pct"/>
            <w:shd w:val="clear" w:color="auto" w:fill="auto"/>
            <w:noWrap/>
          </w:tcPr>
          <w:p w14:paraId="4BC483A1"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22" w:type="pct"/>
            <w:shd w:val="clear" w:color="auto" w:fill="auto"/>
            <w:noWrap/>
          </w:tcPr>
          <w:p w14:paraId="4CFAA435"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33" w:type="pct"/>
          </w:tcPr>
          <w:p w14:paraId="467A7499"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91" w:type="pct"/>
          </w:tcPr>
          <w:p w14:paraId="62D7E846"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508" w:type="pct"/>
            <w:shd w:val="clear" w:color="auto" w:fill="auto"/>
            <w:noWrap/>
          </w:tcPr>
          <w:p w14:paraId="0FF6A557"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501" w:type="pct"/>
            <w:shd w:val="clear" w:color="auto" w:fill="auto"/>
            <w:noWrap/>
          </w:tcPr>
          <w:p w14:paraId="0431C144"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31" w:type="pct"/>
            <w:shd w:val="clear" w:color="auto" w:fill="auto"/>
            <w:noWrap/>
          </w:tcPr>
          <w:p w14:paraId="03D00C33"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84" w:type="pct"/>
            <w:shd w:val="clear" w:color="auto" w:fill="auto"/>
            <w:noWrap/>
          </w:tcPr>
          <w:p w14:paraId="5F70A05F"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31" w:type="pct"/>
          </w:tcPr>
          <w:p w14:paraId="7EC53DEA"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r>
      <w:tr w:rsidR="002902D8" w:rsidRPr="009A7C8E" w14:paraId="3C6A37D3" w14:textId="77777777" w:rsidTr="00C14CFF">
        <w:trPr>
          <w:trHeight w:val="255"/>
        </w:trPr>
        <w:tc>
          <w:tcPr>
            <w:tcW w:w="548" w:type="pct"/>
            <w:shd w:val="clear" w:color="auto" w:fill="DF6613"/>
          </w:tcPr>
          <w:p w14:paraId="48BA7292" w14:textId="77777777" w:rsidR="00700D79" w:rsidRPr="00C14CFF" w:rsidRDefault="00700D79" w:rsidP="00700D79">
            <w:pPr>
              <w:jc w:val="both"/>
              <w:rPr>
                <w:rFonts w:ascii="Calibri" w:eastAsia="Times New Roman" w:hAnsi="Calibri" w:cs="Calibri"/>
                <w:b/>
                <w:bCs/>
                <w:color w:val="FFFFFF" w:themeColor="background1"/>
                <w:kern w:val="0"/>
                <w:sz w:val="18"/>
                <w:szCs w:val="18"/>
                <w:lang w:eastAsia="pl-PL"/>
              </w:rPr>
            </w:pPr>
            <w:r w:rsidRPr="00C14CFF">
              <w:rPr>
                <w:rFonts w:ascii="Calibri" w:eastAsia="Times New Roman" w:hAnsi="Calibri" w:cs="Calibri"/>
                <w:b/>
                <w:bCs/>
                <w:color w:val="FFFFFF" w:themeColor="background1"/>
                <w:kern w:val="0"/>
                <w:sz w:val="18"/>
                <w:szCs w:val="18"/>
                <w:lang w:eastAsia="pl-PL"/>
              </w:rPr>
              <w:t>Przegaliny Małe</w:t>
            </w:r>
          </w:p>
        </w:tc>
        <w:tc>
          <w:tcPr>
            <w:tcW w:w="324" w:type="pct"/>
            <w:shd w:val="clear" w:color="000000" w:fill="FFFFFF"/>
            <w:noWrap/>
          </w:tcPr>
          <w:p w14:paraId="33CA1FC9"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24" w:type="pct"/>
            <w:shd w:val="clear" w:color="000000" w:fill="FFFFFF"/>
            <w:noWrap/>
          </w:tcPr>
          <w:p w14:paraId="6C322634"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16" w:type="pct"/>
            <w:shd w:val="clear" w:color="000000" w:fill="FFFFFF"/>
          </w:tcPr>
          <w:p w14:paraId="5AF07DF8"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88" w:type="pct"/>
            <w:shd w:val="clear" w:color="auto" w:fill="auto"/>
            <w:noWrap/>
          </w:tcPr>
          <w:p w14:paraId="571D6E48"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22" w:type="pct"/>
            <w:shd w:val="clear" w:color="auto" w:fill="auto"/>
            <w:noWrap/>
          </w:tcPr>
          <w:p w14:paraId="1F1C9C2C"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33" w:type="pct"/>
          </w:tcPr>
          <w:p w14:paraId="279FF98F"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91" w:type="pct"/>
          </w:tcPr>
          <w:p w14:paraId="3F35B7EB"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508" w:type="pct"/>
            <w:shd w:val="clear" w:color="auto" w:fill="auto"/>
            <w:noWrap/>
          </w:tcPr>
          <w:p w14:paraId="0ADD8B77"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501" w:type="pct"/>
            <w:shd w:val="clear" w:color="auto" w:fill="auto"/>
            <w:noWrap/>
          </w:tcPr>
          <w:p w14:paraId="703C0694"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31" w:type="pct"/>
            <w:shd w:val="clear" w:color="auto" w:fill="auto"/>
            <w:noWrap/>
          </w:tcPr>
          <w:p w14:paraId="49D55E5E"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84" w:type="pct"/>
            <w:shd w:val="clear" w:color="auto" w:fill="auto"/>
            <w:noWrap/>
          </w:tcPr>
          <w:p w14:paraId="199206B4"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31" w:type="pct"/>
          </w:tcPr>
          <w:p w14:paraId="1217F6F8"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r>
      <w:tr w:rsidR="002902D8" w:rsidRPr="009A7C8E" w14:paraId="4ED3604B" w14:textId="77777777" w:rsidTr="00C14CFF">
        <w:trPr>
          <w:trHeight w:val="255"/>
        </w:trPr>
        <w:tc>
          <w:tcPr>
            <w:tcW w:w="548" w:type="pct"/>
            <w:shd w:val="clear" w:color="auto" w:fill="DF6613"/>
          </w:tcPr>
          <w:p w14:paraId="51EC682D" w14:textId="77777777" w:rsidR="00700D79" w:rsidRPr="00C14CFF" w:rsidRDefault="00700D79" w:rsidP="00700D79">
            <w:pPr>
              <w:jc w:val="both"/>
              <w:rPr>
                <w:rFonts w:ascii="Calibri" w:eastAsia="Times New Roman" w:hAnsi="Calibri" w:cs="Calibri"/>
                <w:b/>
                <w:bCs/>
                <w:color w:val="FFFFFF" w:themeColor="background1"/>
                <w:kern w:val="0"/>
                <w:sz w:val="18"/>
                <w:szCs w:val="18"/>
                <w:lang w:eastAsia="pl-PL"/>
              </w:rPr>
            </w:pPr>
            <w:r w:rsidRPr="00C14CFF">
              <w:rPr>
                <w:rFonts w:ascii="Calibri" w:eastAsia="Times New Roman" w:hAnsi="Calibri" w:cs="Calibri"/>
                <w:b/>
                <w:bCs/>
                <w:color w:val="FFFFFF" w:themeColor="background1"/>
                <w:kern w:val="0"/>
                <w:sz w:val="18"/>
                <w:szCs w:val="18"/>
                <w:lang w:eastAsia="pl-PL"/>
              </w:rPr>
              <w:t>Walinna</w:t>
            </w:r>
          </w:p>
        </w:tc>
        <w:tc>
          <w:tcPr>
            <w:tcW w:w="324" w:type="pct"/>
            <w:shd w:val="clear" w:color="000000" w:fill="FFFFFF"/>
            <w:noWrap/>
          </w:tcPr>
          <w:p w14:paraId="75656DF8"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24" w:type="pct"/>
            <w:shd w:val="clear" w:color="000000" w:fill="FFFFFF"/>
            <w:noWrap/>
          </w:tcPr>
          <w:p w14:paraId="4F38CB50"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16" w:type="pct"/>
            <w:shd w:val="clear" w:color="000000" w:fill="FFFFFF"/>
          </w:tcPr>
          <w:p w14:paraId="50DC9E98"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88" w:type="pct"/>
            <w:shd w:val="clear" w:color="auto" w:fill="auto"/>
            <w:noWrap/>
          </w:tcPr>
          <w:p w14:paraId="3ABD0197"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22" w:type="pct"/>
            <w:shd w:val="clear" w:color="auto" w:fill="auto"/>
            <w:noWrap/>
          </w:tcPr>
          <w:p w14:paraId="7FF2C58F"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33" w:type="pct"/>
          </w:tcPr>
          <w:p w14:paraId="1F91F8A3"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91" w:type="pct"/>
          </w:tcPr>
          <w:p w14:paraId="3DFC3817"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508" w:type="pct"/>
            <w:shd w:val="clear" w:color="auto" w:fill="auto"/>
            <w:noWrap/>
          </w:tcPr>
          <w:p w14:paraId="1000B103"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501" w:type="pct"/>
            <w:shd w:val="clear" w:color="auto" w:fill="auto"/>
            <w:noWrap/>
          </w:tcPr>
          <w:p w14:paraId="05936DBA"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31" w:type="pct"/>
            <w:shd w:val="clear" w:color="auto" w:fill="auto"/>
            <w:noWrap/>
          </w:tcPr>
          <w:p w14:paraId="03E51D70"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84" w:type="pct"/>
            <w:shd w:val="clear" w:color="auto" w:fill="auto"/>
            <w:noWrap/>
          </w:tcPr>
          <w:p w14:paraId="07A71341"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31" w:type="pct"/>
          </w:tcPr>
          <w:p w14:paraId="2F9A559E"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r>
      <w:tr w:rsidR="002902D8" w:rsidRPr="009A7C8E" w14:paraId="5F680183" w14:textId="77777777" w:rsidTr="00C14CFF">
        <w:trPr>
          <w:trHeight w:val="255"/>
        </w:trPr>
        <w:tc>
          <w:tcPr>
            <w:tcW w:w="548" w:type="pct"/>
            <w:shd w:val="clear" w:color="auto" w:fill="DF6613"/>
          </w:tcPr>
          <w:p w14:paraId="1E220B8B" w14:textId="77777777" w:rsidR="00700D79" w:rsidRPr="00C14CFF" w:rsidRDefault="00700D79" w:rsidP="00700D79">
            <w:pPr>
              <w:jc w:val="both"/>
              <w:rPr>
                <w:rFonts w:ascii="Calibri" w:eastAsia="Times New Roman" w:hAnsi="Calibri" w:cs="Calibri"/>
                <w:b/>
                <w:bCs/>
                <w:color w:val="FFFFFF" w:themeColor="background1"/>
                <w:kern w:val="0"/>
                <w:sz w:val="18"/>
                <w:szCs w:val="18"/>
                <w:lang w:eastAsia="pl-PL"/>
              </w:rPr>
            </w:pPr>
            <w:r w:rsidRPr="00C14CFF">
              <w:rPr>
                <w:rFonts w:ascii="Calibri" w:eastAsia="Times New Roman" w:hAnsi="Calibri" w:cs="Calibri"/>
                <w:b/>
                <w:bCs/>
                <w:color w:val="FFFFFF" w:themeColor="background1"/>
                <w:kern w:val="0"/>
                <w:sz w:val="18"/>
                <w:szCs w:val="18"/>
                <w:lang w:eastAsia="pl-PL"/>
              </w:rPr>
              <w:t>Wiski</w:t>
            </w:r>
          </w:p>
        </w:tc>
        <w:tc>
          <w:tcPr>
            <w:tcW w:w="324" w:type="pct"/>
            <w:shd w:val="clear" w:color="000000" w:fill="FFFFFF"/>
            <w:noWrap/>
          </w:tcPr>
          <w:p w14:paraId="1B21955C"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24" w:type="pct"/>
            <w:shd w:val="clear" w:color="000000" w:fill="FFFFFF"/>
            <w:noWrap/>
          </w:tcPr>
          <w:p w14:paraId="726BB74C"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16" w:type="pct"/>
            <w:shd w:val="clear" w:color="000000" w:fill="FFFFFF"/>
          </w:tcPr>
          <w:p w14:paraId="2963C663"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88" w:type="pct"/>
            <w:shd w:val="clear" w:color="auto" w:fill="auto"/>
            <w:noWrap/>
          </w:tcPr>
          <w:p w14:paraId="73BE8D77"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22" w:type="pct"/>
            <w:shd w:val="clear" w:color="auto" w:fill="auto"/>
            <w:noWrap/>
          </w:tcPr>
          <w:p w14:paraId="704615B3"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33" w:type="pct"/>
          </w:tcPr>
          <w:p w14:paraId="4BBB5D73"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91" w:type="pct"/>
          </w:tcPr>
          <w:p w14:paraId="6DFCF47E"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508" w:type="pct"/>
            <w:shd w:val="clear" w:color="auto" w:fill="auto"/>
            <w:noWrap/>
          </w:tcPr>
          <w:p w14:paraId="1C3C7F4F"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501" w:type="pct"/>
            <w:shd w:val="clear" w:color="auto" w:fill="auto"/>
            <w:noWrap/>
          </w:tcPr>
          <w:p w14:paraId="57ECC527"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31" w:type="pct"/>
            <w:shd w:val="clear" w:color="auto" w:fill="auto"/>
            <w:noWrap/>
          </w:tcPr>
          <w:p w14:paraId="31543FA3"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84" w:type="pct"/>
            <w:shd w:val="clear" w:color="auto" w:fill="auto"/>
            <w:noWrap/>
          </w:tcPr>
          <w:p w14:paraId="081A1B39"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31" w:type="pct"/>
          </w:tcPr>
          <w:p w14:paraId="6C93065D"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r>
      <w:tr w:rsidR="002902D8" w:rsidRPr="009A7C8E" w14:paraId="207DE9B7" w14:textId="77777777" w:rsidTr="00C14CFF">
        <w:trPr>
          <w:trHeight w:val="255"/>
        </w:trPr>
        <w:tc>
          <w:tcPr>
            <w:tcW w:w="548" w:type="pct"/>
            <w:shd w:val="clear" w:color="auto" w:fill="DF6613"/>
          </w:tcPr>
          <w:p w14:paraId="340EF5CD" w14:textId="77777777" w:rsidR="00700D79" w:rsidRPr="00C14CFF" w:rsidRDefault="00700D79" w:rsidP="00700D79">
            <w:pPr>
              <w:jc w:val="both"/>
              <w:rPr>
                <w:rFonts w:ascii="Calibri" w:eastAsia="Times New Roman" w:hAnsi="Calibri" w:cs="Calibri"/>
                <w:b/>
                <w:bCs/>
                <w:color w:val="FFFFFF" w:themeColor="background1"/>
                <w:kern w:val="0"/>
                <w:sz w:val="18"/>
                <w:szCs w:val="18"/>
                <w:lang w:eastAsia="pl-PL"/>
              </w:rPr>
            </w:pPr>
            <w:r w:rsidRPr="00C14CFF">
              <w:rPr>
                <w:rFonts w:ascii="Calibri" w:eastAsia="Times New Roman" w:hAnsi="Calibri" w:cs="Calibri"/>
                <w:b/>
                <w:bCs/>
                <w:color w:val="FFFFFF" w:themeColor="background1"/>
                <w:kern w:val="0"/>
                <w:sz w:val="18"/>
                <w:szCs w:val="18"/>
                <w:lang w:eastAsia="pl-PL"/>
              </w:rPr>
              <w:t>Woroniec</w:t>
            </w:r>
          </w:p>
        </w:tc>
        <w:tc>
          <w:tcPr>
            <w:tcW w:w="324" w:type="pct"/>
            <w:shd w:val="clear" w:color="000000" w:fill="FFFFFF"/>
            <w:noWrap/>
          </w:tcPr>
          <w:p w14:paraId="3CF892F0"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24" w:type="pct"/>
            <w:shd w:val="clear" w:color="000000" w:fill="FFFFFF"/>
            <w:noWrap/>
          </w:tcPr>
          <w:p w14:paraId="2729D662"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16" w:type="pct"/>
            <w:shd w:val="clear" w:color="000000" w:fill="FFFFFF"/>
          </w:tcPr>
          <w:p w14:paraId="0B12353D"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88" w:type="pct"/>
            <w:shd w:val="clear" w:color="auto" w:fill="auto"/>
            <w:noWrap/>
          </w:tcPr>
          <w:p w14:paraId="54910B26"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22" w:type="pct"/>
            <w:shd w:val="clear" w:color="auto" w:fill="auto"/>
            <w:noWrap/>
          </w:tcPr>
          <w:p w14:paraId="5B658E2A"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33" w:type="pct"/>
          </w:tcPr>
          <w:p w14:paraId="620BC788"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91" w:type="pct"/>
          </w:tcPr>
          <w:p w14:paraId="78F2AA48"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508" w:type="pct"/>
            <w:shd w:val="clear" w:color="auto" w:fill="auto"/>
            <w:noWrap/>
          </w:tcPr>
          <w:p w14:paraId="107B925B"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501" w:type="pct"/>
            <w:shd w:val="clear" w:color="auto" w:fill="auto"/>
            <w:noWrap/>
          </w:tcPr>
          <w:p w14:paraId="6FAA6CD2"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31" w:type="pct"/>
            <w:shd w:val="clear" w:color="auto" w:fill="auto"/>
            <w:noWrap/>
          </w:tcPr>
          <w:p w14:paraId="781DA43B"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84" w:type="pct"/>
            <w:shd w:val="clear" w:color="auto" w:fill="auto"/>
            <w:noWrap/>
          </w:tcPr>
          <w:p w14:paraId="243253A9"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31" w:type="pct"/>
          </w:tcPr>
          <w:p w14:paraId="39C04759"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r>
      <w:tr w:rsidR="002902D8" w:rsidRPr="009A7C8E" w14:paraId="311D3FD6" w14:textId="77777777" w:rsidTr="00C14CFF">
        <w:trPr>
          <w:trHeight w:val="255"/>
        </w:trPr>
        <w:tc>
          <w:tcPr>
            <w:tcW w:w="548" w:type="pct"/>
            <w:shd w:val="clear" w:color="auto" w:fill="DF6613"/>
          </w:tcPr>
          <w:p w14:paraId="197BD6CB" w14:textId="77777777" w:rsidR="00700D79" w:rsidRPr="00C14CFF" w:rsidRDefault="00700D79" w:rsidP="00700D79">
            <w:pPr>
              <w:jc w:val="both"/>
              <w:rPr>
                <w:rFonts w:ascii="Calibri" w:eastAsia="Times New Roman" w:hAnsi="Calibri" w:cs="Calibri"/>
                <w:b/>
                <w:bCs/>
                <w:color w:val="FFFFFF" w:themeColor="background1"/>
                <w:kern w:val="0"/>
                <w:sz w:val="18"/>
                <w:szCs w:val="18"/>
                <w:lang w:eastAsia="pl-PL"/>
              </w:rPr>
            </w:pPr>
            <w:r w:rsidRPr="00C14CFF">
              <w:rPr>
                <w:rFonts w:ascii="Calibri" w:eastAsia="Times New Roman" w:hAnsi="Calibri" w:cs="Calibri"/>
                <w:b/>
                <w:bCs/>
                <w:color w:val="FFFFFF" w:themeColor="background1"/>
                <w:kern w:val="0"/>
                <w:sz w:val="18"/>
                <w:szCs w:val="18"/>
                <w:lang w:eastAsia="pl-PL"/>
              </w:rPr>
              <w:t>Wólka Komarowska</w:t>
            </w:r>
          </w:p>
        </w:tc>
        <w:tc>
          <w:tcPr>
            <w:tcW w:w="324" w:type="pct"/>
            <w:shd w:val="clear" w:color="000000" w:fill="FFFFFF"/>
            <w:noWrap/>
          </w:tcPr>
          <w:p w14:paraId="3EEBDDE6"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24" w:type="pct"/>
            <w:shd w:val="clear" w:color="000000" w:fill="FFFFFF"/>
            <w:noWrap/>
          </w:tcPr>
          <w:p w14:paraId="79AC8436"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16" w:type="pct"/>
            <w:shd w:val="clear" w:color="000000" w:fill="FFFFFF"/>
          </w:tcPr>
          <w:p w14:paraId="6A590CA4"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88" w:type="pct"/>
            <w:shd w:val="clear" w:color="auto" w:fill="auto"/>
            <w:noWrap/>
          </w:tcPr>
          <w:p w14:paraId="7546E7AF"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22" w:type="pct"/>
            <w:shd w:val="clear" w:color="auto" w:fill="auto"/>
            <w:noWrap/>
          </w:tcPr>
          <w:p w14:paraId="3C332B4C"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33" w:type="pct"/>
          </w:tcPr>
          <w:p w14:paraId="1210CCDE"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91" w:type="pct"/>
          </w:tcPr>
          <w:p w14:paraId="2990145A"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508" w:type="pct"/>
            <w:shd w:val="clear" w:color="auto" w:fill="auto"/>
            <w:noWrap/>
          </w:tcPr>
          <w:p w14:paraId="176980E9"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501" w:type="pct"/>
            <w:shd w:val="clear" w:color="auto" w:fill="auto"/>
            <w:noWrap/>
          </w:tcPr>
          <w:p w14:paraId="458337AC"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31" w:type="pct"/>
            <w:shd w:val="clear" w:color="auto" w:fill="auto"/>
            <w:noWrap/>
          </w:tcPr>
          <w:p w14:paraId="55FB90D5"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84" w:type="pct"/>
            <w:shd w:val="clear" w:color="auto" w:fill="auto"/>
            <w:noWrap/>
          </w:tcPr>
          <w:p w14:paraId="2EF022EE"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31" w:type="pct"/>
          </w:tcPr>
          <w:p w14:paraId="4D78DF59"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r>
      <w:tr w:rsidR="002902D8" w:rsidRPr="009A7C8E" w14:paraId="2B2551DC" w14:textId="77777777" w:rsidTr="00C14CFF">
        <w:trPr>
          <w:trHeight w:val="255"/>
        </w:trPr>
        <w:tc>
          <w:tcPr>
            <w:tcW w:w="548" w:type="pct"/>
            <w:shd w:val="clear" w:color="auto" w:fill="DF6613"/>
          </w:tcPr>
          <w:p w14:paraId="4A26BACD" w14:textId="77777777" w:rsidR="00700D79" w:rsidRPr="00C14CFF" w:rsidRDefault="00700D79" w:rsidP="00700D79">
            <w:pPr>
              <w:jc w:val="both"/>
              <w:rPr>
                <w:rFonts w:ascii="Calibri" w:eastAsia="Times New Roman" w:hAnsi="Calibri" w:cs="Calibri"/>
                <w:b/>
                <w:bCs/>
                <w:color w:val="FFFFFF" w:themeColor="background1"/>
                <w:kern w:val="0"/>
                <w:sz w:val="18"/>
                <w:szCs w:val="18"/>
                <w:lang w:eastAsia="pl-PL"/>
              </w:rPr>
            </w:pPr>
            <w:r w:rsidRPr="00C14CFF">
              <w:rPr>
                <w:rFonts w:ascii="Calibri" w:eastAsia="Times New Roman" w:hAnsi="Calibri" w:cs="Calibri"/>
                <w:b/>
                <w:bCs/>
                <w:color w:val="FFFFFF" w:themeColor="background1"/>
                <w:kern w:val="0"/>
                <w:sz w:val="18"/>
                <w:szCs w:val="18"/>
                <w:lang w:eastAsia="pl-PL"/>
              </w:rPr>
              <w:t>Żelizna</w:t>
            </w:r>
          </w:p>
        </w:tc>
        <w:tc>
          <w:tcPr>
            <w:tcW w:w="324" w:type="pct"/>
            <w:shd w:val="clear" w:color="000000" w:fill="FFFFFF"/>
            <w:noWrap/>
          </w:tcPr>
          <w:p w14:paraId="4AD91DF1"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24" w:type="pct"/>
            <w:shd w:val="clear" w:color="000000" w:fill="FFFFFF"/>
            <w:noWrap/>
          </w:tcPr>
          <w:p w14:paraId="065E8DBB"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16" w:type="pct"/>
            <w:shd w:val="clear" w:color="000000" w:fill="FFFFFF"/>
          </w:tcPr>
          <w:p w14:paraId="746FF6FA"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88" w:type="pct"/>
            <w:shd w:val="clear" w:color="auto" w:fill="auto"/>
            <w:noWrap/>
          </w:tcPr>
          <w:p w14:paraId="0662CFEE"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22" w:type="pct"/>
            <w:shd w:val="clear" w:color="auto" w:fill="auto"/>
            <w:noWrap/>
          </w:tcPr>
          <w:p w14:paraId="17CFA1B9"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33" w:type="pct"/>
          </w:tcPr>
          <w:p w14:paraId="137BFBE5"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91" w:type="pct"/>
          </w:tcPr>
          <w:p w14:paraId="167B30D3"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508" w:type="pct"/>
            <w:shd w:val="clear" w:color="auto" w:fill="auto"/>
            <w:noWrap/>
          </w:tcPr>
          <w:p w14:paraId="0F0CBDB6"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501" w:type="pct"/>
            <w:shd w:val="clear" w:color="auto" w:fill="auto"/>
            <w:noWrap/>
          </w:tcPr>
          <w:p w14:paraId="76D6A54A"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31" w:type="pct"/>
            <w:shd w:val="clear" w:color="auto" w:fill="auto"/>
            <w:noWrap/>
          </w:tcPr>
          <w:p w14:paraId="238FEE3D"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84" w:type="pct"/>
            <w:shd w:val="clear" w:color="auto" w:fill="auto"/>
            <w:noWrap/>
          </w:tcPr>
          <w:p w14:paraId="63B3526E"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31" w:type="pct"/>
          </w:tcPr>
          <w:p w14:paraId="716E2F9B"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r>
      <w:tr w:rsidR="002902D8" w:rsidRPr="009A7C8E" w14:paraId="49F78BAE" w14:textId="77777777" w:rsidTr="00C14CFF">
        <w:trPr>
          <w:trHeight w:val="255"/>
        </w:trPr>
        <w:tc>
          <w:tcPr>
            <w:tcW w:w="548" w:type="pct"/>
            <w:shd w:val="clear" w:color="auto" w:fill="DF6613"/>
          </w:tcPr>
          <w:p w14:paraId="51C224D6" w14:textId="77777777" w:rsidR="00700D79" w:rsidRPr="00C14CFF" w:rsidRDefault="00700D79" w:rsidP="00700D79">
            <w:pPr>
              <w:jc w:val="both"/>
              <w:rPr>
                <w:rFonts w:ascii="Calibri" w:eastAsia="Times New Roman" w:hAnsi="Calibri" w:cs="Calibri"/>
                <w:b/>
                <w:bCs/>
                <w:color w:val="FFFFFF" w:themeColor="background1"/>
                <w:kern w:val="0"/>
                <w:sz w:val="18"/>
                <w:szCs w:val="18"/>
                <w:lang w:eastAsia="pl-PL"/>
              </w:rPr>
            </w:pPr>
            <w:r w:rsidRPr="00C14CFF">
              <w:rPr>
                <w:rFonts w:ascii="Calibri" w:eastAsia="Times New Roman" w:hAnsi="Calibri" w:cs="Calibri"/>
                <w:b/>
                <w:bCs/>
                <w:color w:val="FFFFFF" w:themeColor="background1"/>
                <w:kern w:val="0"/>
                <w:sz w:val="18"/>
                <w:szCs w:val="18"/>
                <w:lang w:eastAsia="pl-PL"/>
              </w:rPr>
              <w:t>Żulinki</w:t>
            </w:r>
          </w:p>
        </w:tc>
        <w:tc>
          <w:tcPr>
            <w:tcW w:w="324" w:type="pct"/>
            <w:shd w:val="clear" w:color="000000" w:fill="FFFFFF"/>
            <w:noWrap/>
          </w:tcPr>
          <w:p w14:paraId="200BFD43"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24" w:type="pct"/>
            <w:shd w:val="clear" w:color="000000" w:fill="FFFFFF"/>
            <w:noWrap/>
          </w:tcPr>
          <w:p w14:paraId="06FFACD0"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16" w:type="pct"/>
            <w:shd w:val="clear" w:color="000000" w:fill="FFFFFF"/>
          </w:tcPr>
          <w:p w14:paraId="19956741"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88" w:type="pct"/>
            <w:shd w:val="clear" w:color="auto" w:fill="auto"/>
            <w:noWrap/>
          </w:tcPr>
          <w:p w14:paraId="13A6EB3A"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22" w:type="pct"/>
            <w:shd w:val="clear" w:color="auto" w:fill="auto"/>
            <w:noWrap/>
          </w:tcPr>
          <w:p w14:paraId="059AD5E8"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33" w:type="pct"/>
          </w:tcPr>
          <w:p w14:paraId="200CE3D9"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391" w:type="pct"/>
          </w:tcPr>
          <w:p w14:paraId="298DC903"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508" w:type="pct"/>
            <w:shd w:val="clear" w:color="auto" w:fill="auto"/>
            <w:noWrap/>
          </w:tcPr>
          <w:p w14:paraId="3F652F03"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c>
          <w:tcPr>
            <w:tcW w:w="501" w:type="pct"/>
            <w:shd w:val="clear" w:color="auto" w:fill="auto"/>
            <w:noWrap/>
          </w:tcPr>
          <w:p w14:paraId="27C96567"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31" w:type="pct"/>
            <w:shd w:val="clear" w:color="auto" w:fill="auto"/>
            <w:noWrap/>
          </w:tcPr>
          <w:p w14:paraId="7443D5B0"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84" w:type="pct"/>
            <w:shd w:val="clear" w:color="auto" w:fill="auto"/>
            <w:noWrap/>
          </w:tcPr>
          <w:p w14:paraId="6969C6C2"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1</w:t>
            </w:r>
          </w:p>
        </w:tc>
        <w:tc>
          <w:tcPr>
            <w:tcW w:w="331" w:type="pct"/>
          </w:tcPr>
          <w:p w14:paraId="19FAEA34" w14:textId="77777777" w:rsidR="00700D79" w:rsidRPr="00C14CFF" w:rsidRDefault="00700D79" w:rsidP="00700D79">
            <w:pPr>
              <w:jc w:val="center"/>
              <w:rPr>
                <w:rFonts w:ascii="Calibri" w:hAnsi="Calibri" w:cs="Calibri"/>
                <w:sz w:val="16"/>
                <w:szCs w:val="16"/>
              </w:rPr>
            </w:pPr>
            <w:r w:rsidRPr="00C14CFF">
              <w:rPr>
                <w:rFonts w:ascii="Calibri" w:hAnsi="Calibri" w:cs="Calibri"/>
                <w:sz w:val="16"/>
                <w:szCs w:val="16"/>
              </w:rPr>
              <w:t>0</w:t>
            </w:r>
          </w:p>
        </w:tc>
      </w:tr>
    </w:tbl>
    <w:p w14:paraId="38B6744B" w14:textId="77777777" w:rsidR="00700D79" w:rsidRPr="009A7C8E" w:rsidRDefault="00700D79" w:rsidP="00700D79">
      <w:pPr>
        <w:rPr>
          <w:sz w:val="18"/>
          <w:szCs w:val="18"/>
        </w:rPr>
      </w:pPr>
      <w:r w:rsidRPr="009A7C8E">
        <w:rPr>
          <w:rFonts w:ascii="Arial" w:hAnsi="Arial" w:cs="Arial"/>
          <w:sz w:val="18"/>
          <w:szCs w:val="18"/>
        </w:rPr>
        <w:t>Źródło: Opracowanie własne</w:t>
      </w:r>
    </w:p>
    <w:p w14:paraId="4A98322B" w14:textId="77777777" w:rsidR="00700D79" w:rsidRPr="009A7C8E" w:rsidRDefault="00700D79" w:rsidP="00700D79">
      <w:pPr>
        <w:pStyle w:val="Legenda"/>
        <w:rPr>
          <w:sz w:val="14"/>
          <w:szCs w:val="14"/>
        </w:rPr>
      </w:pPr>
    </w:p>
    <w:p w14:paraId="4BC97C0E" w14:textId="77777777" w:rsidR="00700D79" w:rsidRDefault="00700D79" w:rsidP="00700D79">
      <w:pPr>
        <w:pStyle w:val="Legenda"/>
        <w:rPr>
          <w:rFonts w:ascii="Arial" w:hAnsi="Arial" w:cs="Arial"/>
        </w:rPr>
      </w:pPr>
    </w:p>
    <w:p w14:paraId="0BA8F629" w14:textId="77777777" w:rsidR="00700D79" w:rsidRDefault="00700D79" w:rsidP="00700D79"/>
    <w:p w14:paraId="6BF84AE6" w14:textId="77777777" w:rsidR="00C14CFF" w:rsidRDefault="00C14CFF" w:rsidP="00700D79">
      <w:pPr>
        <w:sectPr w:rsidR="00C14CFF" w:rsidSect="00C14CFF">
          <w:pgSz w:w="16838" w:h="11906" w:orient="landscape"/>
          <w:pgMar w:top="1418" w:right="1418" w:bottom="1418" w:left="1418" w:header="709" w:footer="709" w:gutter="0"/>
          <w:cols w:space="708"/>
          <w:docGrid w:linePitch="360"/>
        </w:sectPr>
      </w:pPr>
    </w:p>
    <w:p w14:paraId="2F5E48C0" w14:textId="77777777" w:rsidR="00700D79" w:rsidRPr="00C14CFF" w:rsidRDefault="00700D79" w:rsidP="00C14CFF">
      <w:pPr>
        <w:autoSpaceDE w:val="0"/>
        <w:autoSpaceDN w:val="0"/>
        <w:adjustRightInd w:val="0"/>
        <w:spacing w:after="240" w:line="360" w:lineRule="auto"/>
        <w:ind w:firstLine="708"/>
        <w:jc w:val="both"/>
        <w:rPr>
          <w:rFonts w:ascii="Calibri" w:hAnsi="Calibri" w:cs="Calibri"/>
          <w:kern w:val="0"/>
          <w:sz w:val="22"/>
        </w:rPr>
      </w:pPr>
      <w:r w:rsidRPr="00C14CFF">
        <w:rPr>
          <w:rFonts w:ascii="Calibri" w:hAnsi="Calibri" w:cs="Calibri"/>
          <w:kern w:val="0"/>
          <w:sz w:val="22"/>
        </w:rPr>
        <w:t>W granice obszaru zdegradowanego włączone zostały wszystkie te jednostki referencyjne, w których wskaźnik syntetyczny natężenia zjawisk kryzysowych w sferze społecznej osiągną wartość wyższą niż 0 oraz dla których zidentyfikowano (na zasadzie 0-1) przynajmniej jedno negatywne zjawisko w przynajmniej jednej z 4 sfer wskazanych w art. 9 ust. 1 pkt 1-4. O występowaniu negatywnego zjawiska decyduje fakt uzyskania sumy punktów na poziomie wyższym od 0 w ramach badanych wskaźników.</w:t>
      </w:r>
    </w:p>
    <w:p w14:paraId="4F19B681" w14:textId="77777777" w:rsidR="00700D79" w:rsidRPr="00C14CFF" w:rsidRDefault="00700D79" w:rsidP="00700D79">
      <w:pPr>
        <w:pStyle w:val="Legenda"/>
        <w:rPr>
          <w:rFonts w:ascii="Calibri" w:hAnsi="Calibri" w:cs="Calibri"/>
          <w:b w:val="0"/>
          <w:bCs w:val="0"/>
          <w:i/>
          <w:iCs/>
          <w:color w:val="auto"/>
          <w:szCs w:val="16"/>
        </w:rPr>
      </w:pPr>
      <w:r w:rsidRPr="00C14CFF">
        <w:rPr>
          <w:rFonts w:ascii="Calibri" w:hAnsi="Calibri" w:cs="Calibri"/>
          <w:color w:val="auto"/>
        </w:rPr>
        <w:t xml:space="preserve">Tabela </w:t>
      </w:r>
      <w:r w:rsidRPr="00C14CFF">
        <w:rPr>
          <w:rFonts w:ascii="Calibri" w:hAnsi="Calibri" w:cs="Calibri"/>
          <w:b w:val="0"/>
          <w:bCs w:val="0"/>
          <w:i/>
          <w:iCs/>
          <w:color w:val="auto"/>
        </w:rPr>
        <w:fldChar w:fldCharType="begin"/>
      </w:r>
      <w:r w:rsidRPr="00C14CFF">
        <w:rPr>
          <w:rFonts w:ascii="Calibri" w:hAnsi="Calibri" w:cs="Calibri"/>
          <w:color w:val="auto"/>
        </w:rPr>
        <w:instrText xml:space="preserve"> SEQ Tabela \* ARABIC </w:instrText>
      </w:r>
      <w:r w:rsidRPr="00C14CFF">
        <w:rPr>
          <w:rFonts w:ascii="Calibri" w:hAnsi="Calibri" w:cs="Calibri"/>
          <w:b w:val="0"/>
          <w:bCs w:val="0"/>
          <w:i/>
          <w:iCs/>
          <w:color w:val="auto"/>
        </w:rPr>
        <w:fldChar w:fldCharType="separate"/>
      </w:r>
      <w:r w:rsidR="00A20CE8">
        <w:rPr>
          <w:rFonts w:ascii="Calibri" w:hAnsi="Calibri" w:cs="Calibri"/>
          <w:noProof/>
          <w:color w:val="auto"/>
        </w:rPr>
        <w:t>9</w:t>
      </w:r>
      <w:r w:rsidRPr="00C14CFF">
        <w:rPr>
          <w:rFonts w:ascii="Calibri" w:hAnsi="Calibri" w:cs="Calibri"/>
          <w:b w:val="0"/>
          <w:bCs w:val="0"/>
          <w:i/>
          <w:iCs/>
          <w:color w:val="auto"/>
        </w:rPr>
        <w:fldChar w:fldCharType="end"/>
      </w:r>
      <w:r w:rsidRPr="00C14CFF">
        <w:rPr>
          <w:rFonts w:ascii="Calibri" w:hAnsi="Calibri" w:cs="Calibri"/>
          <w:color w:val="auto"/>
        </w:rPr>
        <w:t xml:space="preserve"> </w:t>
      </w:r>
      <w:r w:rsidRPr="00C14CFF">
        <w:rPr>
          <w:rFonts w:ascii="Calibri" w:hAnsi="Calibri" w:cs="Calibri"/>
          <w:b w:val="0"/>
          <w:color w:val="auto"/>
          <w:szCs w:val="16"/>
        </w:rPr>
        <w:t xml:space="preserve">Wyniki przeprowadzonej analizy delimitacyjnej  </w:t>
      </w:r>
    </w:p>
    <w:tbl>
      <w:tblPr>
        <w:tblStyle w:val="Tabelasiatki4akcent211"/>
        <w:tblW w:w="5078" w:type="pct"/>
        <w:tblLayout w:type="fixed"/>
        <w:tblLook w:val="04A0" w:firstRow="1" w:lastRow="0" w:firstColumn="1" w:lastColumn="0" w:noHBand="0" w:noVBand="1"/>
      </w:tblPr>
      <w:tblGrid>
        <w:gridCol w:w="2042"/>
        <w:gridCol w:w="1608"/>
        <w:gridCol w:w="1456"/>
        <w:gridCol w:w="1615"/>
        <w:gridCol w:w="1315"/>
        <w:gridCol w:w="1454"/>
      </w:tblGrid>
      <w:tr w:rsidR="00700D79" w:rsidRPr="00E100B0" w14:paraId="6C2F2353" w14:textId="77777777" w:rsidTr="00A74DBA">
        <w:trPr>
          <w:cnfStyle w:val="100000000000" w:firstRow="1" w:lastRow="0" w:firstColumn="0" w:lastColumn="0" w:oddVBand="0" w:evenVBand="0" w:oddHBand="0" w:evenHBand="0" w:firstRowFirstColumn="0" w:firstRowLastColumn="0" w:lastRowFirstColumn="0" w:lastRowLastColumn="0"/>
          <w:trHeight w:val="866"/>
          <w:tblHeader/>
        </w:trPr>
        <w:tc>
          <w:tcPr>
            <w:cnfStyle w:val="001000000000" w:firstRow="0" w:lastRow="0" w:firstColumn="1" w:lastColumn="0" w:oddVBand="0" w:evenVBand="0" w:oddHBand="0" w:evenHBand="0" w:firstRowFirstColumn="0" w:firstRowLastColumn="0" w:lastRowFirstColumn="0" w:lastRowLastColumn="0"/>
            <w:tcW w:w="1076" w:type="pct"/>
            <w:shd w:val="clear" w:color="auto" w:fill="DF6613"/>
            <w:vAlign w:val="center"/>
            <w:hideMark/>
          </w:tcPr>
          <w:p w14:paraId="287B5B04" w14:textId="77777777" w:rsidR="00700D79" w:rsidRPr="00C14CFF" w:rsidRDefault="00700D79" w:rsidP="00700D79">
            <w:pPr>
              <w:contextualSpacing/>
              <w:jc w:val="center"/>
              <w:rPr>
                <w:rFonts w:ascii="Calibri" w:eastAsia="Times New Roman" w:hAnsi="Calibri" w:cs="Calibri"/>
                <w:sz w:val="16"/>
                <w:szCs w:val="18"/>
                <w:lang w:eastAsia="pl-PL"/>
              </w:rPr>
            </w:pPr>
            <w:r w:rsidRPr="00C14CFF">
              <w:rPr>
                <w:rFonts w:ascii="Calibri" w:eastAsia="Times New Roman" w:hAnsi="Calibri" w:cs="Calibri"/>
                <w:sz w:val="16"/>
                <w:szCs w:val="18"/>
                <w:lang w:eastAsia="pl-PL"/>
              </w:rPr>
              <w:t>Obszar referencyjny</w:t>
            </w:r>
          </w:p>
        </w:tc>
        <w:tc>
          <w:tcPr>
            <w:tcW w:w="847" w:type="pct"/>
            <w:shd w:val="clear" w:color="auto" w:fill="DF6613"/>
            <w:vAlign w:val="center"/>
            <w:hideMark/>
          </w:tcPr>
          <w:p w14:paraId="1F5F6E5D" w14:textId="77777777" w:rsidR="00700D79" w:rsidRPr="00C14CFF" w:rsidRDefault="00700D79" w:rsidP="00700D79">
            <w:pPr>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8"/>
                <w:lang w:eastAsia="pl-PL"/>
              </w:rPr>
            </w:pPr>
            <w:r w:rsidRPr="00C14CFF">
              <w:rPr>
                <w:rFonts w:ascii="Calibri" w:eastAsia="Times New Roman" w:hAnsi="Calibri" w:cs="Calibri"/>
                <w:sz w:val="16"/>
                <w:szCs w:val="18"/>
                <w:lang w:eastAsia="pl-PL"/>
              </w:rPr>
              <w:t>Wartość syntetycznego wskaźnika kryzysu zjawisk społecznych</w:t>
            </w:r>
          </w:p>
        </w:tc>
        <w:tc>
          <w:tcPr>
            <w:tcW w:w="767" w:type="pct"/>
            <w:shd w:val="clear" w:color="auto" w:fill="DF6613"/>
            <w:vAlign w:val="center"/>
            <w:hideMark/>
          </w:tcPr>
          <w:p w14:paraId="2B19AB52" w14:textId="77777777" w:rsidR="00700D79" w:rsidRPr="00C14CFF" w:rsidRDefault="00700D79" w:rsidP="00700D79">
            <w:pPr>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8"/>
                <w:lang w:eastAsia="pl-PL"/>
              </w:rPr>
            </w:pPr>
            <w:r w:rsidRPr="00C14CFF">
              <w:rPr>
                <w:rFonts w:ascii="Calibri" w:eastAsia="Times New Roman" w:hAnsi="Calibri" w:cs="Calibri"/>
                <w:sz w:val="16"/>
                <w:szCs w:val="18"/>
                <w:lang w:eastAsia="pl-PL"/>
              </w:rPr>
              <w:t>Sfera gospodarcza</w:t>
            </w:r>
          </w:p>
        </w:tc>
        <w:tc>
          <w:tcPr>
            <w:tcW w:w="851" w:type="pct"/>
            <w:shd w:val="clear" w:color="auto" w:fill="DF6613"/>
            <w:vAlign w:val="center"/>
            <w:hideMark/>
          </w:tcPr>
          <w:p w14:paraId="12CE31D9" w14:textId="77777777" w:rsidR="00700D79" w:rsidRPr="00C14CFF" w:rsidRDefault="00700D79" w:rsidP="00700D79">
            <w:pPr>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8"/>
                <w:lang w:eastAsia="pl-PL"/>
              </w:rPr>
            </w:pPr>
            <w:r w:rsidRPr="00C14CFF">
              <w:rPr>
                <w:rFonts w:ascii="Calibri" w:eastAsia="Times New Roman" w:hAnsi="Calibri" w:cs="Calibri"/>
                <w:sz w:val="16"/>
                <w:szCs w:val="18"/>
                <w:lang w:eastAsia="pl-PL"/>
              </w:rPr>
              <w:t>Sfera środowiskowa</w:t>
            </w:r>
          </w:p>
        </w:tc>
        <w:tc>
          <w:tcPr>
            <w:tcW w:w="693" w:type="pct"/>
            <w:shd w:val="clear" w:color="auto" w:fill="DF6613"/>
            <w:vAlign w:val="center"/>
            <w:hideMark/>
          </w:tcPr>
          <w:p w14:paraId="0B5B0922" w14:textId="77777777" w:rsidR="00700D79" w:rsidRPr="00C14CFF" w:rsidRDefault="00700D79" w:rsidP="00700D79">
            <w:pPr>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8"/>
                <w:lang w:eastAsia="pl-PL"/>
              </w:rPr>
            </w:pPr>
            <w:r w:rsidRPr="00C14CFF">
              <w:rPr>
                <w:rFonts w:ascii="Calibri" w:eastAsia="Times New Roman" w:hAnsi="Calibri" w:cs="Calibri"/>
                <w:sz w:val="16"/>
                <w:szCs w:val="18"/>
                <w:lang w:eastAsia="pl-PL"/>
              </w:rPr>
              <w:t>Sfera techniczna</w:t>
            </w:r>
          </w:p>
        </w:tc>
        <w:tc>
          <w:tcPr>
            <w:tcW w:w="766" w:type="pct"/>
            <w:shd w:val="clear" w:color="auto" w:fill="DF6613"/>
            <w:vAlign w:val="center"/>
            <w:hideMark/>
          </w:tcPr>
          <w:p w14:paraId="3E7A12C7" w14:textId="77777777" w:rsidR="00700D79" w:rsidRPr="00C14CFF" w:rsidRDefault="00700D79" w:rsidP="00700D79">
            <w:pPr>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8"/>
                <w:lang w:eastAsia="pl-PL"/>
              </w:rPr>
            </w:pPr>
            <w:r w:rsidRPr="00C14CFF">
              <w:rPr>
                <w:rFonts w:ascii="Calibri" w:eastAsia="Times New Roman" w:hAnsi="Calibri" w:cs="Calibri"/>
                <w:sz w:val="16"/>
                <w:szCs w:val="18"/>
                <w:lang w:eastAsia="pl-PL"/>
              </w:rPr>
              <w:t>Sfera przestrzenno-funkcjonalna</w:t>
            </w:r>
          </w:p>
        </w:tc>
      </w:tr>
      <w:tr w:rsidR="00700D79" w:rsidRPr="00E100B0" w14:paraId="7E8BD366" w14:textId="77777777" w:rsidTr="00A74DBA">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1076" w:type="pct"/>
            <w:shd w:val="clear" w:color="auto" w:fill="FFFFFF" w:themeFill="background1"/>
            <w:noWrap/>
            <w:vAlign w:val="center"/>
          </w:tcPr>
          <w:p w14:paraId="676B087B" w14:textId="77777777" w:rsidR="00700D79" w:rsidRPr="00C14CFF" w:rsidRDefault="00700D79" w:rsidP="00700D79">
            <w:pPr>
              <w:contextualSpacing/>
              <w:rPr>
                <w:rFonts w:ascii="Calibri" w:eastAsia="Times New Roman" w:hAnsi="Calibri" w:cs="Calibri"/>
                <w:color w:val="000000" w:themeColor="text1"/>
                <w:sz w:val="16"/>
                <w:szCs w:val="18"/>
                <w:lang w:eastAsia="pl-PL"/>
              </w:rPr>
            </w:pPr>
            <w:r w:rsidRPr="00C14CFF">
              <w:rPr>
                <w:rFonts w:ascii="Calibri" w:eastAsia="Times New Roman" w:hAnsi="Calibri" w:cs="Calibri"/>
                <w:color w:val="000000" w:themeColor="text1"/>
                <w:sz w:val="16"/>
                <w:szCs w:val="18"/>
                <w:lang w:eastAsia="pl-PL"/>
              </w:rPr>
              <w:t>Brzeziny</w:t>
            </w:r>
          </w:p>
        </w:tc>
        <w:tc>
          <w:tcPr>
            <w:tcW w:w="847" w:type="pct"/>
            <w:shd w:val="clear" w:color="auto" w:fill="FFFFFF" w:themeFill="background1"/>
            <w:noWrap/>
            <w:vAlign w:val="center"/>
          </w:tcPr>
          <w:p w14:paraId="10315517"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16"/>
                <w:szCs w:val="18"/>
                <w:lang w:eastAsia="pl-PL"/>
              </w:rPr>
            </w:pPr>
            <w:r w:rsidRPr="00C14CFF">
              <w:rPr>
                <w:rFonts w:ascii="Calibri" w:eastAsia="Times New Roman" w:hAnsi="Calibri" w:cs="Calibri"/>
                <w:color w:val="000000" w:themeColor="text1"/>
                <w:sz w:val="16"/>
                <w:szCs w:val="18"/>
                <w:lang w:eastAsia="pl-PL"/>
              </w:rPr>
              <w:t>-11,94</w:t>
            </w:r>
          </w:p>
        </w:tc>
        <w:tc>
          <w:tcPr>
            <w:tcW w:w="767" w:type="pct"/>
            <w:shd w:val="clear" w:color="auto" w:fill="FFFFFF" w:themeFill="background1"/>
            <w:noWrap/>
            <w:vAlign w:val="center"/>
          </w:tcPr>
          <w:p w14:paraId="4F9A173D"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themeColor="text1"/>
                <w:sz w:val="16"/>
                <w:szCs w:val="20"/>
                <w:lang w:eastAsia="pl-PL"/>
              </w:rPr>
            </w:pPr>
            <w:r w:rsidRPr="00C14CFF">
              <w:rPr>
                <w:rFonts w:ascii="Calibri" w:eastAsia="Times New Roman" w:hAnsi="Calibri" w:cs="Calibri"/>
                <w:bCs/>
                <w:color w:val="000000" w:themeColor="text1"/>
                <w:sz w:val="16"/>
                <w:szCs w:val="20"/>
                <w:lang w:eastAsia="pl-PL"/>
              </w:rPr>
              <w:t>1</w:t>
            </w:r>
          </w:p>
        </w:tc>
        <w:tc>
          <w:tcPr>
            <w:tcW w:w="851" w:type="pct"/>
            <w:shd w:val="clear" w:color="auto" w:fill="FFFFFF" w:themeFill="background1"/>
            <w:noWrap/>
            <w:vAlign w:val="center"/>
          </w:tcPr>
          <w:p w14:paraId="657A6EBA"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16"/>
                <w:szCs w:val="20"/>
                <w:lang w:eastAsia="pl-PL"/>
              </w:rPr>
            </w:pPr>
            <w:r w:rsidRPr="00C14CFF">
              <w:rPr>
                <w:rFonts w:ascii="Calibri" w:eastAsia="Times New Roman" w:hAnsi="Calibri" w:cs="Calibri"/>
                <w:color w:val="000000" w:themeColor="text1"/>
                <w:sz w:val="16"/>
                <w:szCs w:val="20"/>
                <w:lang w:eastAsia="pl-PL"/>
              </w:rPr>
              <w:t>1</w:t>
            </w:r>
          </w:p>
        </w:tc>
        <w:tc>
          <w:tcPr>
            <w:tcW w:w="693" w:type="pct"/>
            <w:shd w:val="clear" w:color="auto" w:fill="FFFFFF" w:themeFill="background1"/>
            <w:noWrap/>
            <w:vAlign w:val="center"/>
          </w:tcPr>
          <w:p w14:paraId="24F6C12B"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16"/>
                <w:szCs w:val="20"/>
                <w:lang w:eastAsia="pl-PL"/>
              </w:rPr>
            </w:pPr>
            <w:r w:rsidRPr="00C14CFF">
              <w:rPr>
                <w:rFonts w:ascii="Calibri" w:eastAsia="Times New Roman" w:hAnsi="Calibri" w:cs="Calibri"/>
                <w:color w:val="000000" w:themeColor="text1"/>
                <w:sz w:val="16"/>
                <w:szCs w:val="20"/>
                <w:lang w:eastAsia="pl-PL"/>
              </w:rPr>
              <w:t>4</w:t>
            </w:r>
          </w:p>
        </w:tc>
        <w:tc>
          <w:tcPr>
            <w:tcW w:w="766" w:type="pct"/>
            <w:shd w:val="clear" w:color="auto" w:fill="FFFFFF" w:themeFill="background1"/>
            <w:noWrap/>
            <w:vAlign w:val="center"/>
          </w:tcPr>
          <w:p w14:paraId="295D622B"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16"/>
                <w:szCs w:val="20"/>
                <w:lang w:eastAsia="pl-PL"/>
              </w:rPr>
            </w:pPr>
            <w:r w:rsidRPr="00C14CFF">
              <w:rPr>
                <w:rFonts w:ascii="Calibri" w:eastAsia="Times New Roman" w:hAnsi="Calibri" w:cs="Calibri"/>
                <w:color w:val="000000" w:themeColor="text1"/>
                <w:sz w:val="16"/>
                <w:szCs w:val="20"/>
                <w:lang w:eastAsia="pl-PL"/>
              </w:rPr>
              <w:t>2</w:t>
            </w:r>
          </w:p>
        </w:tc>
      </w:tr>
      <w:tr w:rsidR="00700D79" w:rsidRPr="00E100B0" w14:paraId="26DDE287" w14:textId="77777777" w:rsidTr="00A74DBA">
        <w:trPr>
          <w:trHeight w:val="431"/>
        </w:trPr>
        <w:tc>
          <w:tcPr>
            <w:cnfStyle w:val="001000000000" w:firstRow="0" w:lastRow="0" w:firstColumn="1" w:lastColumn="0" w:oddVBand="0" w:evenVBand="0" w:oddHBand="0" w:evenHBand="0" w:firstRowFirstColumn="0" w:firstRowLastColumn="0" w:lastRowFirstColumn="0" w:lastRowLastColumn="0"/>
            <w:tcW w:w="1076" w:type="pct"/>
            <w:shd w:val="clear" w:color="auto" w:fill="FFFFFF" w:themeFill="background1"/>
            <w:noWrap/>
            <w:vAlign w:val="center"/>
          </w:tcPr>
          <w:p w14:paraId="5539F0B5" w14:textId="77777777" w:rsidR="00700D79" w:rsidRPr="00C14CFF" w:rsidRDefault="00700D79" w:rsidP="00700D79">
            <w:pPr>
              <w:contextualSpacing/>
              <w:rPr>
                <w:rFonts w:ascii="Calibri" w:eastAsia="Times New Roman" w:hAnsi="Calibri" w:cs="Calibri"/>
                <w:color w:val="000000" w:themeColor="text1"/>
                <w:sz w:val="16"/>
                <w:szCs w:val="18"/>
                <w:lang w:eastAsia="pl-PL"/>
              </w:rPr>
            </w:pPr>
            <w:r w:rsidRPr="00C14CFF">
              <w:rPr>
                <w:rFonts w:ascii="Calibri" w:eastAsia="Times New Roman" w:hAnsi="Calibri" w:cs="Calibri"/>
                <w:color w:val="000000" w:themeColor="text1"/>
                <w:sz w:val="16"/>
                <w:szCs w:val="18"/>
                <w:lang w:eastAsia="pl-PL"/>
              </w:rPr>
              <w:t>Brzozowy Kąt</w:t>
            </w:r>
          </w:p>
        </w:tc>
        <w:tc>
          <w:tcPr>
            <w:tcW w:w="847" w:type="pct"/>
            <w:shd w:val="clear" w:color="auto" w:fill="FFFFFF" w:themeFill="background1"/>
            <w:noWrap/>
            <w:vAlign w:val="center"/>
          </w:tcPr>
          <w:p w14:paraId="2AD424F3"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16"/>
                <w:szCs w:val="18"/>
                <w:lang w:eastAsia="pl-PL"/>
              </w:rPr>
            </w:pPr>
            <w:r w:rsidRPr="00C14CFF">
              <w:rPr>
                <w:rFonts w:ascii="Calibri" w:eastAsia="Times New Roman" w:hAnsi="Calibri" w:cs="Calibri"/>
                <w:color w:val="000000" w:themeColor="text1"/>
                <w:sz w:val="16"/>
                <w:szCs w:val="18"/>
                <w:lang w:eastAsia="pl-PL"/>
              </w:rPr>
              <w:t>-5,52</w:t>
            </w:r>
          </w:p>
        </w:tc>
        <w:tc>
          <w:tcPr>
            <w:tcW w:w="767" w:type="pct"/>
            <w:shd w:val="clear" w:color="auto" w:fill="FFFFFF" w:themeFill="background1"/>
            <w:noWrap/>
            <w:vAlign w:val="center"/>
          </w:tcPr>
          <w:p w14:paraId="279A45E9"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themeColor="text1"/>
                <w:sz w:val="16"/>
                <w:szCs w:val="20"/>
                <w:lang w:eastAsia="pl-PL"/>
              </w:rPr>
            </w:pPr>
            <w:r w:rsidRPr="00C14CFF">
              <w:rPr>
                <w:rFonts w:ascii="Calibri" w:eastAsia="Times New Roman" w:hAnsi="Calibri" w:cs="Calibri"/>
                <w:b/>
                <w:bCs/>
                <w:color w:val="000000" w:themeColor="text1"/>
                <w:sz w:val="16"/>
                <w:szCs w:val="20"/>
                <w:lang w:eastAsia="pl-PL"/>
              </w:rPr>
              <w:t>2</w:t>
            </w:r>
          </w:p>
        </w:tc>
        <w:tc>
          <w:tcPr>
            <w:tcW w:w="851" w:type="pct"/>
            <w:shd w:val="clear" w:color="auto" w:fill="FFFFFF" w:themeFill="background1"/>
            <w:noWrap/>
            <w:vAlign w:val="center"/>
          </w:tcPr>
          <w:p w14:paraId="6478C7FF"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themeColor="text1"/>
                <w:sz w:val="16"/>
                <w:szCs w:val="20"/>
                <w:lang w:eastAsia="pl-PL"/>
              </w:rPr>
            </w:pPr>
            <w:r w:rsidRPr="00C14CFF">
              <w:rPr>
                <w:rFonts w:ascii="Calibri" w:eastAsia="Times New Roman" w:hAnsi="Calibri" w:cs="Calibri"/>
                <w:b/>
                <w:color w:val="000000" w:themeColor="text1"/>
                <w:sz w:val="16"/>
                <w:szCs w:val="20"/>
                <w:lang w:eastAsia="pl-PL"/>
              </w:rPr>
              <w:t>1</w:t>
            </w:r>
          </w:p>
        </w:tc>
        <w:tc>
          <w:tcPr>
            <w:tcW w:w="693" w:type="pct"/>
            <w:shd w:val="clear" w:color="auto" w:fill="FFFFFF" w:themeFill="background1"/>
            <w:noWrap/>
            <w:vAlign w:val="center"/>
          </w:tcPr>
          <w:p w14:paraId="089D5F00"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themeColor="text1"/>
                <w:sz w:val="16"/>
                <w:szCs w:val="20"/>
                <w:lang w:eastAsia="pl-PL"/>
              </w:rPr>
            </w:pPr>
            <w:r w:rsidRPr="00C14CFF">
              <w:rPr>
                <w:rFonts w:ascii="Calibri" w:eastAsia="Times New Roman" w:hAnsi="Calibri" w:cs="Calibri"/>
                <w:b/>
                <w:color w:val="000000" w:themeColor="text1"/>
                <w:sz w:val="16"/>
                <w:szCs w:val="20"/>
                <w:lang w:eastAsia="pl-PL"/>
              </w:rPr>
              <w:t>1</w:t>
            </w:r>
          </w:p>
        </w:tc>
        <w:tc>
          <w:tcPr>
            <w:tcW w:w="766" w:type="pct"/>
            <w:shd w:val="clear" w:color="auto" w:fill="FFFFFF" w:themeFill="background1"/>
            <w:noWrap/>
            <w:vAlign w:val="center"/>
          </w:tcPr>
          <w:p w14:paraId="185242EB"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themeColor="text1"/>
                <w:sz w:val="16"/>
                <w:szCs w:val="20"/>
                <w:lang w:eastAsia="pl-PL"/>
              </w:rPr>
            </w:pPr>
            <w:r w:rsidRPr="00C14CFF">
              <w:rPr>
                <w:rFonts w:ascii="Calibri" w:eastAsia="Times New Roman" w:hAnsi="Calibri" w:cs="Calibri"/>
                <w:b/>
                <w:color w:val="000000" w:themeColor="text1"/>
                <w:sz w:val="16"/>
                <w:szCs w:val="20"/>
                <w:lang w:eastAsia="pl-PL"/>
              </w:rPr>
              <w:t>2</w:t>
            </w:r>
          </w:p>
        </w:tc>
      </w:tr>
      <w:tr w:rsidR="00700D79" w:rsidRPr="00E100B0" w14:paraId="1A5CF998" w14:textId="77777777" w:rsidTr="00A74DBA">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1076" w:type="pct"/>
            <w:shd w:val="clear" w:color="auto" w:fill="FFFFFF" w:themeFill="background1"/>
            <w:noWrap/>
            <w:vAlign w:val="center"/>
          </w:tcPr>
          <w:p w14:paraId="29480E84" w14:textId="77777777" w:rsidR="00700D79" w:rsidRPr="00C14CFF" w:rsidRDefault="00700D79" w:rsidP="00700D79">
            <w:pPr>
              <w:contextualSpacing/>
              <w:rPr>
                <w:rFonts w:ascii="Calibri" w:eastAsia="Times New Roman" w:hAnsi="Calibri" w:cs="Calibri"/>
                <w:color w:val="000000" w:themeColor="text1"/>
                <w:sz w:val="16"/>
                <w:szCs w:val="18"/>
                <w:lang w:eastAsia="pl-PL"/>
              </w:rPr>
            </w:pPr>
            <w:r w:rsidRPr="00C14CFF">
              <w:rPr>
                <w:rFonts w:ascii="Calibri" w:eastAsia="Times New Roman" w:hAnsi="Calibri" w:cs="Calibri"/>
                <w:color w:val="000000" w:themeColor="text1"/>
                <w:sz w:val="16"/>
                <w:szCs w:val="18"/>
                <w:lang w:eastAsia="pl-PL"/>
              </w:rPr>
              <w:t>Derewiczna</w:t>
            </w:r>
          </w:p>
        </w:tc>
        <w:tc>
          <w:tcPr>
            <w:tcW w:w="847" w:type="pct"/>
            <w:shd w:val="clear" w:color="auto" w:fill="FFFFFF" w:themeFill="background1"/>
            <w:noWrap/>
            <w:vAlign w:val="center"/>
          </w:tcPr>
          <w:p w14:paraId="4C619DA4"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16"/>
                <w:szCs w:val="18"/>
                <w:lang w:eastAsia="pl-PL"/>
              </w:rPr>
            </w:pPr>
            <w:r w:rsidRPr="00C14CFF">
              <w:rPr>
                <w:rFonts w:ascii="Calibri" w:eastAsia="Times New Roman" w:hAnsi="Calibri" w:cs="Calibri"/>
                <w:color w:val="000000" w:themeColor="text1"/>
                <w:sz w:val="16"/>
                <w:szCs w:val="18"/>
                <w:lang w:eastAsia="pl-PL"/>
              </w:rPr>
              <w:t>-1,24</w:t>
            </w:r>
          </w:p>
        </w:tc>
        <w:tc>
          <w:tcPr>
            <w:tcW w:w="767" w:type="pct"/>
            <w:shd w:val="clear" w:color="auto" w:fill="FFFFFF" w:themeFill="background1"/>
            <w:noWrap/>
            <w:vAlign w:val="center"/>
          </w:tcPr>
          <w:p w14:paraId="57E9858D"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themeColor="text1"/>
                <w:sz w:val="16"/>
                <w:szCs w:val="20"/>
                <w:lang w:eastAsia="pl-PL"/>
              </w:rPr>
            </w:pPr>
            <w:r w:rsidRPr="00C14CFF">
              <w:rPr>
                <w:rFonts w:ascii="Calibri" w:eastAsia="Times New Roman" w:hAnsi="Calibri" w:cs="Calibri"/>
                <w:bCs/>
                <w:color w:val="000000" w:themeColor="text1"/>
                <w:sz w:val="16"/>
                <w:szCs w:val="20"/>
                <w:lang w:eastAsia="pl-PL"/>
              </w:rPr>
              <w:t>2</w:t>
            </w:r>
          </w:p>
        </w:tc>
        <w:tc>
          <w:tcPr>
            <w:tcW w:w="851" w:type="pct"/>
            <w:shd w:val="clear" w:color="auto" w:fill="FFFFFF" w:themeFill="background1"/>
            <w:noWrap/>
            <w:vAlign w:val="center"/>
          </w:tcPr>
          <w:p w14:paraId="34B55E6C"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16"/>
                <w:szCs w:val="20"/>
                <w:lang w:eastAsia="pl-PL"/>
              </w:rPr>
            </w:pPr>
            <w:r w:rsidRPr="00C14CFF">
              <w:rPr>
                <w:rFonts w:ascii="Calibri" w:eastAsia="Times New Roman" w:hAnsi="Calibri" w:cs="Calibri"/>
                <w:color w:val="000000" w:themeColor="text1"/>
                <w:sz w:val="16"/>
                <w:szCs w:val="20"/>
                <w:lang w:eastAsia="pl-PL"/>
              </w:rPr>
              <w:t>2</w:t>
            </w:r>
          </w:p>
        </w:tc>
        <w:tc>
          <w:tcPr>
            <w:tcW w:w="693" w:type="pct"/>
            <w:shd w:val="clear" w:color="auto" w:fill="FFFFFF" w:themeFill="background1"/>
            <w:noWrap/>
            <w:vAlign w:val="center"/>
          </w:tcPr>
          <w:p w14:paraId="2CF413CD"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16"/>
                <w:szCs w:val="20"/>
                <w:lang w:eastAsia="pl-PL"/>
              </w:rPr>
            </w:pPr>
            <w:r w:rsidRPr="00C14CFF">
              <w:rPr>
                <w:rFonts w:ascii="Calibri" w:eastAsia="Times New Roman" w:hAnsi="Calibri" w:cs="Calibri"/>
                <w:color w:val="000000" w:themeColor="text1"/>
                <w:sz w:val="16"/>
                <w:szCs w:val="20"/>
                <w:lang w:eastAsia="pl-PL"/>
              </w:rPr>
              <w:t>2</w:t>
            </w:r>
          </w:p>
        </w:tc>
        <w:tc>
          <w:tcPr>
            <w:tcW w:w="766" w:type="pct"/>
            <w:shd w:val="clear" w:color="auto" w:fill="FFFFFF" w:themeFill="background1"/>
            <w:noWrap/>
            <w:vAlign w:val="center"/>
          </w:tcPr>
          <w:p w14:paraId="2AA86CA7"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16"/>
                <w:szCs w:val="20"/>
                <w:lang w:eastAsia="pl-PL"/>
              </w:rPr>
            </w:pPr>
            <w:r w:rsidRPr="00C14CFF">
              <w:rPr>
                <w:rFonts w:ascii="Calibri" w:eastAsia="Times New Roman" w:hAnsi="Calibri" w:cs="Calibri"/>
                <w:color w:val="000000" w:themeColor="text1"/>
                <w:sz w:val="16"/>
                <w:szCs w:val="20"/>
                <w:lang w:eastAsia="pl-PL"/>
              </w:rPr>
              <w:t>1</w:t>
            </w:r>
          </w:p>
        </w:tc>
      </w:tr>
      <w:tr w:rsidR="00700D79" w:rsidRPr="00E100B0" w14:paraId="3677B346" w14:textId="77777777" w:rsidTr="00700D79">
        <w:trPr>
          <w:trHeight w:val="510"/>
        </w:trPr>
        <w:tc>
          <w:tcPr>
            <w:cnfStyle w:val="001000000000" w:firstRow="0" w:lastRow="0" w:firstColumn="1" w:lastColumn="0" w:oddVBand="0" w:evenVBand="0" w:oddHBand="0" w:evenHBand="0" w:firstRowFirstColumn="0" w:firstRowLastColumn="0" w:lastRowFirstColumn="0" w:lastRowLastColumn="0"/>
            <w:tcW w:w="1076" w:type="pct"/>
            <w:shd w:val="clear" w:color="auto" w:fill="C00000"/>
            <w:noWrap/>
            <w:vAlign w:val="center"/>
          </w:tcPr>
          <w:p w14:paraId="7BDFF529" w14:textId="77777777" w:rsidR="00700D79" w:rsidRPr="00C14CFF" w:rsidRDefault="00700D79" w:rsidP="00700D79">
            <w:pPr>
              <w:contextualSpacing/>
              <w:rPr>
                <w:rFonts w:ascii="Calibri" w:eastAsia="Times New Roman" w:hAnsi="Calibri" w:cs="Calibri"/>
                <w:color w:val="FFFFFF" w:themeColor="background1"/>
                <w:sz w:val="16"/>
                <w:szCs w:val="18"/>
                <w:lang w:eastAsia="pl-PL"/>
              </w:rPr>
            </w:pPr>
            <w:r w:rsidRPr="00C14CFF">
              <w:rPr>
                <w:rFonts w:ascii="Calibri" w:eastAsia="Times New Roman" w:hAnsi="Calibri" w:cs="Calibri"/>
                <w:color w:val="FFFFFF" w:themeColor="background1"/>
                <w:sz w:val="16"/>
                <w:szCs w:val="18"/>
                <w:lang w:eastAsia="pl-PL"/>
              </w:rPr>
              <w:t>Kolembrody</w:t>
            </w:r>
          </w:p>
        </w:tc>
        <w:tc>
          <w:tcPr>
            <w:tcW w:w="847" w:type="pct"/>
            <w:shd w:val="clear" w:color="auto" w:fill="C00000"/>
            <w:noWrap/>
            <w:vAlign w:val="center"/>
          </w:tcPr>
          <w:p w14:paraId="59CD27E5"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18"/>
                <w:lang w:eastAsia="pl-PL"/>
              </w:rPr>
            </w:pPr>
            <w:r w:rsidRPr="00C14CFF">
              <w:rPr>
                <w:rFonts w:ascii="Calibri" w:eastAsia="Times New Roman" w:hAnsi="Calibri" w:cs="Calibri"/>
                <w:color w:val="FFFFFF" w:themeColor="background1"/>
                <w:sz w:val="16"/>
                <w:szCs w:val="18"/>
                <w:lang w:eastAsia="pl-PL"/>
              </w:rPr>
              <w:t>14,64</w:t>
            </w:r>
          </w:p>
        </w:tc>
        <w:tc>
          <w:tcPr>
            <w:tcW w:w="767" w:type="pct"/>
            <w:shd w:val="clear" w:color="auto" w:fill="C00000"/>
            <w:noWrap/>
            <w:vAlign w:val="center"/>
          </w:tcPr>
          <w:p w14:paraId="2E805BBA"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20"/>
                <w:lang w:eastAsia="pl-PL"/>
              </w:rPr>
            </w:pPr>
            <w:r w:rsidRPr="00C14CFF">
              <w:rPr>
                <w:rFonts w:ascii="Calibri" w:eastAsia="Times New Roman" w:hAnsi="Calibri" w:cs="Calibri"/>
                <w:color w:val="FFFFFF" w:themeColor="background1"/>
                <w:sz w:val="16"/>
                <w:szCs w:val="20"/>
                <w:lang w:eastAsia="pl-PL"/>
              </w:rPr>
              <w:t>1</w:t>
            </w:r>
          </w:p>
        </w:tc>
        <w:tc>
          <w:tcPr>
            <w:tcW w:w="851" w:type="pct"/>
            <w:shd w:val="clear" w:color="auto" w:fill="C00000"/>
            <w:noWrap/>
            <w:vAlign w:val="center"/>
          </w:tcPr>
          <w:p w14:paraId="0D4BB8C1"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20"/>
                <w:lang w:eastAsia="pl-PL"/>
              </w:rPr>
            </w:pPr>
            <w:r w:rsidRPr="00C14CFF">
              <w:rPr>
                <w:rFonts w:ascii="Calibri" w:eastAsia="Times New Roman" w:hAnsi="Calibri" w:cs="Calibri"/>
                <w:color w:val="FFFFFF" w:themeColor="background1"/>
                <w:sz w:val="16"/>
                <w:szCs w:val="20"/>
                <w:lang w:eastAsia="pl-PL"/>
              </w:rPr>
              <w:t>1</w:t>
            </w:r>
          </w:p>
        </w:tc>
        <w:tc>
          <w:tcPr>
            <w:tcW w:w="693" w:type="pct"/>
            <w:shd w:val="clear" w:color="auto" w:fill="C00000"/>
            <w:noWrap/>
            <w:vAlign w:val="center"/>
          </w:tcPr>
          <w:p w14:paraId="2CFB70D9"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20"/>
                <w:lang w:eastAsia="pl-PL"/>
              </w:rPr>
            </w:pPr>
            <w:r w:rsidRPr="00C14CFF">
              <w:rPr>
                <w:rFonts w:ascii="Calibri" w:eastAsia="Times New Roman" w:hAnsi="Calibri" w:cs="Calibri"/>
                <w:color w:val="FFFFFF" w:themeColor="background1"/>
                <w:sz w:val="16"/>
                <w:szCs w:val="20"/>
                <w:lang w:eastAsia="pl-PL"/>
              </w:rPr>
              <w:t>2</w:t>
            </w:r>
          </w:p>
        </w:tc>
        <w:tc>
          <w:tcPr>
            <w:tcW w:w="766" w:type="pct"/>
            <w:shd w:val="clear" w:color="auto" w:fill="C00000"/>
            <w:noWrap/>
            <w:vAlign w:val="center"/>
          </w:tcPr>
          <w:p w14:paraId="4524F92B"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20"/>
                <w:lang w:eastAsia="pl-PL"/>
              </w:rPr>
            </w:pPr>
            <w:r w:rsidRPr="00C14CFF">
              <w:rPr>
                <w:rFonts w:ascii="Calibri" w:eastAsia="Times New Roman" w:hAnsi="Calibri" w:cs="Calibri"/>
                <w:color w:val="FFFFFF" w:themeColor="background1"/>
                <w:sz w:val="16"/>
                <w:szCs w:val="20"/>
                <w:lang w:eastAsia="pl-PL"/>
              </w:rPr>
              <w:t>3</w:t>
            </w:r>
          </w:p>
        </w:tc>
      </w:tr>
      <w:tr w:rsidR="00700D79" w:rsidRPr="00E100B0" w14:paraId="4C607E9E" w14:textId="77777777" w:rsidTr="00700D79">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1076" w:type="pct"/>
            <w:shd w:val="clear" w:color="auto" w:fill="C00000"/>
            <w:noWrap/>
            <w:vAlign w:val="center"/>
          </w:tcPr>
          <w:p w14:paraId="2925574D" w14:textId="77777777" w:rsidR="00700D79" w:rsidRPr="00C14CFF" w:rsidRDefault="00700D79" w:rsidP="00700D79">
            <w:pPr>
              <w:contextualSpacing/>
              <w:rPr>
                <w:rFonts w:ascii="Calibri" w:eastAsia="Times New Roman" w:hAnsi="Calibri" w:cs="Calibri"/>
                <w:color w:val="FFFFFF" w:themeColor="background1"/>
                <w:sz w:val="16"/>
                <w:szCs w:val="18"/>
                <w:lang w:eastAsia="pl-PL"/>
              </w:rPr>
            </w:pPr>
            <w:r w:rsidRPr="00C14CFF">
              <w:rPr>
                <w:rFonts w:ascii="Calibri" w:eastAsia="Times New Roman" w:hAnsi="Calibri" w:cs="Calibri"/>
                <w:color w:val="FFFFFF" w:themeColor="background1"/>
                <w:sz w:val="16"/>
                <w:szCs w:val="18"/>
                <w:lang w:eastAsia="pl-PL"/>
              </w:rPr>
              <w:t xml:space="preserve">Komarówka Podlaska </w:t>
            </w:r>
          </w:p>
        </w:tc>
        <w:tc>
          <w:tcPr>
            <w:tcW w:w="847" w:type="pct"/>
            <w:shd w:val="clear" w:color="auto" w:fill="C00000"/>
            <w:noWrap/>
            <w:vAlign w:val="center"/>
          </w:tcPr>
          <w:p w14:paraId="1892FAC5"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themeColor="background1"/>
                <w:sz w:val="16"/>
                <w:szCs w:val="18"/>
                <w:lang w:eastAsia="pl-PL"/>
              </w:rPr>
            </w:pPr>
            <w:r w:rsidRPr="00C14CFF">
              <w:rPr>
                <w:rFonts w:ascii="Calibri" w:eastAsia="Times New Roman" w:hAnsi="Calibri" w:cs="Calibri"/>
                <w:color w:val="FFFFFF" w:themeColor="background1"/>
                <w:sz w:val="16"/>
                <w:szCs w:val="18"/>
                <w:lang w:eastAsia="pl-PL"/>
              </w:rPr>
              <w:t>8,36</w:t>
            </w:r>
          </w:p>
        </w:tc>
        <w:tc>
          <w:tcPr>
            <w:tcW w:w="767" w:type="pct"/>
            <w:shd w:val="clear" w:color="auto" w:fill="C00000"/>
            <w:noWrap/>
            <w:vAlign w:val="center"/>
          </w:tcPr>
          <w:p w14:paraId="59AB0A37"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themeColor="background1"/>
                <w:sz w:val="16"/>
                <w:szCs w:val="20"/>
                <w:lang w:eastAsia="pl-PL"/>
              </w:rPr>
            </w:pPr>
            <w:r w:rsidRPr="00C14CFF">
              <w:rPr>
                <w:rFonts w:ascii="Calibri" w:eastAsia="Times New Roman" w:hAnsi="Calibri" w:cs="Calibri"/>
                <w:color w:val="FFFFFF" w:themeColor="background1"/>
                <w:sz w:val="16"/>
                <w:szCs w:val="20"/>
                <w:lang w:eastAsia="pl-PL"/>
              </w:rPr>
              <w:t>0</w:t>
            </w:r>
          </w:p>
        </w:tc>
        <w:tc>
          <w:tcPr>
            <w:tcW w:w="851" w:type="pct"/>
            <w:shd w:val="clear" w:color="auto" w:fill="C00000"/>
            <w:noWrap/>
            <w:vAlign w:val="center"/>
          </w:tcPr>
          <w:p w14:paraId="11B3D818"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themeColor="background1"/>
                <w:sz w:val="16"/>
                <w:szCs w:val="20"/>
                <w:lang w:eastAsia="pl-PL"/>
              </w:rPr>
            </w:pPr>
            <w:r w:rsidRPr="00C14CFF">
              <w:rPr>
                <w:rFonts w:ascii="Calibri" w:eastAsia="Times New Roman" w:hAnsi="Calibri" w:cs="Calibri"/>
                <w:color w:val="FFFFFF" w:themeColor="background1"/>
                <w:sz w:val="16"/>
                <w:szCs w:val="20"/>
                <w:lang w:eastAsia="pl-PL"/>
              </w:rPr>
              <w:t>1</w:t>
            </w:r>
          </w:p>
        </w:tc>
        <w:tc>
          <w:tcPr>
            <w:tcW w:w="693" w:type="pct"/>
            <w:shd w:val="clear" w:color="auto" w:fill="C00000"/>
            <w:noWrap/>
            <w:vAlign w:val="center"/>
          </w:tcPr>
          <w:p w14:paraId="3B75CAB7"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themeColor="background1"/>
                <w:sz w:val="16"/>
                <w:szCs w:val="20"/>
                <w:lang w:eastAsia="pl-PL"/>
              </w:rPr>
            </w:pPr>
            <w:r w:rsidRPr="00C14CFF">
              <w:rPr>
                <w:rFonts w:ascii="Calibri" w:eastAsia="Times New Roman" w:hAnsi="Calibri" w:cs="Calibri"/>
                <w:color w:val="FFFFFF" w:themeColor="background1"/>
                <w:sz w:val="16"/>
                <w:szCs w:val="20"/>
                <w:lang w:eastAsia="pl-PL"/>
              </w:rPr>
              <w:t>3</w:t>
            </w:r>
          </w:p>
        </w:tc>
        <w:tc>
          <w:tcPr>
            <w:tcW w:w="766" w:type="pct"/>
            <w:shd w:val="clear" w:color="auto" w:fill="C00000"/>
            <w:noWrap/>
            <w:vAlign w:val="center"/>
          </w:tcPr>
          <w:p w14:paraId="30EE9896"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themeColor="background1"/>
                <w:sz w:val="16"/>
                <w:szCs w:val="20"/>
                <w:lang w:eastAsia="pl-PL"/>
              </w:rPr>
            </w:pPr>
            <w:r w:rsidRPr="00C14CFF">
              <w:rPr>
                <w:rFonts w:ascii="Calibri" w:eastAsia="Times New Roman" w:hAnsi="Calibri" w:cs="Calibri"/>
                <w:color w:val="FFFFFF" w:themeColor="background1"/>
                <w:sz w:val="16"/>
                <w:szCs w:val="20"/>
                <w:lang w:eastAsia="pl-PL"/>
              </w:rPr>
              <w:t>1</w:t>
            </w:r>
          </w:p>
        </w:tc>
      </w:tr>
      <w:tr w:rsidR="00700D79" w:rsidRPr="00E100B0" w14:paraId="08754E74" w14:textId="77777777" w:rsidTr="00700D79">
        <w:trPr>
          <w:trHeight w:val="402"/>
        </w:trPr>
        <w:tc>
          <w:tcPr>
            <w:cnfStyle w:val="001000000000" w:firstRow="0" w:lastRow="0" w:firstColumn="1" w:lastColumn="0" w:oddVBand="0" w:evenVBand="0" w:oddHBand="0" w:evenHBand="0" w:firstRowFirstColumn="0" w:firstRowLastColumn="0" w:lastRowFirstColumn="0" w:lastRowLastColumn="0"/>
            <w:tcW w:w="1076" w:type="pct"/>
            <w:noWrap/>
            <w:vAlign w:val="center"/>
          </w:tcPr>
          <w:p w14:paraId="2CE66238" w14:textId="77777777" w:rsidR="00700D79" w:rsidRPr="00C14CFF" w:rsidRDefault="00700D79" w:rsidP="00700D79">
            <w:pPr>
              <w:contextualSpacing/>
              <w:rPr>
                <w:rFonts w:ascii="Calibri" w:eastAsia="Times New Roman" w:hAnsi="Calibri" w:cs="Calibri"/>
                <w:color w:val="000000" w:themeColor="text1"/>
                <w:sz w:val="16"/>
                <w:szCs w:val="18"/>
                <w:lang w:eastAsia="pl-PL"/>
              </w:rPr>
            </w:pPr>
            <w:r w:rsidRPr="00C14CFF">
              <w:rPr>
                <w:rFonts w:ascii="Calibri" w:eastAsia="Times New Roman" w:hAnsi="Calibri" w:cs="Calibri"/>
                <w:color w:val="000000" w:themeColor="text1"/>
                <w:sz w:val="16"/>
                <w:szCs w:val="18"/>
                <w:lang w:eastAsia="pl-PL"/>
              </w:rPr>
              <w:t>Przegaliny Duże</w:t>
            </w:r>
          </w:p>
        </w:tc>
        <w:tc>
          <w:tcPr>
            <w:tcW w:w="847" w:type="pct"/>
            <w:noWrap/>
            <w:vAlign w:val="center"/>
          </w:tcPr>
          <w:p w14:paraId="1D52CAA0"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16"/>
                <w:szCs w:val="18"/>
                <w:lang w:eastAsia="pl-PL"/>
              </w:rPr>
            </w:pPr>
            <w:r w:rsidRPr="00C14CFF">
              <w:rPr>
                <w:rFonts w:ascii="Calibri" w:eastAsia="Times New Roman" w:hAnsi="Calibri" w:cs="Calibri"/>
                <w:color w:val="000000" w:themeColor="text1"/>
                <w:sz w:val="16"/>
                <w:szCs w:val="18"/>
                <w:lang w:eastAsia="pl-PL"/>
              </w:rPr>
              <w:t>-11,68</w:t>
            </w:r>
          </w:p>
        </w:tc>
        <w:tc>
          <w:tcPr>
            <w:tcW w:w="767" w:type="pct"/>
            <w:noWrap/>
            <w:vAlign w:val="center"/>
          </w:tcPr>
          <w:p w14:paraId="0C340C28"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themeColor="text1"/>
                <w:sz w:val="16"/>
                <w:szCs w:val="20"/>
                <w:lang w:eastAsia="pl-PL"/>
              </w:rPr>
            </w:pPr>
            <w:r w:rsidRPr="00C14CFF">
              <w:rPr>
                <w:rFonts w:ascii="Calibri" w:eastAsia="Times New Roman" w:hAnsi="Calibri" w:cs="Calibri"/>
                <w:b/>
                <w:bCs/>
                <w:color w:val="000000" w:themeColor="text1"/>
                <w:sz w:val="16"/>
                <w:szCs w:val="20"/>
                <w:lang w:eastAsia="pl-PL"/>
              </w:rPr>
              <w:t>1</w:t>
            </w:r>
          </w:p>
        </w:tc>
        <w:tc>
          <w:tcPr>
            <w:tcW w:w="851" w:type="pct"/>
            <w:noWrap/>
            <w:vAlign w:val="center"/>
          </w:tcPr>
          <w:p w14:paraId="43C31E91"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themeColor="text1"/>
                <w:sz w:val="16"/>
                <w:szCs w:val="20"/>
                <w:lang w:eastAsia="pl-PL"/>
              </w:rPr>
            </w:pPr>
            <w:r w:rsidRPr="00C14CFF">
              <w:rPr>
                <w:rFonts w:ascii="Calibri" w:eastAsia="Times New Roman" w:hAnsi="Calibri" w:cs="Calibri"/>
                <w:b/>
                <w:color w:val="000000" w:themeColor="text1"/>
                <w:sz w:val="16"/>
                <w:szCs w:val="20"/>
                <w:lang w:eastAsia="pl-PL"/>
              </w:rPr>
              <w:t>1</w:t>
            </w:r>
          </w:p>
        </w:tc>
        <w:tc>
          <w:tcPr>
            <w:tcW w:w="693" w:type="pct"/>
            <w:noWrap/>
            <w:vAlign w:val="center"/>
          </w:tcPr>
          <w:p w14:paraId="2F7877D2"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themeColor="text1"/>
                <w:sz w:val="16"/>
                <w:szCs w:val="20"/>
                <w:lang w:eastAsia="pl-PL"/>
              </w:rPr>
            </w:pPr>
            <w:r w:rsidRPr="00C14CFF">
              <w:rPr>
                <w:rFonts w:ascii="Calibri" w:eastAsia="Times New Roman" w:hAnsi="Calibri" w:cs="Calibri"/>
                <w:b/>
                <w:color w:val="000000" w:themeColor="text1"/>
                <w:sz w:val="16"/>
                <w:szCs w:val="20"/>
                <w:lang w:eastAsia="pl-PL"/>
              </w:rPr>
              <w:t>3</w:t>
            </w:r>
          </w:p>
        </w:tc>
        <w:tc>
          <w:tcPr>
            <w:tcW w:w="766" w:type="pct"/>
            <w:noWrap/>
            <w:vAlign w:val="center"/>
          </w:tcPr>
          <w:p w14:paraId="3B997048"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themeColor="text1"/>
                <w:sz w:val="16"/>
                <w:szCs w:val="20"/>
                <w:lang w:eastAsia="pl-PL"/>
              </w:rPr>
            </w:pPr>
            <w:r w:rsidRPr="00C14CFF">
              <w:rPr>
                <w:rFonts w:ascii="Calibri" w:eastAsia="Times New Roman" w:hAnsi="Calibri" w:cs="Calibri"/>
                <w:b/>
                <w:color w:val="000000" w:themeColor="text1"/>
                <w:sz w:val="16"/>
                <w:szCs w:val="20"/>
                <w:lang w:eastAsia="pl-PL"/>
              </w:rPr>
              <w:t>2</w:t>
            </w:r>
          </w:p>
        </w:tc>
      </w:tr>
      <w:tr w:rsidR="00700D79" w:rsidRPr="00E100B0" w14:paraId="6473C603" w14:textId="77777777" w:rsidTr="00700D79">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1076" w:type="pct"/>
            <w:shd w:val="clear" w:color="auto" w:fill="C00000"/>
            <w:noWrap/>
            <w:vAlign w:val="center"/>
          </w:tcPr>
          <w:p w14:paraId="174F78E2" w14:textId="77777777" w:rsidR="00700D79" w:rsidRPr="00C14CFF" w:rsidRDefault="00700D79" w:rsidP="00700D79">
            <w:pPr>
              <w:contextualSpacing/>
              <w:rPr>
                <w:rFonts w:ascii="Calibri" w:eastAsia="Times New Roman" w:hAnsi="Calibri" w:cs="Calibri"/>
                <w:color w:val="FFFFFF" w:themeColor="background1"/>
                <w:sz w:val="16"/>
                <w:szCs w:val="18"/>
                <w:lang w:eastAsia="pl-PL"/>
              </w:rPr>
            </w:pPr>
            <w:r w:rsidRPr="00C14CFF">
              <w:rPr>
                <w:rFonts w:ascii="Calibri" w:eastAsia="Times New Roman" w:hAnsi="Calibri" w:cs="Calibri"/>
                <w:color w:val="FFFFFF" w:themeColor="background1"/>
                <w:sz w:val="16"/>
                <w:szCs w:val="18"/>
                <w:lang w:eastAsia="pl-PL"/>
              </w:rPr>
              <w:t>Przegaliny Małe</w:t>
            </w:r>
          </w:p>
        </w:tc>
        <w:tc>
          <w:tcPr>
            <w:tcW w:w="847" w:type="pct"/>
            <w:shd w:val="clear" w:color="auto" w:fill="C00000"/>
            <w:noWrap/>
            <w:vAlign w:val="center"/>
          </w:tcPr>
          <w:p w14:paraId="5EDD272E"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themeColor="background1"/>
                <w:sz w:val="16"/>
                <w:szCs w:val="18"/>
                <w:lang w:eastAsia="pl-PL"/>
              </w:rPr>
            </w:pPr>
            <w:r w:rsidRPr="00C14CFF">
              <w:rPr>
                <w:rFonts w:ascii="Calibri" w:eastAsia="Times New Roman" w:hAnsi="Calibri" w:cs="Calibri"/>
                <w:color w:val="FFFFFF" w:themeColor="background1"/>
                <w:sz w:val="16"/>
                <w:szCs w:val="18"/>
                <w:lang w:eastAsia="pl-PL"/>
              </w:rPr>
              <w:t>2,77</w:t>
            </w:r>
          </w:p>
        </w:tc>
        <w:tc>
          <w:tcPr>
            <w:tcW w:w="767" w:type="pct"/>
            <w:shd w:val="clear" w:color="auto" w:fill="C00000"/>
            <w:noWrap/>
            <w:vAlign w:val="center"/>
          </w:tcPr>
          <w:p w14:paraId="6534E893"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themeColor="background1"/>
                <w:sz w:val="16"/>
                <w:szCs w:val="20"/>
                <w:lang w:eastAsia="pl-PL"/>
              </w:rPr>
            </w:pPr>
            <w:r w:rsidRPr="00C14CFF">
              <w:rPr>
                <w:rFonts w:ascii="Calibri" w:eastAsia="Times New Roman" w:hAnsi="Calibri" w:cs="Calibri"/>
                <w:color w:val="FFFFFF" w:themeColor="background1"/>
                <w:sz w:val="16"/>
                <w:szCs w:val="20"/>
                <w:lang w:eastAsia="pl-PL"/>
              </w:rPr>
              <w:t>0</w:t>
            </w:r>
          </w:p>
        </w:tc>
        <w:tc>
          <w:tcPr>
            <w:tcW w:w="851" w:type="pct"/>
            <w:shd w:val="clear" w:color="auto" w:fill="C00000"/>
            <w:noWrap/>
            <w:vAlign w:val="center"/>
          </w:tcPr>
          <w:p w14:paraId="39CB3994"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themeColor="background1"/>
                <w:sz w:val="16"/>
                <w:szCs w:val="20"/>
                <w:lang w:eastAsia="pl-PL"/>
              </w:rPr>
            </w:pPr>
            <w:r w:rsidRPr="00C14CFF">
              <w:rPr>
                <w:rFonts w:ascii="Calibri" w:eastAsia="Times New Roman" w:hAnsi="Calibri" w:cs="Calibri"/>
                <w:color w:val="FFFFFF" w:themeColor="background1"/>
                <w:sz w:val="16"/>
                <w:szCs w:val="20"/>
                <w:lang w:eastAsia="pl-PL"/>
              </w:rPr>
              <w:t>1</w:t>
            </w:r>
          </w:p>
        </w:tc>
        <w:tc>
          <w:tcPr>
            <w:tcW w:w="693" w:type="pct"/>
            <w:shd w:val="clear" w:color="auto" w:fill="C00000"/>
            <w:noWrap/>
            <w:vAlign w:val="center"/>
          </w:tcPr>
          <w:p w14:paraId="446CA501"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themeColor="background1"/>
                <w:sz w:val="16"/>
                <w:szCs w:val="20"/>
                <w:lang w:eastAsia="pl-PL"/>
              </w:rPr>
            </w:pPr>
            <w:r w:rsidRPr="00C14CFF">
              <w:rPr>
                <w:rFonts w:ascii="Calibri" w:eastAsia="Times New Roman" w:hAnsi="Calibri" w:cs="Calibri"/>
                <w:color w:val="FFFFFF" w:themeColor="background1"/>
                <w:sz w:val="16"/>
                <w:szCs w:val="20"/>
                <w:lang w:eastAsia="pl-PL"/>
              </w:rPr>
              <w:t>2</w:t>
            </w:r>
          </w:p>
        </w:tc>
        <w:tc>
          <w:tcPr>
            <w:tcW w:w="766" w:type="pct"/>
            <w:shd w:val="clear" w:color="auto" w:fill="C00000"/>
            <w:noWrap/>
            <w:vAlign w:val="center"/>
          </w:tcPr>
          <w:p w14:paraId="1702E0B9"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themeColor="background1"/>
                <w:sz w:val="16"/>
                <w:szCs w:val="20"/>
                <w:lang w:eastAsia="pl-PL"/>
              </w:rPr>
            </w:pPr>
            <w:r w:rsidRPr="00C14CFF">
              <w:rPr>
                <w:rFonts w:ascii="Calibri" w:eastAsia="Times New Roman" w:hAnsi="Calibri" w:cs="Calibri"/>
                <w:color w:val="FFFFFF" w:themeColor="background1"/>
                <w:sz w:val="16"/>
                <w:szCs w:val="20"/>
                <w:lang w:eastAsia="pl-PL"/>
              </w:rPr>
              <w:t>0</w:t>
            </w:r>
          </w:p>
        </w:tc>
      </w:tr>
      <w:tr w:rsidR="00700D79" w:rsidRPr="00E100B0" w14:paraId="1CF32ACF" w14:textId="77777777" w:rsidTr="00700D79">
        <w:trPr>
          <w:trHeight w:val="413"/>
        </w:trPr>
        <w:tc>
          <w:tcPr>
            <w:cnfStyle w:val="001000000000" w:firstRow="0" w:lastRow="0" w:firstColumn="1" w:lastColumn="0" w:oddVBand="0" w:evenVBand="0" w:oddHBand="0" w:evenHBand="0" w:firstRowFirstColumn="0" w:firstRowLastColumn="0" w:lastRowFirstColumn="0" w:lastRowLastColumn="0"/>
            <w:tcW w:w="1076" w:type="pct"/>
            <w:noWrap/>
            <w:vAlign w:val="center"/>
          </w:tcPr>
          <w:p w14:paraId="488052C2" w14:textId="77777777" w:rsidR="00700D79" w:rsidRPr="00C14CFF" w:rsidRDefault="00700D79" w:rsidP="00700D79">
            <w:pPr>
              <w:contextualSpacing/>
              <w:rPr>
                <w:rFonts w:ascii="Calibri" w:eastAsia="Times New Roman" w:hAnsi="Calibri" w:cs="Calibri"/>
                <w:color w:val="000000" w:themeColor="text1"/>
                <w:sz w:val="16"/>
                <w:szCs w:val="18"/>
                <w:lang w:eastAsia="pl-PL"/>
              </w:rPr>
            </w:pPr>
            <w:r w:rsidRPr="00C14CFF">
              <w:rPr>
                <w:rFonts w:ascii="Calibri" w:eastAsia="Times New Roman" w:hAnsi="Calibri" w:cs="Calibri"/>
                <w:color w:val="000000" w:themeColor="text1"/>
                <w:sz w:val="16"/>
                <w:szCs w:val="18"/>
                <w:lang w:eastAsia="pl-PL"/>
              </w:rPr>
              <w:t>Walinna</w:t>
            </w:r>
          </w:p>
        </w:tc>
        <w:tc>
          <w:tcPr>
            <w:tcW w:w="847" w:type="pct"/>
            <w:noWrap/>
            <w:vAlign w:val="center"/>
          </w:tcPr>
          <w:p w14:paraId="7DF3A501"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16"/>
                <w:szCs w:val="18"/>
                <w:lang w:eastAsia="pl-PL"/>
              </w:rPr>
            </w:pPr>
            <w:r w:rsidRPr="00C14CFF">
              <w:rPr>
                <w:rFonts w:ascii="Calibri" w:eastAsia="Times New Roman" w:hAnsi="Calibri" w:cs="Calibri"/>
                <w:color w:val="000000" w:themeColor="text1"/>
                <w:sz w:val="16"/>
                <w:szCs w:val="18"/>
                <w:lang w:eastAsia="pl-PL"/>
              </w:rPr>
              <w:t>-8,97</w:t>
            </w:r>
          </w:p>
        </w:tc>
        <w:tc>
          <w:tcPr>
            <w:tcW w:w="767" w:type="pct"/>
            <w:noWrap/>
            <w:vAlign w:val="center"/>
          </w:tcPr>
          <w:p w14:paraId="070E10FA"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themeColor="text1"/>
                <w:sz w:val="16"/>
                <w:szCs w:val="20"/>
                <w:lang w:eastAsia="pl-PL"/>
              </w:rPr>
            </w:pPr>
            <w:r w:rsidRPr="00C14CFF">
              <w:rPr>
                <w:rFonts w:ascii="Calibri" w:eastAsia="Times New Roman" w:hAnsi="Calibri" w:cs="Calibri"/>
                <w:bCs/>
                <w:color w:val="000000" w:themeColor="text1"/>
                <w:sz w:val="16"/>
                <w:szCs w:val="20"/>
                <w:lang w:eastAsia="pl-PL"/>
              </w:rPr>
              <w:t>2</w:t>
            </w:r>
          </w:p>
        </w:tc>
        <w:tc>
          <w:tcPr>
            <w:tcW w:w="851" w:type="pct"/>
            <w:noWrap/>
            <w:vAlign w:val="center"/>
          </w:tcPr>
          <w:p w14:paraId="41ADF2CE"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16"/>
                <w:szCs w:val="20"/>
                <w:lang w:eastAsia="pl-PL"/>
              </w:rPr>
            </w:pPr>
            <w:r w:rsidRPr="00C14CFF">
              <w:rPr>
                <w:rFonts w:ascii="Calibri" w:eastAsia="Times New Roman" w:hAnsi="Calibri" w:cs="Calibri"/>
                <w:color w:val="000000" w:themeColor="text1"/>
                <w:sz w:val="16"/>
                <w:szCs w:val="20"/>
                <w:lang w:eastAsia="pl-PL"/>
              </w:rPr>
              <w:t>1</w:t>
            </w:r>
          </w:p>
        </w:tc>
        <w:tc>
          <w:tcPr>
            <w:tcW w:w="693" w:type="pct"/>
            <w:noWrap/>
            <w:vAlign w:val="center"/>
          </w:tcPr>
          <w:p w14:paraId="49489437"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16"/>
                <w:szCs w:val="20"/>
                <w:lang w:eastAsia="pl-PL"/>
              </w:rPr>
            </w:pPr>
            <w:r w:rsidRPr="00C14CFF">
              <w:rPr>
                <w:rFonts w:ascii="Calibri" w:eastAsia="Times New Roman" w:hAnsi="Calibri" w:cs="Calibri"/>
                <w:color w:val="000000" w:themeColor="text1"/>
                <w:sz w:val="16"/>
                <w:szCs w:val="20"/>
                <w:lang w:eastAsia="pl-PL"/>
              </w:rPr>
              <w:t>2</w:t>
            </w:r>
          </w:p>
        </w:tc>
        <w:tc>
          <w:tcPr>
            <w:tcW w:w="766" w:type="pct"/>
            <w:noWrap/>
            <w:vAlign w:val="center"/>
          </w:tcPr>
          <w:p w14:paraId="006AD17C"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16"/>
                <w:szCs w:val="20"/>
                <w:lang w:eastAsia="pl-PL"/>
              </w:rPr>
            </w:pPr>
            <w:r w:rsidRPr="00C14CFF">
              <w:rPr>
                <w:rFonts w:ascii="Calibri" w:eastAsia="Times New Roman" w:hAnsi="Calibri" w:cs="Calibri"/>
                <w:color w:val="000000" w:themeColor="text1"/>
                <w:sz w:val="16"/>
                <w:szCs w:val="20"/>
                <w:lang w:eastAsia="pl-PL"/>
              </w:rPr>
              <w:t>2</w:t>
            </w:r>
          </w:p>
        </w:tc>
      </w:tr>
      <w:tr w:rsidR="00700D79" w:rsidRPr="00E100B0" w14:paraId="66ED6FBD" w14:textId="77777777" w:rsidTr="00700D79">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1076" w:type="pct"/>
            <w:shd w:val="clear" w:color="auto" w:fill="C00000"/>
            <w:noWrap/>
            <w:vAlign w:val="center"/>
          </w:tcPr>
          <w:p w14:paraId="37BE19D9" w14:textId="77777777" w:rsidR="00700D79" w:rsidRPr="00C14CFF" w:rsidRDefault="00700D79" w:rsidP="00700D79">
            <w:pPr>
              <w:contextualSpacing/>
              <w:rPr>
                <w:rFonts w:ascii="Calibri" w:eastAsia="Times New Roman" w:hAnsi="Calibri" w:cs="Calibri"/>
                <w:color w:val="FFFFFF" w:themeColor="background1"/>
                <w:sz w:val="16"/>
                <w:szCs w:val="18"/>
                <w:lang w:eastAsia="pl-PL"/>
              </w:rPr>
            </w:pPr>
            <w:r w:rsidRPr="00C14CFF">
              <w:rPr>
                <w:rFonts w:ascii="Calibri" w:eastAsia="Times New Roman" w:hAnsi="Calibri" w:cs="Calibri"/>
                <w:color w:val="FFFFFF" w:themeColor="background1"/>
                <w:sz w:val="16"/>
                <w:szCs w:val="18"/>
                <w:lang w:eastAsia="pl-PL"/>
              </w:rPr>
              <w:t>Wiski</w:t>
            </w:r>
          </w:p>
        </w:tc>
        <w:tc>
          <w:tcPr>
            <w:tcW w:w="847" w:type="pct"/>
            <w:shd w:val="clear" w:color="auto" w:fill="C00000"/>
            <w:noWrap/>
            <w:vAlign w:val="center"/>
          </w:tcPr>
          <w:p w14:paraId="12F26639"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themeColor="background1"/>
                <w:sz w:val="16"/>
                <w:szCs w:val="18"/>
                <w:lang w:eastAsia="pl-PL"/>
              </w:rPr>
            </w:pPr>
            <w:r w:rsidRPr="00C14CFF">
              <w:rPr>
                <w:rFonts w:ascii="Calibri" w:eastAsia="Times New Roman" w:hAnsi="Calibri" w:cs="Calibri"/>
                <w:color w:val="FFFFFF" w:themeColor="background1"/>
                <w:sz w:val="16"/>
                <w:szCs w:val="18"/>
                <w:lang w:eastAsia="pl-PL"/>
              </w:rPr>
              <w:t>2,89</w:t>
            </w:r>
          </w:p>
        </w:tc>
        <w:tc>
          <w:tcPr>
            <w:tcW w:w="767" w:type="pct"/>
            <w:shd w:val="clear" w:color="auto" w:fill="C00000"/>
            <w:noWrap/>
            <w:vAlign w:val="center"/>
          </w:tcPr>
          <w:p w14:paraId="78486654"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themeColor="background1"/>
                <w:sz w:val="16"/>
                <w:szCs w:val="20"/>
                <w:lang w:eastAsia="pl-PL"/>
              </w:rPr>
            </w:pPr>
            <w:r w:rsidRPr="00C14CFF">
              <w:rPr>
                <w:rFonts w:ascii="Calibri" w:eastAsia="Times New Roman" w:hAnsi="Calibri" w:cs="Calibri"/>
                <w:color w:val="FFFFFF" w:themeColor="background1"/>
                <w:sz w:val="16"/>
                <w:szCs w:val="20"/>
                <w:lang w:eastAsia="pl-PL"/>
              </w:rPr>
              <w:t>2</w:t>
            </w:r>
          </w:p>
        </w:tc>
        <w:tc>
          <w:tcPr>
            <w:tcW w:w="851" w:type="pct"/>
            <w:shd w:val="clear" w:color="auto" w:fill="C00000"/>
            <w:noWrap/>
            <w:vAlign w:val="center"/>
          </w:tcPr>
          <w:p w14:paraId="0C8AAB9D"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themeColor="background1"/>
                <w:sz w:val="16"/>
                <w:szCs w:val="20"/>
                <w:lang w:eastAsia="pl-PL"/>
              </w:rPr>
            </w:pPr>
            <w:r w:rsidRPr="00C14CFF">
              <w:rPr>
                <w:rFonts w:ascii="Calibri" w:eastAsia="Times New Roman" w:hAnsi="Calibri" w:cs="Calibri"/>
                <w:color w:val="FFFFFF" w:themeColor="background1"/>
                <w:sz w:val="16"/>
                <w:szCs w:val="20"/>
                <w:lang w:eastAsia="pl-PL"/>
              </w:rPr>
              <w:t>1</w:t>
            </w:r>
          </w:p>
        </w:tc>
        <w:tc>
          <w:tcPr>
            <w:tcW w:w="693" w:type="pct"/>
            <w:shd w:val="clear" w:color="auto" w:fill="C00000"/>
            <w:noWrap/>
            <w:vAlign w:val="center"/>
          </w:tcPr>
          <w:p w14:paraId="3EE66CB1"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themeColor="background1"/>
                <w:sz w:val="16"/>
                <w:szCs w:val="20"/>
                <w:lang w:eastAsia="pl-PL"/>
              </w:rPr>
            </w:pPr>
            <w:r w:rsidRPr="00C14CFF">
              <w:rPr>
                <w:rFonts w:ascii="Calibri" w:eastAsia="Times New Roman" w:hAnsi="Calibri" w:cs="Calibri"/>
                <w:color w:val="FFFFFF" w:themeColor="background1"/>
                <w:sz w:val="16"/>
                <w:szCs w:val="20"/>
                <w:lang w:eastAsia="pl-PL"/>
              </w:rPr>
              <w:t>2</w:t>
            </w:r>
          </w:p>
        </w:tc>
        <w:tc>
          <w:tcPr>
            <w:tcW w:w="766" w:type="pct"/>
            <w:shd w:val="clear" w:color="auto" w:fill="C00000"/>
            <w:noWrap/>
            <w:vAlign w:val="center"/>
          </w:tcPr>
          <w:p w14:paraId="28E4A728"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themeColor="background1"/>
                <w:sz w:val="16"/>
                <w:szCs w:val="20"/>
                <w:lang w:eastAsia="pl-PL"/>
              </w:rPr>
            </w:pPr>
            <w:r w:rsidRPr="00C14CFF">
              <w:rPr>
                <w:rFonts w:ascii="Calibri" w:eastAsia="Times New Roman" w:hAnsi="Calibri" w:cs="Calibri"/>
                <w:color w:val="FFFFFF" w:themeColor="background1"/>
                <w:sz w:val="16"/>
                <w:szCs w:val="20"/>
                <w:lang w:eastAsia="pl-PL"/>
              </w:rPr>
              <w:t>1</w:t>
            </w:r>
          </w:p>
        </w:tc>
      </w:tr>
      <w:tr w:rsidR="00700D79" w:rsidRPr="00E100B0" w14:paraId="69DF27A6" w14:textId="77777777" w:rsidTr="00A74DBA">
        <w:trPr>
          <w:trHeight w:val="411"/>
        </w:trPr>
        <w:tc>
          <w:tcPr>
            <w:cnfStyle w:val="001000000000" w:firstRow="0" w:lastRow="0" w:firstColumn="1" w:lastColumn="0" w:oddVBand="0" w:evenVBand="0" w:oddHBand="0" w:evenHBand="0" w:firstRowFirstColumn="0" w:firstRowLastColumn="0" w:lastRowFirstColumn="0" w:lastRowLastColumn="0"/>
            <w:tcW w:w="1076" w:type="pct"/>
            <w:shd w:val="clear" w:color="auto" w:fill="FFFFFF" w:themeFill="background1"/>
            <w:noWrap/>
            <w:vAlign w:val="center"/>
          </w:tcPr>
          <w:p w14:paraId="3DE48711" w14:textId="77777777" w:rsidR="00700D79" w:rsidRPr="00C14CFF" w:rsidRDefault="00700D79" w:rsidP="00700D79">
            <w:pPr>
              <w:contextualSpacing/>
              <w:rPr>
                <w:rFonts w:ascii="Calibri" w:eastAsia="Times New Roman" w:hAnsi="Calibri" w:cs="Calibri"/>
                <w:color w:val="000000" w:themeColor="text1"/>
                <w:sz w:val="16"/>
                <w:szCs w:val="18"/>
                <w:lang w:eastAsia="pl-PL"/>
              </w:rPr>
            </w:pPr>
            <w:r w:rsidRPr="00C14CFF">
              <w:rPr>
                <w:rFonts w:ascii="Calibri" w:eastAsia="Times New Roman" w:hAnsi="Calibri" w:cs="Calibri"/>
                <w:color w:val="000000" w:themeColor="text1"/>
                <w:sz w:val="16"/>
                <w:szCs w:val="18"/>
                <w:lang w:eastAsia="pl-PL"/>
              </w:rPr>
              <w:t>Woroniec</w:t>
            </w:r>
          </w:p>
        </w:tc>
        <w:tc>
          <w:tcPr>
            <w:tcW w:w="847" w:type="pct"/>
            <w:shd w:val="clear" w:color="auto" w:fill="FFFFFF" w:themeFill="background1"/>
            <w:noWrap/>
            <w:vAlign w:val="center"/>
          </w:tcPr>
          <w:p w14:paraId="031E761D"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16"/>
                <w:szCs w:val="18"/>
                <w:lang w:eastAsia="pl-PL"/>
              </w:rPr>
            </w:pPr>
            <w:r w:rsidRPr="00C14CFF">
              <w:rPr>
                <w:rFonts w:ascii="Calibri" w:eastAsia="Times New Roman" w:hAnsi="Calibri" w:cs="Calibri"/>
                <w:color w:val="000000" w:themeColor="text1"/>
                <w:sz w:val="16"/>
                <w:szCs w:val="18"/>
                <w:lang w:eastAsia="pl-PL"/>
              </w:rPr>
              <w:t>-6,53</w:t>
            </w:r>
          </w:p>
        </w:tc>
        <w:tc>
          <w:tcPr>
            <w:tcW w:w="767" w:type="pct"/>
            <w:shd w:val="clear" w:color="auto" w:fill="FFFFFF" w:themeFill="background1"/>
            <w:noWrap/>
            <w:vAlign w:val="center"/>
          </w:tcPr>
          <w:p w14:paraId="42A5EF55"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themeColor="text1"/>
                <w:sz w:val="16"/>
                <w:szCs w:val="20"/>
                <w:lang w:eastAsia="pl-PL"/>
              </w:rPr>
            </w:pPr>
            <w:r w:rsidRPr="00C14CFF">
              <w:rPr>
                <w:rFonts w:ascii="Calibri" w:eastAsia="Times New Roman" w:hAnsi="Calibri" w:cs="Calibri"/>
                <w:b/>
                <w:bCs/>
                <w:color w:val="000000" w:themeColor="text1"/>
                <w:sz w:val="16"/>
                <w:szCs w:val="20"/>
                <w:lang w:eastAsia="pl-PL"/>
              </w:rPr>
              <w:t>1</w:t>
            </w:r>
          </w:p>
        </w:tc>
        <w:tc>
          <w:tcPr>
            <w:tcW w:w="851" w:type="pct"/>
            <w:shd w:val="clear" w:color="auto" w:fill="FFFFFF" w:themeFill="background1"/>
            <w:noWrap/>
            <w:vAlign w:val="center"/>
          </w:tcPr>
          <w:p w14:paraId="72DB5D94"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themeColor="text1"/>
                <w:sz w:val="16"/>
                <w:szCs w:val="20"/>
                <w:lang w:eastAsia="pl-PL"/>
              </w:rPr>
            </w:pPr>
            <w:r w:rsidRPr="00C14CFF">
              <w:rPr>
                <w:rFonts w:ascii="Calibri" w:eastAsia="Times New Roman" w:hAnsi="Calibri" w:cs="Calibri"/>
                <w:b/>
                <w:color w:val="000000" w:themeColor="text1"/>
                <w:sz w:val="16"/>
                <w:szCs w:val="20"/>
                <w:lang w:eastAsia="pl-PL"/>
              </w:rPr>
              <w:t>1</w:t>
            </w:r>
          </w:p>
        </w:tc>
        <w:tc>
          <w:tcPr>
            <w:tcW w:w="693" w:type="pct"/>
            <w:shd w:val="clear" w:color="auto" w:fill="FFFFFF" w:themeFill="background1"/>
            <w:noWrap/>
            <w:vAlign w:val="center"/>
          </w:tcPr>
          <w:p w14:paraId="64A1F578"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themeColor="text1"/>
                <w:sz w:val="16"/>
                <w:szCs w:val="20"/>
                <w:lang w:eastAsia="pl-PL"/>
              </w:rPr>
            </w:pPr>
            <w:r w:rsidRPr="00C14CFF">
              <w:rPr>
                <w:rFonts w:ascii="Calibri" w:eastAsia="Times New Roman" w:hAnsi="Calibri" w:cs="Calibri"/>
                <w:b/>
                <w:color w:val="000000" w:themeColor="text1"/>
                <w:sz w:val="16"/>
                <w:szCs w:val="20"/>
                <w:lang w:eastAsia="pl-PL"/>
              </w:rPr>
              <w:t>3</w:t>
            </w:r>
          </w:p>
        </w:tc>
        <w:tc>
          <w:tcPr>
            <w:tcW w:w="766" w:type="pct"/>
            <w:shd w:val="clear" w:color="auto" w:fill="FFFFFF" w:themeFill="background1"/>
            <w:noWrap/>
            <w:vAlign w:val="center"/>
          </w:tcPr>
          <w:p w14:paraId="3452DC6E"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themeColor="text1"/>
                <w:sz w:val="16"/>
                <w:szCs w:val="20"/>
                <w:lang w:eastAsia="pl-PL"/>
              </w:rPr>
            </w:pPr>
            <w:r w:rsidRPr="00C14CFF">
              <w:rPr>
                <w:rFonts w:ascii="Calibri" w:eastAsia="Times New Roman" w:hAnsi="Calibri" w:cs="Calibri"/>
                <w:b/>
                <w:color w:val="000000" w:themeColor="text1"/>
                <w:sz w:val="16"/>
                <w:szCs w:val="20"/>
                <w:lang w:eastAsia="pl-PL"/>
              </w:rPr>
              <w:t>2</w:t>
            </w:r>
          </w:p>
        </w:tc>
      </w:tr>
      <w:tr w:rsidR="00700D79" w:rsidRPr="00E100B0" w14:paraId="55B0180F" w14:textId="77777777" w:rsidTr="00A74DBA">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1076" w:type="pct"/>
            <w:shd w:val="clear" w:color="auto" w:fill="FFFFFF" w:themeFill="background1"/>
            <w:noWrap/>
            <w:vAlign w:val="center"/>
          </w:tcPr>
          <w:p w14:paraId="3100F448" w14:textId="77777777" w:rsidR="00700D79" w:rsidRPr="00C14CFF" w:rsidRDefault="00700D79" w:rsidP="00700D79">
            <w:pPr>
              <w:contextualSpacing/>
              <w:rPr>
                <w:rFonts w:ascii="Calibri" w:eastAsia="Times New Roman" w:hAnsi="Calibri" w:cs="Calibri"/>
                <w:color w:val="000000" w:themeColor="text1"/>
                <w:sz w:val="16"/>
                <w:szCs w:val="18"/>
                <w:lang w:eastAsia="pl-PL"/>
              </w:rPr>
            </w:pPr>
            <w:r w:rsidRPr="00C14CFF">
              <w:rPr>
                <w:rFonts w:ascii="Calibri" w:eastAsia="Times New Roman" w:hAnsi="Calibri" w:cs="Calibri"/>
                <w:color w:val="000000" w:themeColor="text1"/>
                <w:sz w:val="16"/>
                <w:szCs w:val="18"/>
                <w:lang w:eastAsia="pl-PL"/>
              </w:rPr>
              <w:t>Wólka Komarowska</w:t>
            </w:r>
          </w:p>
        </w:tc>
        <w:tc>
          <w:tcPr>
            <w:tcW w:w="847" w:type="pct"/>
            <w:shd w:val="clear" w:color="auto" w:fill="FFFFFF" w:themeFill="background1"/>
            <w:noWrap/>
            <w:vAlign w:val="center"/>
          </w:tcPr>
          <w:p w14:paraId="0CA833FE"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16"/>
                <w:szCs w:val="18"/>
                <w:lang w:eastAsia="pl-PL"/>
              </w:rPr>
            </w:pPr>
            <w:r w:rsidRPr="00C14CFF">
              <w:rPr>
                <w:rFonts w:ascii="Calibri" w:eastAsia="Times New Roman" w:hAnsi="Calibri" w:cs="Calibri"/>
                <w:color w:val="000000" w:themeColor="text1"/>
                <w:sz w:val="16"/>
                <w:szCs w:val="18"/>
                <w:lang w:eastAsia="pl-PL"/>
              </w:rPr>
              <w:t>-3,84</w:t>
            </w:r>
          </w:p>
        </w:tc>
        <w:tc>
          <w:tcPr>
            <w:tcW w:w="767" w:type="pct"/>
            <w:shd w:val="clear" w:color="auto" w:fill="FFFFFF" w:themeFill="background1"/>
            <w:noWrap/>
            <w:vAlign w:val="center"/>
          </w:tcPr>
          <w:p w14:paraId="2BDF55D7"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themeColor="text1"/>
                <w:sz w:val="16"/>
                <w:szCs w:val="20"/>
                <w:lang w:eastAsia="pl-PL"/>
              </w:rPr>
            </w:pPr>
            <w:r w:rsidRPr="00C14CFF">
              <w:rPr>
                <w:rFonts w:ascii="Calibri" w:eastAsia="Times New Roman" w:hAnsi="Calibri" w:cs="Calibri"/>
                <w:b/>
                <w:bCs/>
                <w:color w:val="000000" w:themeColor="text1"/>
                <w:sz w:val="16"/>
                <w:szCs w:val="20"/>
                <w:lang w:eastAsia="pl-PL"/>
              </w:rPr>
              <w:t>2</w:t>
            </w:r>
          </w:p>
        </w:tc>
        <w:tc>
          <w:tcPr>
            <w:tcW w:w="851" w:type="pct"/>
            <w:shd w:val="clear" w:color="auto" w:fill="FFFFFF" w:themeFill="background1"/>
            <w:noWrap/>
            <w:vAlign w:val="center"/>
          </w:tcPr>
          <w:p w14:paraId="31ECE648"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themeColor="text1"/>
                <w:sz w:val="16"/>
                <w:szCs w:val="20"/>
                <w:lang w:eastAsia="pl-PL"/>
              </w:rPr>
            </w:pPr>
            <w:r w:rsidRPr="00C14CFF">
              <w:rPr>
                <w:rFonts w:ascii="Calibri" w:eastAsia="Times New Roman" w:hAnsi="Calibri" w:cs="Calibri"/>
                <w:b/>
                <w:color w:val="000000" w:themeColor="text1"/>
                <w:sz w:val="16"/>
                <w:szCs w:val="20"/>
                <w:lang w:eastAsia="pl-PL"/>
              </w:rPr>
              <w:t>1</w:t>
            </w:r>
          </w:p>
        </w:tc>
        <w:tc>
          <w:tcPr>
            <w:tcW w:w="693" w:type="pct"/>
            <w:shd w:val="clear" w:color="auto" w:fill="FFFFFF" w:themeFill="background1"/>
            <w:noWrap/>
            <w:vAlign w:val="center"/>
          </w:tcPr>
          <w:p w14:paraId="684B3571"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themeColor="text1"/>
                <w:sz w:val="16"/>
                <w:szCs w:val="20"/>
                <w:lang w:eastAsia="pl-PL"/>
              </w:rPr>
            </w:pPr>
            <w:r w:rsidRPr="00C14CFF">
              <w:rPr>
                <w:rFonts w:ascii="Calibri" w:eastAsia="Times New Roman" w:hAnsi="Calibri" w:cs="Calibri"/>
                <w:b/>
                <w:color w:val="000000" w:themeColor="text1"/>
                <w:sz w:val="16"/>
                <w:szCs w:val="20"/>
                <w:lang w:eastAsia="pl-PL"/>
              </w:rPr>
              <w:t>1</w:t>
            </w:r>
          </w:p>
        </w:tc>
        <w:tc>
          <w:tcPr>
            <w:tcW w:w="766" w:type="pct"/>
            <w:shd w:val="clear" w:color="auto" w:fill="FFFFFF" w:themeFill="background1"/>
            <w:noWrap/>
            <w:vAlign w:val="center"/>
          </w:tcPr>
          <w:p w14:paraId="284E0F5D"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themeColor="text1"/>
                <w:sz w:val="16"/>
                <w:szCs w:val="20"/>
                <w:lang w:eastAsia="pl-PL"/>
              </w:rPr>
            </w:pPr>
            <w:r w:rsidRPr="00C14CFF">
              <w:rPr>
                <w:rFonts w:ascii="Calibri" w:eastAsia="Times New Roman" w:hAnsi="Calibri" w:cs="Calibri"/>
                <w:b/>
                <w:color w:val="000000" w:themeColor="text1"/>
                <w:sz w:val="16"/>
                <w:szCs w:val="20"/>
                <w:lang w:eastAsia="pl-PL"/>
              </w:rPr>
              <w:t>2</w:t>
            </w:r>
          </w:p>
        </w:tc>
      </w:tr>
      <w:tr w:rsidR="00700D79" w:rsidRPr="00E100B0" w14:paraId="1E38E422" w14:textId="77777777" w:rsidTr="00700D79">
        <w:trPr>
          <w:trHeight w:val="423"/>
        </w:trPr>
        <w:tc>
          <w:tcPr>
            <w:cnfStyle w:val="001000000000" w:firstRow="0" w:lastRow="0" w:firstColumn="1" w:lastColumn="0" w:oddVBand="0" w:evenVBand="0" w:oddHBand="0" w:evenHBand="0" w:firstRowFirstColumn="0" w:firstRowLastColumn="0" w:lastRowFirstColumn="0" w:lastRowLastColumn="0"/>
            <w:tcW w:w="1076" w:type="pct"/>
            <w:shd w:val="clear" w:color="auto" w:fill="C00000"/>
            <w:noWrap/>
            <w:vAlign w:val="center"/>
          </w:tcPr>
          <w:p w14:paraId="5F97D6E8" w14:textId="77777777" w:rsidR="00700D79" w:rsidRPr="00C14CFF" w:rsidRDefault="00700D79" w:rsidP="00700D79">
            <w:pPr>
              <w:contextualSpacing/>
              <w:rPr>
                <w:rFonts w:ascii="Calibri" w:eastAsia="Times New Roman" w:hAnsi="Calibri" w:cs="Calibri"/>
                <w:color w:val="FFFFFF" w:themeColor="background1"/>
                <w:sz w:val="16"/>
                <w:szCs w:val="18"/>
                <w:lang w:eastAsia="pl-PL"/>
              </w:rPr>
            </w:pPr>
            <w:r w:rsidRPr="00C14CFF">
              <w:rPr>
                <w:rFonts w:ascii="Calibri" w:eastAsia="Times New Roman" w:hAnsi="Calibri" w:cs="Calibri"/>
                <w:color w:val="FFFFFF" w:themeColor="background1"/>
                <w:sz w:val="16"/>
                <w:szCs w:val="18"/>
                <w:lang w:eastAsia="pl-PL"/>
              </w:rPr>
              <w:t>Żelizna</w:t>
            </w:r>
          </w:p>
        </w:tc>
        <w:tc>
          <w:tcPr>
            <w:tcW w:w="847" w:type="pct"/>
            <w:shd w:val="clear" w:color="auto" w:fill="C00000"/>
            <w:noWrap/>
            <w:vAlign w:val="center"/>
          </w:tcPr>
          <w:p w14:paraId="5F1C6BDB"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18"/>
                <w:lang w:eastAsia="pl-PL"/>
              </w:rPr>
            </w:pPr>
            <w:r w:rsidRPr="00C14CFF">
              <w:rPr>
                <w:rFonts w:ascii="Calibri" w:eastAsia="Times New Roman" w:hAnsi="Calibri" w:cs="Calibri"/>
                <w:color w:val="FFFFFF" w:themeColor="background1"/>
                <w:sz w:val="16"/>
                <w:szCs w:val="18"/>
                <w:lang w:eastAsia="pl-PL"/>
              </w:rPr>
              <w:t>17,46</w:t>
            </w:r>
          </w:p>
        </w:tc>
        <w:tc>
          <w:tcPr>
            <w:tcW w:w="767" w:type="pct"/>
            <w:shd w:val="clear" w:color="auto" w:fill="C00000"/>
            <w:noWrap/>
            <w:vAlign w:val="center"/>
          </w:tcPr>
          <w:p w14:paraId="606287C6"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FFFFFF" w:themeColor="background1"/>
                <w:sz w:val="16"/>
                <w:szCs w:val="20"/>
                <w:lang w:eastAsia="pl-PL"/>
              </w:rPr>
            </w:pPr>
            <w:r w:rsidRPr="00C14CFF">
              <w:rPr>
                <w:rFonts w:ascii="Calibri" w:eastAsia="Times New Roman" w:hAnsi="Calibri" w:cs="Calibri"/>
                <w:bCs/>
                <w:color w:val="FFFFFF" w:themeColor="background1"/>
                <w:sz w:val="16"/>
                <w:szCs w:val="20"/>
                <w:lang w:eastAsia="pl-PL"/>
              </w:rPr>
              <w:t>0</w:t>
            </w:r>
          </w:p>
        </w:tc>
        <w:tc>
          <w:tcPr>
            <w:tcW w:w="851" w:type="pct"/>
            <w:shd w:val="clear" w:color="auto" w:fill="C00000"/>
            <w:noWrap/>
            <w:vAlign w:val="center"/>
          </w:tcPr>
          <w:p w14:paraId="3EFFA141"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20"/>
                <w:lang w:eastAsia="pl-PL"/>
              </w:rPr>
            </w:pPr>
            <w:r w:rsidRPr="00C14CFF">
              <w:rPr>
                <w:rFonts w:ascii="Calibri" w:eastAsia="Times New Roman" w:hAnsi="Calibri" w:cs="Calibri"/>
                <w:color w:val="FFFFFF" w:themeColor="background1"/>
                <w:sz w:val="16"/>
                <w:szCs w:val="20"/>
                <w:lang w:eastAsia="pl-PL"/>
              </w:rPr>
              <w:t>1</w:t>
            </w:r>
          </w:p>
        </w:tc>
        <w:tc>
          <w:tcPr>
            <w:tcW w:w="693" w:type="pct"/>
            <w:shd w:val="clear" w:color="auto" w:fill="C00000"/>
            <w:noWrap/>
            <w:vAlign w:val="center"/>
          </w:tcPr>
          <w:p w14:paraId="6FDA0AC9"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20"/>
                <w:lang w:eastAsia="pl-PL"/>
              </w:rPr>
            </w:pPr>
            <w:r w:rsidRPr="00C14CFF">
              <w:rPr>
                <w:rFonts w:ascii="Calibri" w:eastAsia="Times New Roman" w:hAnsi="Calibri" w:cs="Calibri"/>
                <w:color w:val="FFFFFF" w:themeColor="background1"/>
                <w:sz w:val="16"/>
                <w:szCs w:val="20"/>
                <w:lang w:eastAsia="pl-PL"/>
              </w:rPr>
              <w:t>4</w:t>
            </w:r>
          </w:p>
        </w:tc>
        <w:tc>
          <w:tcPr>
            <w:tcW w:w="766" w:type="pct"/>
            <w:shd w:val="clear" w:color="auto" w:fill="C00000"/>
            <w:noWrap/>
            <w:vAlign w:val="center"/>
          </w:tcPr>
          <w:p w14:paraId="1ADCA880" w14:textId="77777777" w:rsidR="00700D79" w:rsidRPr="00C14CFF" w:rsidRDefault="00700D79" w:rsidP="00700D79">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20"/>
                <w:lang w:eastAsia="pl-PL"/>
              </w:rPr>
            </w:pPr>
            <w:r w:rsidRPr="00C14CFF">
              <w:rPr>
                <w:rFonts w:ascii="Calibri" w:eastAsia="Times New Roman" w:hAnsi="Calibri" w:cs="Calibri"/>
                <w:color w:val="FFFFFF" w:themeColor="background1"/>
                <w:sz w:val="16"/>
                <w:szCs w:val="20"/>
                <w:lang w:eastAsia="pl-PL"/>
              </w:rPr>
              <w:t>3</w:t>
            </w:r>
          </w:p>
        </w:tc>
      </w:tr>
      <w:tr w:rsidR="00700D79" w:rsidRPr="00E100B0" w14:paraId="01E7DF36" w14:textId="77777777" w:rsidTr="00700D79">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1076" w:type="pct"/>
            <w:shd w:val="clear" w:color="auto" w:fill="C00000"/>
            <w:noWrap/>
            <w:vAlign w:val="center"/>
          </w:tcPr>
          <w:p w14:paraId="0794B795" w14:textId="77777777" w:rsidR="00700D79" w:rsidRPr="00C14CFF" w:rsidRDefault="00700D79" w:rsidP="00700D79">
            <w:pPr>
              <w:contextualSpacing/>
              <w:rPr>
                <w:rFonts w:ascii="Calibri" w:eastAsia="Times New Roman" w:hAnsi="Calibri" w:cs="Calibri"/>
                <w:color w:val="FFFFFF" w:themeColor="background1"/>
                <w:sz w:val="16"/>
                <w:szCs w:val="18"/>
                <w:lang w:eastAsia="pl-PL"/>
              </w:rPr>
            </w:pPr>
            <w:r w:rsidRPr="00C14CFF">
              <w:rPr>
                <w:rFonts w:ascii="Calibri" w:eastAsia="Times New Roman" w:hAnsi="Calibri" w:cs="Calibri"/>
                <w:color w:val="FFFFFF" w:themeColor="background1"/>
                <w:sz w:val="16"/>
                <w:szCs w:val="18"/>
                <w:lang w:eastAsia="pl-PL"/>
              </w:rPr>
              <w:t>Żulinki</w:t>
            </w:r>
          </w:p>
        </w:tc>
        <w:tc>
          <w:tcPr>
            <w:tcW w:w="847" w:type="pct"/>
            <w:shd w:val="clear" w:color="auto" w:fill="C00000"/>
            <w:noWrap/>
            <w:vAlign w:val="center"/>
          </w:tcPr>
          <w:p w14:paraId="6F5390B0"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themeColor="background1"/>
                <w:sz w:val="16"/>
                <w:szCs w:val="18"/>
                <w:lang w:eastAsia="pl-PL"/>
              </w:rPr>
            </w:pPr>
            <w:r w:rsidRPr="00C14CFF">
              <w:rPr>
                <w:rFonts w:ascii="Calibri" w:eastAsia="Times New Roman" w:hAnsi="Calibri" w:cs="Calibri"/>
                <w:color w:val="FFFFFF" w:themeColor="background1"/>
                <w:sz w:val="16"/>
                <w:szCs w:val="18"/>
                <w:lang w:eastAsia="pl-PL"/>
              </w:rPr>
              <w:t>3,62</w:t>
            </w:r>
          </w:p>
        </w:tc>
        <w:tc>
          <w:tcPr>
            <w:tcW w:w="767" w:type="pct"/>
            <w:shd w:val="clear" w:color="auto" w:fill="C00000"/>
            <w:noWrap/>
            <w:vAlign w:val="center"/>
          </w:tcPr>
          <w:p w14:paraId="73E2ADAA"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 w:val="16"/>
                <w:szCs w:val="20"/>
                <w:lang w:eastAsia="pl-PL"/>
              </w:rPr>
            </w:pPr>
            <w:r w:rsidRPr="00C14CFF">
              <w:rPr>
                <w:rFonts w:ascii="Calibri" w:eastAsia="Times New Roman" w:hAnsi="Calibri" w:cs="Calibri"/>
                <w:b/>
                <w:bCs/>
                <w:color w:val="FFFFFF" w:themeColor="background1"/>
                <w:sz w:val="16"/>
                <w:szCs w:val="20"/>
                <w:lang w:eastAsia="pl-PL"/>
              </w:rPr>
              <w:t>1</w:t>
            </w:r>
          </w:p>
        </w:tc>
        <w:tc>
          <w:tcPr>
            <w:tcW w:w="851" w:type="pct"/>
            <w:shd w:val="clear" w:color="auto" w:fill="C00000"/>
            <w:noWrap/>
            <w:vAlign w:val="center"/>
          </w:tcPr>
          <w:p w14:paraId="5A2D4B2B"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FFFFFF" w:themeColor="background1"/>
                <w:sz w:val="16"/>
                <w:szCs w:val="20"/>
                <w:lang w:eastAsia="pl-PL"/>
              </w:rPr>
            </w:pPr>
            <w:r w:rsidRPr="00C14CFF">
              <w:rPr>
                <w:rFonts w:ascii="Calibri" w:eastAsia="Times New Roman" w:hAnsi="Calibri" w:cs="Calibri"/>
                <w:b/>
                <w:color w:val="FFFFFF" w:themeColor="background1"/>
                <w:sz w:val="16"/>
                <w:szCs w:val="20"/>
                <w:lang w:eastAsia="pl-PL"/>
              </w:rPr>
              <w:t>0</w:t>
            </w:r>
          </w:p>
        </w:tc>
        <w:tc>
          <w:tcPr>
            <w:tcW w:w="693" w:type="pct"/>
            <w:shd w:val="clear" w:color="auto" w:fill="C00000"/>
            <w:noWrap/>
            <w:vAlign w:val="center"/>
          </w:tcPr>
          <w:p w14:paraId="16A98691"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FFFFFF" w:themeColor="background1"/>
                <w:sz w:val="16"/>
                <w:szCs w:val="20"/>
                <w:lang w:eastAsia="pl-PL"/>
              </w:rPr>
            </w:pPr>
            <w:r w:rsidRPr="00C14CFF">
              <w:rPr>
                <w:rFonts w:ascii="Calibri" w:eastAsia="Times New Roman" w:hAnsi="Calibri" w:cs="Calibri"/>
                <w:b/>
                <w:color w:val="FFFFFF" w:themeColor="background1"/>
                <w:sz w:val="16"/>
                <w:szCs w:val="20"/>
                <w:lang w:eastAsia="pl-PL"/>
              </w:rPr>
              <w:t>1</w:t>
            </w:r>
          </w:p>
        </w:tc>
        <w:tc>
          <w:tcPr>
            <w:tcW w:w="766" w:type="pct"/>
            <w:shd w:val="clear" w:color="auto" w:fill="C00000"/>
            <w:noWrap/>
            <w:vAlign w:val="center"/>
          </w:tcPr>
          <w:p w14:paraId="009C2945" w14:textId="77777777" w:rsidR="00700D79" w:rsidRPr="00C14CFF" w:rsidRDefault="00700D79" w:rsidP="00700D79">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FFFFFF" w:themeColor="background1"/>
                <w:sz w:val="16"/>
                <w:szCs w:val="20"/>
                <w:lang w:eastAsia="pl-PL"/>
              </w:rPr>
            </w:pPr>
            <w:r w:rsidRPr="00C14CFF">
              <w:rPr>
                <w:rFonts w:ascii="Calibri" w:eastAsia="Times New Roman" w:hAnsi="Calibri" w:cs="Calibri"/>
                <w:b/>
                <w:color w:val="FFFFFF" w:themeColor="background1"/>
                <w:sz w:val="16"/>
                <w:szCs w:val="20"/>
                <w:lang w:eastAsia="pl-PL"/>
              </w:rPr>
              <w:t>2</w:t>
            </w:r>
          </w:p>
        </w:tc>
      </w:tr>
    </w:tbl>
    <w:p w14:paraId="376AD55D" w14:textId="77777777" w:rsidR="00700D79" w:rsidRPr="00E100B0" w:rsidRDefault="00700D79" w:rsidP="00A74DBA">
      <w:pPr>
        <w:autoSpaceDE w:val="0"/>
        <w:autoSpaceDN w:val="0"/>
        <w:adjustRightInd w:val="0"/>
        <w:spacing w:line="360" w:lineRule="auto"/>
        <w:contextualSpacing/>
        <w:jc w:val="both"/>
        <w:rPr>
          <w:rFonts w:ascii="Arial" w:hAnsi="Arial" w:cs="Arial"/>
          <w:sz w:val="18"/>
          <w:szCs w:val="16"/>
        </w:rPr>
      </w:pPr>
      <w:r w:rsidRPr="00E100B0">
        <w:rPr>
          <w:rFonts w:ascii="Arial" w:hAnsi="Arial" w:cs="Arial"/>
          <w:b/>
          <w:bCs/>
          <w:sz w:val="18"/>
          <w:szCs w:val="16"/>
        </w:rPr>
        <w:t>Źródło:</w:t>
      </w:r>
      <w:r w:rsidRPr="00E100B0">
        <w:rPr>
          <w:rFonts w:ascii="Arial" w:hAnsi="Arial" w:cs="Arial"/>
          <w:sz w:val="18"/>
          <w:szCs w:val="16"/>
        </w:rPr>
        <w:t xml:space="preserve"> Opracowanie własne </w:t>
      </w:r>
    </w:p>
    <w:p w14:paraId="18881F59" w14:textId="77777777" w:rsidR="00A74DBA" w:rsidRPr="00A74DBA" w:rsidRDefault="00A74DBA" w:rsidP="00A74DBA">
      <w:pPr>
        <w:pStyle w:val="Default"/>
        <w:spacing w:line="360" w:lineRule="auto"/>
        <w:ind w:firstLine="426"/>
        <w:jc w:val="both"/>
        <w:rPr>
          <w:sz w:val="22"/>
          <w:szCs w:val="20"/>
        </w:rPr>
      </w:pPr>
      <w:r w:rsidRPr="00A74DBA">
        <w:rPr>
          <w:sz w:val="22"/>
          <w:szCs w:val="20"/>
        </w:rPr>
        <w:t>Zgodnie z powyższym zestawieniem jako obszar zdegradowany wyznaczono teren składający się następujących jednostek referencyjnych:</w:t>
      </w:r>
    </w:p>
    <w:p w14:paraId="39275A4C" w14:textId="77777777" w:rsidR="00A74DBA" w:rsidRPr="00A74DBA" w:rsidRDefault="00A74DBA" w:rsidP="00D118FD">
      <w:pPr>
        <w:pStyle w:val="Default"/>
        <w:numPr>
          <w:ilvl w:val="3"/>
          <w:numId w:val="35"/>
        </w:numPr>
        <w:suppressAutoHyphens/>
        <w:autoSpaceDE/>
        <w:autoSpaceDN/>
        <w:adjustRightInd/>
        <w:spacing w:line="360" w:lineRule="auto"/>
        <w:ind w:left="426"/>
        <w:rPr>
          <w:sz w:val="20"/>
          <w:szCs w:val="20"/>
        </w:rPr>
      </w:pPr>
      <w:r w:rsidRPr="00A74DBA">
        <w:rPr>
          <w:sz w:val="22"/>
          <w:szCs w:val="20"/>
        </w:rPr>
        <w:t>Kolembrody – powierzchnia: 13,046200 km</w:t>
      </w:r>
      <w:r w:rsidRPr="00A74DBA">
        <w:rPr>
          <w:sz w:val="22"/>
          <w:szCs w:val="20"/>
          <w:vertAlign w:val="superscript"/>
        </w:rPr>
        <w:t xml:space="preserve">2 </w:t>
      </w:r>
      <w:r w:rsidRPr="00A74DBA">
        <w:rPr>
          <w:sz w:val="22"/>
          <w:szCs w:val="20"/>
        </w:rPr>
        <w:t>, liczba ludności: 388 osób,</w:t>
      </w:r>
    </w:p>
    <w:p w14:paraId="35BFDB98" w14:textId="77777777" w:rsidR="00A74DBA" w:rsidRPr="00A74DBA" w:rsidRDefault="00A74DBA" w:rsidP="00D118FD">
      <w:pPr>
        <w:pStyle w:val="Default"/>
        <w:numPr>
          <w:ilvl w:val="3"/>
          <w:numId w:val="35"/>
        </w:numPr>
        <w:suppressAutoHyphens/>
        <w:autoSpaceDE/>
        <w:autoSpaceDN/>
        <w:adjustRightInd/>
        <w:spacing w:line="360" w:lineRule="auto"/>
        <w:ind w:left="426"/>
        <w:rPr>
          <w:sz w:val="20"/>
          <w:szCs w:val="20"/>
        </w:rPr>
      </w:pPr>
      <w:r w:rsidRPr="00A74DBA">
        <w:rPr>
          <w:sz w:val="22"/>
          <w:szCs w:val="20"/>
        </w:rPr>
        <w:t>Komarówka Podlaska  – powierzchnia:</w:t>
      </w:r>
      <w:r w:rsidRPr="00A74DBA">
        <w:t xml:space="preserve"> </w:t>
      </w:r>
      <w:r w:rsidRPr="00A74DBA">
        <w:rPr>
          <w:sz w:val="22"/>
          <w:szCs w:val="20"/>
        </w:rPr>
        <w:t>3,981980 km</w:t>
      </w:r>
      <w:r w:rsidRPr="00A74DBA">
        <w:rPr>
          <w:sz w:val="22"/>
          <w:szCs w:val="20"/>
          <w:vertAlign w:val="superscript"/>
        </w:rPr>
        <w:t>2</w:t>
      </w:r>
      <w:r w:rsidRPr="00A74DBA">
        <w:rPr>
          <w:sz w:val="22"/>
          <w:szCs w:val="20"/>
        </w:rPr>
        <w:t>, liczba ludności: 1 139 osób,</w:t>
      </w:r>
    </w:p>
    <w:p w14:paraId="1C5822B9" w14:textId="77777777" w:rsidR="00A74DBA" w:rsidRPr="00A74DBA" w:rsidRDefault="00A74DBA" w:rsidP="00D118FD">
      <w:pPr>
        <w:pStyle w:val="Default"/>
        <w:numPr>
          <w:ilvl w:val="3"/>
          <w:numId w:val="35"/>
        </w:numPr>
        <w:suppressAutoHyphens/>
        <w:autoSpaceDE/>
        <w:autoSpaceDN/>
        <w:adjustRightInd/>
        <w:spacing w:line="360" w:lineRule="auto"/>
        <w:ind w:left="426"/>
        <w:rPr>
          <w:sz w:val="20"/>
          <w:szCs w:val="20"/>
        </w:rPr>
      </w:pPr>
      <w:r w:rsidRPr="00A74DBA">
        <w:rPr>
          <w:sz w:val="22"/>
          <w:szCs w:val="20"/>
        </w:rPr>
        <w:t>Przegaliny Małe– powierzchnia: 4,327669 km</w:t>
      </w:r>
      <w:r w:rsidRPr="00A74DBA">
        <w:rPr>
          <w:sz w:val="22"/>
          <w:szCs w:val="20"/>
          <w:vertAlign w:val="superscript"/>
        </w:rPr>
        <w:t>2</w:t>
      </w:r>
      <w:r w:rsidRPr="00A74DBA">
        <w:rPr>
          <w:sz w:val="22"/>
          <w:szCs w:val="20"/>
        </w:rPr>
        <w:t>, liczba ludności: 131 osób,</w:t>
      </w:r>
    </w:p>
    <w:p w14:paraId="7C38D823" w14:textId="77777777" w:rsidR="00A74DBA" w:rsidRPr="00A74DBA" w:rsidRDefault="00A74DBA" w:rsidP="00D118FD">
      <w:pPr>
        <w:pStyle w:val="Default"/>
        <w:numPr>
          <w:ilvl w:val="3"/>
          <w:numId w:val="35"/>
        </w:numPr>
        <w:suppressAutoHyphens/>
        <w:autoSpaceDE/>
        <w:autoSpaceDN/>
        <w:adjustRightInd/>
        <w:spacing w:line="360" w:lineRule="auto"/>
        <w:ind w:left="426"/>
        <w:rPr>
          <w:sz w:val="20"/>
          <w:szCs w:val="20"/>
        </w:rPr>
      </w:pPr>
      <w:r w:rsidRPr="00A74DBA">
        <w:rPr>
          <w:sz w:val="22"/>
          <w:szCs w:val="20"/>
        </w:rPr>
        <w:t>Wiski –powierzchnia: 2,938560 km</w:t>
      </w:r>
      <w:r w:rsidRPr="00A74DBA">
        <w:rPr>
          <w:sz w:val="22"/>
          <w:szCs w:val="20"/>
          <w:vertAlign w:val="superscript"/>
        </w:rPr>
        <w:t>2</w:t>
      </w:r>
      <w:r w:rsidRPr="00A74DBA">
        <w:rPr>
          <w:sz w:val="22"/>
          <w:szCs w:val="20"/>
        </w:rPr>
        <w:t xml:space="preserve">, liczba ludności: 246 osób, </w:t>
      </w:r>
    </w:p>
    <w:p w14:paraId="2BC8BB1D" w14:textId="77777777" w:rsidR="00A74DBA" w:rsidRPr="00A74DBA" w:rsidRDefault="00A74DBA" w:rsidP="00D118FD">
      <w:pPr>
        <w:pStyle w:val="Default"/>
        <w:numPr>
          <w:ilvl w:val="3"/>
          <w:numId w:val="35"/>
        </w:numPr>
        <w:suppressAutoHyphens/>
        <w:autoSpaceDE/>
        <w:autoSpaceDN/>
        <w:adjustRightInd/>
        <w:spacing w:line="360" w:lineRule="auto"/>
        <w:ind w:left="426"/>
        <w:rPr>
          <w:sz w:val="20"/>
          <w:szCs w:val="20"/>
        </w:rPr>
      </w:pPr>
      <w:r w:rsidRPr="00A74DBA">
        <w:rPr>
          <w:sz w:val="22"/>
          <w:szCs w:val="20"/>
        </w:rPr>
        <w:t>Żelizna – powierzchnia: 7,562201 km</w:t>
      </w:r>
      <w:r w:rsidRPr="00A74DBA">
        <w:rPr>
          <w:sz w:val="22"/>
          <w:szCs w:val="20"/>
          <w:vertAlign w:val="superscript"/>
        </w:rPr>
        <w:t>2</w:t>
      </w:r>
      <w:r w:rsidRPr="00A74DBA">
        <w:rPr>
          <w:sz w:val="22"/>
          <w:szCs w:val="20"/>
        </w:rPr>
        <w:t xml:space="preserve">, liczba ludności: 294 osób, </w:t>
      </w:r>
    </w:p>
    <w:p w14:paraId="4EBF1FE0" w14:textId="77777777" w:rsidR="00A74DBA" w:rsidRPr="00A74DBA" w:rsidRDefault="00A74DBA" w:rsidP="00D118FD">
      <w:pPr>
        <w:pStyle w:val="Default"/>
        <w:numPr>
          <w:ilvl w:val="3"/>
          <w:numId w:val="35"/>
        </w:numPr>
        <w:suppressAutoHyphens/>
        <w:autoSpaceDE/>
        <w:autoSpaceDN/>
        <w:adjustRightInd/>
        <w:spacing w:line="360" w:lineRule="auto"/>
        <w:ind w:left="426"/>
        <w:rPr>
          <w:sz w:val="20"/>
          <w:szCs w:val="20"/>
        </w:rPr>
      </w:pPr>
      <w:r w:rsidRPr="00A74DBA">
        <w:rPr>
          <w:sz w:val="22"/>
          <w:szCs w:val="20"/>
        </w:rPr>
        <w:t>Żulinki – powierzchnia: 1,901565 km</w:t>
      </w:r>
      <w:r w:rsidRPr="00A74DBA">
        <w:rPr>
          <w:sz w:val="22"/>
          <w:szCs w:val="20"/>
          <w:vertAlign w:val="superscript"/>
        </w:rPr>
        <w:t>2</w:t>
      </w:r>
      <w:r w:rsidRPr="00A74DBA">
        <w:rPr>
          <w:sz w:val="22"/>
          <w:szCs w:val="20"/>
        </w:rPr>
        <w:t>, liczba ludności: 68 osób.</w:t>
      </w:r>
    </w:p>
    <w:p w14:paraId="1536B423" w14:textId="1AC70586" w:rsidR="00A74DBA" w:rsidRPr="00A74DBA" w:rsidRDefault="00A74DBA" w:rsidP="00A74DBA">
      <w:pPr>
        <w:autoSpaceDE w:val="0"/>
        <w:autoSpaceDN w:val="0"/>
        <w:adjustRightInd w:val="0"/>
        <w:spacing w:after="120" w:line="360" w:lineRule="auto"/>
        <w:ind w:firstLine="425"/>
        <w:jc w:val="both"/>
        <w:rPr>
          <w:rFonts w:ascii="Calibri" w:hAnsi="Calibri" w:cs="Calibri"/>
          <w:sz w:val="22"/>
          <w:szCs w:val="22"/>
        </w:rPr>
      </w:pPr>
      <w:r w:rsidRPr="00A74DBA">
        <w:rPr>
          <w:rFonts w:ascii="Calibri" w:hAnsi="Calibri" w:cs="Calibri"/>
          <w:sz w:val="22"/>
          <w:szCs w:val="22"/>
        </w:rPr>
        <w:t>Łączna powierzchnia obszaru zdegradowanego wynosi:</w:t>
      </w:r>
      <w:r w:rsidRPr="00A74DBA">
        <w:rPr>
          <w:rFonts w:ascii="Calibri" w:hAnsi="Calibri" w:cs="Calibri"/>
        </w:rPr>
        <w:t xml:space="preserve"> </w:t>
      </w:r>
      <w:r w:rsidRPr="00A74DBA">
        <w:rPr>
          <w:rFonts w:ascii="Calibri" w:hAnsi="Calibri" w:cs="Calibri"/>
          <w:sz w:val="22"/>
          <w:szCs w:val="22"/>
        </w:rPr>
        <w:t>33,758175 km</w:t>
      </w:r>
      <w:r w:rsidRPr="00A74DBA">
        <w:rPr>
          <w:rFonts w:ascii="Calibri" w:hAnsi="Calibri" w:cs="Calibri"/>
          <w:sz w:val="22"/>
          <w:szCs w:val="22"/>
          <w:vertAlign w:val="superscript"/>
        </w:rPr>
        <w:t>2</w:t>
      </w:r>
      <w:r w:rsidRPr="00A74DBA">
        <w:rPr>
          <w:rFonts w:ascii="Calibri" w:hAnsi="Calibri" w:cs="Calibri"/>
          <w:sz w:val="22"/>
          <w:szCs w:val="22"/>
        </w:rPr>
        <w:t>, co stanowi 24,47% całkowitej powierzchni gminy Komarówka Podlaska. Natomiast łączna liczba mieszkańców obszaru zdegradowanego wynosi: 2 266 osób, co stanowi:</w:t>
      </w:r>
      <w:r w:rsidR="00F9458E">
        <w:rPr>
          <w:rFonts w:ascii="Calibri" w:hAnsi="Calibri" w:cs="Calibri"/>
          <w:sz w:val="22"/>
          <w:szCs w:val="22"/>
        </w:rPr>
        <w:t xml:space="preserve"> </w:t>
      </w:r>
      <w:r w:rsidRPr="00A74DBA">
        <w:rPr>
          <w:rFonts w:ascii="Calibri" w:hAnsi="Calibri" w:cs="Calibri"/>
          <w:sz w:val="22"/>
          <w:szCs w:val="22"/>
        </w:rPr>
        <w:t xml:space="preserve">53,08% mieszkańców gminy. </w:t>
      </w:r>
    </w:p>
    <w:p w14:paraId="6EA95B6F" w14:textId="602B969B" w:rsidR="00A74DBA" w:rsidRPr="00A74DBA" w:rsidRDefault="00A74DBA" w:rsidP="00A74DBA">
      <w:pPr>
        <w:autoSpaceDE w:val="0"/>
        <w:autoSpaceDN w:val="0"/>
        <w:adjustRightInd w:val="0"/>
        <w:spacing w:after="120" w:line="360" w:lineRule="auto"/>
        <w:ind w:firstLine="425"/>
        <w:jc w:val="both"/>
        <w:rPr>
          <w:rFonts w:ascii="Calibri" w:hAnsi="Calibri" w:cs="Calibri"/>
          <w:sz w:val="22"/>
          <w:szCs w:val="18"/>
        </w:rPr>
      </w:pPr>
      <w:r w:rsidRPr="00A74DBA">
        <w:rPr>
          <w:rFonts w:ascii="Calibri" w:hAnsi="Calibri" w:cs="Calibri"/>
          <w:sz w:val="22"/>
          <w:szCs w:val="22"/>
        </w:rPr>
        <w:t>Zgodnie z wymogami ustawy obszar rewitalizacji obejmuje całość lub część obszaru zdegradowanego, który charakteryzuje się szczególną koncentracją zjawisk kryzysowych. Dodatkowo ustawodawca wprowadził obostrzenia co do maksymalne</w:t>
      </w:r>
      <w:r w:rsidR="00F9458E">
        <w:rPr>
          <w:rFonts w:ascii="Calibri" w:hAnsi="Calibri" w:cs="Calibri"/>
          <w:sz w:val="22"/>
          <w:szCs w:val="22"/>
        </w:rPr>
        <w:t>j</w:t>
      </w:r>
      <w:r w:rsidRPr="00A74DBA">
        <w:rPr>
          <w:rFonts w:ascii="Calibri" w:hAnsi="Calibri" w:cs="Calibri"/>
          <w:sz w:val="22"/>
          <w:szCs w:val="22"/>
        </w:rPr>
        <w:t xml:space="preserve"> powierzchni obszaru rewitalizacji względem całej gminy oraz maksymalnej liczby mieszkańców zamieszkujących obszar rewitalizacji względem populacji jednostki samorządu terytorialnego. W świetle ustawy powierzchnia obszaru rewitalizacji nie może przekraczać 20% powierzchni gminy i nie może on być zamieszkały przez więcej niż 30% liczby mieszkańców gminy. </w:t>
      </w:r>
      <w:r w:rsidRPr="00A74DBA">
        <w:rPr>
          <w:rFonts w:ascii="Calibri" w:hAnsi="Calibri" w:cs="Calibri"/>
          <w:sz w:val="22"/>
          <w:szCs w:val="18"/>
        </w:rPr>
        <w:t>Uwzględniając kryteria ustawowe, niemożliwym jest wskazanie całego obszaru zdegradowanego, jako obszaru rewitalizacji, ze względu na ograniczenia powierzchniowe i ludnościowe. W związku z tym dokonano selekcji obszarów i wybrano w pierwszej kolejności te, które charakteryzują się największą (zgodnie z kryterium sumarycznego wskaźnika niekorzystnych zjawisk społecznych) koncentracją problemów w sferze społecznej i współwystępującymi problemami pozostałych 4. sfer.  W wyniku przeprowadzonych analiz  wyznaczono obszar składający się z następujących jednostek referencyjnych:</w:t>
      </w:r>
    </w:p>
    <w:p w14:paraId="72259E6B" w14:textId="77777777" w:rsidR="00A74DBA" w:rsidRPr="00A74DBA" w:rsidRDefault="00A74DBA" w:rsidP="00D118FD">
      <w:pPr>
        <w:pStyle w:val="Akapitzlist"/>
        <w:numPr>
          <w:ilvl w:val="3"/>
          <w:numId w:val="39"/>
        </w:numPr>
        <w:autoSpaceDE w:val="0"/>
        <w:autoSpaceDN w:val="0"/>
        <w:adjustRightInd w:val="0"/>
        <w:spacing w:after="120" w:line="360" w:lineRule="auto"/>
        <w:ind w:left="114" w:hanging="57"/>
        <w:jc w:val="both"/>
        <w:rPr>
          <w:rFonts w:ascii="Calibri" w:hAnsi="Calibri" w:cs="Calibri"/>
          <w:szCs w:val="18"/>
        </w:rPr>
      </w:pPr>
      <w:r w:rsidRPr="00A74DBA">
        <w:rPr>
          <w:rFonts w:ascii="Calibri" w:hAnsi="Calibri" w:cs="Calibri"/>
          <w:szCs w:val="18"/>
        </w:rPr>
        <w:t>Kolembrody,</w:t>
      </w:r>
    </w:p>
    <w:p w14:paraId="283B5AB2" w14:textId="77777777" w:rsidR="00A74DBA" w:rsidRPr="00A74DBA" w:rsidRDefault="00A74DBA" w:rsidP="00D118FD">
      <w:pPr>
        <w:pStyle w:val="Akapitzlist"/>
        <w:numPr>
          <w:ilvl w:val="3"/>
          <w:numId w:val="39"/>
        </w:numPr>
        <w:autoSpaceDE w:val="0"/>
        <w:autoSpaceDN w:val="0"/>
        <w:adjustRightInd w:val="0"/>
        <w:spacing w:after="120" w:line="360" w:lineRule="auto"/>
        <w:ind w:left="114" w:hanging="57"/>
        <w:jc w:val="both"/>
        <w:rPr>
          <w:rFonts w:ascii="Calibri" w:hAnsi="Calibri" w:cs="Calibri"/>
          <w:szCs w:val="18"/>
        </w:rPr>
      </w:pPr>
      <w:r w:rsidRPr="00A74DBA">
        <w:rPr>
          <w:rFonts w:ascii="Calibri" w:hAnsi="Calibri" w:cs="Calibri"/>
          <w:szCs w:val="18"/>
        </w:rPr>
        <w:t xml:space="preserve">Komarówka Podlaska </w:t>
      </w:r>
    </w:p>
    <w:p w14:paraId="081320D4" w14:textId="77777777" w:rsidR="00A74DBA" w:rsidRPr="00A74DBA" w:rsidRDefault="00A74DBA" w:rsidP="00D118FD">
      <w:pPr>
        <w:pStyle w:val="Akapitzlist"/>
        <w:numPr>
          <w:ilvl w:val="3"/>
          <w:numId w:val="39"/>
        </w:numPr>
        <w:autoSpaceDE w:val="0"/>
        <w:autoSpaceDN w:val="0"/>
        <w:adjustRightInd w:val="0"/>
        <w:spacing w:after="120" w:line="360" w:lineRule="auto"/>
        <w:ind w:left="114" w:hanging="57"/>
        <w:jc w:val="both"/>
        <w:rPr>
          <w:rFonts w:ascii="Calibri" w:hAnsi="Calibri" w:cs="Calibri"/>
          <w:szCs w:val="18"/>
        </w:rPr>
      </w:pPr>
      <w:r w:rsidRPr="00A74DBA">
        <w:rPr>
          <w:rFonts w:ascii="Calibri" w:hAnsi="Calibri" w:cs="Calibri"/>
          <w:szCs w:val="18"/>
        </w:rPr>
        <w:t>Żelizna.</w:t>
      </w:r>
    </w:p>
    <w:p w14:paraId="60DF2767" w14:textId="77777777" w:rsidR="00A74DBA" w:rsidRPr="00A74DBA" w:rsidRDefault="00A74DBA" w:rsidP="00A74DBA">
      <w:pPr>
        <w:autoSpaceDE w:val="0"/>
        <w:autoSpaceDN w:val="0"/>
        <w:adjustRightInd w:val="0"/>
        <w:spacing w:after="120" w:line="360" w:lineRule="auto"/>
        <w:ind w:firstLine="57"/>
        <w:jc w:val="both"/>
        <w:rPr>
          <w:rFonts w:ascii="Calibri" w:hAnsi="Calibri" w:cs="Calibri"/>
          <w:sz w:val="22"/>
          <w:szCs w:val="16"/>
        </w:rPr>
      </w:pPr>
      <w:r w:rsidRPr="00A74DBA">
        <w:rPr>
          <w:rFonts w:ascii="Calibri" w:hAnsi="Calibri" w:cs="Calibri"/>
          <w:sz w:val="22"/>
          <w:szCs w:val="16"/>
        </w:rPr>
        <w:t>Następnie analizie poddano uwarunkowania występujące w najliczniej zamieszkiwanej miejscowości gminy, tj. Komarówce Podlaskiej. Wybrano ulice, w obrębie których następuję koncentracja problemów społecznych i oraz pozostałych problemów. Wybrano następujące ulice: Julina Benia, Krótka, ks. Jana Rudnickiego, Lubelska, Ogrodowa, Osiedlowa, Stanisława Staszica, Waleriana Batki, Wiskowska i Wojska Polskiego. W poniższej tabeli zamieszczono krótką charakterystykę problemów występujących w 2021 r. w</w:t>
      </w:r>
      <w:r>
        <w:rPr>
          <w:rFonts w:ascii="Calibri" w:hAnsi="Calibri" w:cs="Calibri"/>
          <w:sz w:val="22"/>
          <w:szCs w:val="16"/>
        </w:rPr>
        <w:t> </w:t>
      </w:r>
      <w:r w:rsidRPr="00A74DBA">
        <w:rPr>
          <w:rFonts w:ascii="Calibri" w:hAnsi="Calibri" w:cs="Calibri"/>
          <w:sz w:val="22"/>
          <w:szCs w:val="16"/>
        </w:rPr>
        <w:t>obrębie wyselekcjonowanych ulic w jednostce referencyjnej Komarówka Podlaska:</w:t>
      </w:r>
    </w:p>
    <w:p w14:paraId="6BF771B5" w14:textId="77777777" w:rsidR="00A74DBA" w:rsidRPr="00A74DBA" w:rsidRDefault="00A74DBA" w:rsidP="00A74DBA">
      <w:pPr>
        <w:pStyle w:val="Legenda"/>
        <w:rPr>
          <w:rFonts w:ascii="Calibri" w:hAnsi="Calibri" w:cs="Calibri"/>
          <w:b w:val="0"/>
          <w:bCs w:val="0"/>
        </w:rPr>
      </w:pPr>
      <w:r w:rsidRPr="00A74DBA">
        <w:rPr>
          <w:rFonts w:ascii="Calibri" w:hAnsi="Calibri" w:cs="Calibri"/>
          <w:color w:val="auto"/>
        </w:rPr>
        <w:t xml:space="preserve">Tabela </w:t>
      </w:r>
      <w:r w:rsidRPr="00A74DBA">
        <w:rPr>
          <w:rFonts w:ascii="Calibri" w:hAnsi="Calibri" w:cs="Calibri"/>
          <w:color w:val="auto"/>
        </w:rPr>
        <w:fldChar w:fldCharType="begin"/>
      </w:r>
      <w:r w:rsidRPr="00A74DBA">
        <w:rPr>
          <w:rFonts w:ascii="Calibri" w:hAnsi="Calibri" w:cs="Calibri"/>
          <w:color w:val="auto"/>
        </w:rPr>
        <w:instrText xml:space="preserve"> SEQ Tabela \* ARABIC </w:instrText>
      </w:r>
      <w:r w:rsidRPr="00A74DBA">
        <w:rPr>
          <w:rFonts w:ascii="Calibri" w:hAnsi="Calibri" w:cs="Calibri"/>
          <w:color w:val="auto"/>
        </w:rPr>
        <w:fldChar w:fldCharType="separate"/>
      </w:r>
      <w:r w:rsidR="00A20CE8">
        <w:rPr>
          <w:rFonts w:ascii="Calibri" w:hAnsi="Calibri" w:cs="Calibri"/>
          <w:noProof/>
          <w:color w:val="auto"/>
        </w:rPr>
        <w:t>10</w:t>
      </w:r>
      <w:r w:rsidRPr="00A74DBA">
        <w:rPr>
          <w:rFonts w:ascii="Calibri" w:hAnsi="Calibri" w:cs="Calibri"/>
          <w:color w:val="auto"/>
        </w:rPr>
        <w:fldChar w:fldCharType="end"/>
      </w:r>
      <w:r w:rsidRPr="00A74DBA">
        <w:rPr>
          <w:rFonts w:ascii="Calibri" w:hAnsi="Calibri" w:cs="Calibri"/>
          <w:color w:val="auto"/>
        </w:rPr>
        <w:t xml:space="preserve">  </w:t>
      </w:r>
      <w:r w:rsidRPr="00A74DBA">
        <w:rPr>
          <w:rFonts w:ascii="Calibri" w:hAnsi="Calibri" w:cs="Calibri"/>
          <w:b w:val="0"/>
          <w:bCs w:val="0"/>
          <w:color w:val="auto"/>
        </w:rPr>
        <w:t>Problemy obszaru rewitalizacji w jednostce referencyjnej Komarówka Podlaska</w:t>
      </w:r>
    </w:p>
    <w:tbl>
      <w:tblPr>
        <w:tblStyle w:val="Tabelasiatki4akcent31"/>
        <w:tblW w:w="0" w:type="auto"/>
        <w:tblLook w:val="04A0" w:firstRow="1" w:lastRow="0" w:firstColumn="1" w:lastColumn="0" w:noHBand="0" w:noVBand="1"/>
      </w:tblPr>
      <w:tblGrid>
        <w:gridCol w:w="562"/>
        <w:gridCol w:w="7371"/>
        <w:gridCol w:w="1411"/>
      </w:tblGrid>
      <w:tr w:rsidR="00A74DBA" w14:paraId="4D042C09" w14:textId="77777777" w:rsidTr="00A74DB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2" w:type="dxa"/>
            <w:shd w:val="clear" w:color="auto" w:fill="DF6613"/>
            <w:vAlign w:val="center"/>
          </w:tcPr>
          <w:p w14:paraId="0ED21E0C" w14:textId="77777777" w:rsidR="00A74DBA" w:rsidRPr="00A74DBA" w:rsidRDefault="00A74DBA" w:rsidP="00A74DBA">
            <w:pPr>
              <w:jc w:val="center"/>
              <w:rPr>
                <w:rFonts w:ascii="Calibri" w:hAnsi="Calibri" w:cs="Calibri"/>
                <w:sz w:val="20"/>
                <w:szCs w:val="20"/>
              </w:rPr>
            </w:pPr>
            <w:r w:rsidRPr="00A74DBA">
              <w:rPr>
                <w:rFonts w:ascii="Calibri" w:hAnsi="Calibri" w:cs="Calibri"/>
                <w:sz w:val="20"/>
                <w:szCs w:val="20"/>
              </w:rPr>
              <w:t>Lp.</w:t>
            </w:r>
          </w:p>
        </w:tc>
        <w:tc>
          <w:tcPr>
            <w:tcW w:w="7371" w:type="dxa"/>
            <w:shd w:val="clear" w:color="auto" w:fill="DF6613"/>
            <w:vAlign w:val="center"/>
          </w:tcPr>
          <w:p w14:paraId="2DD77E6A" w14:textId="77777777" w:rsidR="00A74DBA" w:rsidRPr="00A74DBA" w:rsidRDefault="00A74DBA" w:rsidP="00A74DB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Wskaźnik miary problemu</w:t>
            </w:r>
          </w:p>
        </w:tc>
        <w:tc>
          <w:tcPr>
            <w:tcW w:w="1411" w:type="dxa"/>
            <w:shd w:val="clear" w:color="auto" w:fill="DF6613"/>
            <w:vAlign w:val="center"/>
          </w:tcPr>
          <w:p w14:paraId="3F1969FF" w14:textId="77777777" w:rsidR="00A74DBA" w:rsidRPr="00A74DBA" w:rsidRDefault="00A74DBA" w:rsidP="00A74DB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Wartość wskaźnika</w:t>
            </w:r>
          </w:p>
        </w:tc>
      </w:tr>
      <w:tr w:rsidR="00A74DBA" w14:paraId="4B5E0CF5" w14:textId="77777777" w:rsidTr="00A74D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Align w:val="center"/>
          </w:tcPr>
          <w:p w14:paraId="341A2B4A" w14:textId="77777777" w:rsidR="00A74DBA" w:rsidRPr="00A74DBA" w:rsidRDefault="00A74DBA" w:rsidP="00695A42">
            <w:pPr>
              <w:rPr>
                <w:rFonts w:ascii="Calibri" w:hAnsi="Calibri" w:cs="Calibri"/>
                <w:sz w:val="20"/>
                <w:szCs w:val="20"/>
              </w:rPr>
            </w:pPr>
            <w:r w:rsidRPr="00A74DBA">
              <w:rPr>
                <w:rFonts w:ascii="Calibri" w:hAnsi="Calibri" w:cs="Calibri"/>
                <w:sz w:val="20"/>
                <w:szCs w:val="20"/>
              </w:rPr>
              <w:t>1.</w:t>
            </w:r>
          </w:p>
        </w:tc>
        <w:tc>
          <w:tcPr>
            <w:tcW w:w="7371" w:type="dxa"/>
            <w:vAlign w:val="center"/>
          </w:tcPr>
          <w:p w14:paraId="6AFB7D70" w14:textId="77777777" w:rsidR="00A74DBA" w:rsidRPr="00A74DBA" w:rsidRDefault="00A74DBA" w:rsidP="00695A42">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Udział osób zamieszkujących wyznaczony obszar rewitalizacji i pobierających świadczenia GOPS w stosunku do wszystkich osób pobierających świadczenia GOPS w  tejże jednostce</w:t>
            </w:r>
          </w:p>
        </w:tc>
        <w:tc>
          <w:tcPr>
            <w:tcW w:w="1411" w:type="dxa"/>
            <w:vAlign w:val="center"/>
          </w:tcPr>
          <w:p w14:paraId="4D081D6F" w14:textId="77777777" w:rsidR="00A74DBA" w:rsidRPr="00A74DBA" w:rsidRDefault="00A74DBA" w:rsidP="00695A4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82,61%,</w:t>
            </w:r>
          </w:p>
        </w:tc>
      </w:tr>
      <w:tr w:rsidR="00A74DBA" w14:paraId="57C4CA3B" w14:textId="77777777" w:rsidTr="00A74DBA">
        <w:tc>
          <w:tcPr>
            <w:cnfStyle w:val="001000000000" w:firstRow="0" w:lastRow="0" w:firstColumn="1" w:lastColumn="0" w:oddVBand="0" w:evenVBand="0" w:oddHBand="0" w:evenHBand="0" w:firstRowFirstColumn="0" w:firstRowLastColumn="0" w:lastRowFirstColumn="0" w:lastRowLastColumn="0"/>
            <w:tcW w:w="562" w:type="dxa"/>
            <w:vAlign w:val="center"/>
          </w:tcPr>
          <w:p w14:paraId="7223E07A" w14:textId="77777777" w:rsidR="00A74DBA" w:rsidRPr="00A74DBA" w:rsidRDefault="00A74DBA" w:rsidP="00695A42">
            <w:pPr>
              <w:rPr>
                <w:rFonts w:ascii="Calibri" w:hAnsi="Calibri" w:cs="Calibri"/>
                <w:sz w:val="20"/>
                <w:szCs w:val="20"/>
              </w:rPr>
            </w:pPr>
            <w:r w:rsidRPr="00A74DBA">
              <w:rPr>
                <w:rFonts w:ascii="Calibri" w:hAnsi="Calibri" w:cs="Calibri"/>
                <w:sz w:val="20"/>
                <w:szCs w:val="20"/>
              </w:rPr>
              <w:t>2.</w:t>
            </w:r>
          </w:p>
        </w:tc>
        <w:tc>
          <w:tcPr>
            <w:tcW w:w="7371" w:type="dxa"/>
            <w:vAlign w:val="center"/>
          </w:tcPr>
          <w:p w14:paraId="6567A17A" w14:textId="77777777" w:rsidR="00A74DBA" w:rsidRPr="00A74DBA" w:rsidRDefault="00A74DBA" w:rsidP="00695A42">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Udział osób zamieszkujących wyznaczony obszar rewitalizacji i pobierających świadczenia GOPS z tytułu ubóstwa w stosunku do wszystkich osób pobierających świadczenia GOPS z tytułu ubóstwa w  tejże jednostce</w:t>
            </w:r>
          </w:p>
        </w:tc>
        <w:tc>
          <w:tcPr>
            <w:tcW w:w="1411" w:type="dxa"/>
            <w:vAlign w:val="center"/>
          </w:tcPr>
          <w:p w14:paraId="53AABA95" w14:textId="77777777" w:rsidR="00A74DBA" w:rsidRPr="00A74DBA" w:rsidRDefault="00A74DBA" w:rsidP="00695A4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85,71%,</w:t>
            </w:r>
          </w:p>
        </w:tc>
      </w:tr>
      <w:tr w:rsidR="00A74DBA" w14:paraId="384511B8" w14:textId="77777777" w:rsidTr="00A74D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Align w:val="center"/>
          </w:tcPr>
          <w:p w14:paraId="338F2D0D" w14:textId="77777777" w:rsidR="00A74DBA" w:rsidRPr="00A74DBA" w:rsidRDefault="00A74DBA" w:rsidP="00695A42">
            <w:pPr>
              <w:rPr>
                <w:rFonts w:ascii="Calibri" w:hAnsi="Calibri" w:cs="Calibri"/>
                <w:sz w:val="20"/>
                <w:szCs w:val="20"/>
              </w:rPr>
            </w:pPr>
            <w:r w:rsidRPr="00A74DBA">
              <w:rPr>
                <w:rFonts w:ascii="Calibri" w:hAnsi="Calibri" w:cs="Calibri"/>
                <w:sz w:val="20"/>
                <w:szCs w:val="20"/>
              </w:rPr>
              <w:t>3.</w:t>
            </w:r>
          </w:p>
        </w:tc>
        <w:tc>
          <w:tcPr>
            <w:tcW w:w="7371" w:type="dxa"/>
            <w:vAlign w:val="center"/>
          </w:tcPr>
          <w:p w14:paraId="16C0099E" w14:textId="77777777" w:rsidR="00A74DBA" w:rsidRPr="00A74DBA" w:rsidRDefault="00A74DBA" w:rsidP="00695A42">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Udział osób zamieszkujących wyznaczony obszar rewitalizacji i pobierających świadczenia GOPS z tytułu bezrobocia w stosunku do wszystkich osób pobierających świadczenia GOPS z tytułu bezrobocia w  tejże jednostce</w:t>
            </w:r>
          </w:p>
        </w:tc>
        <w:tc>
          <w:tcPr>
            <w:tcW w:w="1411" w:type="dxa"/>
            <w:vAlign w:val="center"/>
          </w:tcPr>
          <w:p w14:paraId="603DA739" w14:textId="77777777" w:rsidR="00A74DBA" w:rsidRPr="00A74DBA" w:rsidRDefault="00A74DBA" w:rsidP="00695A4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90,91%,</w:t>
            </w:r>
          </w:p>
        </w:tc>
      </w:tr>
      <w:tr w:rsidR="00A74DBA" w14:paraId="71AFB9B1" w14:textId="77777777" w:rsidTr="00A74DBA">
        <w:tc>
          <w:tcPr>
            <w:cnfStyle w:val="001000000000" w:firstRow="0" w:lastRow="0" w:firstColumn="1" w:lastColumn="0" w:oddVBand="0" w:evenVBand="0" w:oddHBand="0" w:evenHBand="0" w:firstRowFirstColumn="0" w:firstRowLastColumn="0" w:lastRowFirstColumn="0" w:lastRowLastColumn="0"/>
            <w:tcW w:w="562" w:type="dxa"/>
            <w:vAlign w:val="center"/>
          </w:tcPr>
          <w:p w14:paraId="4CC59BC8" w14:textId="77777777" w:rsidR="00A74DBA" w:rsidRPr="00A74DBA" w:rsidRDefault="00A74DBA" w:rsidP="00695A42">
            <w:pPr>
              <w:rPr>
                <w:rFonts w:ascii="Calibri" w:hAnsi="Calibri" w:cs="Calibri"/>
                <w:sz w:val="20"/>
                <w:szCs w:val="20"/>
              </w:rPr>
            </w:pPr>
            <w:r w:rsidRPr="00A74DBA">
              <w:rPr>
                <w:rFonts w:ascii="Calibri" w:hAnsi="Calibri" w:cs="Calibri"/>
                <w:sz w:val="20"/>
                <w:szCs w:val="20"/>
              </w:rPr>
              <w:t>4.</w:t>
            </w:r>
          </w:p>
        </w:tc>
        <w:tc>
          <w:tcPr>
            <w:tcW w:w="7371" w:type="dxa"/>
            <w:vAlign w:val="center"/>
          </w:tcPr>
          <w:p w14:paraId="53F61CA0" w14:textId="77777777" w:rsidR="00A74DBA" w:rsidRPr="00A74DBA" w:rsidRDefault="00A74DBA" w:rsidP="00695A42">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Udział osób zamieszkujących wyznaczony obszar rewitalizacji i pobierających świadczenia GOPS z tytułu niepełnosprawności w stosunku do wszystkich osób pobierających świadczenia GOPS z tytułu niepełnosprawności w  tejże jednostce</w:t>
            </w:r>
          </w:p>
        </w:tc>
        <w:tc>
          <w:tcPr>
            <w:tcW w:w="1411" w:type="dxa"/>
            <w:vAlign w:val="center"/>
          </w:tcPr>
          <w:p w14:paraId="23B4FF37" w14:textId="77777777" w:rsidR="00A74DBA" w:rsidRPr="00A74DBA" w:rsidRDefault="00A74DBA" w:rsidP="00695A4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77,78%,</w:t>
            </w:r>
          </w:p>
        </w:tc>
      </w:tr>
      <w:tr w:rsidR="00A74DBA" w14:paraId="2312FD5F" w14:textId="77777777" w:rsidTr="00A74D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Align w:val="center"/>
          </w:tcPr>
          <w:p w14:paraId="7D73BDE6" w14:textId="77777777" w:rsidR="00A74DBA" w:rsidRPr="00A74DBA" w:rsidRDefault="00A74DBA" w:rsidP="00695A42">
            <w:pPr>
              <w:rPr>
                <w:rFonts w:ascii="Calibri" w:hAnsi="Calibri" w:cs="Calibri"/>
                <w:sz w:val="20"/>
                <w:szCs w:val="20"/>
              </w:rPr>
            </w:pPr>
            <w:r w:rsidRPr="00A74DBA">
              <w:rPr>
                <w:rFonts w:ascii="Calibri" w:hAnsi="Calibri" w:cs="Calibri"/>
                <w:sz w:val="20"/>
                <w:szCs w:val="20"/>
              </w:rPr>
              <w:t>5.</w:t>
            </w:r>
          </w:p>
        </w:tc>
        <w:tc>
          <w:tcPr>
            <w:tcW w:w="7371" w:type="dxa"/>
            <w:vAlign w:val="center"/>
          </w:tcPr>
          <w:p w14:paraId="5C491178" w14:textId="77777777" w:rsidR="00A74DBA" w:rsidRPr="00A74DBA" w:rsidRDefault="00A74DBA" w:rsidP="00695A42">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udział osób zamieszkujących wyznaczony obszar rewitalizacji i pobierających świadczenia GOPS z tytułu bezradności w sprawach opiekuńczo-wychowawczych i prowadzenia gospodarstwa domowego w stosunku do wszystkich osób pobierających świadczenia GOPS z tytułu bezradności w sprawach opiekuńczo-wychowawczych i prowadzenia gospodarstwa domowego w  tejże jednostce</w:t>
            </w:r>
          </w:p>
        </w:tc>
        <w:tc>
          <w:tcPr>
            <w:tcW w:w="1411" w:type="dxa"/>
            <w:vAlign w:val="center"/>
          </w:tcPr>
          <w:p w14:paraId="7A301E9A" w14:textId="77777777" w:rsidR="00A74DBA" w:rsidRPr="00A74DBA" w:rsidRDefault="00A74DBA" w:rsidP="00695A4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100%,</w:t>
            </w:r>
          </w:p>
        </w:tc>
      </w:tr>
      <w:tr w:rsidR="00A74DBA" w14:paraId="70D49EFE" w14:textId="77777777" w:rsidTr="00A74DBA">
        <w:tc>
          <w:tcPr>
            <w:cnfStyle w:val="001000000000" w:firstRow="0" w:lastRow="0" w:firstColumn="1" w:lastColumn="0" w:oddVBand="0" w:evenVBand="0" w:oddHBand="0" w:evenHBand="0" w:firstRowFirstColumn="0" w:firstRowLastColumn="0" w:lastRowFirstColumn="0" w:lastRowLastColumn="0"/>
            <w:tcW w:w="562" w:type="dxa"/>
            <w:vAlign w:val="center"/>
          </w:tcPr>
          <w:p w14:paraId="2A8EF011" w14:textId="77777777" w:rsidR="00A74DBA" w:rsidRPr="00A74DBA" w:rsidRDefault="00A74DBA" w:rsidP="00695A42">
            <w:pPr>
              <w:rPr>
                <w:rFonts w:ascii="Calibri" w:hAnsi="Calibri" w:cs="Calibri"/>
                <w:sz w:val="20"/>
                <w:szCs w:val="20"/>
              </w:rPr>
            </w:pPr>
            <w:r w:rsidRPr="00A74DBA">
              <w:rPr>
                <w:rFonts w:ascii="Calibri" w:hAnsi="Calibri" w:cs="Calibri"/>
                <w:sz w:val="20"/>
                <w:szCs w:val="20"/>
              </w:rPr>
              <w:t>6.</w:t>
            </w:r>
          </w:p>
        </w:tc>
        <w:tc>
          <w:tcPr>
            <w:tcW w:w="7371" w:type="dxa"/>
            <w:vAlign w:val="center"/>
          </w:tcPr>
          <w:p w14:paraId="489C8BC0" w14:textId="77777777" w:rsidR="00A74DBA" w:rsidRPr="00A74DBA" w:rsidRDefault="00A74DBA" w:rsidP="00695A42">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Udział osób zamieszkujących wyznaczony obszar rewitalizacji i pobierających świadczenia GOPS z tytułu długotrwałej lub ciężkiej choroby w stosunku do wszystkich osób pobierających świadczenia GOPS z tytułu długotrwałej lub ciężkiej choroby w  tejże jednostce</w:t>
            </w:r>
          </w:p>
        </w:tc>
        <w:tc>
          <w:tcPr>
            <w:tcW w:w="1411" w:type="dxa"/>
            <w:vAlign w:val="center"/>
          </w:tcPr>
          <w:p w14:paraId="38AA1AD8" w14:textId="77777777" w:rsidR="00A74DBA" w:rsidRPr="00A74DBA" w:rsidRDefault="00A74DBA" w:rsidP="00695A4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71,43%</w:t>
            </w:r>
          </w:p>
        </w:tc>
      </w:tr>
      <w:tr w:rsidR="00A74DBA" w14:paraId="2D408384" w14:textId="77777777" w:rsidTr="00A74D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Align w:val="center"/>
          </w:tcPr>
          <w:p w14:paraId="27E45DE7" w14:textId="77777777" w:rsidR="00A74DBA" w:rsidRPr="00A74DBA" w:rsidRDefault="00A74DBA" w:rsidP="00695A42">
            <w:pPr>
              <w:rPr>
                <w:rFonts w:ascii="Calibri" w:hAnsi="Calibri" w:cs="Calibri"/>
                <w:sz w:val="20"/>
                <w:szCs w:val="20"/>
              </w:rPr>
            </w:pPr>
            <w:r w:rsidRPr="00A74DBA">
              <w:rPr>
                <w:rFonts w:ascii="Calibri" w:hAnsi="Calibri" w:cs="Calibri"/>
                <w:sz w:val="20"/>
                <w:szCs w:val="20"/>
              </w:rPr>
              <w:t xml:space="preserve">7. </w:t>
            </w:r>
          </w:p>
        </w:tc>
        <w:tc>
          <w:tcPr>
            <w:tcW w:w="7371" w:type="dxa"/>
            <w:vAlign w:val="center"/>
          </w:tcPr>
          <w:p w14:paraId="7EF3227C" w14:textId="77777777" w:rsidR="00A74DBA" w:rsidRPr="00A74DBA" w:rsidRDefault="00A74DBA" w:rsidP="00695A42">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Udział osób zamieszkujących wyznaczony obszar rewitalizacji i posiadających założoną Niebieską Kartę w stosunku do wszystkich osób posiadających założoną Niebieską kartę w  tejże jednostce</w:t>
            </w:r>
          </w:p>
        </w:tc>
        <w:tc>
          <w:tcPr>
            <w:tcW w:w="1411" w:type="dxa"/>
            <w:vAlign w:val="center"/>
          </w:tcPr>
          <w:p w14:paraId="507ED865" w14:textId="77777777" w:rsidR="00A74DBA" w:rsidRPr="00A74DBA" w:rsidRDefault="00A74DBA" w:rsidP="00695A4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50,00%</w:t>
            </w:r>
          </w:p>
        </w:tc>
      </w:tr>
      <w:tr w:rsidR="00A74DBA" w14:paraId="437E6B87" w14:textId="77777777" w:rsidTr="00A74DBA">
        <w:tc>
          <w:tcPr>
            <w:cnfStyle w:val="001000000000" w:firstRow="0" w:lastRow="0" w:firstColumn="1" w:lastColumn="0" w:oddVBand="0" w:evenVBand="0" w:oddHBand="0" w:evenHBand="0" w:firstRowFirstColumn="0" w:firstRowLastColumn="0" w:lastRowFirstColumn="0" w:lastRowLastColumn="0"/>
            <w:tcW w:w="562" w:type="dxa"/>
            <w:vAlign w:val="center"/>
          </w:tcPr>
          <w:p w14:paraId="1F023D37" w14:textId="77777777" w:rsidR="00A74DBA" w:rsidRPr="00A74DBA" w:rsidRDefault="00A74DBA" w:rsidP="00695A42">
            <w:pPr>
              <w:rPr>
                <w:rFonts w:ascii="Calibri" w:hAnsi="Calibri" w:cs="Calibri"/>
                <w:sz w:val="20"/>
                <w:szCs w:val="20"/>
              </w:rPr>
            </w:pPr>
            <w:r w:rsidRPr="00A74DBA">
              <w:rPr>
                <w:rFonts w:ascii="Calibri" w:hAnsi="Calibri" w:cs="Calibri"/>
                <w:sz w:val="20"/>
                <w:szCs w:val="20"/>
              </w:rPr>
              <w:t>8.</w:t>
            </w:r>
          </w:p>
        </w:tc>
        <w:tc>
          <w:tcPr>
            <w:tcW w:w="7371" w:type="dxa"/>
            <w:vAlign w:val="center"/>
          </w:tcPr>
          <w:p w14:paraId="33F32DCA" w14:textId="77777777" w:rsidR="00A74DBA" w:rsidRPr="00A74DBA" w:rsidRDefault="00A74DBA" w:rsidP="00695A42">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Udział dzieci do 17 r. ż. i korzystających z dożywiania zamieszkujących wyznaczony obszar rewitalizacji w stosunku do wszystkich dzieci do 17 r.ż. korzystających z dożywiania i zamieszkujących jednostkę referencyjną</w:t>
            </w:r>
          </w:p>
        </w:tc>
        <w:tc>
          <w:tcPr>
            <w:tcW w:w="1411" w:type="dxa"/>
            <w:vAlign w:val="center"/>
          </w:tcPr>
          <w:p w14:paraId="13306AD0" w14:textId="77777777" w:rsidR="00A74DBA" w:rsidRPr="00A74DBA" w:rsidRDefault="00A74DBA" w:rsidP="00695A4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70,59%</w:t>
            </w:r>
          </w:p>
        </w:tc>
      </w:tr>
      <w:tr w:rsidR="00A74DBA" w14:paraId="49C25585" w14:textId="77777777" w:rsidTr="00A74D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Align w:val="center"/>
          </w:tcPr>
          <w:p w14:paraId="63EFFC32" w14:textId="77777777" w:rsidR="00A74DBA" w:rsidRPr="00A74DBA" w:rsidRDefault="00A74DBA" w:rsidP="00695A42">
            <w:pPr>
              <w:rPr>
                <w:rFonts w:ascii="Calibri" w:hAnsi="Calibri" w:cs="Calibri"/>
                <w:sz w:val="20"/>
                <w:szCs w:val="20"/>
              </w:rPr>
            </w:pPr>
            <w:r w:rsidRPr="00A74DBA">
              <w:rPr>
                <w:rFonts w:ascii="Calibri" w:hAnsi="Calibri" w:cs="Calibri"/>
                <w:sz w:val="20"/>
                <w:szCs w:val="20"/>
              </w:rPr>
              <w:t>9.</w:t>
            </w:r>
          </w:p>
        </w:tc>
        <w:tc>
          <w:tcPr>
            <w:tcW w:w="7371" w:type="dxa"/>
            <w:vAlign w:val="center"/>
          </w:tcPr>
          <w:p w14:paraId="08AB086C" w14:textId="77777777" w:rsidR="00A74DBA" w:rsidRPr="00A74DBA" w:rsidRDefault="00A74DBA" w:rsidP="00695A42">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Liczba osób z niepełnoprawnościami zamieszkujących wyznaczony obszar rewitalizacji w stosunku do wszystkich osób z niepełnosprawnościami zamieszkujących jednostkę referencyjną</w:t>
            </w:r>
          </w:p>
        </w:tc>
        <w:tc>
          <w:tcPr>
            <w:tcW w:w="1411" w:type="dxa"/>
            <w:vAlign w:val="center"/>
          </w:tcPr>
          <w:p w14:paraId="246ECD2F" w14:textId="77777777" w:rsidR="00A74DBA" w:rsidRPr="00A74DBA" w:rsidRDefault="00A74DBA" w:rsidP="00695A4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50,00%</w:t>
            </w:r>
          </w:p>
        </w:tc>
      </w:tr>
      <w:tr w:rsidR="00A74DBA" w14:paraId="47ADE769" w14:textId="77777777" w:rsidTr="00A74DBA">
        <w:tc>
          <w:tcPr>
            <w:cnfStyle w:val="001000000000" w:firstRow="0" w:lastRow="0" w:firstColumn="1" w:lastColumn="0" w:oddVBand="0" w:evenVBand="0" w:oddHBand="0" w:evenHBand="0" w:firstRowFirstColumn="0" w:firstRowLastColumn="0" w:lastRowFirstColumn="0" w:lastRowLastColumn="0"/>
            <w:tcW w:w="562" w:type="dxa"/>
            <w:vAlign w:val="center"/>
          </w:tcPr>
          <w:p w14:paraId="3F57BA2A" w14:textId="77777777" w:rsidR="00A74DBA" w:rsidRPr="00A74DBA" w:rsidRDefault="00A74DBA" w:rsidP="00695A42">
            <w:pPr>
              <w:rPr>
                <w:rFonts w:ascii="Calibri" w:hAnsi="Calibri" w:cs="Calibri"/>
                <w:sz w:val="20"/>
                <w:szCs w:val="20"/>
              </w:rPr>
            </w:pPr>
            <w:r w:rsidRPr="00A74DBA">
              <w:rPr>
                <w:rFonts w:ascii="Calibri" w:hAnsi="Calibri" w:cs="Calibri"/>
                <w:sz w:val="20"/>
                <w:szCs w:val="20"/>
              </w:rPr>
              <w:t>10.</w:t>
            </w:r>
          </w:p>
        </w:tc>
        <w:tc>
          <w:tcPr>
            <w:tcW w:w="7371" w:type="dxa"/>
            <w:vAlign w:val="center"/>
          </w:tcPr>
          <w:p w14:paraId="238DB7D9" w14:textId="77777777" w:rsidR="00A74DBA" w:rsidRPr="00A74DBA" w:rsidRDefault="00A74DBA" w:rsidP="00695A42">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 xml:space="preserve">Udział budynków mieszkalnych wykorzystujących oze w obszarze rewitalizacji w stosunku do wszystkich budynków mieszkalnych wyznaczonego obszaru rewitalizacji </w:t>
            </w:r>
          </w:p>
        </w:tc>
        <w:tc>
          <w:tcPr>
            <w:tcW w:w="1411" w:type="dxa"/>
            <w:vAlign w:val="center"/>
          </w:tcPr>
          <w:p w14:paraId="0ED2CA77" w14:textId="77777777" w:rsidR="00A74DBA" w:rsidRPr="00A74DBA" w:rsidRDefault="00A74DBA" w:rsidP="00695A4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31,62%</w:t>
            </w:r>
          </w:p>
        </w:tc>
      </w:tr>
      <w:tr w:rsidR="00A74DBA" w14:paraId="243D9B1B" w14:textId="77777777" w:rsidTr="00A74D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Align w:val="center"/>
          </w:tcPr>
          <w:p w14:paraId="7593791D" w14:textId="77777777" w:rsidR="00A74DBA" w:rsidRPr="00A74DBA" w:rsidRDefault="00A74DBA" w:rsidP="00695A42">
            <w:pPr>
              <w:rPr>
                <w:rFonts w:ascii="Calibri" w:hAnsi="Calibri" w:cs="Calibri"/>
                <w:sz w:val="20"/>
                <w:szCs w:val="20"/>
              </w:rPr>
            </w:pPr>
            <w:r w:rsidRPr="00A74DBA">
              <w:rPr>
                <w:rFonts w:ascii="Calibri" w:hAnsi="Calibri" w:cs="Calibri"/>
                <w:sz w:val="20"/>
                <w:szCs w:val="20"/>
              </w:rPr>
              <w:t>11.</w:t>
            </w:r>
          </w:p>
        </w:tc>
        <w:tc>
          <w:tcPr>
            <w:tcW w:w="7371" w:type="dxa"/>
            <w:vAlign w:val="center"/>
          </w:tcPr>
          <w:p w14:paraId="359A42CD" w14:textId="77777777" w:rsidR="00A74DBA" w:rsidRPr="00A74DBA" w:rsidRDefault="00A74DBA" w:rsidP="00695A42">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 xml:space="preserve">Udział budynków mieszkalnych wykorzystujących przestarzałe źródła ciepła w obszarze rewitalizacji w stosunku do wszystkich budynków mieszkalnych wykorzystujących przestarzałe źródła ciepła w jednostce referencyjnej </w:t>
            </w:r>
          </w:p>
        </w:tc>
        <w:tc>
          <w:tcPr>
            <w:tcW w:w="1411" w:type="dxa"/>
            <w:vAlign w:val="center"/>
          </w:tcPr>
          <w:p w14:paraId="7A017049" w14:textId="77777777" w:rsidR="00A74DBA" w:rsidRPr="00A74DBA" w:rsidRDefault="00A74DBA" w:rsidP="00695A4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62,76%</w:t>
            </w:r>
          </w:p>
        </w:tc>
      </w:tr>
      <w:tr w:rsidR="00A74DBA" w14:paraId="5CCFDC0F" w14:textId="77777777" w:rsidTr="00A74DBA">
        <w:tc>
          <w:tcPr>
            <w:cnfStyle w:val="001000000000" w:firstRow="0" w:lastRow="0" w:firstColumn="1" w:lastColumn="0" w:oddVBand="0" w:evenVBand="0" w:oddHBand="0" w:evenHBand="0" w:firstRowFirstColumn="0" w:firstRowLastColumn="0" w:lastRowFirstColumn="0" w:lastRowLastColumn="0"/>
            <w:tcW w:w="562" w:type="dxa"/>
            <w:vAlign w:val="center"/>
          </w:tcPr>
          <w:p w14:paraId="6A741493" w14:textId="77777777" w:rsidR="00A74DBA" w:rsidRPr="00A74DBA" w:rsidRDefault="00A74DBA" w:rsidP="00695A42">
            <w:pPr>
              <w:rPr>
                <w:rFonts w:ascii="Calibri" w:hAnsi="Calibri" w:cs="Calibri"/>
                <w:sz w:val="20"/>
                <w:szCs w:val="20"/>
              </w:rPr>
            </w:pPr>
            <w:r w:rsidRPr="00A74DBA">
              <w:rPr>
                <w:rFonts w:ascii="Calibri" w:hAnsi="Calibri" w:cs="Calibri"/>
                <w:sz w:val="20"/>
                <w:szCs w:val="20"/>
              </w:rPr>
              <w:t>12.</w:t>
            </w:r>
          </w:p>
        </w:tc>
        <w:tc>
          <w:tcPr>
            <w:tcW w:w="7371" w:type="dxa"/>
            <w:vAlign w:val="center"/>
          </w:tcPr>
          <w:p w14:paraId="02464D55" w14:textId="77777777" w:rsidR="00A74DBA" w:rsidRPr="00A74DBA" w:rsidRDefault="00A74DBA" w:rsidP="00695A42">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 xml:space="preserve">Udział powierzchni obszarów przekroczeń jakości powietrza (2018 r.) w obszarze rewitalizacji w stosunku do całości obszaru przekroczeń jakości powietrza w jednostce referencyjnej </w:t>
            </w:r>
          </w:p>
        </w:tc>
        <w:tc>
          <w:tcPr>
            <w:tcW w:w="1411" w:type="dxa"/>
            <w:vAlign w:val="center"/>
          </w:tcPr>
          <w:p w14:paraId="5E116801" w14:textId="77777777" w:rsidR="00A74DBA" w:rsidRPr="00A74DBA" w:rsidRDefault="00A74DBA" w:rsidP="00695A4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74DBA">
              <w:rPr>
                <w:rFonts w:ascii="Calibri" w:hAnsi="Calibri" w:cs="Calibri"/>
                <w:sz w:val="20"/>
                <w:szCs w:val="20"/>
              </w:rPr>
              <w:t>64,29%</w:t>
            </w:r>
          </w:p>
        </w:tc>
      </w:tr>
    </w:tbl>
    <w:p w14:paraId="2D3A194C" w14:textId="77777777" w:rsidR="00A74DBA" w:rsidRPr="00E75105" w:rsidRDefault="00A74DBA" w:rsidP="00A74DBA">
      <w:pPr>
        <w:rPr>
          <w:rFonts w:ascii="Arial" w:hAnsi="Arial" w:cs="Arial"/>
          <w:sz w:val="18"/>
          <w:szCs w:val="18"/>
        </w:rPr>
      </w:pPr>
      <w:r w:rsidRPr="00E75105">
        <w:rPr>
          <w:rFonts w:ascii="Arial" w:hAnsi="Arial" w:cs="Arial"/>
          <w:b/>
          <w:bCs/>
          <w:sz w:val="18"/>
          <w:szCs w:val="18"/>
        </w:rPr>
        <w:t>Źródło:</w:t>
      </w:r>
      <w:r w:rsidRPr="00E75105">
        <w:rPr>
          <w:rFonts w:ascii="Arial" w:hAnsi="Arial" w:cs="Arial"/>
          <w:sz w:val="18"/>
          <w:szCs w:val="18"/>
        </w:rPr>
        <w:t xml:space="preserve"> Opracowanie własne</w:t>
      </w:r>
    </w:p>
    <w:p w14:paraId="28E93707" w14:textId="77777777" w:rsidR="00A74DBA" w:rsidRDefault="00A74DBA" w:rsidP="00A74DBA">
      <w:pPr>
        <w:autoSpaceDE w:val="0"/>
        <w:autoSpaceDN w:val="0"/>
        <w:adjustRightInd w:val="0"/>
        <w:spacing w:after="120" w:line="360" w:lineRule="auto"/>
        <w:jc w:val="both"/>
        <w:rPr>
          <w:rFonts w:ascii="Arial" w:hAnsi="Arial" w:cs="Arial"/>
          <w:sz w:val="22"/>
          <w:szCs w:val="16"/>
        </w:rPr>
      </w:pPr>
    </w:p>
    <w:p w14:paraId="15F0C6C9" w14:textId="77777777" w:rsidR="00A74DBA" w:rsidRPr="00A74DBA" w:rsidRDefault="00A74DBA" w:rsidP="00A74DBA">
      <w:pPr>
        <w:autoSpaceDE w:val="0"/>
        <w:autoSpaceDN w:val="0"/>
        <w:adjustRightInd w:val="0"/>
        <w:spacing w:after="120" w:line="360" w:lineRule="auto"/>
        <w:jc w:val="both"/>
        <w:rPr>
          <w:rFonts w:ascii="Calibri" w:hAnsi="Calibri" w:cs="Calibri"/>
          <w:sz w:val="22"/>
          <w:szCs w:val="16"/>
        </w:rPr>
      </w:pPr>
      <w:r>
        <w:rPr>
          <w:rFonts w:ascii="Arial" w:hAnsi="Arial" w:cs="Arial"/>
          <w:sz w:val="22"/>
          <w:szCs w:val="16"/>
        </w:rPr>
        <w:tab/>
      </w:r>
      <w:r w:rsidRPr="00A74DBA">
        <w:rPr>
          <w:rFonts w:ascii="Calibri" w:hAnsi="Calibri" w:cs="Calibri"/>
          <w:sz w:val="22"/>
          <w:szCs w:val="16"/>
        </w:rPr>
        <w:t>Ostatecznie wyznaczono obszar rewitalizacji składający się z jednostek:</w:t>
      </w:r>
    </w:p>
    <w:p w14:paraId="5106CC2F" w14:textId="4CDB8E8E" w:rsidR="00A74DBA" w:rsidRDefault="00A74DBA" w:rsidP="00D118FD">
      <w:pPr>
        <w:pStyle w:val="Default"/>
        <w:numPr>
          <w:ilvl w:val="0"/>
          <w:numId w:val="41"/>
        </w:numPr>
        <w:suppressAutoHyphens/>
        <w:autoSpaceDE/>
        <w:autoSpaceDN/>
        <w:adjustRightInd/>
        <w:spacing w:line="360" w:lineRule="auto"/>
        <w:ind w:left="426"/>
        <w:jc w:val="both"/>
        <w:rPr>
          <w:sz w:val="20"/>
          <w:szCs w:val="20"/>
        </w:rPr>
      </w:pPr>
      <w:r w:rsidRPr="00A74DBA">
        <w:rPr>
          <w:sz w:val="22"/>
          <w:szCs w:val="20"/>
        </w:rPr>
        <w:t>Kolembrody – powierzchnia</w:t>
      </w:r>
      <w:r w:rsidR="00A31DA0">
        <w:rPr>
          <w:sz w:val="22"/>
          <w:szCs w:val="20"/>
        </w:rPr>
        <w:t xml:space="preserve"> </w:t>
      </w:r>
      <w:r w:rsidRPr="00A74DBA">
        <w:rPr>
          <w:sz w:val="22"/>
          <w:szCs w:val="20"/>
        </w:rPr>
        <w:t>13,046200 km</w:t>
      </w:r>
      <w:r w:rsidRPr="00A74DBA">
        <w:rPr>
          <w:sz w:val="22"/>
          <w:szCs w:val="20"/>
          <w:vertAlign w:val="superscript"/>
        </w:rPr>
        <w:t>2</w:t>
      </w:r>
      <w:r w:rsidRPr="00A74DBA">
        <w:rPr>
          <w:sz w:val="22"/>
          <w:szCs w:val="20"/>
        </w:rPr>
        <w:t xml:space="preserve"> , liczba ludności: 388 osób,</w:t>
      </w:r>
    </w:p>
    <w:p w14:paraId="0CD405A3" w14:textId="77777777" w:rsidR="00A74DBA" w:rsidRDefault="00A74DBA" w:rsidP="00D118FD">
      <w:pPr>
        <w:pStyle w:val="Default"/>
        <w:numPr>
          <w:ilvl w:val="0"/>
          <w:numId w:val="41"/>
        </w:numPr>
        <w:suppressAutoHyphens/>
        <w:autoSpaceDE/>
        <w:autoSpaceDN/>
        <w:adjustRightInd/>
        <w:spacing w:line="360" w:lineRule="auto"/>
        <w:ind w:left="426"/>
        <w:jc w:val="both"/>
        <w:rPr>
          <w:sz w:val="20"/>
          <w:szCs w:val="20"/>
        </w:rPr>
      </w:pPr>
      <w:r w:rsidRPr="00A74DBA">
        <w:rPr>
          <w:sz w:val="22"/>
          <w:szCs w:val="20"/>
        </w:rPr>
        <w:t xml:space="preserve">Komarówka Podlaska  – w skład obszaru wchodzą następujące ulice: Julina Benia, Krótka, ks. Jana Rudnickiego, Lubelska, Ogrodowa, Osiedlowa, Stanisława Staszica, </w:t>
      </w:r>
      <w:r>
        <w:rPr>
          <w:sz w:val="22"/>
          <w:szCs w:val="20"/>
        </w:rPr>
        <w:t>Waleriana Batki, Wiskowska i </w:t>
      </w:r>
      <w:r w:rsidRPr="00A74DBA">
        <w:rPr>
          <w:sz w:val="22"/>
          <w:szCs w:val="20"/>
        </w:rPr>
        <w:t>Wojska Polskiego:  powierzchnia:</w:t>
      </w:r>
      <w:r w:rsidRPr="00A74DBA">
        <w:t xml:space="preserve"> </w:t>
      </w:r>
      <w:r w:rsidRPr="00A74DBA">
        <w:rPr>
          <w:sz w:val="22"/>
          <w:szCs w:val="20"/>
        </w:rPr>
        <w:t>0,9422720 km</w:t>
      </w:r>
      <w:r w:rsidRPr="00A74DBA">
        <w:rPr>
          <w:sz w:val="22"/>
          <w:szCs w:val="20"/>
          <w:vertAlign w:val="superscript"/>
        </w:rPr>
        <w:t>2</w:t>
      </w:r>
      <w:r w:rsidRPr="00A74DBA">
        <w:rPr>
          <w:sz w:val="22"/>
          <w:szCs w:val="20"/>
        </w:rPr>
        <w:t xml:space="preserve">, liczba ludności: 517 osób </w:t>
      </w:r>
    </w:p>
    <w:p w14:paraId="3CE8FA88" w14:textId="77777777" w:rsidR="00A74DBA" w:rsidRPr="00A74DBA" w:rsidRDefault="00A74DBA" w:rsidP="00D118FD">
      <w:pPr>
        <w:pStyle w:val="Default"/>
        <w:numPr>
          <w:ilvl w:val="0"/>
          <w:numId w:val="41"/>
        </w:numPr>
        <w:suppressAutoHyphens/>
        <w:autoSpaceDE/>
        <w:autoSpaceDN/>
        <w:adjustRightInd/>
        <w:spacing w:line="360" w:lineRule="auto"/>
        <w:ind w:left="426"/>
        <w:jc w:val="both"/>
        <w:rPr>
          <w:sz w:val="20"/>
          <w:szCs w:val="20"/>
        </w:rPr>
      </w:pPr>
      <w:r w:rsidRPr="00A74DBA">
        <w:rPr>
          <w:sz w:val="22"/>
          <w:szCs w:val="20"/>
        </w:rPr>
        <w:t>Żelizna – powierzchnia: 7,562201 km</w:t>
      </w:r>
      <w:r w:rsidRPr="00A74DBA">
        <w:rPr>
          <w:sz w:val="22"/>
          <w:szCs w:val="20"/>
          <w:vertAlign w:val="superscript"/>
        </w:rPr>
        <w:t>2</w:t>
      </w:r>
      <w:r w:rsidRPr="00A74DBA">
        <w:rPr>
          <w:sz w:val="22"/>
          <w:szCs w:val="20"/>
        </w:rPr>
        <w:t xml:space="preserve">, liczba ludności: 294 osób. </w:t>
      </w:r>
    </w:p>
    <w:p w14:paraId="50E015B6" w14:textId="77777777" w:rsidR="00A74DBA" w:rsidRDefault="00A74DBA" w:rsidP="00A74DBA">
      <w:pPr>
        <w:autoSpaceDE w:val="0"/>
        <w:autoSpaceDN w:val="0"/>
        <w:adjustRightInd w:val="0"/>
        <w:spacing w:after="120" w:line="360" w:lineRule="auto"/>
        <w:ind w:firstLine="408"/>
        <w:jc w:val="both"/>
        <w:rPr>
          <w:rFonts w:ascii="Calibri" w:hAnsi="Calibri" w:cs="Calibri"/>
          <w:b/>
          <w:sz w:val="22"/>
          <w:szCs w:val="18"/>
        </w:rPr>
      </w:pPr>
      <w:r w:rsidRPr="00A74DBA">
        <w:rPr>
          <w:rFonts w:ascii="Calibri" w:hAnsi="Calibri" w:cs="Calibri"/>
          <w:b/>
          <w:sz w:val="22"/>
          <w:szCs w:val="18"/>
        </w:rPr>
        <w:t>Wyznaczano obszar rewitalizacji o łącznej powierzchni: 21,550673 km</w:t>
      </w:r>
      <w:r w:rsidRPr="00A74DBA">
        <w:rPr>
          <w:rFonts w:ascii="Calibri" w:hAnsi="Calibri" w:cs="Calibri"/>
          <w:b/>
          <w:sz w:val="22"/>
          <w:szCs w:val="18"/>
          <w:vertAlign w:val="superscript"/>
        </w:rPr>
        <w:t>2</w:t>
      </w:r>
      <w:r w:rsidRPr="00A74DBA">
        <w:rPr>
          <w:rFonts w:ascii="Calibri" w:hAnsi="Calibri" w:cs="Calibri"/>
          <w:b/>
          <w:sz w:val="22"/>
          <w:szCs w:val="18"/>
        </w:rPr>
        <w:t>, co stanowi  15,62% całkowitej powierzchni gminy, co mieści się w dopuszczalnym wskaźniku 20% powierzchni jednostki samorządu terytorialnego. Dodatkowo, obszar ten zamieszkały jest przez 1 199 mieszkańców, co stanowi 28,09% całej populacji gminy Komarówka Podlaska.</w:t>
      </w:r>
    </w:p>
    <w:p w14:paraId="0F5C762A" w14:textId="1090906B" w:rsidR="00A74DBA" w:rsidRPr="00522112" w:rsidRDefault="00522112" w:rsidP="00522112">
      <w:pPr>
        <w:shd w:val="clear" w:color="auto" w:fill="FFFFFF" w:themeFill="background1"/>
        <w:autoSpaceDE w:val="0"/>
        <w:autoSpaceDN w:val="0"/>
        <w:adjustRightInd w:val="0"/>
        <w:spacing w:after="120" w:line="360" w:lineRule="auto"/>
        <w:ind w:firstLine="426"/>
        <w:jc w:val="both"/>
        <w:rPr>
          <w:rFonts w:ascii="Calibri" w:hAnsi="Calibri" w:cs="Calibri"/>
          <w:sz w:val="20"/>
          <w:szCs w:val="18"/>
        </w:rPr>
        <w:sectPr w:rsidR="00A74DBA" w:rsidRPr="00522112" w:rsidSect="00695A42">
          <w:pgSz w:w="11906" w:h="16838"/>
          <w:pgMar w:top="1418" w:right="1134" w:bottom="1418" w:left="1418" w:header="0" w:footer="709" w:gutter="0"/>
          <w:cols w:space="708"/>
          <w:formProt w:val="0"/>
          <w:docGrid w:linePitch="600" w:charSpace="32768"/>
        </w:sectPr>
      </w:pPr>
      <w:r w:rsidRPr="00522112">
        <w:rPr>
          <w:rFonts w:ascii="Calibri" w:hAnsi="Calibri" w:cs="Calibri"/>
          <w:bCs/>
          <w:sz w:val="22"/>
          <w:shd w:val="clear" w:color="auto" w:fill="FFFFFF" w:themeFill="background1"/>
        </w:rPr>
        <w:t xml:space="preserve">Należy pamiętać, że wyznaczając obszar rewitalizacji, kierowano się nie tylko kryterium szczególnej koncentracji negatywnych zjawisk (choć uznano to za priorytet), ale również kryterium istotnego znaczenia dla rozwoju lokalnego, które ma poniekąd charakter uznaniowy i jest mniej „mierzalne”. Uznano, iż obszar rewitalizacji to teren szczególnie istotny i perspektywiczny w zakresie rozwoju lokalnego. W jego granicach znajduje się miejscowość gminna, dzięki czemu zasięg oddziaływania zaplanowanych przedsięwzięć rewitalizacyjnych będzie znacznie szerszy i  obejmie praktycznie teren całej gminy </w:t>
      </w:r>
      <w:r>
        <w:rPr>
          <w:rFonts w:ascii="Calibri" w:hAnsi="Calibri" w:cs="Calibri"/>
          <w:bCs/>
          <w:sz w:val="22"/>
          <w:shd w:val="clear" w:color="auto" w:fill="FFFFFF" w:themeFill="background1"/>
        </w:rPr>
        <w:t>Komarówka Podlaska</w:t>
      </w:r>
      <w:r w:rsidRPr="00522112">
        <w:rPr>
          <w:rFonts w:ascii="Calibri" w:hAnsi="Calibri" w:cs="Calibri"/>
          <w:bCs/>
          <w:sz w:val="22"/>
          <w:shd w:val="clear" w:color="auto" w:fill="FFFFFF" w:themeFill="background1"/>
        </w:rPr>
        <w:t xml:space="preserve">.    </w:t>
      </w:r>
    </w:p>
    <w:p w14:paraId="692DD05E" w14:textId="77777777" w:rsidR="00A74DBA" w:rsidRPr="00A74DBA" w:rsidRDefault="00A74DBA" w:rsidP="00A74DBA">
      <w:pPr>
        <w:pStyle w:val="Legenda"/>
        <w:rPr>
          <w:rFonts w:ascii="Calibri" w:hAnsi="Calibri" w:cs="Calibri"/>
          <w:i/>
          <w:color w:val="auto"/>
          <w:sz w:val="24"/>
          <w:szCs w:val="16"/>
        </w:rPr>
      </w:pPr>
      <w:bookmarkStart w:id="12" w:name="_Hlk114698427"/>
      <w:r w:rsidRPr="00A74DBA">
        <w:rPr>
          <w:rFonts w:ascii="Calibri" w:hAnsi="Calibri" w:cs="Calibri"/>
          <w:color w:val="auto"/>
          <w:szCs w:val="16"/>
        </w:rPr>
        <w:t xml:space="preserve">Mapa </w:t>
      </w:r>
      <w:r w:rsidRPr="00A74DBA">
        <w:rPr>
          <w:rFonts w:ascii="Calibri" w:hAnsi="Calibri" w:cs="Calibri"/>
          <w:color w:val="auto"/>
          <w:szCs w:val="16"/>
        </w:rPr>
        <w:fldChar w:fldCharType="begin"/>
      </w:r>
      <w:r w:rsidRPr="00A74DBA">
        <w:rPr>
          <w:rFonts w:ascii="Calibri" w:hAnsi="Calibri" w:cs="Calibri"/>
          <w:color w:val="auto"/>
          <w:szCs w:val="16"/>
        </w:rPr>
        <w:instrText xml:space="preserve"> SEQ Mapa \* ARABIC </w:instrText>
      </w:r>
      <w:r w:rsidRPr="00A74DBA">
        <w:rPr>
          <w:rFonts w:ascii="Calibri" w:hAnsi="Calibri" w:cs="Calibri"/>
          <w:color w:val="auto"/>
          <w:szCs w:val="16"/>
        </w:rPr>
        <w:fldChar w:fldCharType="separate"/>
      </w:r>
      <w:r w:rsidR="00A20CE8">
        <w:rPr>
          <w:rFonts w:ascii="Calibri" w:hAnsi="Calibri" w:cs="Calibri"/>
          <w:noProof/>
          <w:color w:val="auto"/>
          <w:szCs w:val="16"/>
        </w:rPr>
        <w:t>4</w:t>
      </w:r>
      <w:r w:rsidRPr="00A74DBA">
        <w:rPr>
          <w:rFonts w:ascii="Calibri" w:hAnsi="Calibri" w:cs="Calibri"/>
          <w:color w:val="auto"/>
          <w:szCs w:val="16"/>
        </w:rPr>
        <w:fldChar w:fldCharType="end"/>
      </w:r>
      <w:r w:rsidRPr="00A74DBA">
        <w:rPr>
          <w:rFonts w:ascii="Calibri" w:hAnsi="Calibri" w:cs="Calibri"/>
        </w:rPr>
        <w:t xml:space="preserve"> </w:t>
      </w:r>
      <w:r w:rsidRPr="00A74DBA">
        <w:rPr>
          <w:rFonts w:ascii="Calibri" w:hAnsi="Calibri" w:cs="Calibri"/>
          <w:b w:val="0"/>
          <w:bCs w:val="0"/>
          <w:color w:val="auto"/>
          <w:szCs w:val="16"/>
        </w:rPr>
        <w:t xml:space="preserve">Obszar zdegradowany oraz obszar rewitalizacji na terenie gminy Komarówka Podlaska </w:t>
      </w:r>
      <w:r w:rsidRPr="00A74DBA">
        <w:rPr>
          <w:rFonts w:ascii="Calibri" w:hAnsi="Calibri" w:cs="Calibri"/>
          <w:color w:val="auto"/>
          <w:szCs w:val="16"/>
        </w:rPr>
        <w:t xml:space="preserve"> </w:t>
      </w:r>
    </w:p>
    <w:bookmarkEnd w:id="12"/>
    <w:p w14:paraId="1D9F9F4F" w14:textId="27BDA230" w:rsidR="00A74DBA" w:rsidRPr="000A41A7" w:rsidRDefault="00A74DBA" w:rsidP="00A74DBA">
      <w:pPr>
        <w:ind w:left="-426"/>
        <w:contextualSpacing/>
        <w:jc w:val="center"/>
        <w:rPr>
          <w:rStyle w:val="Odwoanieintensywne"/>
          <w:rFonts w:ascii="Arial" w:hAnsi="Arial" w:cs="Arial"/>
        </w:rPr>
      </w:pPr>
      <w:r w:rsidRPr="000A41A7">
        <w:rPr>
          <w:rStyle w:val="Odwoanieintensywne"/>
          <w:rFonts w:ascii="Arial" w:hAnsi="Arial" w:cs="Arial"/>
          <w:noProof/>
          <w:lang w:eastAsia="pl-PL" w:bidi="ar-SA"/>
        </w:rPr>
        <w:drawing>
          <wp:inline distT="0" distB="0" distL="0" distR="0" wp14:anchorId="3DBD07CB" wp14:editId="67D21150">
            <wp:extent cx="7110248" cy="5375986"/>
            <wp:effectExtent l="0" t="0" r="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41626" cy="5399710"/>
                    </a:xfrm>
                    <a:prstGeom prst="rect">
                      <a:avLst/>
                    </a:prstGeom>
                    <a:noFill/>
                    <a:ln>
                      <a:noFill/>
                    </a:ln>
                  </pic:spPr>
                </pic:pic>
              </a:graphicData>
            </a:graphic>
          </wp:inline>
        </w:drawing>
      </w:r>
    </w:p>
    <w:p w14:paraId="0FAF6887" w14:textId="77777777" w:rsidR="00A74DBA" w:rsidRPr="00695A42" w:rsidRDefault="00A74DBA" w:rsidP="00A74DBA">
      <w:pPr>
        <w:autoSpaceDE w:val="0"/>
        <w:autoSpaceDN w:val="0"/>
        <w:adjustRightInd w:val="0"/>
        <w:spacing w:after="240" w:line="360" w:lineRule="auto"/>
        <w:jc w:val="both"/>
        <w:rPr>
          <w:rFonts w:ascii="Calibri" w:hAnsi="Calibri" w:cs="Calibri"/>
          <w:sz w:val="18"/>
          <w:szCs w:val="22"/>
        </w:rPr>
        <w:sectPr w:rsidR="00A74DBA" w:rsidRPr="00695A42" w:rsidSect="00695A42">
          <w:pgSz w:w="16838" w:h="11906" w:orient="landscape"/>
          <w:pgMar w:top="1418" w:right="1418" w:bottom="1134" w:left="1418" w:header="0" w:footer="709" w:gutter="0"/>
          <w:cols w:space="708"/>
          <w:formProt w:val="0"/>
          <w:docGrid w:linePitch="600" w:charSpace="32768"/>
        </w:sectPr>
      </w:pPr>
      <w:r w:rsidRPr="00695A42">
        <w:rPr>
          <w:rFonts w:ascii="Calibri" w:hAnsi="Calibri" w:cs="Calibri"/>
          <w:b/>
          <w:sz w:val="18"/>
          <w:szCs w:val="22"/>
        </w:rPr>
        <w:t>Źródło</w:t>
      </w:r>
      <w:r w:rsidRPr="00695A42">
        <w:rPr>
          <w:rFonts w:ascii="Calibri" w:hAnsi="Calibri" w:cs="Calibri"/>
          <w:sz w:val="18"/>
          <w:szCs w:val="22"/>
        </w:rPr>
        <w:t>: Opracowanie własne</w:t>
      </w:r>
    </w:p>
    <w:p w14:paraId="5749B9D1" w14:textId="77777777" w:rsidR="00A74DBA" w:rsidRPr="00695A42" w:rsidRDefault="00695A42" w:rsidP="00D118FD">
      <w:pPr>
        <w:pStyle w:val="Styl1"/>
        <w:numPr>
          <w:ilvl w:val="0"/>
          <w:numId w:val="41"/>
        </w:numPr>
        <w:spacing w:before="0" w:after="120"/>
        <w:ind w:left="426"/>
        <w:rPr>
          <w:color w:val="C00000"/>
        </w:rPr>
      </w:pPr>
      <w:bookmarkStart w:id="13" w:name="_Toc151978495"/>
      <w:r>
        <w:rPr>
          <w:color w:val="DF6613"/>
        </w:rPr>
        <w:t>Pogłębiona d</w:t>
      </w:r>
      <w:r w:rsidRPr="00E7188C">
        <w:rPr>
          <w:color w:val="DF6613"/>
        </w:rPr>
        <w:t>iagno</w:t>
      </w:r>
      <w:r>
        <w:rPr>
          <w:color w:val="DF6613"/>
        </w:rPr>
        <w:t>za obszaru rewitalizacji</w:t>
      </w:r>
      <w:bookmarkEnd w:id="13"/>
      <w:r>
        <w:rPr>
          <w:color w:val="DF6613"/>
        </w:rPr>
        <w:t xml:space="preserve"> </w:t>
      </w:r>
      <w:r w:rsidRPr="00E978D0">
        <w:rPr>
          <w:color w:val="DF6613"/>
        </w:rPr>
        <w:t xml:space="preserve"> </w:t>
      </w:r>
    </w:p>
    <w:p w14:paraId="426A584C" w14:textId="77777777" w:rsidR="00695A42" w:rsidRPr="00695A42" w:rsidRDefault="00695A42" w:rsidP="00695A42">
      <w:pPr>
        <w:spacing w:line="360" w:lineRule="auto"/>
        <w:ind w:firstLine="426"/>
        <w:jc w:val="both"/>
        <w:rPr>
          <w:rFonts w:ascii="Calibri" w:hAnsi="Calibri" w:cs="Calibri"/>
          <w:kern w:val="0"/>
          <w:sz w:val="22"/>
        </w:rPr>
      </w:pPr>
      <w:r w:rsidRPr="00695A42">
        <w:rPr>
          <w:rFonts w:ascii="Calibri" w:hAnsi="Calibri" w:cs="Calibri"/>
          <w:kern w:val="0"/>
          <w:sz w:val="22"/>
        </w:rPr>
        <w:t>Zgodnie z art. 15 ust. 1 pkt.) ustawy o rewitalizacji Gminny Program Rewitalizacji zawiera szczegółową diagnozę obszaru rewitalizacji obejmującą analizę negatywnych zjawisk w sferze społecznej, gospodarczej, środowiskowej, technicznej oraz przestrzenno-funkcjonalnej oraz  lokalnych potencjałów występujących na terenie tego obszaru. Wobec takiego wskazania ustawy niniejsza diagnoza – jakkolwiek w części opiera się o ustalenia uprzednio sporządzonej diagnozy służącej wyznaczeniu obszaru zdegradowanego i obszaru rewitalizacji – różni się od niej zasadniczo trzema parametrami:</w:t>
      </w:r>
    </w:p>
    <w:p w14:paraId="04CA3F7E" w14:textId="77777777" w:rsidR="00695A42" w:rsidRPr="00695A42" w:rsidRDefault="00695A42" w:rsidP="00D118FD">
      <w:pPr>
        <w:numPr>
          <w:ilvl w:val="0"/>
          <w:numId w:val="40"/>
        </w:numPr>
        <w:suppressAutoHyphens w:val="0"/>
        <w:spacing w:after="160" w:line="360" w:lineRule="auto"/>
        <w:ind w:left="426"/>
        <w:contextualSpacing/>
        <w:jc w:val="both"/>
        <w:rPr>
          <w:rFonts w:ascii="Calibri" w:hAnsi="Calibri" w:cs="Calibri"/>
          <w:kern w:val="0"/>
          <w:sz w:val="22"/>
        </w:rPr>
      </w:pPr>
      <w:r w:rsidRPr="00695A42">
        <w:rPr>
          <w:rFonts w:ascii="Calibri" w:hAnsi="Calibri" w:cs="Calibri"/>
          <w:b/>
          <w:color w:val="DF6613"/>
          <w:kern w:val="0"/>
          <w:sz w:val="22"/>
        </w:rPr>
        <w:t>jest diagnozą wyznaczonego już obszaru rewitalizacji</w:t>
      </w:r>
      <w:r w:rsidRPr="00695A42">
        <w:rPr>
          <w:rFonts w:ascii="Calibri" w:hAnsi="Calibri" w:cs="Calibri"/>
          <w:color w:val="DF6613"/>
          <w:kern w:val="0"/>
          <w:sz w:val="22"/>
        </w:rPr>
        <w:t xml:space="preserve">, </w:t>
      </w:r>
      <w:r w:rsidRPr="00695A42">
        <w:rPr>
          <w:rFonts w:ascii="Calibri" w:hAnsi="Calibri" w:cs="Calibri"/>
          <w:kern w:val="0"/>
          <w:sz w:val="22"/>
        </w:rPr>
        <w:t>a nie całej gminy  (do obszaru całej gminy odwołuje się jedynie kontekstowo, gdyż bez tego diagnoza samego obszaru rewitalizacji nie byłaby czytelna);</w:t>
      </w:r>
    </w:p>
    <w:p w14:paraId="5DF27D1E" w14:textId="77777777" w:rsidR="00695A42" w:rsidRPr="00695A42" w:rsidRDefault="00695A42" w:rsidP="00D118FD">
      <w:pPr>
        <w:numPr>
          <w:ilvl w:val="0"/>
          <w:numId w:val="40"/>
        </w:numPr>
        <w:suppressAutoHyphens w:val="0"/>
        <w:spacing w:after="160" w:line="360" w:lineRule="auto"/>
        <w:ind w:left="426"/>
        <w:contextualSpacing/>
        <w:jc w:val="both"/>
        <w:rPr>
          <w:rFonts w:ascii="Calibri" w:hAnsi="Calibri" w:cs="Calibri"/>
          <w:kern w:val="0"/>
          <w:sz w:val="22"/>
        </w:rPr>
      </w:pPr>
      <w:r w:rsidRPr="00695A42">
        <w:rPr>
          <w:rFonts w:ascii="Calibri" w:hAnsi="Calibri" w:cs="Calibri"/>
          <w:b/>
          <w:color w:val="DF6613"/>
          <w:kern w:val="0"/>
          <w:sz w:val="22"/>
        </w:rPr>
        <w:t>jest diagnozą szczegółową</w:t>
      </w:r>
      <w:r w:rsidRPr="00695A42">
        <w:rPr>
          <w:rFonts w:ascii="Calibri" w:hAnsi="Calibri" w:cs="Calibri"/>
          <w:color w:val="DF6613"/>
          <w:kern w:val="0"/>
          <w:sz w:val="22"/>
        </w:rPr>
        <w:t xml:space="preserve">, </w:t>
      </w:r>
      <w:r w:rsidRPr="00695A42">
        <w:rPr>
          <w:rFonts w:ascii="Calibri" w:hAnsi="Calibri" w:cs="Calibri"/>
          <w:kern w:val="0"/>
          <w:sz w:val="22"/>
        </w:rPr>
        <w:t xml:space="preserve">przez co rozumiemy, że musi ona wnikać w poszczególne fragmenty diagnozowanej materii na tyle głęboko i rozważać je na tyle dokładnie, aby dało się zakończyć każdy z merytorycznych fragmentów diagnozy precyzyjną konkluzją, która następnie posłuży do sformułowania jasnego celu rewitalizacji; dodatkowo, większe części diagnozy mogą być podsumowywane konkluzjami ogólniejszymi, z których da się wyprowadzić bardziej generalne cele strategiczne rewitalizacji (którym z kolei byłyby podporządkowane grupy bardziej szczegółowych celów operacyjnych, przyjętych poprzednio w odpowiedzi na szczegółowe konkluzje diagnozy); </w:t>
      </w:r>
    </w:p>
    <w:p w14:paraId="3AB6D884" w14:textId="77777777" w:rsidR="00695A42" w:rsidRPr="00695A42" w:rsidRDefault="00695A42" w:rsidP="00D118FD">
      <w:pPr>
        <w:numPr>
          <w:ilvl w:val="0"/>
          <w:numId w:val="40"/>
        </w:numPr>
        <w:suppressAutoHyphens w:val="0"/>
        <w:spacing w:after="160" w:line="360" w:lineRule="auto"/>
        <w:ind w:left="426"/>
        <w:contextualSpacing/>
        <w:jc w:val="both"/>
        <w:rPr>
          <w:rFonts w:ascii="Calibri" w:hAnsi="Calibri" w:cs="Calibri"/>
          <w:kern w:val="0"/>
          <w:sz w:val="22"/>
        </w:rPr>
      </w:pPr>
      <w:r w:rsidRPr="00695A42">
        <w:rPr>
          <w:rFonts w:ascii="Calibri" w:hAnsi="Calibri" w:cs="Calibri"/>
          <w:b/>
          <w:color w:val="DF6613"/>
          <w:kern w:val="0"/>
          <w:sz w:val="22"/>
        </w:rPr>
        <w:t>jest na tym etapie już nie tylko diagnozą problemów, ale i potencjałów</w:t>
      </w:r>
      <w:r w:rsidRPr="00695A42">
        <w:rPr>
          <w:rFonts w:ascii="Calibri" w:hAnsi="Calibri" w:cs="Calibri"/>
          <w:kern w:val="0"/>
          <w:sz w:val="22"/>
        </w:rPr>
        <w:t>.</w:t>
      </w:r>
    </w:p>
    <w:p w14:paraId="139D1A05" w14:textId="77777777" w:rsidR="00695A42" w:rsidRPr="00695A42" w:rsidRDefault="00695A42" w:rsidP="00695A42">
      <w:pPr>
        <w:spacing w:line="360" w:lineRule="auto"/>
        <w:ind w:firstLine="426"/>
        <w:jc w:val="both"/>
        <w:rPr>
          <w:rFonts w:ascii="Calibri" w:hAnsi="Calibri" w:cs="Calibri"/>
          <w:kern w:val="0"/>
          <w:sz w:val="22"/>
        </w:rPr>
      </w:pPr>
      <w:r w:rsidRPr="00695A42">
        <w:rPr>
          <w:rFonts w:ascii="Calibri" w:hAnsi="Calibri" w:cs="Calibri"/>
          <w:kern w:val="0"/>
          <w:sz w:val="22"/>
        </w:rPr>
        <w:t>Celem niniejszej diagnozy jest szczegółowe przeanalizowanie występujących na obszarze rewitalizacji problemów oraz potencjałów, i na podstawie tej analizy, sformułowanie wniosków (konkluzji) umożliwiających wyznaczenie następnie celów rewitalizacji. Wnioski wynikające z pogłębionej diagnozy obszaru rewitalizacji przyczynią się do właściwego doboru przedsięwzięć rewitalizacyjnych. Szczególnie istotne w tym kontekście jest rozpoznanie problemów społecznych, gdyż to właśnie ich rozwiązanie stanowi istotę rewitalizacji.</w:t>
      </w:r>
    </w:p>
    <w:p w14:paraId="0CFBF209" w14:textId="6B36F008" w:rsidR="00695A42" w:rsidRPr="00695A42" w:rsidRDefault="00695A42" w:rsidP="00695A42">
      <w:pPr>
        <w:spacing w:line="360" w:lineRule="auto"/>
        <w:ind w:firstLine="426"/>
        <w:jc w:val="both"/>
        <w:rPr>
          <w:rFonts w:ascii="Calibri" w:hAnsi="Calibri" w:cs="Calibri"/>
          <w:kern w:val="0"/>
          <w:sz w:val="22"/>
          <w:szCs w:val="20"/>
        </w:rPr>
      </w:pPr>
      <w:r w:rsidRPr="00695A42">
        <w:rPr>
          <w:rFonts w:ascii="Calibri" w:hAnsi="Calibri" w:cs="Calibri"/>
          <w:kern w:val="0"/>
          <w:sz w:val="22"/>
          <w:szCs w:val="20"/>
        </w:rPr>
        <w:t>Na podkreślenie zasługuje fakt, iż oprócz trudności, które udało się zdiagnozować na podstawie pozyskanych danych, na wyznaczonym ob</w:t>
      </w:r>
      <w:r w:rsidR="00A31DA0">
        <w:rPr>
          <w:rFonts w:ascii="Calibri" w:hAnsi="Calibri" w:cs="Calibri"/>
          <w:kern w:val="0"/>
          <w:sz w:val="22"/>
          <w:szCs w:val="20"/>
        </w:rPr>
        <w:t xml:space="preserve">szarze rewitalizacji występuje </w:t>
      </w:r>
      <w:r w:rsidRPr="00695A42">
        <w:rPr>
          <w:rFonts w:ascii="Calibri" w:hAnsi="Calibri" w:cs="Calibri"/>
          <w:kern w:val="0"/>
          <w:sz w:val="22"/>
          <w:szCs w:val="20"/>
        </w:rPr>
        <w:t xml:space="preserve">również szereg problemów, których zmierzenie dostępnymi danymi nie jest możliwe lub jest bardzo utrudnione. Są to problemy, które zostały bezpośrednio zgłoszone przez interesariuszy na etapie opracowywania niniejszego dokumentu. Przedmiotowe problemy zostały usystematyzowane w wyszczególnionych tabelach na końcu każdego z podrozdziałów niniejszej części diagnostycznej, dot. analizowanych sfer. </w:t>
      </w:r>
    </w:p>
    <w:p w14:paraId="3880E9EF" w14:textId="77777777" w:rsidR="00B00A30" w:rsidRDefault="00695A42" w:rsidP="000A5E6F">
      <w:pPr>
        <w:spacing w:line="360" w:lineRule="auto"/>
        <w:ind w:firstLine="426"/>
        <w:jc w:val="both"/>
        <w:rPr>
          <w:rFonts w:ascii="Calibri" w:hAnsi="Calibri" w:cs="Calibri"/>
          <w:i/>
          <w:kern w:val="0"/>
          <w:sz w:val="22"/>
        </w:rPr>
      </w:pPr>
      <w:r w:rsidRPr="0000051A">
        <w:rPr>
          <w:rFonts w:ascii="Calibri" w:hAnsi="Calibri" w:cs="Calibri"/>
          <w:kern w:val="0"/>
          <w:sz w:val="22"/>
        </w:rPr>
        <w:t xml:space="preserve">Niniejsza szczegółowa diagnoza obszaru rewitalizacji odnosi się do obszaru wyznaczonego </w:t>
      </w:r>
      <w:r w:rsidR="0000051A">
        <w:rPr>
          <w:rFonts w:ascii="Calibri" w:hAnsi="Calibri" w:cs="Calibri"/>
          <w:kern w:val="0"/>
          <w:sz w:val="22"/>
        </w:rPr>
        <w:t xml:space="preserve">Uchwałą </w:t>
      </w:r>
      <w:r w:rsidR="0000051A" w:rsidRPr="0000051A">
        <w:rPr>
          <w:rFonts w:ascii="Calibri" w:hAnsi="Calibri" w:cs="Calibri"/>
          <w:i/>
          <w:kern w:val="0"/>
          <w:sz w:val="22"/>
        </w:rPr>
        <w:t xml:space="preserve">Nr XXXVI/274/2023 Rady Gminy Komarówka Podlaska z dnia 9 marca 2023 r. w sprawie wyznaczenia obszaru zdegradowanego i obszaru rewitalizacji Gminy Komarówka Podlaska (Dz. Urzędowy Woj. Lubelskiego z dn. 27.03.2023 r. poz.2228). </w:t>
      </w:r>
    </w:p>
    <w:p w14:paraId="449B452C" w14:textId="77777777" w:rsidR="000A5E6F" w:rsidRPr="000A5E6F" w:rsidRDefault="000B02DD" w:rsidP="00D118FD">
      <w:pPr>
        <w:pStyle w:val="Styl1"/>
        <w:numPr>
          <w:ilvl w:val="1"/>
          <w:numId w:val="42"/>
        </w:numPr>
        <w:spacing w:before="0" w:after="120"/>
        <w:rPr>
          <w:color w:val="C00000"/>
          <w:sz w:val="44"/>
        </w:rPr>
      </w:pPr>
      <w:bookmarkStart w:id="14" w:name="_Toc151978496"/>
      <w:r w:rsidRPr="000B02DD">
        <w:rPr>
          <w:color w:val="DF6613"/>
          <w:sz w:val="44"/>
        </w:rPr>
        <w:t>Sfera społeczna</w:t>
      </w:r>
      <w:bookmarkEnd w:id="14"/>
      <w:r w:rsidRPr="000B02DD">
        <w:rPr>
          <w:color w:val="DF6613"/>
          <w:sz w:val="44"/>
        </w:rPr>
        <w:t xml:space="preserve"> </w:t>
      </w:r>
    </w:p>
    <w:p w14:paraId="13B9908A" w14:textId="77777777" w:rsidR="000A5E6F" w:rsidRPr="000A5E6F" w:rsidRDefault="000A5E6F" w:rsidP="000A5E6F">
      <w:pPr>
        <w:tabs>
          <w:tab w:val="left" w:pos="567"/>
        </w:tabs>
        <w:spacing w:line="360" w:lineRule="auto"/>
        <w:jc w:val="both"/>
        <w:rPr>
          <w:rFonts w:ascii="Calibri" w:hAnsi="Calibri" w:cs="Calibri"/>
          <w:kern w:val="0"/>
          <w:sz w:val="22"/>
        </w:rPr>
      </w:pPr>
      <w:r>
        <w:rPr>
          <w:rFonts w:ascii="Calibri" w:hAnsi="Calibri" w:cs="Calibri"/>
          <w:kern w:val="0"/>
          <w:sz w:val="22"/>
        </w:rPr>
        <w:tab/>
      </w:r>
      <w:r w:rsidRPr="000A5E6F">
        <w:rPr>
          <w:rFonts w:ascii="Calibri" w:hAnsi="Calibri" w:cs="Calibri"/>
          <w:kern w:val="0"/>
          <w:sz w:val="22"/>
        </w:rPr>
        <w:t xml:space="preserve">W polityce rewitalizacyjnej szczególnie akcentowane jest ukierunkowanie na zjawiska i problemy w obszarze życia społecznego mieszkańców. Proces rewitalizacji ma bowiem na celu odnowienie społecznego potencjału wyznaczonych obszarów i sąsiedztwa, dzięki czemu miejscowe społeczności mają szansę na integrację z szerszym środowiskiem. Wobec tak postawionej tezy, przedmiotem rewitalizacji nie jest określona przestrzeń fizyczna, lecz społeczności lokalne oraz różne grupy interesariuszy, mieszkające lub użytkujące dany obszar. Aspekt społeczny stanowi fundament wyznaczania obszarów mających charakter zdegradowany oraz późniejszego projektowania działań rewitalizacyjnych. Problemy, z jakimi borykają się mieszkańcy oraz potrzeby, jakie wykazują w obszarze jakości życia, mają kluczowe znaczenie dla przyszłych decyzji rewitalizacyjnych. Z jednej strony dobra znajomość negatywnych zjawisk występujących na obszarze rewitalizacji, z drugiej natomiast potencjałów tkwiących w społeczności lokalnej, stanowi podstawę zaprojektowania niezbędnych działań naprawczych odpowiednio dopasowanych do specyfiki obszaru.   </w:t>
      </w:r>
    </w:p>
    <w:p w14:paraId="50EAB2A8" w14:textId="77777777" w:rsidR="000A5E6F" w:rsidRPr="000A5E6F" w:rsidRDefault="000A5E6F" w:rsidP="000A5E6F">
      <w:pPr>
        <w:tabs>
          <w:tab w:val="left" w:pos="567"/>
        </w:tabs>
        <w:spacing w:line="360" w:lineRule="auto"/>
        <w:jc w:val="both"/>
        <w:rPr>
          <w:rFonts w:ascii="Calibri" w:hAnsi="Calibri" w:cs="Calibri"/>
          <w:kern w:val="0"/>
          <w:sz w:val="22"/>
        </w:rPr>
      </w:pPr>
      <w:r w:rsidRPr="000A5E6F">
        <w:rPr>
          <w:rFonts w:ascii="Calibri" w:hAnsi="Calibri" w:cs="Calibri"/>
          <w:kern w:val="0"/>
          <w:sz w:val="22"/>
        </w:rPr>
        <w:tab/>
        <w:t>Koncentracja negatywnych zjawisk społecznych obejmuje w szczególności kwestie bezrobocia, ubóstwa, przestępczości, niskiego poziomu edukacji lub kapitału społecznego, niewystarczającego poziomu uczestnictwa w życiu publicznym i kulturalnym.</w:t>
      </w:r>
    </w:p>
    <w:p w14:paraId="56D4BD88" w14:textId="77777777" w:rsidR="000A5E6F" w:rsidRPr="000A5E6F" w:rsidRDefault="000A5E6F" w:rsidP="000A5E6F">
      <w:pPr>
        <w:tabs>
          <w:tab w:val="left" w:pos="1470"/>
        </w:tabs>
        <w:spacing w:line="360" w:lineRule="auto"/>
        <w:jc w:val="both"/>
        <w:rPr>
          <w:rFonts w:ascii="Calibri" w:hAnsi="Calibri" w:cs="Calibri"/>
          <w:kern w:val="0"/>
          <w:sz w:val="22"/>
        </w:rPr>
      </w:pPr>
      <w:r w:rsidRPr="000A5E6F">
        <w:rPr>
          <w:rFonts w:ascii="Calibri" w:hAnsi="Calibri" w:cs="Calibri"/>
          <w:kern w:val="0"/>
          <w:sz w:val="22"/>
        </w:rPr>
        <w:t>Analizy zjawisk zachodzących w sferze społecznej dokonano w następujących płaszczyznach:</w:t>
      </w:r>
    </w:p>
    <w:p w14:paraId="3A77F6D4" w14:textId="77777777" w:rsidR="000A5E6F" w:rsidRPr="000A5E6F" w:rsidRDefault="000A5E6F" w:rsidP="000A5E6F">
      <w:pPr>
        <w:tabs>
          <w:tab w:val="left" w:pos="1470"/>
        </w:tabs>
        <w:spacing w:line="360" w:lineRule="auto"/>
        <w:contextualSpacing/>
        <w:rPr>
          <w:rFonts w:ascii="Calibri" w:hAnsi="Calibri" w:cs="Calibri"/>
          <w:kern w:val="0"/>
          <w:sz w:val="22"/>
        </w:rPr>
      </w:pPr>
      <w:r w:rsidRPr="000A5E6F">
        <w:rPr>
          <w:rFonts w:ascii="Calibri" w:hAnsi="Calibri" w:cs="Calibri"/>
          <w:kern w:val="0"/>
          <w:sz w:val="22"/>
        </w:rPr>
        <w:t>a. trendy demograficzne</w:t>
      </w:r>
    </w:p>
    <w:p w14:paraId="2744F67D" w14:textId="77777777" w:rsidR="000A5E6F" w:rsidRPr="000A5E6F" w:rsidRDefault="000A5E6F" w:rsidP="000A5E6F">
      <w:pPr>
        <w:tabs>
          <w:tab w:val="left" w:pos="1470"/>
        </w:tabs>
        <w:spacing w:line="360" w:lineRule="auto"/>
        <w:contextualSpacing/>
        <w:rPr>
          <w:rFonts w:ascii="Calibri" w:hAnsi="Calibri" w:cs="Calibri"/>
          <w:kern w:val="0"/>
          <w:sz w:val="22"/>
        </w:rPr>
      </w:pPr>
      <w:r w:rsidRPr="000A5E6F">
        <w:rPr>
          <w:rFonts w:ascii="Calibri" w:hAnsi="Calibri" w:cs="Calibri"/>
          <w:kern w:val="0"/>
          <w:sz w:val="22"/>
        </w:rPr>
        <w:t>b. poziom ubóstwa i wykluczenia społecznego</w:t>
      </w:r>
    </w:p>
    <w:p w14:paraId="1BB0DA3A" w14:textId="77777777" w:rsidR="000A5E6F" w:rsidRPr="000A5E6F" w:rsidRDefault="000A5E6F" w:rsidP="000A5E6F">
      <w:pPr>
        <w:tabs>
          <w:tab w:val="left" w:pos="1470"/>
        </w:tabs>
        <w:spacing w:line="360" w:lineRule="auto"/>
        <w:contextualSpacing/>
        <w:rPr>
          <w:rFonts w:ascii="Calibri" w:hAnsi="Calibri" w:cs="Calibri"/>
          <w:kern w:val="0"/>
          <w:sz w:val="22"/>
        </w:rPr>
      </w:pPr>
      <w:r w:rsidRPr="000A5E6F">
        <w:rPr>
          <w:rFonts w:ascii="Calibri" w:hAnsi="Calibri" w:cs="Calibri"/>
          <w:kern w:val="0"/>
          <w:sz w:val="22"/>
        </w:rPr>
        <w:t>c. poziom bezpieczeństwa publicznego</w:t>
      </w:r>
    </w:p>
    <w:p w14:paraId="6AB09B1D" w14:textId="77777777" w:rsidR="000A5E6F" w:rsidRPr="000A5E6F" w:rsidRDefault="000A5E6F" w:rsidP="000A5E6F">
      <w:pPr>
        <w:tabs>
          <w:tab w:val="left" w:pos="1470"/>
        </w:tabs>
        <w:spacing w:line="360" w:lineRule="auto"/>
        <w:contextualSpacing/>
        <w:rPr>
          <w:rFonts w:ascii="Calibri" w:hAnsi="Calibri" w:cs="Calibri"/>
          <w:kern w:val="0"/>
          <w:sz w:val="22"/>
        </w:rPr>
      </w:pPr>
      <w:r w:rsidRPr="000A5E6F">
        <w:rPr>
          <w:rFonts w:ascii="Calibri" w:hAnsi="Calibri" w:cs="Calibri"/>
          <w:kern w:val="0"/>
          <w:sz w:val="22"/>
        </w:rPr>
        <w:t>d. jakość edukacji</w:t>
      </w:r>
    </w:p>
    <w:p w14:paraId="143BA2A5" w14:textId="77777777" w:rsidR="000A5E6F" w:rsidRPr="000A5E6F" w:rsidRDefault="000A5E6F" w:rsidP="000A5E6F">
      <w:pPr>
        <w:tabs>
          <w:tab w:val="left" w:pos="1470"/>
        </w:tabs>
        <w:spacing w:line="360" w:lineRule="auto"/>
        <w:contextualSpacing/>
        <w:rPr>
          <w:rFonts w:ascii="Calibri" w:hAnsi="Calibri" w:cs="Calibri"/>
          <w:kern w:val="0"/>
          <w:sz w:val="22"/>
        </w:rPr>
      </w:pPr>
      <w:r w:rsidRPr="000A5E6F">
        <w:rPr>
          <w:rFonts w:ascii="Calibri" w:hAnsi="Calibri" w:cs="Calibri"/>
          <w:kern w:val="0"/>
          <w:sz w:val="22"/>
        </w:rPr>
        <w:t xml:space="preserve">e. aktywność społeczeństwa. </w:t>
      </w:r>
    </w:p>
    <w:p w14:paraId="4EDB5820" w14:textId="77777777" w:rsidR="000A5E6F" w:rsidRDefault="000A5E6F" w:rsidP="000A5E6F">
      <w:pPr>
        <w:pStyle w:val="Bezodstpw"/>
      </w:pPr>
    </w:p>
    <w:p w14:paraId="4FD0A8B4" w14:textId="77777777" w:rsidR="000A5E6F" w:rsidRDefault="000A5E6F" w:rsidP="000A5E6F">
      <w:pPr>
        <w:pStyle w:val="Bezodstpw"/>
      </w:pPr>
    </w:p>
    <w:p w14:paraId="12E4DC82" w14:textId="759531DA" w:rsidR="000A5E6F" w:rsidRPr="00BA4DAD" w:rsidRDefault="000A5E6F" w:rsidP="000A5E6F">
      <w:pPr>
        <w:pStyle w:val="Styl1"/>
        <w:numPr>
          <w:ilvl w:val="2"/>
          <w:numId w:val="42"/>
        </w:numPr>
        <w:spacing w:before="0" w:after="120"/>
        <w:rPr>
          <w:color w:val="C00000"/>
          <w:sz w:val="40"/>
        </w:rPr>
      </w:pPr>
      <w:bookmarkStart w:id="15" w:name="_Toc151978497"/>
      <w:r>
        <w:rPr>
          <w:color w:val="DF6613"/>
          <w:sz w:val="40"/>
        </w:rPr>
        <w:t xml:space="preserve">Zmiana </w:t>
      </w:r>
      <w:r w:rsidRPr="0021683D">
        <w:rPr>
          <w:color w:val="DF6613"/>
          <w:sz w:val="40"/>
        </w:rPr>
        <w:t>liczby mieszkańców</w:t>
      </w:r>
      <w:r>
        <w:rPr>
          <w:color w:val="DF6613"/>
          <w:sz w:val="40"/>
        </w:rPr>
        <w:t xml:space="preserve"> i ruchy naturalne</w:t>
      </w:r>
      <w:bookmarkEnd w:id="15"/>
    </w:p>
    <w:p w14:paraId="70EC15E7" w14:textId="77777777" w:rsidR="00BC6308" w:rsidRDefault="00BC6308" w:rsidP="000A5E6F">
      <w:pPr>
        <w:pStyle w:val="Bezodstpw"/>
      </w:pPr>
    </w:p>
    <w:p w14:paraId="2C114557" w14:textId="77777777" w:rsidR="00BC6308" w:rsidRPr="00BA4DAD" w:rsidRDefault="00BC6308" w:rsidP="00BC6308">
      <w:pPr>
        <w:spacing w:line="360" w:lineRule="auto"/>
        <w:ind w:firstLine="708"/>
        <w:jc w:val="both"/>
        <w:rPr>
          <w:rFonts w:ascii="Calibri" w:hAnsi="Calibri" w:cs="Calibri"/>
          <w:kern w:val="0"/>
          <w:sz w:val="22"/>
        </w:rPr>
      </w:pPr>
      <w:r w:rsidRPr="00BA4DAD">
        <w:rPr>
          <w:rFonts w:ascii="Calibri" w:hAnsi="Calibri" w:cs="Calibri"/>
          <w:kern w:val="0"/>
          <w:sz w:val="22"/>
        </w:rPr>
        <w:t>Potencjał demograficzny jest istotnym czynnikiem determinującym rozwój poszczególnych jednostek administracyjnych. Najczęściej jest on definiowany jako „siła napędowa” tkwiąca w zasobach ludzkich, a więc przede wszystkim w liczbie ludności i jej strukturze wiekowej. W znacznym stopniu zmiany w jej obszarze zależą od długookresowych, cywilizacyjnych trendów demograficznych, jak również od prowadzonej polityki ludnościowej kraju. Podkreślenia wymaga fakt, iż zmiany liczby ludności wpływają na zmianę liczby podatników, determinują popyt na usługi komunalne i komercyjne, a także wpływają na zjawiska przestrzenne. Zmiany populacji wywierają również duży wpływ na rynek pracy, szkolnictwo, ochronę zdrowia oraz kondycję finansową jednostki samorządu terytorialnego. W związku z tym, rozwój społeczno-gospodarczy poszczególnych jednostek jest uzależniony nie tylko od liczby ludności, ale również od innych czynników, na które składają się struktura wiekowa ludności oraz zachodzące w niej procesy demograficzne.</w:t>
      </w:r>
    </w:p>
    <w:p w14:paraId="2D9DEF5A" w14:textId="77777777" w:rsidR="00BC6308" w:rsidRPr="00BA4DAD" w:rsidRDefault="00BC6308" w:rsidP="00BC6308">
      <w:pPr>
        <w:spacing w:line="360" w:lineRule="auto"/>
        <w:ind w:firstLine="708"/>
        <w:jc w:val="both"/>
        <w:rPr>
          <w:rFonts w:ascii="Calibri" w:hAnsi="Calibri" w:cs="Calibri"/>
          <w:sz w:val="22"/>
        </w:rPr>
      </w:pPr>
      <w:r w:rsidRPr="00BA4DAD">
        <w:rPr>
          <w:rFonts w:ascii="Calibri" w:hAnsi="Calibri" w:cs="Calibri"/>
          <w:sz w:val="22"/>
        </w:rPr>
        <w:t>Na koniec 2021 roku teren gminy Komarówka Podlaska zamieszkiwało łącznie 4 269 osób (ok. 7,36% ludności powiatu radzyńskiego), w tym 49,17% stanowiły kobiety, a 50,83% mężczyźni (wskaźnik procentowego udziału kobiet dla województwa lubelskiego wynosi 51,6%, dla Polski 51,7%).</w:t>
      </w:r>
    </w:p>
    <w:p w14:paraId="1EF413E2" w14:textId="77777777" w:rsidR="00BC6308" w:rsidRPr="00BA4DAD" w:rsidRDefault="00BC6308" w:rsidP="00BC6308">
      <w:pPr>
        <w:spacing w:line="360" w:lineRule="auto"/>
        <w:ind w:firstLine="708"/>
        <w:jc w:val="both"/>
        <w:rPr>
          <w:rFonts w:ascii="Calibri" w:hAnsi="Calibri" w:cs="Calibri"/>
          <w:sz w:val="22"/>
        </w:rPr>
      </w:pPr>
      <w:r w:rsidRPr="00BA4DAD">
        <w:rPr>
          <w:rFonts w:ascii="Calibri" w:hAnsi="Calibri" w:cs="Calibri"/>
          <w:sz w:val="22"/>
        </w:rPr>
        <w:t>Gęstość zaludnienia w 2021 roku w gminie Komarówka Podlaska wynosiła 31 os./km</w:t>
      </w:r>
      <w:r w:rsidRPr="00BA4DAD">
        <w:rPr>
          <w:rFonts w:ascii="Calibri" w:hAnsi="Calibri" w:cs="Calibri"/>
          <w:sz w:val="22"/>
          <w:vertAlign w:val="superscript"/>
        </w:rPr>
        <w:t>2</w:t>
      </w:r>
      <w:r w:rsidRPr="00BA4DAD">
        <w:rPr>
          <w:rFonts w:ascii="Calibri" w:hAnsi="Calibri" w:cs="Calibri"/>
          <w:sz w:val="22"/>
        </w:rPr>
        <w:t>. Średnia wartość tego wskaźnika dla gmin wiejskich z terenu województwa lubelskiego wynosi 47 os./km</w:t>
      </w:r>
      <w:r w:rsidRPr="00BA4DAD">
        <w:rPr>
          <w:rFonts w:ascii="Calibri" w:hAnsi="Calibri" w:cs="Calibri"/>
          <w:sz w:val="22"/>
          <w:vertAlign w:val="superscript"/>
        </w:rPr>
        <w:t>2</w:t>
      </w:r>
      <w:r w:rsidRPr="00BA4DAD">
        <w:rPr>
          <w:rFonts w:ascii="Calibri" w:hAnsi="Calibri" w:cs="Calibri"/>
          <w:sz w:val="22"/>
        </w:rPr>
        <w:t>, a dla powiatu radzyńskiego 62 os./km</w:t>
      </w:r>
      <w:r w:rsidRPr="00BA4DAD">
        <w:rPr>
          <w:rFonts w:ascii="Calibri" w:hAnsi="Calibri" w:cs="Calibri"/>
          <w:sz w:val="22"/>
          <w:vertAlign w:val="superscript"/>
        </w:rPr>
        <w:t>2</w:t>
      </w:r>
      <w:r w:rsidRPr="00BA4DAD">
        <w:rPr>
          <w:rFonts w:ascii="Calibri" w:hAnsi="Calibri" w:cs="Calibri"/>
          <w:sz w:val="22"/>
        </w:rPr>
        <w:t>. Gęstość zaludnienia gminy Komarówka Podlaska na tle powiatu oraz województwa prezentuje dosyć niską wartość. Teren gminy charakteryzuje się zróżnicowanymi wartościami gęstości zaludnienia. Jednostką referencyjną, w której wskaźnik ten osiągnął najwyższą wartość jest sołectwo Komarówka Podlaska. W 2021 roku na tym obszarze średnio zamieszkiwało 122,10 os./km</w:t>
      </w:r>
      <w:r w:rsidRPr="00BA4DAD">
        <w:rPr>
          <w:rFonts w:ascii="Calibri" w:hAnsi="Calibri" w:cs="Calibri"/>
          <w:sz w:val="22"/>
          <w:vertAlign w:val="superscript"/>
        </w:rPr>
        <w:t>2</w:t>
      </w:r>
      <w:r w:rsidRPr="00BA4DAD">
        <w:rPr>
          <w:rFonts w:ascii="Calibri" w:hAnsi="Calibri" w:cs="Calibri"/>
          <w:sz w:val="22"/>
        </w:rPr>
        <w:t>. Stanowi to wartość prawie czterokrotnie wyższą od średniej dla całej gminy.</w:t>
      </w:r>
    </w:p>
    <w:p w14:paraId="14AB83D2" w14:textId="77777777" w:rsidR="00BC6308" w:rsidRPr="00BA4DAD" w:rsidRDefault="00BC6308" w:rsidP="00BC6308">
      <w:pPr>
        <w:spacing w:after="240" w:line="360" w:lineRule="auto"/>
        <w:ind w:firstLine="408"/>
        <w:jc w:val="both"/>
        <w:rPr>
          <w:rFonts w:ascii="Calibri" w:hAnsi="Calibri" w:cs="Calibri"/>
          <w:sz w:val="22"/>
        </w:rPr>
      </w:pPr>
      <w:r w:rsidRPr="00BA4DAD">
        <w:rPr>
          <w:rFonts w:ascii="Calibri" w:hAnsi="Calibri" w:cs="Calibri"/>
          <w:sz w:val="22"/>
        </w:rPr>
        <w:t>Przeprowadzona diagnoza wykazała szereg niekorzystnych procesów demograficznych zachodzących na obszarze gminy Komarówka Podlaska. Jednym z nich jest zjawisko systematycznego wyludniania się obszaru. W analizowanym okresie (lata 2017-2021) z terenu gminy Komarówka Podlaska ubyło łącznie 280 mieszkańców. Ogólna liczba mieszkańców w analizowanym okresie spadła więc o 6,16% (średnia dla całej gminy). Uwzględniając populację poszczególnych jednostek referencyjnych możemy zaobserwować, że w 12 sołectwach odnotowano spadek liczby ludności w latach 2017-2021. Najwyższy w Wiskach (o 12,77%) oraz Brzezinach (o 10,58%). W Przegalinach Małych liczba mieszkańców w 2021 roku była analogiczna do danych za rok 2017.</w:t>
      </w:r>
    </w:p>
    <w:p w14:paraId="12ECC40B" w14:textId="77777777" w:rsidR="00BC6308" w:rsidRPr="00BA4DAD" w:rsidRDefault="00BC6308" w:rsidP="00BC6308">
      <w:pPr>
        <w:pStyle w:val="Tabela"/>
        <w:contextualSpacing/>
        <w:rPr>
          <w:rFonts w:ascii="Calibri" w:hAnsi="Calibri" w:cs="Calibri"/>
          <w:b w:val="0"/>
          <w:sz w:val="18"/>
          <w:szCs w:val="18"/>
        </w:rPr>
      </w:pPr>
      <w:r w:rsidRPr="00BA4DAD">
        <w:rPr>
          <w:rFonts w:ascii="Calibri" w:hAnsi="Calibri" w:cs="Calibri"/>
          <w:sz w:val="18"/>
          <w:szCs w:val="18"/>
        </w:rPr>
        <w:t xml:space="preserve">Tabela </w:t>
      </w:r>
      <w:r w:rsidRPr="00BA4DAD">
        <w:rPr>
          <w:rFonts w:ascii="Calibri" w:hAnsi="Calibri" w:cs="Calibri"/>
          <w:sz w:val="18"/>
          <w:szCs w:val="18"/>
        </w:rPr>
        <w:fldChar w:fldCharType="begin"/>
      </w:r>
      <w:r w:rsidRPr="00BA4DAD">
        <w:rPr>
          <w:rFonts w:ascii="Calibri" w:hAnsi="Calibri" w:cs="Calibri"/>
          <w:sz w:val="18"/>
          <w:szCs w:val="18"/>
        </w:rPr>
        <w:instrText xml:space="preserve"> SEQ Tabela \* ARABIC </w:instrText>
      </w:r>
      <w:r w:rsidRPr="00BA4DAD">
        <w:rPr>
          <w:rFonts w:ascii="Calibri" w:hAnsi="Calibri" w:cs="Calibri"/>
          <w:sz w:val="18"/>
          <w:szCs w:val="18"/>
        </w:rPr>
        <w:fldChar w:fldCharType="separate"/>
      </w:r>
      <w:r w:rsidR="00A20CE8">
        <w:rPr>
          <w:rFonts w:ascii="Calibri" w:hAnsi="Calibri" w:cs="Calibri"/>
          <w:noProof/>
          <w:sz w:val="18"/>
          <w:szCs w:val="18"/>
        </w:rPr>
        <w:t>11</w:t>
      </w:r>
      <w:r w:rsidRPr="00BA4DAD">
        <w:rPr>
          <w:rFonts w:ascii="Calibri" w:hAnsi="Calibri" w:cs="Calibri"/>
          <w:sz w:val="18"/>
          <w:szCs w:val="18"/>
        </w:rPr>
        <w:fldChar w:fldCharType="end"/>
      </w:r>
      <w:r w:rsidRPr="00BA4DAD">
        <w:rPr>
          <w:rFonts w:ascii="Calibri" w:hAnsi="Calibri" w:cs="Calibri"/>
          <w:sz w:val="18"/>
          <w:szCs w:val="18"/>
        </w:rPr>
        <w:t xml:space="preserve"> </w:t>
      </w:r>
      <w:r w:rsidRPr="00BA4DAD">
        <w:rPr>
          <w:rFonts w:ascii="Calibri" w:hAnsi="Calibri" w:cs="Calibri"/>
          <w:b w:val="0"/>
          <w:sz w:val="18"/>
          <w:szCs w:val="18"/>
        </w:rPr>
        <w:t>Liczba ludności gminy Komarówka Podlaska w latach 2017-2021 wg podziału na jednostki referencyjne</w:t>
      </w:r>
    </w:p>
    <w:tbl>
      <w:tblPr>
        <w:tblStyle w:val="Tabelasiatki4akcent21"/>
        <w:tblW w:w="9209" w:type="dxa"/>
        <w:tblLook w:val="04A0" w:firstRow="1" w:lastRow="0" w:firstColumn="1" w:lastColumn="0" w:noHBand="0" w:noVBand="1"/>
      </w:tblPr>
      <w:tblGrid>
        <w:gridCol w:w="2689"/>
        <w:gridCol w:w="1304"/>
        <w:gridCol w:w="1304"/>
        <w:gridCol w:w="1304"/>
        <w:gridCol w:w="1304"/>
        <w:gridCol w:w="1304"/>
      </w:tblGrid>
      <w:tr w:rsidR="00BC6308" w:rsidRPr="00BA4DAD" w14:paraId="1C937CE1" w14:textId="77777777" w:rsidTr="00BA4DAD">
        <w:trPr>
          <w:cnfStyle w:val="100000000000" w:firstRow="1" w:lastRow="0" w:firstColumn="0" w:lastColumn="0" w:oddVBand="0" w:evenVBand="0" w:oddHBand="0" w:evenHBand="0" w:firstRowFirstColumn="0" w:firstRowLastColumn="0" w:lastRowFirstColumn="0" w:lastRowLastColumn="0"/>
          <w:trHeight w:val="615"/>
          <w:tblHeader/>
        </w:trPr>
        <w:tc>
          <w:tcPr>
            <w:cnfStyle w:val="001000000000" w:firstRow="0" w:lastRow="0" w:firstColumn="1" w:lastColumn="0" w:oddVBand="0" w:evenVBand="0" w:oddHBand="0" w:evenHBand="0" w:firstRowFirstColumn="0" w:firstRowLastColumn="0" w:lastRowFirstColumn="0" w:lastRowLastColumn="0"/>
            <w:tcW w:w="2689" w:type="dxa"/>
            <w:vMerge w:val="restart"/>
            <w:vAlign w:val="center"/>
            <w:hideMark/>
          </w:tcPr>
          <w:p w14:paraId="202988AE" w14:textId="77777777" w:rsidR="00BC6308" w:rsidRPr="00BA4DAD" w:rsidRDefault="00BC6308" w:rsidP="00BA4DAD">
            <w:pPr>
              <w:contextualSpacing/>
              <w:jc w:val="center"/>
              <w:rPr>
                <w:rFonts w:ascii="Calibri" w:eastAsia="Times New Roman" w:hAnsi="Calibri" w:cs="Calibri"/>
                <w:kern w:val="0"/>
                <w:sz w:val="20"/>
                <w:szCs w:val="20"/>
                <w:lang w:eastAsia="pl-PL"/>
              </w:rPr>
            </w:pPr>
            <w:r w:rsidRPr="00BA4DAD">
              <w:rPr>
                <w:rFonts w:ascii="Calibri" w:eastAsia="Times New Roman" w:hAnsi="Calibri" w:cs="Calibri"/>
                <w:kern w:val="0"/>
                <w:sz w:val="20"/>
                <w:szCs w:val="20"/>
                <w:lang w:eastAsia="pl-PL"/>
              </w:rPr>
              <w:t>Jednostka referencyjna</w:t>
            </w:r>
          </w:p>
        </w:tc>
        <w:tc>
          <w:tcPr>
            <w:tcW w:w="6520" w:type="dxa"/>
            <w:gridSpan w:val="5"/>
            <w:noWrap/>
            <w:vAlign w:val="center"/>
            <w:hideMark/>
          </w:tcPr>
          <w:p w14:paraId="746D34E7" w14:textId="77777777" w:rsidR="00BC6308" w:rsidRPr="00BA4DAD" w:rsidRDefault="00BC6308" w:rsidP="00BA4DAD">
            <w:pPr>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rPr>
            </w:pPr>
            <w:r w:rsidRPr="00BA4DAD">
              <w:rPr>
                <w:rFonts w:ascii="Calibri" w:eastAsia="Times New Roman" w:hAnsi="Calibri" w:cs="Calibri"/>
                <w:kern w:val="0"/>
                <w:sz w:val="20"/>
                <w:szCs w:val="20"/>
                <w:lang w:eastAsia="pl-PL"/>
              </w:rPr>
              <w:t>Liczba ludności</w:t>
            </w:r>
          </w:p>
        </w:tc>
      </w:tr>
      <w:tr w:rsidR="00BC6308" w:rsidRPr="00BA4DAD" w14:paraId="327CE27D" w14:textId="77777777" w:rsidTr="00BA4DAD">
        <w:trPr>
          <w:cnfStyle w:val="100000000000" w:firstRow="1" w:lastRow="0" w:firstColumn="0" w:lastColumn="0" w:oddVBand="0" w:evenVBand="0" w:oddHBand="0" w:evenHBand="0" w:firstRowFirstColumn="0" w:firstRowLastColumn="0" w:lastRowFirstColumn="0" w:lastRowLastColumn="0"/>
          <w:trHeight w:val="285"/>
          <w:tblHeader/>
        </w:trPr>
        <w:tc>
          <w:tcPr>
            <w:cnfStyle w:val="001000000000" w:firstRow="0" w:lastRow="0" w:firstColumn="1" w:lastColumn="0" w:oddVBand="0" w:evenVBand="0" w:oddHBand="0" w:evenHBand="0" w:firstRowFirstColumn="0" w:firstRowLastColumn="0" w:lastRowFirstColumn="0" w:lastRowLastColumn="0"/>
            <w:tcW w:w="2689" w:type="dxa"/>
            <w:vMerge/>
            <w:vAlign w:val="center"/>
            <w:hideMark/>
          </w:tcPr>
          <w:p w14:paraId="612A7A0F" w14:textId="77777777" w:rsidR="00BC6308" w:rsidRPr="00BA4DAD" w:rsidRDefault="00BC6308" w:rsidP="00BA4DAD">
            <w:pPr>
              <w:contextualSpacing/>
              <w:jc w:val="center"/>
              <w:rPr>
                <w:rFonts w:ascii="Calibri" w:eastAsia="Times New Roman" w:hAnsi="Calibri" w:cs="Calibri"/>
                <w:kern w:val="0"/>
                <w:sz w:val="20"/>
                <w:szCs w:val="20"/>
                <w:lang w:eastAsia="pl-PL"/>
              </w:rPr>
            </w:pPr>
          </w:p>
        </w:tc>
        <w:tc>
          <w:tcPr>
            <w:tcW w:w="1304" w:type="dxa"/>
            <w:vAlign w:val="center"/>
            <w:hideMark/>
          </w:tcPr>
          <w:p w14:paraId="359985BD" w14:textId="77777777" w:rsidR="00BC6308" w:rsidRPr="00BA4DAD" w:rsidRDefault="00BC6308" w:rsidP="00BA4DAD">
            <w:pPr>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rPr>
            </w:pPr>
            <w:r w:rsidRPr="00BA4DAD">
              <w:rPr>
                <w:rFonts w:ascii="Calibri" w:eastAsia="Times New Roman" w:hAnsi="Calibri" w:cs="Calibri"/>
                <w:kern w:val="0"/>
                <w:sz w:val="20"/>
                <w:szCs w:val="20"/>
                <w:lang w:eastAsia="pl-PL"/>
              </w:rPr>
              <w:t>2017</w:t>
            </w:r>
          </w:p>
        </w:tc>
        <w:tc>
          <w:tcPr>
            <w:tcW w:w="1304" w:type="dxa"/>
            <w:vAlign w:val="center"/>
            <w:hideMark/>
          </w:tcPr>
          <w:p w14:paraId="5DAC79E7" w14:textId="77777777" w:rsidR="00BC6308" w:rsidRPr="00BA4DAD" w:rsidRDefault="00BC6308" w:rsidP="00BA4DAD">
            <w:pPr>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rPr>
            </w:pPr>
            <w:r w:rsidRPr="00BA4DAD">
              <w:rPr>
                <w:rFonts w:ascii="Calibri" w:eastAsia="Times New Roman" w:hAnsi="Calibri" w:cs="Calibri"/>
                <w:kern w:val="0"/>
                <w:sz w:val="20"/>
                <w:szCs w:val="20"/>
                <w:lang w:eastAsia="pl-PL"/>
              </w:rPr>
              <w:t>2018</w:t>
            </w:r>
          </w:p>
        </w:tc>
        <w:tc>
          <w:tcPr>
            <w:tcW w:w="1304" w:type="dxa"/>
            <w:noWrap/>
            <w:vAlign w:val="center"/>
            <w:hideMark/>
          </w:tcPr>
          <w:p w14:paraId="3CCD6F61" w14:textId="77777777" w:rsidR="00BC6308" w:rsidRPr="00BA4DAD" w:rsidRDefault="00BC6308" w:rsidP="00BA4DAD">
            <w:pPr>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rPr>
            </w:pPr>
            <w:r w:rsidRPr="00BA4DAD">
              <w:rPr>
                <w:rFonts w:ascii="Calibri" w:eastAsia="Times New Roman" w:hAnsi="Calibri" w:cs="Calibri"/>
                <w:kern w:val="0"/>
                <w:sz w:val="20"/>
                <w:szCs w:val="20"/>
                <w:lang w:eastAsia="pl-PL"/>
              </w:rPr>
              <w:t>2019</w:t>
            </w:r>
          </w:p>
        </w:tc>
        <w:tc>
          <w:tcPr>
            <w:tcW w:w="1304" w:type="dxa"/>
            <w:noWrap/>
            <w:vAlign w:val="center"/>
            <w:hideMark/>
          </w:tcPr>
          <w:p w14:paraId="3036BBA0" w14:textId="77777777" w:rsidR="00BC6308" w:rsidRPr="00BA4DAD" w:rsidRDefault="00BC6308" w:rsidP="00BA4DAD">
            <w:pPr>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rPr>
            </w:pPr>
            <w:r w:rsidRPr="00BA4DAD">
              <w:rPr>
                <w:rFonts w:ascii="Calibri" w:eastAsia="Times New Roman" w:hAnsi="Calibri" w:cs="Calibri"/>
                <w:kern w:val="0"/>
                <w:sz w:val="20"/>
                <w:szCs w:val="20"/>
                <w:lang w:eastAsia="pl-PL"/>
              </w:rPr>
              <w:t>2020</w:t>
            </w:r>
          </w:p>
        </w:tc>
        <w:tc>
          <w:tcPr>
            <w:tcW w:w="1304" w:type="dxa"/>
            <w:noWrap/>
            <w:vAlign w:val="center"/>
            <w:hideMark/>
          </w:tcPr>
          <w:p w14:paraId="3EC8A55E" w14:textId="77777777" w:rsidR="00BC6308" w:rsidRPr="00BA4DAD" w:rsidRDefault="00BC6308" w:rsidP="00BA4DAD">
            <w:pPr>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rPr>
            </w:pPr>
            <w:r w:rsidRPr="00BA4DAD">
              <w:rPr>
                <w:rFonts w:ascii="Calibri" w:eastAsia="Times New Roman" w:hAnsi="Calibri" w:cs="Calibri"/>
                <w:kern w:val="0"/>
                <w:sz w:val="20"/>
                <w:szCs w:val="20"/>
                <w:lang w:eastAsia="pl-PL"/>
              </w:rPr>
              <w:t>2021</w:t>
            </w:r>
          </w:p>
        </w:tc>
      </w:tr>
      <w:tr w:rsidR="00BC6308" w:rsidRPr="00BA4DAD" w14:paraId="6EF9EEDC" w14:textId="77777777" w:rsidTr="00BA4DAD">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7C0998FE" w14:textId="77777777" w:rsidR="00BC6308" w:rsidRPr="00BA4DAD" w:rsidRDefault="00BC6308" w:rsidP="00BA4DAD">
            <w:pPr>
              <w:contextualSpacing/>
              <w:rPr>
                <w:rFonts w:ascii="Calibri" w:eastAsia="Times New Roman" w:hAnsi="Calibri" w:cs="Calibri"/>
                <w:kern w:val="0"/>
                <w:sz w:val="20"/>
                <w:szCs w:val="20"/>
                <w:lang w:eastAsia="pl-PL"/>
              </w:rPr>
            </w:pPr>
            <w:r w:rsidRPr="00BA4DAD">
              <w:rPr>
                <w:rFonts w:ascii="Calibri" w:hAnsi="Calibri" w:cs="Calibri"/>
                <w:sz w:val="20"/>
                <w:szCs w:val="20"/>
              </w:rPr>
              <w:t>Brzeziny</w:t>
            </w:r>
          </w:p>
        </w:tc>
        <w:tc>
          <w:tcPr>
            <w:tcW w:w="1304" w:type="dxa"/>
            <w:noWrap/>
            <w:vAlign w:val="center"/>
          </w:tcPr>
          <w:p w14:paraId="173F4256"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104</w:t>
            </w:r>
          </w:p>
        </w:tc>
        <w:tc>
          <w:tcPr>
            <w:tcW w:w="1304" w:type="dxa"/>
            <w:noWrap/>
            <w:vAlign w:val="center"/>
          </w:tcPr>
          <w:p w14:paraId="70E08CAB"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105</w:t>
            </w:r>
          </w:p>
        </w:tc>
        <w:tc>
          <w:tcPr>
            <w:tcW w:w="1304" w:type="dxa"/>
            <w:noWrap/>
            <w:vAlign w:val="center"/>
          </w:tcPr>
          <w:p w14:paraId="71817B7F"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103</w:t>
            </w:r>
          </w:p>
        </w:tc>
        <w:tc>
          <w:tcPr>
            <w:tcW w:w="1304" w:type="dxa"/>
            <w:noWrap/>
            <w:vAlign w:val="center"/>
          </w:tcPr>
          <w:p w14:paraId="0F6BAF40"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100</w:t>
            </w:r>
          </w:p>
        </w:tc>
        <w:tc>
          <w:tcPr>
            <w:tcW w:w="1304" w:type="dxa"/>
            <w:noWrap/>
            <w:vAlign w:val="center"/>
          </w:tcPr>
          <w:p w14:paraId="312EE452"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93</w:t>
            </w:r>
          </w:p>
        </w:tc>
      </w:tr>
      <w:tr w:rsidR="00BC6308" w:rsidRPr="00BA4DAD" w14:paraId="19DED169" w14:textId="77777777" w:rsidTr="00BA4DAD">
        <w:trPr>
          <w:trHeight w:val="278"/>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054D5C4C" w14:textId="77777777" w:rsidR="00BC6308" w:rsidRPr="00BA4DAD" w:rsidRDefault="00BC6308" w:rsidP="00BA4DAD">
            <w:pPr>
              <w:contextualSpacing/>
              <w:rPr>
                <w:rFonts w:ascii="Calibri" w:eastAsia="Times New Roman" w:hAnsi="Calibri" w:cs="Calibri"/>
                <w:kern w:val="0"/>
                <w:sz w:val="20"/>
                <w:szCs w:val="20"/>
                <w:lang w:eastAsia="pl-PL"/>
              </w:rPr>
            </w:pPr>
            <w:r w:rsidRPr="00BA4DAD">
              <w:rPr>
                <w:rFonts w:ascii="Calibri" w:hAnsi="Calibri" w:cs="Calibri"/>
                <w:sz w:val="20"/>
                <w:szCs w:val="20"/>
              </w:rPr>
              <w:t>Brzozowy Kąt</w:t>
            </w:r>
          </w:p>
        </w:tc>
        <w:tc>
          <w:tcPr>
            <w:tcW w:w="1304" w:type="dxa"/>
            <w:noWrap/>
            <w:vAlign w:val="center"/>
          </w:tcPr>
          <w:p w14:paraId="03DA7228"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383</w:t>
            </w:r>
          </w:p>
        </w:tc>
        <w:tc>
          <w:tcPr>
            <w:tcW w:w="1304" w:type="dxa"/>
            <w:noWrap/>
            <w:vAlign w:val="center"/>
          </w:tcPr>
          <w:p w14:paraId="6E5A11E4"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381</w:t>
            </w:r>
          </w:p>
        </w:tc>
        <w:tc>
          <w:tcPr>
            <w:tcW w:w="1304" w:type="dxa"/>
            <w:noWrap/>
            <w:vAlign w:val="center"/>
          </w:tcPr>
          <w:p w14:paraId="106D3BDC"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376</w:t>
            </w:r>
          </w:p>
        </w:tc>
        <w:tc>
          <w:tcPr>
            <w:tcW w:w="1304" w:type="dxa"/>
            <w:noWrap/>
            <w:vAlign w:val="center"/>
          </w:tcPr>
          <w:p w14:paraId="499E2D47"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364</w:t>
            </w:r>
          </w:p>
        </w:tc>
        <w:tc>
          <w:tcPr>
            <w:tcW w:w="1304" w:type="dxa"/>
            <w:noWrap/>
            <w:vAlign w:val="center"/>
          </w:tcPr>
          <w:p w14:paraId="543BEC23"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356</w:t>
            </w:r>
          </w:p>
        </w:tc>
      </w:tr>
      <w:tr w:rsidR="00BC6308" w:rsidRPr="00BA4DAD" w14:paraId="77DB706D" w14:textId="77777777" w:rsidTr="00BA4DAD">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141462B1" w14:textId="77777777" w:rsidR="00BC6308" w:rsidRPr="00BA4DAD" w:rsidRDefault="00BC6308" w:rsidP="00BA4DAD">
            <w:pPr>
              <w:contextualSpacing/>
              <w:rPr>
                <w:rFonts w:ascii="Calibri" w:eastAsia="Times New Roman" w:hAnsi="Calibri" w:cs="Calibri"/>
                <w:kern w:val="0"/>
                <w:sz w:val="20"/>
                <w:szCs w:val="20"/>
                <w:lang w:eastAsia="pl-PL"/>
              </w:rPr>
            </w:pPr>
            <w:r w:rsidRPr="00BA4DAD">
              <w:rPr>
                <w:rFonts w:ascii="Calibri" w:hAnsi="Calibri" w:cs="Calibri"/>
                <w:sz w:val="20"/>
                <w:szCs w:val="20"/>
              </w:rPr>
              <w:t>Derewiczna</w:t>
            </w:r>
          </w:p>
        </w:tc>
        <w:tc>
          <w:tcPr>
            <w:tcW w:w="1304" w:type="dxa"/>
            <w:noWrap/>
            <w:vAlign w:val="center"/>
          </w:tcPr>
          <w:p w14:paraId="6D1AE6F5"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479</w:t>
            </w:r>
          </w:p>
        </w:tc>
        <w:tc>
          <w:tcPr>
            <w:tcW w:w="1304" w:type="dxa"/>
            <w:noWrap/>
            <w:vAlign w:val="center"/>
          </w:tcPr>
          <w:p w14:paraId="3C1B29DC"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471</w:t>
            </w:r>
          </w:p>
        </w:tc>
        <w:tc>
          <w:tcPr>
            <w:tcW w:w="1304" w:type="dxa"/>
            <w:noWrap/>
            <w:vAlign w:val="center"/>
          </w:tcPr>
          <w:p w14:paraId="7921A347"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464</w:t>
            </w:r>
          </w:p>
        </w:tc>
        <w:tc>
          <w:tcPr>
            <w:tcW w:w="1304" w:type="dxa"/>
            <w:noWrap/>
            <w:vAlign w:val="center"/>
          </w:tcPr>
          <w:p w14:paraId="1A81CA24"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452</w:t>
            </w:r>
          </w:p>
        </w:tc>
        <w:tc>
          <w:tcPr>
            <w:tcW w:w="1304" w:type="dxa"/>
            <w:noWrap/>
            <w:vAlign w:val="center"/>
          </w:tcPr>
          <w:p w14:paraId="00347790"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447</w:t>
            </w:r>
          </w:p>
        </w:tc>
      </w:tr>
      <w:tr w:rsidR="00BC6308" w:rsidRPr="00BA4DAD" w14:paraId="6A6630C2" w14:textId="77777777" w:rsidTr="00BA4DAD">
        <w:trPr>
          <w:trHeight w:val="275"/>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387510BE" w14:textId="77777777" w:rsidR="00BC6308" w:rsidRPr="00BA4DAD" w:rsidRDefault="00BC6308" w:rsidP="00BA4DAD">
            <w:pPr>
              <w:contextualSpacing/>
              <w:rPr>
                <w:rFonts w:ascii="Calibri" w:eastAsia="Times New Roman" w:hAnsi="Calibri" w:cs="Calibri"/>
                <w:kern w:val="0"/>
                <w:sz w:val="20"/>
                <w:szCs w:val="20"/>
                <w:lang w:eastAsia="pl-PL"/>
              </w:rPr>
            </w:pPr>
            <w:r w:rsidRPr="00BA4DAD">
              <w:rPr>
                <w:rFonts w:ascii="Calibri" w:hAnsi="Calibri" w:cs="Calibri"/>
                <w:sz w:val="20"/>
                <w:szCs w:val="20"/>
              </w:rPr>
              <w:t>Kolembrody</w:t>
            </w:r>
          </w:p>
        </w:tc>
        <w:tc>
          <w:tcPr>
            <w:tcW w:w="1304" w:type="dxa"/>
            <w:noWrap/>
            <w:vAlign w:val="center"/>
          </w:tcPr>
          <w:p w14:paraId="7E1016B8"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415</w:t>
            </w:r>
          </w:p>
        </w:tc>
        <w:tc>
          <w:tcPr>
            <w:tcW w:w="1304" w:type="dxa"/>
            <w:noWrap/>
            <w:vAlign w:val="center"/>
          </w:tcPr>
          <w:p w14:paraId="4A449EE8"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413</w:t>
            </w:r>
          </w:p>
        </w:tc>
        <w:tc>
          <w:tcPr>
            <w:tcW w:w="1304" w:type="dxa"/>
            <w:noWrap/>
            <w:vAlign w:val="center"/>
          </w:tcPr>
          <w:p w14:paraId="4591131B"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410</w:t>
            </w:r>
          </w:p>
        </w:tc>
        <w:tc>
          <w:tcPr>
            <w:tcW w:w="1304" w:type="dxa"/>
            <w:noWrap/>
            <w:vAlign w:val="center"/>
          </w:tcPr>
          <w:p w14:paraId="6996D111"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406</w:t>
            </w:r>
          </w:p>
        </w:tc>
        <w:tc>
          <w:tcPr>
            <w:tcW w:w="1304" w:type="dxa"/>
            <w:noWrap/>
            <w:vAlign w:val="center"/>
          </w:tcPr>
          <w:p w14:paraId="59DF6658"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388</w:t>
            </w:r>
          </w:p>
        </w:tc>
      </w:tr>
      <w:tr w:rsidR="00BC6308" w:rsidRPr="00BA4DAD" w14:paraId="5820B076" w14:textId="77777777" w:rsidTr="00BA4DAD">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6D6966CE" w14:textId="77777777" w:rsidR="00BC6308" w:rsidRPr="00BA4DAD" w:rsidRDefault="00BC6308" w:rsidP="00BA4DAD">
            <w:pPr>
              <w:contextualSpacing/>
              <w:rPr>
                <w:rFonts w:ascii="Calibri" w:eastAsia="Times New Roman" w:hAnsi="Calibri" w:cs="Calibri"/>
                <w:kern w:val="0"/>
                <w:sz w:val="20"/>
                <w:szCs w:val="20"/>
                <w:lang w:eastAsia="pl-PL"/>
              </w:rPr>
            </w:pPr>
            <w:r w:rsidRPr="00BA4DAD">
              <w:rPr>
                <w:rFonts w:ascii="Calibri" w:hAnsi="Calibri" w:cs="Calibri"/>
                <w:sz w:val="20"/>
                <w:szCs w:val="20"/>
              </w:rPr>
              <w:t xml:space="preserve">Komarówka Podlaska </w:t>
            </w:r>
          </w:p>
        </w:tc>
        <w:tc>
          <w:tcPr>
            <w:tcW w:w="1304" w:type="dxa"/>
            <w:noWrap/>
            <w:vAlign w:val="center"/>
          </w:tcPr>
          <w:p w14:paraId="7F99CEFD"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1 195</w:t>
            </w:r>
          </w:p>
        </w:tc>
        <w:tc>
          <w:tcPr>
            <w:tcW w:w="1304" w:type="dxa"/>
            <w:noWrap/>
            <w:vAlign w:val="center"/>
          </w:tcPr>
          <w:p w14:paraId="4AA6BE50"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1 170</w:t>
            </w:r>
          </w:p>
        </w:tc>
        <w:tc>
          <w:tcPr>
            <w:tcW w:w="1304" w:type="dxa"/>
            <w:noWrap/>
            <w:vAlign w:val="center"/>
          </w:tcPr>
          <w:p w14:paraId="79DFED62"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1 331</w:t>
            </w:r>
          </w:p>
        </w:tc>
        <w:tc>
          <w:tcPr>
            <w:tcW w:w="1304" w:type="dxa"/>
            <w:noWrap/>
            <w:vAlign w:val="center"/>
          </w:tcPr>
          <w:p w14:paraId="1EA2BF24"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1 151</w:t>
            </w:r>
          </w:p>
        </w:tc>
        <w:tc>
          <w:tcPr>
            <w:tcW w:w="1304" w:type="dxa"/>
            <w:noWrap/>
            <w:vAlign w:val="center"/>
          </w:tcPr>
          <w:p w14:paraId="648B8957"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1 139</w:t>
            </w:r>
          </w:p>
        </w:tc>
      </w:tr>
      <w:tr w:rsidR="00BC6308" w:rsidRPr="00BA4DAD" w14:paraId="03295367" w14:textId="77777777" w:rsidTr="00BA4DAD">
        <w:trPr>
          <w:trHeight w:val="283"/>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791E813F" w14:textId="77777777" w:rsidR="00BC6308" w:rsidRPr="00BA4DAD" w:rsidRDefault="00BC6308" w:rsidP="00BA4DAD">
            <w:pPr>
              <w:contextualSpacing/>
              <w:rPr>
                <w:rFonts w:ascii="Calibri" w:eastAsia="Times New Roman" w:hAnsi="Calibri" w:cs="Calibri"/>
                <w:kern w:val="0"/>
                <w:sz w:val="20"/>
                <w:szCs w:val="20"/>
                <w:lang w:eastAsia="pl-PL"/>
              </w:rPr>
            </w:pPr>
            <w:r w:rsidRPr="00BA4DAD">
              <w:rPr>
                <w:rFonts w:ascii="Calibri" w:hAnsi="Calibri" w:cs="Calibri"/>
                <w:sz w:val="20"/>
                <w:szCs w:val="20"/>
              </w:rPr>
              <w:t>Przegaliny Duże</w:t>
            </w:r>
          </w:p>
        </w:tc>
        <w:tc>
          <w:tcPr>
            <w:tcW w:w="1304" w:type="dxa"/>
            <w:noWrap/>
            <w:vAlign w:val="center"/>
          </w:tcPr>
          <w:p w14:paraId="22513AAF"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510</w:t>
            </w:r>
          </w:p>
        </w:tc>
        <w:tc>
          <w:tcPr>
            <w:tcW w:w="1304" w:type="dxa"/>
            <w:noWrap/>
            <w:vAlign w:val="center"/>
          </w:tcPr>
          <w:p w14:paraId="21451B86"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490</w:t>
            </w:r>
          </w:p>
        </w:tc>
        <w:tc>
          <w:tcPr>
            <w:tcW w:w="1304" w:type="dxa"/>
            <w:noWrap/>
            <w:vAlign w:val="center"/>
          </w:tcPr>
          <w:p w14:paraId="733DB63F"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486</w:t>
            </w:r>
          </w:p>
        </w:tc>
        <w:tc>
          <w:tcPr>
            <w:tcW w:w="1304" w:type="dxa"/>
            <w:noWrap/>
            <w:vAlign w:val="center"/>
          </w:tcPr>
          <w:p w14:paraId="21859589"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485</w:t>
            </w:r>
          </w:p>
        </w:tc>
        <w:tc>
          <w:tcPr>
            <w:tcW w:w="1304" w:type="dxa"/>
            <w:noWrap/>
            <w:vAlign w:val="center"/>
          </w:tcPr>
          <w:p w14:paraId="1CC66BFC"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481</w:t>
            </w:r>
          </w:p>
        </w:tc>
      </w:tr>
      <w:tr w:rsidR="00BC6308" w:rsidRPr="00BA4DAD" w14:paraId="74E421E9" w14:textId="77777777" w:rsidTr="00BA4DAD">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63715A60" w14:textId="77777777" w:rsidR="00BC6308" w:rsidRPr="00BA4DAD" w:rsidRDefault="00BC6308" w:rsidP="00BA4DAD">
            <w:pPr>
              <w:contextualSpacing/>
              <w:rPr>
                <w:rFonts w:ascii="Calibri" w:eastAsia="Times New Roman" w:hAnsi="Calibri" w:cs="Calibri"/>
                <w:kern w:val="0"/>
                <w:sz w:val="20"/>
                <w:szCs w:val="20"/>
                <w:lang w:eastAsia="pl-PL"/>
              </w:rPr>
            </w:pPr>
            <w:r w:rsidRPr="00BA4DAD">
              <w:rPr>
                <w:rFonts w:ascii="Calibri" w:hAnsi="Calibri" w:cs="Calibri"/>
                <w:sz w:val="20"/>
                <w:szCs w:val="20"/>
              </w:rPr>
              <w:t>Przegaliny Małe</w:t>
            </w:r>
          </w:p>
        </w:tc>
        <w:tc>
          <w:tcPr>
            <w:tcW w:w="1304" w:type="dxa"/>
            <w:noWrap/>
            <w:vAlign w:val="center"/>
          </w:tcPr>
          <w:p w14:paraId="0EA50B6B"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131</w:t>
            </w:r>
          </w:p>
        </w:tc>
        <w:tc>
          <w:tcPr>
            <w:tcW w:w="1304" w:type="dxa"/>
            <w:noWrap/>
            <w:vAlign w:val="center"/>
          </w:tcPr>
          <w:p w14:paraId="6CB3B99F"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134</w:t>
            </w:r>
          </w:p>
        </w:tc>
        <w:tc>
          <w:tcPr>
            <w:tcW w:w="1304" w:type="dxa"/>
            <w:noWrap/>
            <w:vAlign w:val="center"/>
          </w:tcPr>
          <w:p w14:paraId="45E4F9FA"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136</w:t>
            </w:r>
          </w:p>
        </w:tc>
        <w:tc>
          <w:tcPr>
            <w:tcW w:w="1304" w:type="dxa"/>
            <w:noWrap/>
            <w:vAlign w:val="center"/>
          </w:tcPr>
          <w:p w14:paraId="7C56D757"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131</w:t>
            </w:r>
          </w:p>
        </w:tc>
        <w:tc>
          <w:tcPr>
            <w:tcW w:w="1304" w:type="dxa"/>
            <w:noWrap/>
            <w:vAlign w:val="center"/>
          </w:tcPr>
          <w:p w14:paraId="2A90178C"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131</w:t>
            </w:r>
          </w:p>
        </w:tc>
      </w:tr>
      <w:tr w:rsidR="00BC6308" w:rsidRPr="00BA4DAD" w14:paraId="0409676D" w14:textId="77777777" w:rsidTr="00BA4DAD">
        <w:trPr>
          <w:trHeight w:val="421"/>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6EF5CF7E" w14:textId="77777777" w:rsidR="00BC6308" w:rsidRPr="00BA4DAD" w:rsidRDefault="00BC6308" w:rsidP="00BA4DAD">
            <w:pPr>
              <w:contextualSpacing/>
              <w:rPr>
                <w:rFonts w:ascii="Calibri" w:eastAsia="Times New Roman" w:hAnsi="Calibri" w:cs="Calibri"/>
                <w:kern w:val="0"/>
                <w:sz w:val="20"/>
                <w:szCs w:val="20"/>
                <w:lang w:eastAsia="pl-PL"/>
              </w:rPr>
            </w:pPr>
            <w:r w:rsidRPr="00BA4DAD">
              <w:rPr>
                <w:rFonts w:ascii="Calibri" w:hAnsi="Calibri" w:cs="Calibri"/>
                <w:sz w:val="20"/>
                <w:szCs w:val="20"/>
              </w:rPr>
              <w:t>Walinna</w:t>
            </w:r>
          </w:p>
        </w:tc>
        <w:tc>
          <w:tcPr>
            <w:tcW w:w="1304" w:type="dxa"/>
            <w:noWrap/>
            <w:vAlign w:val="center"/>
          </w:tcPr>
          <w:p w14:paraId="67260BAF"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311</w:t>
            </w:r>
          </w:p>
        </w:tc>
        <w:tc>
          <w:tcPr>
            <w:tcW w:w="1304" w:type="dxa"/>
            <w:noWrap/>
            <w:vAlign w:val="center"/>
          </w:tcPr>
          <w:p w14:paraId="399B1C9B"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307</w:t>
            </w:r>
          </w:p>
        </w:tc>
        <w:tc>
          <w:tcPr>
            <w:tcW w:w="1304" w:type="dxa"/>
            <w:noWrap/>
            <w:vAlign w:val="center"/>
          </w:tcPr>
          <w:p w14:paraId="0EA52C98"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309</w:t>
            </w:r>
          </w:p>
        </w:tc>
        <w:tc>
          <w:tcPr>
            <w:tcW w:w="1304" w:type="dxa"/>
            <w:noWrap/>
            <w:vAlign w:val="center"/>
          </w:tcPr>
          <w:p w14:paraId="71AC853A"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304</w:t>
            </w:r>
          </w:p>
        </w:tc>
        <w:tc>
          <w:tcPr>
            <w:tcW w:w="1304" w:type="dxa"/>
            <w:noWrap/>
            <w:vAlign w:val="center"/>
          </w:tcPr>
          <w:p w14:paraId="02800340"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293</w:t>
            </w:r>
          </w:p>
        </w:tc>
      </w:tr>
      <w:tr w:rsidR="00BC6308" w:rsidRPr="00BA4DAD" w14:paraId="19978C00" w14:textId="77777777" w:rsidTr="00BA4DAD">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77D1646A" w14:textId="77777777" w:rsidR="00BC6308" w:rsidRPr="00BA4DAD" w:rsidRDefault="00BC6308" w:rsidP="00BA4DAD">
            <w:pPr>
              <w:contextualSpacing/>
              <w:rPr>
                <w:rFonts w:ascii="Calibri" w:eastAsia="Times New Roman" w:hAnsi="Calibri" w:cs="Calibri"/>
                <w:kern w:val="0"/>
                <w:sz w:val="20"/>
                <w:szCs w:val="20"/>
                <w:lang w:eastAsia="pl-PL"/>
              </w:rPr>
            </w:pPr>
            <w:r w:rsidRPr="00BA4DAD">
              <w:rPr>
                <w:rFonts w:ascii="Calibri" w:hAnsi="Calibri" w:cs="Calibri"/>
                <w:sz w:val="20"/>
                <w:szCs w:val="20"/>
              </w:rPr>
              <w:t>Wiski</w:t>
            </w:r>
          </w:p>
        </w:tc>
        <w:tc>
          <w:tcPr>
            <w:tcW w:w="1304" w:type="dxa"/>
            <w:noWrap/>
            <w:vAlign w:val="center"/>
          </w:tcPr>
          <w:p w14:paraId="37062099"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282</w:t>
            </w:r>
          </w:p>
        </w:tc>
        <w:tc>
          <w:tcPr>
            <w:tcW w:w="1304" w:type="dxa"/>
            <w:noWrap/>
            <w:vAlign w:val="center"/>
          </w:tcPr>
          <w:p w14:paraId="011D6015"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276</w:t>
            </w:r>
          </w:p>
        </w:tc>
        <w:tc>
          <w:tcPr>
            <w:tcW w:w="1304" w:type="dxa"/>
            <w:noWrap/>
            <w:vAlign w:val="center"/>
          </w:tcPr>
          <w:p w14:paraId="5EFBB894"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262</w:t>
            </w:r>
          </w:p>
        </w:tc>
        <w:tc>
          <w:tcPr>
            <w:tcW w:w="1304" w:type="dxa"/>
            <w:noWrap/>
            <w:vAlign w:val="center"/>
          </w:tcPr>
          <w:p w14:paraId="79E4F362"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254</w:t>
            </w:r>
          </w:p>
        </w:tc>
        <w:tc>
          <w:tcPr>
            <w:tcW w:w="1304" w:type="dxa"/>
            <w:noWrap/>
            <w:vAlign w:val="center"/>
          </w:tcPr>
          <w:p w14:paraId="5F59F84D"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246</w:t>
            </w:r>
          </w:p>
        </w:tc>
      </w:tr>
      <w:tr w:rsidR="00BC6308" w:rsidRPr="00BA4DAD" w14:paraId="3FD22C9A" w14:textId="77777777" w:rsidTr="00BA4DAD">
        <w:trPr>
          <w:trHeight w:val="275"/>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65E2904C" w14:textId="77777777" w:rsidR="00BC6308" w:rsidRPr="00BA4DAD" w:rsidRDefault="00BC6308" w:rsidP="00BA4DAD">
            <w:pPr>
              <w:contextualSpacing/>
              <w:rPr>
                <w:rFonts w:ascii="Calibri" w:eastAsia="Times New Roman" w:hAnsi="Calibri" w:cs="Calibri"/>
                <w:kern w:val="0"/>
                <w:sz w:val="20"/>
                <w:szCs w:val="20"/>
                <w:lang w:eastAsia="pl-PL"/>
              </w:rPr>
            </w:pPr>
            <w:r w:rsidRPr="00BA4DAD">
              <w:rPr>
                <w:rFonts w:ascii="Calibri" w:hAnsi="Calibri" w:cs="Calibri"/>
                <w:sz w:val="20"/>
                <w:szCs w:val="20"/>
              </w:rPr>
              <w:t>Woroniec</w:t>
            </w:r>
          </w:p>
        </w:tc>
        <w:tc>
          <w:tcPr>
            <w:tcW w:w="1304" w:type="dxa"/>
            <w:noWrap/>
            <w:vAlign w:val="center"/>
          </w:tcPr>
          <w:p w14:paraId="3FC6AB92"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128</w:t>
            </w:r>
          </w:p>
        </w:tc>
        <w:tc>
          <w:tcPr>
            <w:tcW w:w="1304" w:type="dxa"/>
            <w:noWrap/>
            <w:vAlign w:val="center"/>
          </w:tcPr>
          <w:p w14:paraId="43B0D276"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129</w:t>
            </w:r>
          </w:p>
        </w:tc>
        <w:tc>
          <w:tcPr>
            <w:tcW w:w="1304" w:type="dxa"/>
            <w:noWrap/>
            <w:vAlign w:val="center"/>
          </w:tcPr>
          <w:p w14:paraId="7186CB36"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125</w:t>
            </w:r>
          </w:p>
        </w:tc>
        <w:tc>
          <w:tcPr>
            <w:tcW w:w="1304" w:type="dxa"/>
            <w:noWrap/>
            <w:vAlign w:val="center"/>
          </w:tcPr>
          <w:p w14:paraId="5B2EC85B"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124</w:t>
            </w:r>
          </w:p>
        </w:tc>
        <w:tc>
          <w:tcPr>
            <w:tcW w:w="1304" w:type="dxa"/>
            <w:noWrap/>
            <w:vAlign w:val="center"/>
          </w:tcPr>
          <w:p w14:paraId="2CC94112"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121</w:t>
            </w:r>
          </w:p>
        </w:tc>
      </w:tr>
      <w:tr w:rsidR="00BC6308" w:rsidRPr="00BA4DAD" w14:paraId="22A160D7" w14:textId="77777777" w:rsidTr="00BA4DAD">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7D05DA59" w14:textId="77777777" w:rsidR="00BC6308" w:rsidRPr="00BA4DAD" w:rsidRDefault="00BC6308" w:rsidP="00BA4DAD">
            <w:pPr>
              <w:contextualSpacing/>
              <w:rPr>
                <w:rFonts w:ascii="Calibri" w:eastAsia="Times New Roman" w:hAnsi="Calibri" w:cs="Calibri"/>
                <w:kern w:val="0"/>
                <w:sz w:val="20"/>
                <w:szCs w:val="20"/>
                <w:lang w:eastAsia="pl-PL"/>
              </w:rPr>
            </w:pPr>
            <w:r w:rsidRPr="00BA4DAD">
              <w:rPr>
                <w:rFonts w:ascii="Calibri" w:hAnsi="Calibri" w:cs="Calibri"/>
                <w:sz w:val="20"/>
                <w:szCs w:val="20"/>
              </w:rPr>
              <w:t>Wólka Komarowska</w:t>
            </w:r>
          </w:p>
        </w:tc>
        <w:tc>
          <w:tcPr>
            <w:tcW w:w="1304" w:type="dxa"/>
            <w:noWrap/>
            <w:vAlign w:val="center"/>
          </w:tcPr>
          <w:p w14:paraId="64967055"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220</w:t>
            </w:r>
          </w:p>
        </w:tc>
        <w:tc>
          <w:tcPr>
            <w:tcW w:w="1304" w:type="dxa"/>
            <w:noWrap/>
            <w:vAlign w:val="center"/>
          </w:tcPr>
          <w:p w14:paraId="7A604B36"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224</w:t>
            </w:r>
          </w:p>
        </w:tc>
        <w:tc>
          <w:tcPr>
            <w:tcW w:w="1304" w:type="dxa"/>
            <w:noWrap/>
            <w:vAlign w:val="center"/>
          </w:tcPr>
          <w:p w14:paraId="5B324AC1"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221</w:t>
            </w:r>
          </w:p>
        </w:tc>
        <w:tc>
          <w:tcPr>
            <w:tcW w:w="1304" w:type="dxa"/>
            <w:noWrap/>
            <w:vAlign w:val="center"/>
          </w:tcPr>
          <w:p w14:paraId="336ABCEF"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222</w:t>
            </w:r>
          </w:p>
        </w:tc>
        <w:tc>
          <w:tcPr>
            <w:tcW w:w="1304" w:type="dxa"/>
            <w:noWrap/>
            <w:vAlign w:val="center"/>
          </w:tcPr>
          <w:p w14:paraId="20DEE91A"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212</w:t>
            </w:r>
          </w:p>
        </w:tc>
      </w:tr>
      <w:tr w:rsidR="00BC6308" w:rsidRPr="00BA4DAD" w14:paraId="57CEDBEE" w14:textId="77777777" w:rsidTr="00BA4DAD">
        <w:trPr>
          <w:trHeight w:val="283"/>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240CDC24" w14:textId="77777777" w:rsidR="00BC6308" w:rsidRPr="00BA4DAD" w:rsidRDefault="00BC6308" w:rsidP="00BA4DAD">
            <w:pPr>
              <w:contextualSpacing/>
              <w:rPr>
                <w:rFonts w:ascii="Calibri" w:eastAsia="Times New Roman" w:hAnsi="Calibri" w:cs="Calibri"/>
                <w:kern w:val="0"/>
                <w:sz w:val="20"/>
                <w:szCs w:val="20"/>
                <w:lang w:eastAsia="pl-PL"/>
              </w:rPr>
            </w:pPr>
            <w:r w:rsidRPr="00BA4DAD">
              <w:rPr>
                <w:rFonts w:ascii="Calibri" w:hAnsi="Calibri" w:cs="Calibri"/>
                <w:sz w:val="20"/>
                <w:szCs w:val="20"/>
              </w:rPr>
              <w:t>Żelizna</w:t>
            </w:r>
          </w:p>
        </w:tc>
        <w:tc>
          <w:tcPr>
            <w:tcW w:w="1304" w:type="dxa"/>
            <w:noWrap/>
            <w:vAlign w:val="center"/>
          </w:tcPr>
          <w:p w14:paraId="1C662839"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321</w:t>
            </w:r>
          </w:p>
        </w:tc>
        <w:tc>
          <w:tcPr>
            <w:tcW w:w="1304" w:type="dxa"/>
            <w:noWrap/>
            <w:vAlign w:val="center"/>
          </w:tcPr>
          <w:p w14:paraId="1621CFB4"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321</w:t>
            </w:r>
          </w:p>
        </w:tc>
        <w:tc>
          <w:tcPr>
            <w:tcW w:w="1304" w:type="dxa"/>
            <w:noWrap/>
            <w:vAlign w:val="center"/>
          </w:tcPr>
          <w:p w14:paraId="2A29DA53"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306</w:t>
            </w:r>
          </w:p>
        </w:tc>
        <w:tc>
          <w:tcPr>
            <w:tcW w:w="1304" w:type="dxa"/>
            <w:noWrap/>
            <w:vAlign w:val="center"/>
          </w:tcPr>
          <w:p w14:paraId="22A962E4"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298</w:t>
            </w:r>
          </w:p>
        </w:tc>
        <w:tc>
          <w:tcPr>
            <w:tcW w:w="1304" w:type="dxa"/>
            <w:noWrap/>
            <w:vAlign w:val="center"/>
          </w:tcPr>
          <w:p w14:paraId="57439C45"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294</w:t>
            </w:r>
          </w:p>
        </w:tc>
      </w:tr>
      <w:tr w:rsidR="00BC6308" w:rsidRPr="00BA4DAD" w14:paraId="0CD4F05F" w14:textId="77777777" w:rsidTr="00BA4DAD">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35D823A3" w14:textId="77777777" w:rsidR="00BC6308" w:rsidRPr="00BA4DAD" w:rsidRDefault="00BC6308" w:rsidP="00BA4DAD">
            <w:pPr>
              <w:contextualSpacing/>
              <w:rPr>
                <w:rFonts w:ascii="Calibri" w:eastAsia="Times New Roman" w:hAnsi="Calibri" w:cs="Calibri"/>
                <w:kern w:val="0"/>
                <w:sz w:val="20"/>
                <w:szCs w:val="20"/>
                <w:lang w:eastAsia="pl-PL"/>
              </w:rPr>
            </w:pPr>
            <w:r w:rsidRPr="00BA4DAD">
              <w:rPr>
                <w:rFonts w:ascii="Calibri" w:hAnsi="Calibri" w:cs="Calibri"/>
                <w:sz w:val="20"/>
                <w:szCs w:val="20"/>
              </w:rPr>
              <w:t>Żulinki</w:t>
            </w:r>
          </w:p>
        </w:tc>
        <w:tc>
          <w:tcPr>
            <w:tcW w:w="1304" w:type="dxa"/>
            <w:noWrap/>
            <w:vAlign w:val="center"/>
          </w:tcPr>
          <w:p w14:paraId="3FDBE674"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70</w:t>
            </w:r>
          </w:p>
        </w:tc>
        <w:tc>
          <w:tcPr>
            <w:tcW w:w="1304" w:type="dxa"/>
            <w:noWrap/>
            <w:vAlign w:val="center"/>
          </w:tcPr>
          <w:p w14:paraId="7224B97E"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72</w:t>
            </w:r>
          </w:p>
        </w:tc>
        <w:tc>
          <w:tcPr>
            <w:tcW w:w="1304" w:type="dxa"/>
            <w:noWrap/>
            <w:vAlign w:val="center"/>
          </w:tcPr>
          <w:p w14:paraId="05ED1050"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72</w:t>
            </w:r>
          </w:p>
        </w:tc>
        <w:tc>
          <w:tcPr>
            <w:tcW w:w="1304" w:type="dxa"/>
            <w:noWrap/>
            <w:vAlign w:val="center"/>
          </w:tcPr>
          <w:p w14:paraId="72977226"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70</w:t>
            </w:r>
          </w:p>
        </w:tc>
        <w:tc>
          <w:tcPr>
            <w:tcW w:w="1304" w:type="dxa"/>
            <w:noWrap/>
            <w:vAlign w:val="center"/>
          </w:tcPr>
          <w:p w14:paraId="370318A3" w14:textId="77777777" w:rsidR="00BC6308" w:rsidRPr="00BA4DAD" w:rsidRDefault="00BC6308" w:rsidP="00BA4DAD">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rPr>
            </w:pPr>
            <w:r w:rsidRPr="00BA4DAD">
              <w:rPr>
                <w:rFonts w:ascii="Calibri" w:hAnsi="Calibri" w:cs="Calibri"/>
                <w:color w:val="000000"/>
                <w:sz w:val="20"/>
                <w:szCs w:val="20"/>
              </w:rPr>
              <w:t>68</w:t>
            </w:r>
          </w:p>
        </w:tc>
      </w:tr>
      <w:tr w:rsidR="00BC6308" w:rsidRPr="00BA4DAD" w14:paraId="6F23C65D" w14:textId="77777777" w:rsidTr="00BA4DAD">
        <w:trPr>
          <w:trHeight w:val="419"/>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6016271B" w14:textId="77777777" w:rsidR="00BC6308" w:rsidRPr="00BA4DAD" w:rsidRDefault="00BC6308" w:rsidP="00BA4DAD">
            <w:pPr>
              <w:contextualSpacing/>
              <w:rPr>
                <w:rFonts w:ascii="Calibri" w:eastAsia="Times New Roman" w:hAnsi="Calibri" w:cs="Calibri"/>
                <w:kern w:val="0"/>
                <w:sz w:val="20"/>
                <w:szCs w:val="20"/>
                <w:lang w:eastAsia="pl-PL"/>
              </w:rPr>
            </w:pPr>
            <w:r w:rsidRPr="00BA4DAD">
              <w:rPr>
                <w:rFonts w:ascii="Calibri" w:eastAsia="Times New Roman" w:hAnsi="Calibri" w:cs="Calibri"/>
                <w:kern w:val="0"/>
                <w:sz w:val="20"/>
                <w:szCs w:val="20"/>
                <w:lang w:eastAsia="pl-PL"/>
              </w:rPr>
              <w:t>Suma</w:t>
            </w:r>
          </w:p>
        </w:tc>
        <w:tc>
          <w:tcPr>
            <w:tcW w:w="1304" w:type="dxa"/>
            <w:noWrap/>
            <w:vAlign w:val="center"/>
          </w:tcPr>
          <w:p w14:paraId="4CE7124C"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szCs w:val="20"/>
                <w:lang w:eastAsia="pl-PL"/>
              </w:rPr>
            </w:pPr>
            <w:r w:rsidRPr="00BA4DAD">
              <w:rPr>
                <w:rFonts w:ascii="Calibri" w:hAnsi="Calibri" w:cs="Calibri"/>
                <w:b/>
                <w:bCs/>
                <w:color w:val="000000"/>
                <w:sz w:val="20"/>
                <w:szCs w:val="20"/>
              </w:rPr>
              <w:t>4549</w:t>
            </w:r>
          </w:p>
        </w:tc>
        <w:tc>
          <w:tcPr>
            <w:tcW w:w="1304" w:type="dxa"/>
            <w:noWrap/>
            <w:vAlign w:val="center"/>
          </w:tcPr>
          <w:p w14:paraId="57B5BF21"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szCs w:val="20"/>
                <w:lang w:eastAsia="pl-PL"/>
              </w:rPr>
            </w:pPr>
            <w:r w:rsidRPr="00BA4DAD">
              <w:rPr>
                <w:rFonts w:ascii="Calibri" w:hAnsi="Calibri" w:cs="Calibri"/>
                <w:b/>
                <w:bCs/>
                <w:color w:val="000000"/>
                <w:sz w:val="20"/>
                <w:szCs w:val="20"/>
              </w:rPr>
              <w:t>4493</w:t>
            </w:r>
          </w:p>
        </w:tc>
        <w:tc>
          <w:tcPr>
            <w:tcW w:w="1304" w:type="dxa"/>
            <w:noWrap/>
            <w:vAlign w:val="center"/>
          </w:tcPr>
          <w:p w14:paraId="727246CD"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szCs w:val="20"/>
                <w:lang w:eastAsia="pl-PL"/>
              </w:rPr>
            </w:pPr>
            <w:r w:rsidRPr="00BA4DAD">
              <w:rPr>
                <w:rFonts w:ascii="Calibri" w:hAnsi="Calibri" w:cs="Calibri"/>
                <w:b/>
                <w:bCs/>
                <w:color w:val="000000"/>
                <w:sz w:val="20"/>
                <w:szCs w:val="20"/>
              </w:rPr>
              <w:t>4601</w:t>
            </w:r>
          </w:p>
        </w:tc>
        <w:tc>
          <w:tcPr>
            <w:tcW w:w="1304" w:type="dxa"/>
            <w:noWrap/>
            <w:vAlign w:val="center"/>
          </w:tcPr>
          <w:p w14:paraId="2513234E"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szCs w:val="20"/>
                <w:lang w:eastAsia="pl-PL"/>
              </w:rPr>
            </w:pPr>
            <w:r w:rsidRPr="00BA4DAD">
              <w:rPr>
                <w:rFonts w:ascii="Calibri" w:hAnsi="Calibri" w:cs="Calibri"/>
                <w:b/>
                <w:bCs/>
                <w:color w:val="000000"/>
                <w:sz w:val="20"/>
                <w:szCs w:val="20"/>
              </w:rPr>
              <w:t>4361</w:t>
            </w:r>
          </w:p>
        </w:tc>
        <w:tc>
          <w:tcPr>
            <w:tcW w:w="1304" w:type="dxa"/>
            <w:noWrap/>
            <w:vAlign w:val="center"/>
          </w:tcPr>
          <w:p w14:paraId="6A3E327D" w14:textId="77777777" w:rsidR="00BC6308" w:rsidRPr="00BA4DAD" w:rsidRDefault="00BC6308" w:rsidP="00BA4DAD">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szCs w:val="20"/>
                <w:lang w:eastAsia="pl-PL"/>
              </w:rPr>
            </w:pPr>
            <w:r w:rsidRPr="00BA4DAD">
              <w:rPr>
                <w:rFonts w:ascii="Calibri" w:hAnsi="Calibri" w:cs="Calibri"/>
                <w:b/>
                <w:bCs/>
                <w:color w:val="000000"/>
                <w:sz w:val="20"/>
                <w:szCs w:val="20"/>
              </w:rPr>
              <w:t>4269</w:t>
            </w:r>
          </w:p>
        </w:tc>
      </w:tr>
    </w:tbl>
    <w:p w14:paraId="4A7DDFA3" w14:textId="77777777" w:rsidR="00BC6308" w:rsidRPr="00BA4DAD" w:rsidRDefault="00BC6308" w:rsidP="00BA4DAD">
      <w:pPr>
        <w:spacing w:after="240"/>
        <w:contextualSpacing/>
        <w:jc w:val="both"/>
        <w:rPr>
          <w:rFonts w:ascii="Calibri" w:hAnsi="Calibri" w:cs="Calibri"/>
          <w:sz w:val="18"/>
        </w:rPr>
      </w:pPr>
      <w:r w:rsidRPr="00BA4DAD">
        <w:rPr>
          <w:rFonts w:ascii="Calibri" w:hAnsi="Calibri" w:cs="Calibri"/>
          <w:b/>
          <w:sz w:val="18"/>
        </w:rPr>
        <w:t>Źródło:</w:t>
      </w:r>
      <w:r w:rsidRPr="00BA4DAD">
        <w:rPr>
          <w:rFonts w:ascii="Calibri" w:hAnsi="Calibri" w:cs="Calibri"/>
          <w:sz w:val="18"/>
        </w:rPr>
        <w:t xml:space="preserve"> Opracowanie własne na podstawie danych Urzędu Gminy w Komarówce Podlaskiej</w:t>
      </w:r>
    </w:p>
    <w:p w14:paraId="59F941CF" w14:textId="77777777" w:rsidR="00BC6308" w:rsidRPr="00BA4DAD" w:rsidRDefault="00BC6308" w:rsidP="00BC6308">
      <w:pPr>
        <w:pStyle w:val="Legenda"/>
        <w:spacing w:line="360" w:lineRule="auto"/>
        <w:ind w:firstLine="708"/>
        <w:jc w:val="both"/>
        <w:rPr>
          <w:rFonts w:ascii="Calibri" w:hAnsi="Calibri" w:cs="Calibri"/>
          <w:b w:val="0"/>
          <w:i/>
          <w:iCs/>
          <w:color w:val="auto"/>
          <w:sz w:val="22"/>
          <w:szCs w:val="22"/>
        </w:rPr>
      </w:pPr>
      <w:r w:rsidRPr="00BA4DAD">
        <w:rPr>
          <w:rFonts w:ascii="Calibri" w:hAnsi="Calibri" w:cs="Calibri"/>
          <w:b w:val="0"/>
          <w:color w:val="auto"/>
          <w:sz w:val="22"/>
          <w:szCs w:val="22"/>
        </w:rPr>
        <w:t>Analogiczne zjawisko występuje w obszarze rewitalizacji. W latach 2017 – 2021 systematycznie ubywało tu mieszkańców.  W 2017 r. obszar ten zamieszkiwało 1 281 osób, natomiast w  2021 r. liczba mieszkańców spadła do 1 199. Zanotowano więc sadek na poziomie 6,4%.</w:t>
      </w:r>
    </w:p>
    <w:p w14:paraId="4A5E9AFC" w14:textId="77777777" w:rsidR="00BC6308" w:rsidRPr="00BA4DAD" w:rsidRDefault="00BC6308" w:rsidP="00BC6308">
      <w:pPr>
        <w:pStyle w:val="Legenda"/>
        <w:rPr>
          <w:rFonts w:ascii="Calibri" w:hAnsi="Calibri" w:cs="Calibri"/>
          <w:b w:val="0"/>
          <w:bCs w:val="0"/>
          <w:color w:val="auto"/>
          <w:szCs w:val="24"/>
        </w:rPr>
      </w:pPr>
      <w:r w:rsidRPr="00BA4DAD">
        <w:rPr>
          <w:rFonts w:ascii="Calibri" w:hAnsi="Calibri" w:cs="Calibri"/>
          <w:bCs w:val="0"/>
          <w:color w:val="auto"/>
          <w:szCs w:val="24"/>
        </w:rPr>
        <w:t xml:space="preserve">Wykres </w:t>
      </w:r>
      <w:r w:rsidRPr="00BA4DAD">
        <w:rPr>
          <w:rFonts w:ascii="Calibri" w:hAnsi="Calibri" w:cs="Calibri"/>
          <w:bCs w:val="0"/>
          <w:color w:val="auto"/>
          <w:szCs w:val="24"/>
        </w:rPr>
        <w:fldChar w:fldCharType="begin"/>
      </w:r>
      <w:r w:rsidRPr="00BA4DAD">
        <w:rPr>
          <w:rFonts w:ascii="Calibri" w:hAnsi="Calibri" w:cs="Calibri"/>
          <w:bCs w:val="0"/>
          <w:color w:val="auto"/>
          <w:szCs w:val="24"/>
        </w:rPr>
        <w:instrText xml:space="preserve"> SEQ Wykres \* ARABIC </w:instrText>
      </w:r>
      <w:r w:rsidRPr="00BA4DAD">
        <w:rPr>
          <w:rFonts w:ascii="Calibri" w:hAnsi="Calibri" w:cs="Calibri"/>
          <w:bCs w:val="0"/>
          <w:color w:val="auto"/>
          <w:szCs w:val="24"/>
        </w:rPr>
        <w:fldChar w:fldCharType="separate"/>
      </w:r>
      <w:r w:rsidR="00A20CE8">
        <w:rPr>
          <w:rFonts w:ascii="Calibri" w:hAnsi="Calibri" w:cs="Calibri"/>
          <w:bCs w:val="0"/>
          <w:noProof/>
          <w:color w:val="auto"/>
          <w:szCs w:val="24"/>
        </w:rPr>
        <w:t>1</w:t>
      </w:r>
      <w:r w:rsidRPr="00BA4DAD">
        <w:rPr>
          <w:rFonts w:ascii="Calibri" w:hAnsi="Calibri" w:cs="Calibri"/>
          <w:bCs w:val="0"/>
          <w:color w:val="auto"/>
          <w:szCs w:val="24"/>
        </w:rPr>
        <w:fldChar w:fldCharType="end"/>
      </w:r>
      <w:r w:rsidRPr="00BA4DAD">
        <w:rPr>
          <w:rFonts w:ascii="Calibri" w:hAnsi="Calibri" w:cs="Calibri"/>
          <w:b w:val="0"/>
          <w:bCs w:val="0"/>
          <w:color w:val="auto"/>
          <w:szCs w:val="24"/>
        </w:rPr>
        <w:t xml:space="preserve"> Liczba mieszkańców obszaru rewitalizacji w latach 2017-2021</w:t>
      </w:r>
    </w:p>
    <w:p w14:paraId="2A6C87E5" w14:textId="624DB9F5" w:rsidR="00BC6308" w:rsidRPr="00BA4DAD" w:rsidRDefault="00BC6308" w:rsidP="00BC6308">
      <w:pPr>
        <w:contextualSpacing/>
        <w:rPr>
          <w:rFonts w:ascii="Calibri" w:hAnsi="Calibri" w:cs="Calibri"/>
        </w:rPr>
      </w:pPr>
      <w:r w:rsidRPr="00BA4DAD">
        <w:rPr>
          <w:rFonts w:ascii="Calibri" w:hAnsi="Calibri" w:cs="Calibri"/>
          <w:noProof/>
          <w:lang w:eastAsia="pl-PL" w:bidi="ar-SA"/>
        </w:rPr>
        <w:drawing>
          <wp:inline distT="0" distB="0" distL="0" distR="0" wp14:anchorId="26EB3973" wp14:editId="2907C05A">
            <wp:extent cx="5783580" cy="1428750"/>
            <wp:effectExtent l="38100" t="95250" r="102870" b="38100"/>
            <wp:docPr id="1062001380" name="Wykres 1">
              <a:extLst xmlns:a="http://schemas.openxmlformats.org/drawingml/2006/main">
                <a:ext uri="{FF2B5EF4-FFF2-40B4-BE49-F238E27FC236}">
                  <a16:creationId xmlns:a16="http://schemas.microsoft.com/office/drawing/2014/main" id="{9E9BF9EC-E76F-4D18-B79B-488A74E093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0A62792" w14:textId="77777777" w:rsidR="00BC6308" w:rsidRPr="00BA4DAD" w:rsidRDefault="00BC6308" w:rsidP="00BC6308">
      <w:pPr>
        <w:spacing w:after="480"/>
        <w:contextualSpacing/>
        <w:jc w:val="both"/>
        <w:rPr>
          <w:rFonts w:ascii="Calibri" w:hAnsi="Calibri" w:cs="Calibri"/>
          <w:sz w:val="18"/>
        </w:rPr>
      </w:pPr>
      <w:r w:rsidRPr="00BA4DAD">
        <w:rPr>
          <w:rFonts w:ascii="Calibri" w:hAnsi="Calibri" w:cs="Calibri"/>
          <w:b/>
          <w:sz w:val="18"/>
        </w:rPr>
        <w:t>Źródło:</w:t>
      </w:r>
      <w:r w:rsidRPr="00BA4DAD">
        <w:rPr>
          <w:rFonts w:ascii="Calibri" w:hAnsi="Calibri" w:cs="Calibri"/>
          <w:sz w:val="18"/>
        </w:rPr>
        <w:t xml:space="preserve"> Opracowanie własne na podstawie danych Urzędu Gminy w Komarówce Podlaskiej</w:t>
      </w:r>
    </w:p>
    <w:p w14:paraId="2148DB8A" w14:textId="77777777" w:rsidR="00BC6308" w:rsidRPr="00BA4DAD" w:rsidRDefault="00BC6308" w:rsidP="00BC6308">
      <w:pPr>
        <w:rPr>
          <w:rFonts w:ascii="Calibri" w:hAnsi="Calibri" w:cs="Calibri"/>
        </w:rPr>
      </w:pPr>
    </w:p>
    <w:p w14:paraId="031B0C43" w14:textId="77777777" w:rsidR="00BC6308" w:rsidRDefault="00BC6308" w:rsidP="00BC6308">
      <w:pPr>
        <w:spacing w:line="360" w:lineRule="auto"/>
        <w:ind w:firstLine="708"/>
        <w:jc w:val="both"/>
        <w:rPr>
          <w:rFonts w:ascii="Calibri" w:hAnsi="Calibri" w:cs="Calibri"/>
          <w:kern w:val="1"/>
          <w:sz w:val="22"/>
          <w:lang w:eastAsia="pl-PL"/>
        </w:rPr>
      </w:pPr>
      <w:r w:rsidRPr="00BA4DAD">
        <w:rPr>
          <w:rFonts w:ascii="Calibri" w:hAnsi="Calibri" w:cs="Calibri"/>
          <w:kern w:val="1"/>
          <w:sz w:val="22"/>
          <w:lang w:eastAsia="pl-PL"/>
        </w:rPr>
        <w:t xml:space="preserve">W celu przeprowadzenia analizy niekorzystnych zjawisk występujących w sferze społecznej zbadano wskaźnik zmiany liczby mieszkańców w latach 2017-2021. Przedmiotowy wskaźnik obrazuje w sposób najbardziej trafny niekorzystne trendy demograficzne zauważalne w większości jednostek analitycznych wchodzących w skład gminy. Na przestrzeni badanego okresu zauważalny jest systematyczny ubytek liczby mieszkańców. Na podstawie danych udostępnionych przez Urząd Gminy w Komarówce Podlaskiej oszacowano, iż średnia wartość wskaźnika (dot. całej gminy) kształtuje się na poziomie -6,16. Dla terenu rewitalizacji zaś wartość ta jest niższa i wynosi -6,4. Powyższe dane </w:t>
      </w:r>
      <w:r w:rsidR="00BA4DAD">
        <w:rPr>
          <w:rFonts w:ascii="Calibri" w:hAnsi="Calibri" w:cs="Calibri"/>
          <w:kern w:val="1"/>
          <w:sz w:val="22"/>
          <w:lang w:eastAsia="pl-PL"/>
        </w:rPr>
        <w:t xml:space="preserve">wskazują, iż obszar rewitalizacji wyludnia się w tempie szybszym niże obszar pozostałej części gminy. </w:t>
      </w:r>
    </w:p>
    <w:p w14:paraId="3FB2129F" w14:textId="77777777" w:rsidR="00BA4DAD" w:rsidRPr="00BA4DAD" w:rsidRDefault="00BA4DAD" w:rsidP="00BC6308">
      <w:pPr>
        <w:spacing w:line="360" w:lineRule="auto"/>
        <w:ind w:firstLine="708"/>
        <w:jc w:val="both"/>
        <w:rPr>
          <w:rFonts w:ascii="Calibri" w:hAnsi="Calibri" w:cs="Calibri"/>
          <w:kern w:val="1"/>
          <w:sz w:val="4"/>
          <w:lang w:eastAsia="pl-PL"/>
        </w:rPr>
      </w:pPr>
    </w:p>
    <w:p w14:paraId="2D814504" w14:textId="77777777" w:rsidR="00BC6308" w:rsidRPr="00BA4DAD" w:rsidRDefault="00BC6308" w:rsidP="00BC6308">
      <w:pPr>
        <w:pStyle w:val="Legenda"/>
        <w:contextualSpacing/>
        <w:rPr>
          <w:rFonts w:ascii="Calibri" w:hAnsi="Calibri" w:cs="Calibri"/>
          <w:b w:val="0"/>
          <w:i/>
          <w:iCs/>
          <w:color w:val="auto"/>
          <w:kern w:val="1"/>
          <w:lang w:eastAsia="pl-PL"/>
        </w:rPr>
      </w:pPr>
      <w:r w:rsidRPr="00BA4DAD">
        <w:rPr>
          <w:rFonts w:ascii="Calibri" w:hAnsi="Calibri" w:cs="Calibri"/>
          <w:color w:val="auto"/>
        </w:rPr>
        <w:t xml:space="preserve">Wykres </w:t>
      </w:r>
      <w:r w:rsidRPr="00BA4DAD">
        <w:rPr>
          <w:rFonts w:ascii="Calibri" w:hAnsi="Calibri" w:cs="Calibri"/>
          <w:bCs w:val="0"/>
          <w:i/>
          <w:iCs/>
          <w:color w:val="auto"/>
        </w:rPr>
        <w:fldChar w:fldCharType="begin"/>
      </w:r>
      <w:r w:rsidRPr="00BA4DAD">
        <w:rPr>
          <w:rFonts w:ascii="Calibri" w:hAnsi="Calibri" w:cs="Calibri"/>
          <w:color w:val="auto"/>
        </w:rPr>
        <w:instrText xml:space="preserve"> SEQ Wykres \* ARABIC </w:instrText>
      </w:r>
      <w:r w:rsidRPr="00BA4DAD">
        <w:rPr>
          <w:rFonts w:ascii="Calibri" w:hAnsi="Calibri" w:cs="Calibri"/>
          <w:bCs w:val="0"/>
          <w:i/>
          <w:iCs/>
          <w:color w:val="auto"/>
        </w:rPr>
        <w:fldChar w:fldCharType="separate"/>
      </w:r>
      <w:r w:rsidR="00A20CE8">
        <w:rPr>
          <w:rFonts w:ascii="Calibri" w:hAnsi="Calibri" w:cs="Calibri"/>
          <w:noProof/>
          <w:color w:val="auto"/>
        </w:rPr>
        <w:t>2</w:t>
      </w:r>
      <w:r w:rsidRPr="00BA4DAD">
        <w:rPr>
          <w:rFonts w:ascii="Calibri" w:hAnsi="Calibri" w:cs="Calibri"/>
          <w:bCs w:val="0"/>
          <w:i/>
          <w:iCs/>
          <w:color w:val="auto"/>
        </w:rPr>
        <w:fldChar w:fldCharType="end"/>
      </w:r>
      <w:r w:rsidRPr="00BA4DAD">
        <w:rPr>
          <w:rFonts w:ascii="Calibri" w:hAnsi="Calibri" w:cs="Calibri"/>
          <w:b w:val="0"/>
          <w:color w:val="auto"/>
        </w:rPr>
        <w:t xml:space="preserve"> </w:t>
      </w:r>
      <w:r w:rsidRPr="00BA4DAD">
        <w:rPr>
          <w:rFonts w:ascii="Calibri" w:hAnsi="Calibri" w:cs="Calibri"/>
          <w:b w:val="0"/>
          <w:color w:val="auto"/>
          <w:szCs w:val="16"/>
        </w:rPr>
        <w:t>Porównanie</w:t>
      </w:r>
      <w:r w:rsidR="00CA3728">
        <w:rPr>
          <w:rFonts w:ascii="Calibri" w:hAnsi="Calibri" w:cs="Calibri"/>
          <w:b w:val="0"/>
          <w:color w:val="auto"/>
          <w:szCs w:val="16"/>
        </w:rPr>
        <w:t xml:space="preserve"> wskaźnika delimitacyjnego 1.: Z</w:t>
      </w:r>
      <w:r w:rsidRPr="00BA4DAD">
        <w:rPr>
          <w:rFonts w:ascii="Calibri" w:hAnsi="Calibri" w:cs="Calibri"/>
          <w:b w:val="0"/>
          <w:color w:val="auto"/>
          <w:szCs w:val="16"/>
        </w:rPr>
        <w:t>miana liczby mieszkańców w latach 2017- 2021</w:t>
      </w:r>
    </w:p>
    <w:p w14:paraId="53418078" w14:textId="21531B2A" w:rsidR="00BC6308" w:rsidRPr="00BA4DAD" w:rsidRDefault="00BC6308" w:rsidP="00BA4DAD">
      <w:pPr>
        <w:contextualSpacing/>
        <w:rPr>
          <w:rFonts w:ascii="Calibri" w:hAnsi="Calibri" w:cs="Calibri"/>
          <w:noProof/>
        </w:rPr>
      </w:pPr>
      <w:r w:rsidRPr="00BA4DAD">
        <w:rPr>
          <w:rFonts w:ascii="Calibri" w:hAnsi="Calibri" w:cs="Calibri"/>
          <w:noProof/>
          <w:lang w:eastAsia="pl-PL" w:bidi="ar-SA"/>
        </w:rPr>
        <w:drawing>
          <wp:inline distT="0" distB="0" distL="0" distR="0" wp14:anchorId="296B12CA" wp14:editId="0BBC9DE9">
            <wp:extent cx="5821680" cy="1676400"/>
            <wp:effectExtent l="38100" t="95250" r="102870" b="38100"/>
            <wp:docPr id="1647661122" name="Wykres 1">
              <a:extLst xmlns:a="http://schemas.openxmlformats.org/drawingml/2006/main">
                <a:ext uri="{FF2B5EF4-FFF2-40B4-BE49-F238E27FC236}">
                  <a16:creationId xmlns:a16="http://schemas.microsoft.com/office/drawing/2014/main" id="{5A21FD83-125A-50F1-B692-1A8C75A7D9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2EA6984" w14:textId="77777777" w:rsidR="00BC6308" w:rsidRPr="00BA4DAD" w:rsidRDefault="00BC6308" w:rsidP="00BA4DAD">
      <w:pPr>
        <w:contextualSpacing/>
        <w:jc w:val="both"/>
        <w:rPr>
          <w:rFonts w:ascii="Calibri" w:hAnsi="Calibri" w:cs="Calibri"/>
          <w:sz w:val="18"/>
        </w:rPr>
      </w:pPr>
      <w:r w:rsidRPr="00BA4DAD">
        <w:rPr>
          <w:rFonts w:ascii="Calibri" w:hAnsi="Calibri" w:cs="Calibri"/>
          <w:b/>
          <w:sz w:val="18"/>
        </w:rPr>
        <w:t>Źródło:</w:t>
      </w:r>
      <w:r w:rsidRPr="00BA4DAD">
        <w:rPr>
          <w:rFonts w:ascii="Calibri" w:hAnsi="Calibri" w:cs="Calibri"/>
          <w:sz w:val="18"/>
        </w:rPr>
        <w:t xml:space="preserve"> Opracowanie własne na podstawie danych Urzędu Gminy w Komarówce Podlaskiej</w:t>
      </w:r>
    </w:p>
    <w:p w14:paraId="45DEB256" w14:textId="77777777" w:rsidR="00BC6308" w:rsidRPr="00BA4DAD" w:rsidRDefault="00BC6308" w:rsidP="00BC6308">
      <w:pPr>
        <w:rPr>
          <w:rFonts w:ascii="Calibri" w:hAnsi="Calibri" w:cs="Calibri"/>
        </w:rPr>
      </w:pPr>
    </w:p>
    <w:p w14:paraId="0B6C6EBA" w14:textId="77777777" w:rsidR="00BC6308" w:rsidRPr="00D12F18" w:rsidRDefault="00BC6308" w:rsidP="00D12F18">
      <w:pPr>
        <w:spacing w:line="360" w:lineRule="auto"/>
        <w:ind w:firstLine="408"/>
        <w:contextualSpacing/>
        <w:jc w:val="both"/>
        <w:rPr>
          <w:rFonts w:ascii="Calibri" w:hAnsi="Calibri" w:cs="Calibri"/>
          <w:sz w:val="22"/>
        </w:rPr>
      </w:pPr>
      <w:r w:rsidRPr="00D12F18">
        <w:rPr>
          <w:rFonts w:ascii="Calibri" w:hAnsi="Calibri" w:cs="Calibri"/>
          <w:sz w:val="22"/>
        </w:rPr>
        <w:t>Współczynnik feminizacji na terenie gminy w ciągu ostatnich pięciu lat utrzymywał się na zbliżonym poziomie. W 2017 roku kobiety stanowiły 49,31% populacji, w kolejnych latach odpowiednio 49,23%, 47,40%, 49,28% i w 2021 roku 49,17%.</w:t>
      </w:r>
    </w:p>
    <w:p w14:paraId="59E0951C" w14:textId="77777777" w:rsidR="00BC6308" w:rsidRPr="00D12F18" w:rsidRDefault="00BC6308" w:rsidP="00BC6308">
      <w:pPr>
        <w:pStyle w:val="Legenda"/>
        <w:rPr>
          <w:rFonts w:ascii="Calibri" w:hAnsi="Calibri" w:cs="Calibri"/>
          <w:b w:val="0"/>
          <w:i/>
          <w:iCs/>
          <w:color w:val="auto"/>
          <w:szCs w:val="16"/>
        </w:rPr>
      </w:pPr>
      <w:r w:rsidRPr="00D12F18">
        <w:rPr>
          <w:rFonts w:ascii="Calibri" w:hAnsi="Calibri" w:cs="Calibri"/>
          <w:color w:val="auto"/>
        </w:rPr>
        <w:t xml:space="preserve">Wykres </w:t>
      </w:r>
      <w:r w:rsidRPr="00D12F18">
        <w:rPr>
          <w:rFonts w:ascii="Calibri" w:hAnsi="Calibri" w:cs="Calibri"/>
          <w:bCs w:val="0"/>
          <w:i/>
          <w:iCs/>
          <w:color w:val="auto"/>
        </w:rPr>
        <w:fldChar w:fldCharType="begin"/>
      </w:r>
      <w:r w:rsidRPr="00D12F18">
        <w:rPr>
          <w:rFonts w:ascii="Calibri" w:hAnsi="Calibri" w:cs="Calibri"/>
          <w:color w:val="auto"/>
        </w:rPr>
        <w:instrText xml:space="preserve"> SEQ Wykres \* ARABIC </w:instrText>
      </w:r>
      <w:r w:rsidRPr="00D12F18">
        <w:rPr>
          <w:rFonts w:ascii="Calibri" w:hAnsi="Calibri" w:cs="Calibri"/>
          <w:bCs w:val="0"/>
          <w:i/>
          <w:iCs/>
          <w:color w:val="auto"/>
        </w:rPr>
        <w:fldChar w:fldCharType="separate"/>
      </w:r>
      <w:r w:rsidR="00A20CE8">
        <w:rPr>
          <w:rFonts w:ascii="Calibri" w:hAnsi="Calibri" w:cs="Calibri"/>
          <w:noProof/>
          <w:color w:val="auto"/>
        </w:rPr>
        <w:t>3</w:t>
      </w:r>
      <w:r w:rsidRPr="00D12F18">
        <w:rPr>
          <w:rFonts w:ascii="Calibri" w:hAnsi="Calibri" w:cs="Calibri"/>
          <w:bCs w:val="0"/>
          <w:i/>
          <w:iCs/>
          <w:color w:val="auto"/>
        </w:rPr>
        <w:fldChar w:fldCharType="end"/>
      </w:r>
      <w:r w:rsidRPr="00D12F18">
        <w:rPr>
          <w:rFonts w:ascii="Calibri" w:hAnsi="Calibri" w:cs="Calibri"/>
          <w:b w:val="0"/>
          <w:color w:val="auto"/>
        </w:rPr>
        <w:t xml:space="preserve"> </w:t>
      </w:r>
      <w:r w:rsidRPr="00D12F18">
        <w:rPr>
          <w:rFonts w:ascii="Calibri" w:hAnsi="Calibri" w:cs="Calibri"/>
          <w:b w:val="0"/>
          <w:color w:val="auto"/>
          <w:szCs w:val="16"/>
        </w:rPr>
        <w:t>Liczba kobiet i mężczyzn w gminie Komarówka Podlaska w latach 2017-2021</w:t>
      </w:r>
    </w:p>
    <w:p w14:paraId="17C52E36" w14:textId="57F1D949" w:rsidR="00BC6308" w:rsidRPr="00BA4DAD" w:rsidRDefault="00BC6308" w:rsidP="00BC6308">
      <w:pPr>
        <w:rPr>
          <w:rFonts w:ascii="Calibri" w:hAnsi="Calibri" w:cs="Calibri"/>
        </w:rPr>
      </w:pPr>
      <w:r w:rsidRPr="00BA4DAD">
        <w:rPr>
          <w:rFonts w:ascii="Calibri" w:hAnsi="Calibri" w:cs="Calibri"/>
          <w:noProof/>
          <w:lang w:eastAsia="pl-PL" w:bidi="ar-SA"/>
        </w:rPr>
        <w:drawing>
          <wp:inline distT="0" distB="0" distL="0" distR="0" wp14:anchorId="5E02B4E8" wp14:editId="28E30A24">
            <wp:extent cx="5859780" cy="1807845"/>
            <wp:effectExtent l="19050" t="57150" r="102870" b="59055"/>
            <wp:docPr id="28" name="Wykres 28">
              <a:extLst xmlns:a="http://schemas.openxmlformats.org/drawingml/2006/main">
                <a:ext uri="{FF2B5EF4-FFF2-40B4-BE49-F238E27FC236}">
                  <a16:creationId xmlns:a16="http://schemas.microsoft.com/office/drawing/2014/main" id="{4F124958-1EE7-64A2-CABB-680FA0CC7A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28A9BB2" w14:textId="77777777" w:rsidR="00BC6308" w:rsidRDefault="00BC6308" w:rsidP="00BC6308">
      <w:pPr>
        <w:rPr>
          <w:rFonts w:ascii="Calibri" w:hAnsi="Calibri" w:cs="Calibri"/>
          <w:sz w:val="18"/>
        </w:rPr>
      </w:pPr>
      <w:r w:rsidRPr="00BA4DAD">
        <w:rPr>
          <w:rFonts w:ascii="Calibri" w:hAnsi="Calibri" w:cs="Calibri"/>
          <w:b/>
          <w:sz w:val="18"/>
        </w:rPr>
        <w:t>Źródło:</w:t>
      </w:r>
      <w:r w:rsidRPr="00BA4DAD">
        <w:rPr>
          <w:rFonts w:ascii="Calibri" w:hAnsi="Calibri" w:cs="Calibri"/>
          <w:sz w:val="18"/>
        </w:rPr>
        <w:t xml:space="preserve"> Opracowanie własne na podstawie danych Urzędu Gminy w Komarówce Podlaskiej</w:t>
      </w:r>
    </w:p>
    <w:p w14:paraId="1A83B97C" w14:textId="77777777" w:rsidR="00D12F18" w:rsidRPr="00BA4DAD" w:rsidRDefault="00D12F18" w:rsidP="00BC6308">
      <w:pPr>
        <w:rPr>
          <w:rFonts w:ascii="Calibri" w:hAnsi="Calibri" w:cs="Calibri"/>
          <w:sz w:val="18"/>
        </w:rPr>
      </w:pPr>
    </w:p>
    <w:p w14:paraId="48DF1B06" w14:textId="612E87DC" w:rsidR="004F394A" w:rsidRPr="00D12F18" w:rsidRDefault="00BC6308" w:rsidP="00FE7676">
      <w:pPr>
        <w:spacing w:line="360" w:lineRule="auto"/>
        <w:ind w:firstLine="708"/>
        <w:jc w:val="both"/>
        <w:rPr>
          <w:rFonts w:ascii="Calibri" w:hAnsi="Calibri" w:cs="Calibri"/>
          <w:sz w:val="22"/>
        </w:rPr>
      </w:pPr>
      <w:r w:rsidRPr="00D12F18">
        <w:rPr>
          <w:rFonts w:ascii="Calibri" w:hAnsi="Calibri" w:cs="Calibri"/>
          <w:sz w:val="22"/>
        </w:rPr>
        <w:t>Zgodnie z udostępnionymi danymi udział kobiet w ogólnej populacji mieszkańców wyznaczonego obszaru rewitalizacji jest odmienny niż wskazują dane z terenu całej gminy. Na przestrzeni analizowanego kobiety stanowiły większość mieszkańców ww. obszaru. W analizowanym okresie udział kobiet kształtował się następująco: w 2017 r. stanowiły one 50,74% ogółu mieszkańców, w 2018 r. – 50,24%, w 2019 r. – 50,67%, w 2020 r. – 50,62%, natomiast w 2021 r. – 50,46% ogólnej liczby mieszkańców.</w:t>
      </w:r>
    </w:p>
    <w:p w14:paraId="321C9996" w14:textId="77777777" w:rsidR="00BC6308" w:rsidRPr="00D12F18" w:rsidRDefault="00BC6308" w:rsidP="00BC6308">
      <w:pPr>
        <w:pStyle w:val="Legenda"/>
        <w:rPr>
          <w:rFonts w:ascii="Calibri" w:hAnsi="Calibri" w:cs="Calibri"/>
          <w:b w:val="0"/>
          <w:i/>
          <w:iCs/>
          <w:color w:val="auto"/>
        </w:rPr>
      </w:pPr>
      <w:r w:rsidRPr="00D12F18">
        <w:rPr>
          <w:rFonts w:ascii="Calibri" w:hAnsi="Calibri" w:cs="Calibri"/>
          <w:color w:val="auto"/>
        </w:rPr>
        <w:t xml:space="preserve">Wykres </w:t>
      </w:r>
      <w:r w:rsidRPr="00D12F18">
        <w:rPr>
          <w:rFonts w:ascii="Calibri" w:hAnsi="Calibri" w:cs="Calibri"/>
          <w:bCs w:val="0"/>
          <w:i/>
          <w:iCs/>
          <w:color w:val="auto"/>
        </w:rPr>
        <w:fldChar w:fldCharType="begin"/>
      </w:r>
      <w:r w:rsidRPr="00D12F18">
        <w:rPr>
          <w:rFonts w:ascii="Calibri" w:hAnsi="Calibri" w:cs="Calibri"/>
          <w:color w:val="auto"/>
        </w:rPr>
        <w:instrText xml:space="preserve"> SEQ Wykres \* ARABIC </w:instrText>
      </w:r>
      <w:r w:rsidRPr="00D12F18">
        <w:rPr>
          <w:rFonts w:ascii="Calibri" w:hAnsi="Calibri" w:cs="Calibri"/>
          <w:bCs w:val="0"/>
          <w:i/>
          <w:iCs/>
          <w:color w:val="auto"/>
        </w:rPr>
        <w:fldChar w:fldCharType="separate"/>
      </w:r>
      <w:r w:rsidR="00A20CE8">
        <w:rPr>
          <w:rFonts w:ascii="Calibri" w:hAnsi="Calibri" w:cs="Calibri"/>
          <w:noProof/>
          <w:color w:val="auto"/>
        </w:rPr>
        <w:t>4</w:t>
      </w:r>
      <w:r w:rsidRPr="00D12F18">
        <w:rPr>
          <w:rFonts w:ascii="Calibri" w:hAnsi="Calibri" w:cs="Calibri"/>
          <w:bCs w:val="0"/>
          <w:i/>
          <w:iCs/>
          <w:color w:val="auto"/>
        </w:rPr>
        <w:fldChar w:fldCharType="end"/>
      </w:r>
      <w:r w:rsidRPr="00D12F18">
        <w:rPr>
          <w:rFonts w:ascii="Calibri" w:hAnsi="Calibri" w:cs="Calibri"/>
          <w:b w:val="0"/>
          <w:color w:val="auto"/>
        </w:rPr>
        <w:t xml:space="preserve">  </w:t>
      </w:r>
      <w:r w:rsidRPr="00D12F18">
        <w:rPr>
          <w:rFonts w:ascii="Calibri" w:hAnsi="Calibri" w:cs="Calibri"/>
          <w:b w:val="0"/>
          <w:color w:val="auto"/>
          <w:szCs w:val="16"/>
        </w:rPr>
        <w:t>Liczba kobiet i mężczyzn z obszaru rewitalizacji</w:t>
      </w:r>
    </w:p>
    <w:p w14:paraId="0E3CD242" w14:textId="6A25592E" w:rsidR="00BC6308" w:rsidRPr="00BA4DAD" w:rsidRDefault="00BC6308" w:rsidP="00BC6308">
      <w:pPr>
        <w:rPr>
          <w:rFonts w:ascii="Calibri" w:hAnsi="Calibri" w:cs="Calibri"/>
          <w:noProof/>
        </w:rPr>
      </w:pPr>
      <w:r w:rsidRPr="00BA4DAD">
        <w:rPr>
          <w:rFonts w:ascii="Calibri" w:hAnsi="Calibri" w:cs="Calibri"/>
          <w:noProof/>
          <w:lang w:eastAsia="pl-PL" w:bidi="ar-SA"/>
        </w:rPr>
        <w:drawing>
          <wp:inline distT="0" distB="0" distL="0" distR="0" wp14:anchorId="2908C319" wp14:editId="50315C84">
            <wp:extent cx="5798820" cy="1880235"/>
            <wp:effectExtent l="19050" t="57150" r="87630" b="62865"/>
            <wp:docPr id="323887618" name="Wykres 1">
              <a:extLst xmlns:a="http://schemas.openxmlformats.org/drawingml/2006/main">
                <a:ext uri="{FF2B5EF4-FFF2-40B4-BE49-F238E27FC236}">
                  <a16:creationId xmlns:a16="http://schemas.microsoft.com/office/drawing/2014/main" id="{E1F3411D-E663-D586-2EE9-E18EA1E5F4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E5ADB62" w14:textId="77777777" w:rsidR="00BC6308" w:rsidRPr="00BA4DAD" w:rsidRDefault="00BC6308" w:rsidP="00BC6308">
      <w:pPr>
        <w:rPr>
          <w:rFonts w:ascii="Calibri" w:hAnsi="Calibri" w:cs="Calibri"/>
          <w:sz w:val="18"/>
        </w:rPr>
      </w:pPr>
      <w:r w:rsidRPr="00BA4DAD">
        <w:rPr>
          <w:rFonts w:ascii="Calibri" w:hAnsi="Calibri" w:cs="Calibri"/>
          <w:b/>
          <w:sz w:val="18"/>
        </w:rPr>
        <w:t>Źródło:</w:t>
      </w:r>
      <w:r w:rsidRPr="00BA4DAD">
        <w:rPr>
          <w:rFonts w:ascii="Calibri" w:hAnsi="Calibri" w:cs="Calibri"/>
          <w:sz w:val="18"/>
        </w:rPr>
        <w:t xml:space="preserve"> Opracowanie własne na podstawie danych Urzędu Gminy w Komarówce Podlaskiej</w:t>
      </w:r>
    </w:p>
    <w:p w14:paraId="0E9F1B4B" w14:textId="77777777" w:rsidR="00BC6308" w:rsidRPr="00BA4DAD" w:rsidRDefault="00BC6308" w:rsidP="00BC6308">
      <w:pPr>
        <w:rPr>
          <w:rFonts w:ascii="Calibri" w:hAnsi="Calibri" w:cs="Calibri"/>
        </w:rPr>
      </w:pPr>
    </w:p>
    <w:p w14:paraId="08E6B3D0" w14:textId="77777777" w:rsidR="00BC6308" w:rsidRPr="00D12F18" w:rsidRDefault="00BC6308" w:rsidP="00BC6308">
      <w:pPr>
        <w:spacing w:line="360" w:lineRule="auto"/>
        <w:ind w:firstLine="709"/>
        <w:contextualSpacing/>
        <w:jc w:val="both"/>
        <w:rPr>
          <w:rFonts w:ascii="Calibri" w:hAnsi="Calibri" w:cs="Calibri"/>
          <w:sz w:val="22"/>
        </w:rPr>
      </w:pPr>
      <w:r w:rsidRPr="00D12F18">
        <w:rPr>
          <w:rFonts w:ascii="Calibri" w:hAnsi="Calibri" w:cs="Calibri"/>
          <w:sz w:val="22"/>
        </w:rPr>
        <w:t>Dokonując wyboru zagadnień służących do określenia poziomu potencjału demograficznego należy wziąć pod uwagę współczynniki przyrostu naturalnego i salda migracji. Są one nie tylko dobrymi miernikami procesów demograficznych, lecz także świadczą o wzmocnieniu lub osłabieniu potencjału demograficznego. Przyrost naturalny wyrażony jest przez nadwyżkę urodzeń żywych nad liczbą zgonów, natomiast saldo migracji jest różnicą pomiędzy napływem a odpływem ludności. Stąd też wymienione wskaźniki wpływają nie tylko na wielkość populacji na danym obszarze, lecz także kształtują jej strukturę wiekową. Należy w tym miejscu również podkreślić znaczenie struktury wiekowej ludności, która warunkuje tempo zmian demograficznych oraz kształtowanie się przyszłych trendów płodności i umieralności. Ze społeczno-ekonomicznego punktu widzenia zagadnienia te wpływają m.in. na sytuację na rynku pracy, ochronę zdrowia czy też rynek ubezpieczeń społecznych.</w:t>
      </w:r>
    </w:p>
    <w:p w14:paraId="6101C126" w14:textId="6C34BCDB" w:rsidR="004F394A" w:rsidRPr="00D12F18" w:rsidRDefault="00BC6308" w:rsidP="00FE7676">
      <w:pPr>
        <w:spacing w:after="240" w:line="360" w:lineRule="auto"/>
        <w:ind w:firstLine="408"/>
        <w:jc w:val="both"/>
        <w:rPr>
          <w:rFonts w:ascii="Calibri" w:hAnsi="Calibri" w:cs="Calibri"/>
          <w:sz w:val="22"/>
        </w:rPr>
      </w:pPr>
      <w:r w:rsidRPr="00D12F18">
        <w:rPr>
          <w:rFonts w:ascii="Calibri" w:hAnsi="Calibri" w:cs="Calibri"/>
          <w:sz w:val="22"/>
        </w:rPr>
        <w:t>Najważniejszym czynnikiem wpływającym na zmiany liczby ludności jest przyrost naturalny. Gmina Komarówka Podlaska w 2021 r. zanotowała ujemny przyrost naturalny wynoszący -59. Odpowiada to przyrostowi naturalnemu równemu -13,82 na 1000 mieszkańców gminy Komarówka Podlaska. Dla porównania przyrost naturalny w 2017 roku wynosił -21, co odpowiada wskaźnikowi przyrostu -4,62 na 1000 mieszkańców. Widoczna jest zatem wyjątkowo niepo</w:t>
      </w:r>
      <w:r w:rsidR="0012180D">
        <w:rPr>
          <w:rFonts w:ascii="Calibri" w:hAnsi="Calibri" w:cs="Calibri"/>
          <w:sz w:val="22"/>
        </w:rPr>
        <w:t>ko</w:t>
      </w:r>
      <w:r w:rsidRPr="00D12F18">
        <w:rPr>
          <w:rFonts w:ascii="Calibri" w:hAnsi="Calibri" w:cs="Calibri"/>
          <w:sz w:val="22"/>
        </w:rPr>
        <w:t>jąca tendencja wyludniania się gminy. Na przestrzeni lat 2017-2021 obserwujemy zatem utrzymanie się ujemnego przyrostu naturalnego. Najniższy wskaźnik przyrostu naturalnego w 2021 r. zanotowały jednostki referencyjne Kolembrody, gdzie przyrost wyniósł -12, Komarówka Podlaska ze wskaźnikiem na poziomie -12 i Walinna (-9).</w:t>
      </w:r>
    </w:p>
    <w:p w14:paraId="1B5BB8C1" w14:textId="77777777" w:rsidR="00BC6308" w:rsidRPr="00D12F18" w:rsidRDefault="00BC6308" w:rsidP="00BC6308">
      <w:pPr>
        <w:pStyle w:val="Legenda"/>
        <w:rPr>
          <w:rFonts w:ascii="Calibri" w:hAnsi="Calibri" w:cs="Calibri"/>
          <w:b w:val="0"/>
          <w:i/>
          <w:iCs/>
          <w:color w:val="auto"/>
          <w:kern w:val="1"/>
          <w:lang w:eastAsia="pl-PL"/>
        </w:rPr>
      </w:pPr>
      <w:r w:rsidRPr="00D12F18">
        <w:rPr>
          <w:rFonts w:ascii="Calibri" w:hAnsi="Calibri" w:cs="Calibri"/>
          <w:color w:val="auto"/>
        </w:rPr>
        <w:t xml:space="preserve">Wykres </w:t>
      </w:r>
      <w:r w:rsidRPr="00D12F18">
        <w:rPr>
          <w:rFonts w:ascii="Calibri" w:hAnsi="Calibri" w:cs="Calibri"/>
          <w:bCs w:val="0"/>
          <w:i/>
          <w:iCs/>
          <w:color w:val="auto"/>
        </w:rPr>
        <w:fldChar w:fldCharType="begin"/>
      </w:r>
      <w:r w:rsidRPr="00D12F18">
        <w:rPr>
          <w:rFonts w:ascii="Calibri" w:hAnsi="Calibri" w:cs="Calibri"/>
          <w:color w:val="auto"/>
        </w:rPr>
        <w:instrText xml:space="preserve"> SEQ Wykres \* ARABIC </w:instrText>
      </w:r>
      <w:r w:rsidRPr="00D12F18">
        <w:rPr>
          <w:rFonts w:ascii="Calibri" w:hAnsi="Calibri" w:cs="Calibri"/>
          <w:bCs w:val="0"/>
          <w:i/>
          <w:iCs/>
          <w:color w:val="auto"/>
        </w:rPr>
        <w:fldChar w:fldCharType="separate"/>
      </w:r>
      <w:r w:rsidR="00A20CE8">
        <w:rPr>
          <w:rFonts w:ascii="Calibri" w:hAnsi="Calibri" w:cs="Calibri"/>
          <w:noProof/>
          <w:color w:val="auto"/>
        </w:rPr>
        <w:t>5</w:t>
      </w:r>
      <w:r w:rsidRPr="00D12F18">
        <w:rPr>
          <w:rFonts w:ascii="Calibri" w:hAnsi="Calibri" w:cs="Calibri"/>
          <w:bCs w:val="0"/>
          <w:i/>
          <w:iCs/>
          <w:color w:val="auto"/>
        </w:rPr>
        <w:fldChar w:fldCharType="end"/>
      </w:r>
      <w:r w:rsidRPr="00D12F18">
        <w:rPr>
          <w:rFonts w:ascii="Calibri" w:hAnsi="Calibri" w:cs="Calibri"/>
          <w:b w:val="0"/>
          <w:color w:val="auto"/>
        </w:rPr>
        <w:t xml:space="preserve"> </w:t>
      </w:r>
      <w:r w:rsidRPr="00D12F18">
        <w:rPr>
          <w:rFonts w:ascii="Calibri" w:hAnsi="Calibri" w:cs="Calibri"/>
          <w:b w:val="0"/>
          <w:color w:val="auto"/>
          <w:szCs w:val="16"/>
        </w:rPr>
        <w:t>Liczba urodzeń, zgonów oraz przyrost naturalny w Gminie Komarówka Podlaska w latach 2017-2021</w:t>
      </w:r>
    </w:p>
    <w:p w14:paraId="28CB97CF" w14:textId="53C2986A" w:rsidR="00BC6308" w:rsidRPr="00BA4DAD" w:rsidRDefault="00BC6308" w:rsidP="00BC6308">
      <w:pPr>
        <w:rPr>
          <w:rFonts w:ascii="Calibri" w:hAnsi="Calibri" w:cs="Calibri"/>
          <w:noProof/>
        </w:rPr>
      </w:pPr>
      <w:r w:rsidRPr="00BA4DAD">
        <w:rPr>
          <w:rFonts w:ascii="Calibri" w:hAnsi="Calibri" w:cs="Calibri"/>
          <w:noProof/>
          <w:lang w:eastAsia="pl-PL" w:bidi="ar-SA"/>
        </w:rPr>
        <w:drawing>
          <wp:inline distT="0" distB="0" distL="0" distR="0" wp14:anchorId="10B703E8" wp14:editId="581D877D">
            <wp:extent cx="5661660" cy="1786890"/>
            <wp:effectExtent l="38100" t="95250" r="91440" b="41910"/>
            <wp:docPr id="1774813829" name="Wykres 1">
              <a:extLst xmlns:a="http://schemas.openxmlformats.org/drawingml/2006/main">
                <a:ext uri="{FF2B5EF4-FFF2-40B4-BE49-F238E27FC236}">
                  <a16:creationId xmlns:a16="http://schemas.microsoft.com/office/drawing/2014/main" id="{5576EA46-15FE-1E73-9677-62E229112A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58BB5EB" w14:textId="77777777" w:rsidR="00BC6308" w:rsidRPr="00BA4DAD" w:rsidRDefault="00BC6308" w:rsidP="00BC6308">
      <w:pPr>
        <w:rPr>
          <w:rFonts w:ascii="Calibri" w:hAnsi="Calibri" w:cs="Calibri"/>
          <w:sz w:val="18"/>
        </w:rPr>
      </w:pPr>
      <w:r w:rsidRPr="00BA4DAD">
        <w:rPr>
          <w:rFonts w:ascii="Calibri" w:hAnsi="Calibri" w:cs="Calibri"/>
          <w:b/>
          <w:sz w:val="18"/>
        </w:rPr>
        <w:t>Źródło:</w:t>
      </w:r>
      <w:r w:rsidRPr="00BA4DAD">
        <w:rPr>
          <w:rFonts w:ascii="Calibri" w:hAnsi="Calibri" w:cs="Calibri"/>
          <w:sz w:val="18"/>
        </w:rPr>
        <w:t xml:space="preserve"> Opracowanie własne na podstawie danych Urzędu Gminy w Komarówce Podlaskiej</w:t>
      </w:r>
    </w:p>
    <w:p w14:paraId="7BCECA6A" w14:textId="77777777" w:rsidR="00BC6308" w:rsidRPr="00BA4DAD" w:rsidRDefault="00BC6308" w:rsidP="00BC6308">
      <w:pPr>
        <w:rPr>
          <w:rFonts w:ascii="Calibri" w:hAnsi="Calibri" w:cs="Calibri"/>
        </w:rPr>
      </w:pPr>
    </w:p>
    <w:p w14:paraId="473840BD" w14:textId="3E3DFF6A" w:rsidR="00BC6308" w:rsidRPr="00D12F18" w:rsidRDefault="00BC6308" w:rsidP="00BC6308">
      <w:pPr>
        <w:spacing w:line="360" w:lineRule="auto"/>
        <w:ind w:firstLine="708"/>
        <w:jc w:val="both"/>
        <w:rPr>
          <w:rFonts w:ascii="Calibri" w:hAnsi="Calibri" w:cs="Calibri"/>
          <w:sz w:val="22"/>
        </w:rPr>
      </w:pPr>
      <w:r w:rsidRPr="00D12F18">
        <w:rPr>
          <w:rFonts w:ascii="Calibri" w:hAnsi="Calibri" w:cs="Calibri"/>
          <w:sz w:val="22"/>
        </w:rPr>
        <w:t>Sytuacja w zakresie przyrostu natura</w:t>
      </w:r>
      <w:r w:rsidR="00D12F18" w:rsidRPr="00D12F18">
        <w:rPr>
          <w:rFonts w:ascii="Calibri" w:hAnsi="Calibri" w:cs="Calibri"/>
          <w:sz w:val="22"/>
        </w:rPr>
        <w:t xml:space="preserve">lnego w obrębie wyznaczonego </w:t>
      </w:r>
      <w:r w:rsidRPr="00D12F18">
        <w:rPr>
          <w:rFonts w:ascii="Calibri" w:hAnsi="Calibri" w:cs="Calibri"/>
          <w:sz w:val="22"/>
        </w:rPr>
        <w:t>obszaru rewitalizacji jest zbieżna z trendami odnotowanymi na terenie całej gminy. Zgodnie z danymi udostępnionymi przez Urząd Gminy dla obszaru rewitalizacji we wszystkich latach analizy przyrost naturalny kształtował się także na ujemnym poziomie: w 2017 r. -9, w 2018</w:t>
      </w:r>
      <w:r w:rsidR="0012180D">
        <w:rPr>
          <w:rFonts w:ascii="Calibri" w:hAnsi="Calibri" w:cs="Calibri"/>
          <w:sz w:val="22"/>
        </w:rPr>
        <w:t xml:space="preserve"> </w:t>
      </w:r>
      <w:r w:rsidRPr="00D12F18">
        <w:rPr>
          <w:rFonts w:ascii="Calibri" w:hAnsi="Calibri" w:cs="Calibri"/>
          <w:sz w:val="22"/>
        </w:rPr>
        <w:t xml:space="preserve">r. -4, w 2019r. -9, w 2020r. -9 oraz w 2021r. -18.  </w:t>
      </w:r>
    </w:p>
    <w:p w14:paraId="541872CB" w14:textId="77777777" w:rsidR="00BC6308" w:rsidRPr="00D12F18" w:rsidRDefault="00BC6308" w:rsidP="00BC6308">
      <w:pPr>
        <w:pStyle w:val="Legenda"/>
        <w:contextualSpacing/>
        <w:rPr>
          <w:rFonts w:ascii="Calibri" w:hAnsi="Calibri" w:cs="Calibri"/>
          <w:b w:val="0"/>
          <w:i/>
          <w:iCs/>
          <w:color w:val="auto"/>
          <w:szCs w:val="16"/>
        </w:rPr>
      </w:pPr>
      <w:r w:rsidRPr="00D12F18">
        <w:rPr>
          <w:rFonts w:ascii="Calibri" w:hAnsi="Calibri" w:cs="Calibri"/>
          <w:color w:val="auto"/>
        </w:rPr>
        <w:t xml:space="preserve">Wykres </w:t>
      </w:r>
      <w:r w:rsidRPr="00D12F18">
        <w:rPr>
          <w:rFonts w:ascii="Calibri" w:hAnsi="Calibri" w:cs="Calibri"/>
          <w:bCs w:val="0"/>
          <w:i/>
          <w:iCs/>
          <w:color w:val="auto"/>
        </w:rPr>
        <w:fldChar w:fldCharType="begin"/>
      </w:r>
      <w:r w:rsidRPr="00D12F18">
        <w:rPr>
          <w:rFonts w:ascii="Calibri" w:hAnsi="Calibri" w:cs="Calibri"/>
          <w:color w:val="auto"/>
        </w:rPr>
        <w:instrText xml:space="preserve"> SEQ Wykres \* ARABIC </w:instrText>
      </w:r>
      <w:r w:rsidRPr="00D12F18">
        <w:rPr>
          <w:rFonts w:ascii="Calibri" w:hAnsi="Calibri" w:cs="Calibri"/>
          <w:bCs w:val="0"/>
          <w:i/>
          <w:iCs/>
          <w:color w:val="auto"/>
        </w:rPr>
        <w:fldChar w:fldCharType="separate"/>
      </w:r>
      <w:r w:rsidR="00A20CE8">
        <w:rPr>
          <w:rFonts w:ascii="Calibri" w:hAnsi="Calibri" w:cs="Calibri"/>
          <w:noProof/>
          <w:color w:val="auto"/>
        </w:rPr>
        <w:t>6</w:t>
      </w:r>
      <w:r w:rsidRPr="00D12F18">
        <w:rPr>
          <w:rFonts w:ascii="Calibri" w:hAnsi="Calibri" w:cs="Calibri"/>
          <w:bCs w:val="0"/>
          <w:i/>
          <w:iCs/>
          <w:color w:val="auto"/>
        </w:rPr>
        <w:fldChar w:fldCharType="end"/>
      </w:r>
      <w:r w:rsidRPr="00D12F18">
        <w:rPr>
          <w:rFonts w:ascii="Calibri" w:hAnsi="Calibri" w:cs="Calibri"/>
          <w:b w:val="0"/>
          <w:color w:val="auto"/>
        </w:rPr>
        <w:t xml:space="preserve"> </w:t>
      </w:r>
      <w:r w:rsidRPr="00D12F18">
        <w:rPr>
          <w:rFonts w:ascii="Calibri" w:hAnsi="Calibri" w:cs="Calibri"/>
          <w:b w:val="0"/>
          <w:color w:val="auto"/>
          <w:szCs w:val="16"/>
        </w:rPr>
        <w:t xml:space="preserve">Liczba urodzeń, zgonów oraz przyrost naturalny na terenie obszaru rewitalizacji w latach 2017-2021 </w:t>
      </w:r>
    </w:p>
    <w:p w14:paraId="48F8B14F" w14:textId="7AC84D36" w:rsidR="00BC6308" w:rsidRPr="00BA4DAD" w:rsidRDefault="00BC6308" w:rsidP="00BC6308">
      <w:pPr>
        <w:pStyle w:val="Legenda"/>
        <w:contextualSpacing/>
        <w:rPr>
          <w:rFonts w:ascii="Calibri" w:hAnsi="Calibri" w:cs="Calibri"/>
          <w:noProof/>
        </w:rPr>
      </w:pPr>
      <w:r w:rsidRPr="00BA4DAD">
        <w:rPr>
          <w:rFonts w:ascii="Calibri" w:hAnsi="Calibri" w:cs="Calibri"/>
          <w:noProof/>
          <w:lang w:eastAsia="pl-PL" w:bidi="ar-SA"/>
        </w:rPr>
        <w:drawing>
          <wp:inline distT="0" distB="0" distL="0" distR="0" wp14:anchorId="7FE3A6B0" wp14:editId="5B7EBDCC">
            <wp:extent cx="5859780" cy="2047875"/>
            <wp:effectExtent l="38100" t="95250" r="102870" b="28575"/>
            <wp:docPr id="1631031028" name="Wykres 1">
              <a:extLst xmlns:a="http://schemas.openxmlformats.org/drawingml/2006/main">
                <a:ext uri="{FF2B5EF4-FFF2-40B4-BE49-F238E27FC236}">
                  <a16:creationId xmlns:a16="http://schemas.microsoft.com/office/drawing/2014/main" id="{499724DF-56B8-BB0C-2181-AB3B31FC22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7B6FC31" w14:textId="77777777" w:rsidR="00BC6308" w:rsidRPr="00CA3728" w:rsidRDefault="00BC6308" w:rsidP="00CA3728">
      <w:pPr>
        <w:contextualSpacing/>
        <w:rPr>
          <w:rFonts w:ascii="Calibri" w:hAnsi="Calibri" w:cs="Calibri"/>
          <w:sz w:val="18"/>
        </w:rPr>
      </w:pPr>
      <w:r w:rsidRPr="00BA4DAD">
        <w:rPr>
          <w:rFonts w:ascii="Calibri" w:hAnsi="Calibri" w:cs="Calibri"/>
          <w:b/>
          <w:sz w:val="18"/>
        </w:rPr>
        <w:t>Źródło:</w:t>
      </w:r>
      <w:r w:rsidRPr="00BA4DAD">
        <w:rPr>
          <w:rFonts w:ascii="Calibri" w:hAnsi="Calibri" w:cs="Calibri"/>
          <w:sz w:val="18"/>
        </w:rPr>
        <w:t xml:space="preserve"> Opracowanie własne na podstawie danych Urzędu Gminy w Komarówce Podlaskiej</w:t>
      </w:r>
    </w:p>
    <w:p w14:paraId="11F5AB23" w14:textId="77777777" w:rsidR="00E43408" w:rsidRPr="002842AA" w:rsidRDefault="00E43408" w:rsidP="00BC6308">
      <w:pPr>
        <w:spacing w:line="360" w:lineRule="auto"/>
        <w:ind w:firstLine="708"/>
        <w:jc w:val="both"/>
        <w:rPr>
          <w:rFonts w:ascii="Calibri" w:hAnsi="Calibri" w:cs="Calibri"/>
          <w:sz w:val="22"/>
        </w:rPr>
      </w:pPr>
      <w:r w:rsidRPr="002842AA">
        <w:rPr>
          <w:rFonts w:ascii="Calibri" w:hAnsi="Calibri" w:cs="Calibri"/>
          <w:sz w:val="22"/>
        </w:rPr>
        <w:t xml:space="preserve">Na przyrost naturalny wpływają dwa czynniki: urodzenia i zgodny. W związku z tym, niżej poddano informacje w zakresie obu analizowanych kwestii.   </w:t>
      </w:r>
    </w:p>
    <w:p w14:paraId="18B30E32" w14:textId="200E8F97" w:rsidR="00BC6308" w:rsidRPr="002842AA" w:rsidRDefault="00E43408" w:rsidP="00BC6308">
      <w:pPr>
        <w:spacing w:line="360" w:lineRule="auto"/>
        <w:ind w:firstLine="708"/>
        <w:jc w:val="both"/>
        <w:rPr>
          <w:rFonts w:ascii="Calibri" w:hAnsi="Calibri" w:cs="Calibri"/>
          <w:sz w:val="22"/>
        </w:rPr>
      </w:pPr>
      <w:r w:rsidRPr="002842AA">
        <w:rPr>
          <w:rFonts w:ascii="Calibri" w:hAnsi="Calibri" w:cs="Calibri"/>
          <w:sz w:val="22"/>
        </w:rPr>
        <w:t>W pierwszej kolejności analizie</w:t>
      </w:r>
      <w:r w:rsidR="00BC6308" w:rsidRPr="002842AA">
        <w:rPr>
          <w:rFonts w:ascii="Calibri" w:hAnsi="Calibri" w:cs="Calibri"/>
          <w:sz w:val="22"/>
        </w:rPr>
        <w:t xml:space="preserve"> </w:t>
      </w:r>
      <w:r w:rsidRPr="002842AA">
        <w:rPr>
          <w:rFonts w:ascii="Calibri" w:hAnsi="Calibri" w:cs="Calibri"/>
          <w:sz w:val="22"/>
        </w:rPr>
        <w:t xml:space="preserve">poddano </w:t>
      </w:r>
      <w:r w:rsidR="00BC6308" w:rsidRPr="002842AA">
        <w:rPr>
          <w:rFonts w:ascii="Calibri" w:hAnsi="Calibri" w:cs="Calibri"/>
          <w:sz w:val="22"/>
        </w:rPr>
        <w:t>wskaźnik liczby urodzeń przypadających na 100 osób zamiesz</w:t>
      </w:r>
      <w:r w:rsidRPr="002842AA">
        <w:rPr>
          <w:rFonts w:ascii="Calibri" w:hAnsi="Calibri" w:cs="Calibri"/>
          <w:sz w:val="22"/>
        </w:rPr>
        <w:t xml:space="preserve">kujących teren gminy w 2021 r. W zakresie całej gminy Komarówka Podlaska wartość wskaźnika wyniosła 0,75. Natomiast w zakresie </w:t>
      </w:r>
      <w:r w:rsidR="00BC6308" w:rsidRPr="002842AA">
        <w:rPr>
          <w:rFonts w:ascii="Calibri" w:hAnsi="Calibri" w:cs="Calibri"/>
          <w:sz w:val="22"/>
        </w:rPr>
        <w:t>wyznaczonego o</w:t>
      </w:r>
      <w:r w:rsidRPr="002842AA">
        <w:rPr>
          <w:rFonts w:ascii="Calibri" w:hAnsi="Calibri" w:cs="Calibri"/>
          <w:sz w:val="22"/>
        </w:rPr>
        <w:t>bszaru rewitalizacji osiągnął wartość niższą i</w:t>
      </w:r>
      <w:r w:rsidR="00E7188C">
        <w:rPr>
          <w:rFonts w:ascii="Calibri" w:hAnsi="Calibri" w:cs="Calibri"/>
          <w:sz w:val="22"/>
        </w:rPr>
        <w:t> </w:t>
      </w:r>
      <w:r w:rsidR="00BC6308" w:rsidRPr="002842AA">
        <w:rPr>
          <w:rFonts w:ascii="Calibri" w:hAnsi="Calibri" w:cs="Calibri"/>
          <w:sz w:val="22"/>
        </w:rPr>
        <w:t>r</w:t>
      </w:r>
      <w:r w:rsidRPr="002842AA">
        <w:rPr>
          <w:rFonts w:ascii="Calibri" w:hAnsi="Calibri" w:cs="Calibri"/>
          <w:sz w:val="22"/>
        </w:rPr>
        <w:t xml:space="preserve">ówną 0,5. </w:t>
      </w:r>
      <w:r w:rsidR="00BC6308" w:rsidRPr="002842AA">
        <w:rPr>
          <w:rFonts w:ascii="Calibri" w:hAnsi="Calibri" w:cs="Calibri"/>
          <w:sz w:val="22"/>
        </w:rPr>
        <w:t xml:space="preserve"> </w:t>
      </w:r>
    </w:p>
    <w:p w14:paraId="28345BA6" w14:textId="77777777" w:rsidR="00BC6308" w:rsidRPr="00CA3728" w:rsidRDefault="00BC6308" w:rsidP="00BC6308">
      <w:pPr>
        <w:pStyle w:val="Legenda"/>
        <w:jc w:val="both"/>
        <w:rPr>
          <w:rFonts w:ascii="Calibri" w:hAnsi="Calibri" w:cs="Calibri"/>
          <w:b w:val="0"/>
          <w:i/>
          <w:iCs/>
          <w:color w:val="auto"/>
        </w:rPr>
      </w:pPr>
      <w:r w:rsidRPr="00CA3728">
        <w:rPr>
          <w:rFonts w:ascii="Calibri" w:hAnsi="Calibri" w:cs="Calibri"/>
          <w:color w:val="auto"/>
        </w:rPr>
        <w:t xml:space="preserve">Wykres </w:t>
      </w:r>
      <w:r w:rsidRPr="00CA3728">
        <w:rPr>
          <w:rFonts w:ascii="Calibri" w:hAnsi="Calibri" w:cs="Calibri"/>
          <w:b w:val="0"/>
          <w:bCs w:val="0"/>
          <w:i/>
          <w:iCs/>
          <w:color w:val="auto"/>
        </w:rPr>
        <w:fldChar w:fldCharType="begin"/>
      </w:r>
      <w:r w:rsidRPr="00CA3728">
        <w:rPr>
          <w:rFonts w:ascii="Calibri" w:hAnsi="Calibri" w:cs="Calibri"/>
          <w:color w:val="auto"/>
        </w:rPr>
        <w:instrText xml:space="preserve"> SEQ Wykres \* ARABIC </w:instrText>
      </w:r>
      <w:r w:rsidRPr="00CA3728">
        <w:rPr>
          <w:rFonts w:ascii="Calibri" w:hAnsi="Calibri" w:cs="Calibri"/>
          <w:b w:val="0"/>
          <w:bCs w:val="0"/>
          <w:i/>
          <w:iCs/>
          <w:color w:val="auto"/>
        </w:rPr>
        <w:fldChar w:fldCharType="separate"/>
      </w:r>
      <w:r w:rsidR="00A20CE8">
        <w:rPr>
          <w:rFonts w:ascii="Calibri" w:hAnsi="Calibri" w:cs="Calibri"/>
          <w:noProof/>
          <w:color w:val="auto"/>
        </w:rPr>
        <w:t>7</w:t>
      </w:r>
      <w:r w:rsidRPr="00CA3728">
        <w:rPr>
          <w:rFonts w:ascii="Calibri" w:hAnsi="Calibri" w:cs="Calibri"/>
          <w:b w:val="0"/>
          <w:bCs w:val="0"/>
          <w:i/>
          <w:iCs/>
          <w:color w:val="auto"/>
        </w:rPr>
        <w:fldChar w:fldCharType="end"/>
      </w:r>
      <w:r w:rsidRPr="00CA3728">
        <w:rPr>
          <w:rFonts w:ascii="Calibri" w:hAnsi="Calibri" w:cs="Calibri"/>
          <w:color w:val="auto"/>
        </w:rPr>
        <w:t xml:space="preserve"> </w:t>
      </w:r>
      <w:r w:rsidRPr="00CA3728">
        <w:rPr>
          <w:rFonts w:ascii="Calibri" w:hAnsi="Calibri" w:cs="Calibri"/>
          <w:b w:val="0"/>
          <w:color w:val="auto"/>
          <w:szCs w:val="16"/>
        </w:rPr>
        <w:t xml:space="preserve">Porównanie wskaźnika delimitacyjnego 2.: </w:t>
      </w:r>
      <w:r w:rsidRPr="00CA3728">
        <w:rPr>
          <w:rFonts w:ascii="Calibri" w:hAnsi="Calibri" w:cs="Calibri"/>
          <w:b w:val="0"/>
          <w:color w:val="auto"/>
        </w:rPr>
        <w:t>liczba urodzeń w 2021 r. w przeliczeniu na 100 mieszkańców</w:t>
      </w:r>
    </w:p>
    <w:p w14:paraId="7BACADB7" w14:textId="1A81E617" w:rsidR="00BC6308" w:rsidRPr="00BA4DAD" w:rsidRDefault="00BC6308" w:rsidP="00BC6308">
      <w:pPr>
        <w:rPr>
          <w:rFonts w:ascii="Calibri" w:hAnsi="Calibri" w:cs="Calibri"/>
        </w:rPr>
      </w:pPr>
      <w:r w:rsidRPr="00BA4DAD">
        <w:rPr>
          <w:rFonts w:ascii="Calibri" w:hAnsi="Calibri" w:cs="Calibri"/>
          <w:noProof/>
          <w:lang w:eastAsia="pl-PL" w:bidi="ar-SA"/>
        </w:rPr>
        <w:drawing>
          <wp:inline distT="0" distB="0" distL="0" distR="0" wp14:anchorId="284431B9" wp14:editId="5B344E49">
            <wp:extent cx="5760720" cy="1773555"/>
            <wp:effectExtent l="0" t="0" r="0" b="0"/>
            <wp:docPr id="1852306980" name="Wykres 1">
              <a:extLst xmlns:a="http://schemas.openxmlformats.org/drawingml/2006/main">
                <a:ext uri="{FF2B5EF4-FFF2-40B4-BE49-F238E27FC236}">
                  <a16:creationId xmlns:a16="http://schemas.microsoft.com/office/drawing/2014/main" id="{1A34A163-76B3-65CB-CAF1-1ED947C82E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A915173" w14:textId="77777777" w:rsidR="00BC6308" w:rsidRPr="00BA4DAD" w:rsidRDefault="00BC6308" w:rsidP="00BC6308">
      <w:pPr>
        <w:rPr>
          <w:rFonts w:ascii="Calibri" w:hAnsi="Calibri" w:cs="Calibri"/>
          <w:sz w:val="18"/>
        </w:rPr>
      </w:pPr>
      <w:r w:rsidRPr="00BA4DAD">
        <w:rPr>
          <w:rFonts w:ascii="Calibri" w:hAnsi="Calibri" w:cs="Calibri"/>
          <w:b/>
          <w:sz w:val="18"/>
        </w:rPr>
        <w:t>Źródło:</w:t>
      </w:r>
      <w:r w:rsidRPr="00BA4DAD">
        <w:rPr>
          <w:rFonts w:ascii="Calibri" w:hAnsi="Calibri" w:cs="Calibri"/>
          <w:sz w:val="18"/>
        </w:rPr>
        <w:t xml:space="preserve"> Opracowanie własne na podstawie danych Urzędu Gminy w Komarówce Podlaskiej</w:t>
      </w:r>
    </w:p>
    <w:p w14:paraId="23EE67F2" w14:textId="77777777" w:rsidR="00BC6308" w:rsidRPr="00BA4DAD" w:rsidRDefault="00BC6308" w:rsidP="00BC6308">
      <w:pPr>
        <w:rPr>
          <w:rFonts w:ascii="Calibri" w:hAnsi="Calibri" w:cs="Calibri"/>
        </w:rPr>
      </w:pPr>
    </w:p>
    <w:p w14:paraId="0C16671D" w14:textId="77777777" w:rsidR="00BC6308" w:rsidRDefault="00BC6308" w:rsidP="00D752DF">
      <w:pPr>
        <w:spacing w:line="360" w:lineRule="auto"/>
        <w:ind w:firstLine="708"/>
        <w:jc w:val="both"/>
        <w:rPr>
          <w:rFonts w:ascii="Calibri" w:hAnsi="Calibri" w:cs="Calibri"/>
          <w:sz w:val="22"/>
          <w:lang w:eastAsia="pl-PL"/>
        </w:rPr>
      </w:pPr>
      <w:r w:rsidRPr="00E43408">
        <w:rPr>
          <w:rFonts w:ascii="Calibri" w:hAnsi="Calibri" w:cs="Calibri"/>
          <w:sz w:val="22"/>
          <w:lang w:eastAsia="pl-PL"/>
        </w:rPr>
        <w:t>Kolejny wskaźniki</w:t>
      </w:r>
      <w:r w:rsidR="00E43408">
        <w:rPr>
          <w:rFonts w:ascii="Calibri" w:hAnsi="Calibri" w:cs="Calibri"/>
          <w:sz w:val="22"/>
          <w:lang w:eastAsia="pl-PL"/>
        </w:rPr>
        <w:t>, analizowany w kwestii</w:t>
      </w:r>
      <w:r w:rsidRPr="00E43408">
        <w:rPr>
          <w:rFonts w:ascii="Calibri" w:hAnsi="Calibri" w:cs="Calibri"/>
          <w:sz w:val="22"/>
          <w:lang w:eastAsia="pl-PL"/>
        </w:rPr>
        <w:t xml:space="preserve"> procesów zmiany liczby mieszkańców</w:t>
      </w:r>
      <w:r w:rsidR="00E43408">
        <w:rPr>
          <w:rFonts w:ascii="Calibri" w:hAnsi="Calibri" w:cs="Calibri"/>
          <w:sz w:val="22"/>
          <w:lang w:eastAsia="pl-PL"/>
        </w:rPr>
        <w:t>,</w:t>
      </w:r>
      <w:r w:rsidRPr="00E43408">
        <w:rPr>
          <w:rFonts w:ascii="Calibri" w:hAnsi="Calibri" w:cs="Calibri"/>
          <w:sz w:val="22"/>
          <w:lang w:eastAsia="pl-PL"/>
        </w:rPr>
        <w:t xml:space="preserve"> dotyczył bardzo ważnego zjawiska, jakim jest umieralność mieszkańców. W związku z tym</w:t>
      </w:r>
      <w:r w:rsidR="00E43408">
        <w:rPr>
          <w:rFonts w:ascii="Calibri" w:hAnsi="Calibri" w:cs="Calibri"/>
          <w:sz w:val="22"/>
          <w:lang w:eastAsia="pl-PL"/>
        </w:rPr>
        <w:t>,</w:t>
      </w:r>
      <w:r w:rsidRPr="00E43408">
        <w:rPr>
          <w:rFonts w:ascii="Calibri" w:hAnsi="Calibri" w:cs="Calibri"/>
          <w:sz w:val="22"/>
          <w:lang w:eastAsia="pl-PL"/>
        </w:rPr>
        <w:t xml:space="preserve"> w ramach prowadzonych badań wzięto pod uwagę wskaźnik obrazujący liczbę zgonów w 2021 r. w przeliczeniu na 100 mieszkańców. Średnia wartość wskaźnika dla cał</w:t>
      </w:r>
      <w:r w:rsidR="00BA6D39">
        <w:rPr>
          <w:rFonts w:ascii="Calibri" w:hAnsi="Calibri" w:cs="Calibri"/>
          <w:sz w:val="22"/>
          <w:lang w:eastAsia="pl-PL"/>
        </w:rPr>
        <w:t>ej gminy wyniosła w 2021 r. 2,13</w:t>
      </w:r>
      <w:r w:rsidRPr="00E43408">
        <w:rPr>
          <w:rFonts w:ascii="Calibri" w:hAnsi="Calibri" w:cs="Calibri"/>
          <w:sz w:val="22"/>
          <w:lang w:eastAsia="pl-PL"/>
        </w:rPr>
        <w:t>. Dla wyznaczonego obszaru rewitalizacji wskaźnik przyjął wart</w:t>
      </w:r>
      <w:r w:rsidR="00E43408">
        <w:rPr>
          <w:rFonts w:ascii="Calibri" w:hAnsi="Calibri" w:cs="Calibri"/>
          <w:sz w:val="22"/>
          <w:lang w:eastAsia="pl-PL"/>
        </w:rPr>
        <w:t>ość nieznacznie niższą równą 2.</w:t>
      </w:r>
    </w:p>
    <w:p w14:paraId="527E7FDA" w14:textId="77777777" w:rsidR="00D752DF" w:rsidRPr="00E43408" w:rsidRDefault="00D752DF" w:rsidP="00E43408">
      <w:pPr>
        <w:spacing w:line="360" w:lineRule="auto"/>
        <w:ind w:firstLine="708"/>
        <w:jc w:val="both"/>
        <w:rPr>
          <w:rFonts w:ascii="Calibri" w:hAnsi="Calibri" w:cs="Calibri"/>
          <w:sz w:val="22"/>
          <w:lang w:eastAsia="pl-PL"/>
        </w:rPr>
      </w:pPr>
    </w:p>
    <w:p w14:paraId="59FBB080" w14:textId="77777777" w:rsidR="00BC6308" w:rsidRPr="00E43408" w:rsidRDefault="00BC6308" w:rsidP="00BC6308">
      <w:pPr>
        <w:pStyle w:val="Legenda"/>
        <w:contextualSpacing/>
        <w:jc w:val="both"/>
        <w:rPr>
          <w:rFonts w:ascii="Calibri" w:hAnsi="Calibri" w:cs="Calibri"/>
          <w:b w:val="0"/>
          <w:i/>
          <w:iCs/>
          <w:lang w:eastAsia="pl-PL"/>
        </w:rPr>
      </w:pPr>
      <w:r w:rsidRPr="00E43408">
        <w:rPr>
          <w:rFonts w:ascii="Calibri" w:hAnsi="Calibri" w:cs="Calibri"/>
          <w:color w:val="auto"/>
        </w:rPr>
        <w:t xml:space="preserve">Wykres </w:t>
      </w:r>
      <w:r w:rsidRPr="00E43408">
        <w:rPr>
          <w:rFonts w:ascii="Calibri" w:hAnsi="Calibri" w:cs="Calibri"/>
          <w:b w:val="0"/>
          <w:bCs w:val="0"/>
          <w:i/>
          <w:iCs/>
          <w:color w:val="auto"/>
        </w:rPr>
        <w:fldChar w:fldCharType="begin"/>
      </w:r>
      <w:r w:rsidRPr="00E43408">
        <w:rPr>
          <w:rFonts w:ascii="Calibri" w:hAnsi="Calibri" w:cs="Calibri"/>
          <w:color w:val="auto"/>
        </w:rPr>
        <w:instrText xml:space="preserve"> SEQ Wykres \* ARABIC </w:instrText>
      </w:r>
      <w:r w:rsidRPr="00E43408">
        <w:rPr>
          <w:rFonts w:ascii="Calibri" w:hAnsi="Calibri" w:cs="Calibri"/>
          <w:b w:val="0"/>
          <w:bCs w:val="0"/>
          <w:i/>
          <w:iCs/>
          <w:color w:val="auto"/>
        </w:rPr>
        <w:fldChar w:fldCharType="separate"/>
      </w:r>
      <w:r w:rsidR="00A20CE8">
        <w:rPr>
          <w:rFonts w:ascii="Calibri" w:hAnsi="Calibri" w:cs="Calibri"/>
          <w:noProof/>
          <w:color w:val="auto"/>
        </w:rPr>
        <w:t>8</w:t>
      </w:r>
      <w:r w:rsidRPr="00E43408">
        <w:rPr>
          <w:rFonts w:ascii="Calibri" w:hAnsi="Calibri" w:cs="Calibri"/>
          <w:b w:val="0"/>
          <w:bCs w:val="0"/>
          <w:i/>
          <w:iCs/>
          <w:color w:val="auto"/>
        </w:rPr>
        <w:fldChar w:fldCharType="end"/>
      </w:r>
      <w:r w:rsidRPr="00E43408">
        <w:rPr>
          <w:rFonts w:ascii="Calibri" w:hAnsi="Calibri" w:cs="Calibri"/>
          <w:color w:val="auto"/>
        </w:rPr>
        <w:t xml:space="preserve"> </w:t>
      </w:r>
      <w:r w:rsidRPr="00E43408">
        <w:rPr>
          <w:rFonts w:ascii="Calibri" w:hAnsi="Calibri" w:cs="Calibri"/>
          <w:b w:val="0"/>
          <w:color w:val="auto"/>
          <w:szCs w:val="16"/>
        </w:rPr>
        <w:t>Porównanie wskaźnika delimitacyjnego 3.: liczba zgonów w 2021 r. w przeliczeniu na  100 mieszkańców</w:t>
      </w:r>
    </w:p>
    <w:p w14:paraId="27AF0454" w14:textId="5BBBA1D8" w:rsidR="00BC6308" w:rsidRPr="00BA4DAD" w:rsidRDefault="00BC6308" w:rsidP="00BC6308">
      <w:pPr>
        <w:contextualSpacing/>
        <w:rPr>
          <w:rFonts w:ascii="Calibri" w:hAnsi="Calibri" w:cs="Calibri"/>
          <w:noProof/>
        </w:rPr>
      </w:pPr>
      <w:r w:rsidRPr="00BA4DAD">
        <w:rPr>
          <w:rFonts w:ascii="Calibri" w:hAnsi="Calibri" w:cs="Calibri"/>
          <w:noProof/>
          <w:lang w:eastAsia="pl-PL" w:bidi="ar-SA"/>
        </w:rPr>
        <w:drawing>
          <wp:inline distT="0" distB="0" distL="0" distR="0" wp14:anchorId="00AC3CB0" wp14:editId="6AA0CA35">
            <wp:extent cx="5676900" cy="2175510"/>
            <wp:effectExtent l="38100" t="95250" r="95250" b="34290"/>
            <wp:docPr id="675670082" name="Wykres 1">
              <a:extLst xmlns:a="http://schemas.openxmlformats.org/drawingml/2006/main">
                <a:ext uri="{FF2B5EF4-FFF2-40B4-BE49-F238E27FC236}">
                  <a16:creationId xmlns:a16="http://schemas.microsoft.com/office/drawing/2014/main" id="{56173516-DAFE-5758-9AFC-6C2ED3D3A4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045DE97" w14:textId="77777777" w:rsidR="00BC6308" w:rsidRPr="00BA4DAD" w:rsidRDefault="00BC6308" w:rsidP="00BC6308">
      <w:pPr>
        <w:contextualSpacing/>
        <w:rPr>
          <w:rFonts w:ascii="Calibri" w:hAnsi="Calibri" w:cs="Calibri"/>
          <w:b/>
          <w:sz w:val="18"/>
        </w:rPr>
      </w:pPr>
      <w:r w:rsidRPr="00BA4DAD">
        <w:rPr>
          <w:rFonts w:ascii="Calibri" w:hAnsi="Calibri" w:cs="Calibri"/>
          <w:b/>
          <w:sz w:val="18"/>
        </w:rPr>
        <w:t>Źródło:</w:t>
      </w:r>
      <w:r w:rsidRPr="00BA4DAD">
        <w:rPr>
          <w:rFonts w:ascii="Calibri" w:hAnsi="Calibri" w:cs="Calibri"/>
          <w:sz w:val="18"/>
        </w:rPr>
        <w:t xml:space="preserve"> Opracowanie własne na podstawie danych Urzędu Gminy w Komarówce Podlaskiej</w:t>
      </w:r>
    </w:p>
    <w:p w14:paraId="1378F2B1" w14:textId="77777777" w:rsidR="00BC6308" w:rsidRPr="00BA4DAD" w:rsidRDefault="00BC6308" w:rsidP="00BC6308">
      <w:pPr>
        <w:contextualSpacing/>
        <w:rPr>
          <w:rFonts w:ascii="Calibri" w:hAnsi="Calibri" w:cs="Calibri"/>
          <w:b/>
          <w:sz w:val="18"/>
        </w:rPr>
      </w:pPr>
    </w:p>
    <w:p w14:paraId="22032DBF" w14:textId="77777777" w:rsidR="00BC6308" w:rsidRPr="00E43408" w:rsidRDefault="0021683D" w:rsidP="00941A37">
      <w:pPr>
        <w:spacing w:line="360" w:lineRule="auto"/>
        <w:ind w:firstLine="408"/>
        <w:contextualSpacing/>
        <w:jc w:val="both"/>
        <w:rPr>
          <w:rFonts w:ascii="Calibri" w:hAnsi="Calibri" w:cs="Calibri"/>
          <w:sz w:val="22"/>
        </w:rPr>
      </w:pPr>
      <w:r>
        <w:rPr>
          <w:rFonts w:ascii="Calibri" w:hAnsi="Calibri" w:cs="Calibri"/>
          <w:kern w:val="1"/>
          <w:sz w:val="22"/>
          <w:lang w:eastAsia="pl-PL"/>
        </w:rPr>
        <w:t>Ostatni z</w:t>
      </w:r>
      <w:r w:rsidR="00BC6308" w:rsidRPr="00E43408">
        <w:rPr>
          <w:rFonts w:ascii="Calibri" w:hAnsi="Calibri" w:cs="Calibri"/>
          <w:kern w:val="1"/>
          <w:sz w:val="22"/>
          <w:lang w:eastAsia="pl-PL"/>
        </w:rPr>
        <w:t xml:space="preserve"> element</w:t>
      </w:r>
      <w:r>
        <w:rPr>
          <w:rFonts w:ascii="Calibri" w:hAnsi="Calibri" w:cs="Calibri"/>
          <w:kern w:val="1"/>
          <w:sz w:val="22"/>
          <w:lang w:eastAsia="pl-PL"/>
        </w:rPr>
        <w:t>ów</w:t>
      </w:r>
      <w:r w:rsidR="00BC6308" w:rsidRPr="00E43408">
        <w:rPr>
          <w:rFonts w:ascii="Calibri" w:hAnsi="Calibri" w:cs="Calibri"/>
          <w:kern w:val="1"/>
          <w:sz w:val="22"/>
          <w:lang w:eastAsia="pl-PL"/>
        </w:rPr>
        <w:t xml:space="preserve"> wpływający</w:t>
      </w:r>
      <w:r>
        <w:rPr>
          <w:rFonts w:ascii="Calibri" w:hAnsi="Calibri" w:cs="Calibri"/>
          <w:kern w:val="1"/>
          <w:sz w:val="22"/>
          <w:lang w:eastAsia="pl-PL"/>
        </w:rPr>
        <w:t>ch</w:t>
      </w:r>
      <w:r w:rsidR="00BC6308" w:rsidRPr="00E43408">
        <w:rPr>
          <w:rFonts w:ascii="Calibri" w:hAnsi="Calibri" w:cs="Calibri"/>
          <w:kern w:val="1"/>
          <w:sz w:val="22"/>
          <w:lang w:eastAsia="pl-PL"/>
        </w:rPr>
        <w:t xml:space="preserve"> na liczbę ludności danego obszaru to saldo migracji. Procesy migracyjne odgrywają decydującą rolę nie tylko w zakresie ogólnej liczby mieszkańców, lecz również wpływają na przemiany struktury wiekowej ludności. Na obszarze gminy Komarówka Podlaska w latach 2017-2021 notuje się niekorzystne tendencje w zakresie salda migracji. Obserwuje się tu systematycznie spadek wartość salda migracji. W 2021 r. wskaźnik osiągnął wartość 26. Najniższy poziom dla gminy wskaźnik osiągnął w 2021 r.: -8. W 2021 r. najniższy wskaźnik zanotowała jednostka</w:t>
      </w:r>
      <w:r w:rsidR="00BC6308" w:rsidRPr="00E43408">
        <w:rPr>
          <w:rFonts w:ascii="Calibri" w:hAnsi="Calibri" w:cs="Calibri"/>
          <w:sz w:val="22"/>
        </w:rPr>
        <w:t xml:space="preserve"> Kolembrody, gdzie wartość wskaźnika salda migracji kształtuje się na poziomie -9.</w:t>
      </w:r>
    </w:p>
    <w:p w14:paraId="6EFEB821" w14:textId="77777777" w:rsidR="00BC6308" w:rsidRPr="0052005D" w:rsidRDefault="00BC6308" w:rsidP="00BC6308">
      <w:pPr>
        <w:pStyle w:val="Legenda"/>
        <w:rPr>
          <w:rFonts w:ascii="Calibri" w:hAnsi="Calibri" w:cs="Calibri"/>
          <w:b w:val="0"/>
          <w:i/>
          <w:iCs/>
          <w:color w:val="auto"/>
          <w:szCs w:val="24"/>
        </w:rPr>
      </w:pPr>
      <w:r w:rsidRPr="00BA4DAD">
        <w:rPr>
          <w:rFonts w:ascii="Calibri" w:hAnsi="Calibri" w:cs="Calibri"/>
          <w:color w:val="auto"/>
        </w:rPr>
        <w:t xml:space="preserve">Wykres </w:t>
      </w:r>
      <w:r w:rsidRPr="00BA4DAD">
        <w:rPr>
          <w:rFonts w:ascii="Calibri" w:hAnsi="Calibri" w:cs="Calibri"/>
          <w:b w:val="0"/>
          <w:bCs w:val="0"/>
          <w:i/>
          <w:iCs/>
          <w:color w:val="auto"/>
        </w:rPr>
        <w:fldChar w:fldCharType="begin"/>
      </w:r>
      <w:r w:rsidRPr="00BA4DAD">
        <w:rPr>
          <w:rFonts w:ascii="Calibri" w:hAnsi="Calibri" w:cs="Calibri"/>
          <w:color w:val="auto"/>
        </w:rPr>
        <w:instrText xml:space="preserve"> SEQ Wykres \* ARABIC </w:instrText>
      </w:r>
      <w:r w:rsidRPr="00BA4DAD">
        <w:rPr>
          <w:rFonts w:ascii="Calibri" w:hAnsi="Calibri" w:cs="Calibri"/>
          <w:b w:val="0"/>
          <w:bCs w:val="0"/>
          <w:i/>
          <w:iCs/>
          <w:color w:val="auto"/>
        </w:rPr>
        <w:fldChar w:fldCharType="separate"/>
      </w:r>
      <w:r w:rsidR="00A20CE8">
        <w:rPr>
          <w:rFonts w:ascii="Calibri" w:hAnsi="Calibri" w:cs="Calibri"/>
          <w:noProof/>
          <w:color w:val="auto"/>
        </w:rPr>
        <w:t>9</w:t>
      </w:r>
      <w:r w:rsidRPr="00BA4DAD">
        <w:rPr>
          <w:rFonts w:ascii="Calibri" w:hAnsi="Calibri" w:cs="Calibri"/>
          <w:b w:val="0"/>
          <w:bCs w:val="0"/>
          <w:i/>
          <w:iCs/>
          <w:color w:val="auto"/>
        </w:rPr>
        <w:fldChar w:fldCharType="end"/>
      </w:r>
      <w:r w:rsidRPr="00BA4DAD">
        <w:rPr>
          <w:rFonts w:ascii="Calibri" w:hAnsi="Calibri" w:cs="Calibri"/>
          <w:color w:val="auto"/>
        </w:rPr>
        <w:t xml:space="preserve"> </w:t>
      </w:r>
      <w:r w:rsidRPr="0052005D">
        <w:rPr>
          <w:rFonts w:ascii="Calibri" w:hAnsi="Calibri" w:cs="Calibri"/>
          <w:b w:val="0"/>
          <w:color w:val="auto"/>
          <w:szCs w:val="24"/>
        </w:rPr>
        <w:t>Zameldowania, wymeldowania i saldo migracji w gminie Komarówka Podlaska w latach 2017-2021</w:t>
      </w:r>
    </w:p>
    <w:p w14:paraId="3CEAC1CD" w14:textId="798750DF" w:rsidR="00BC6308" w:rsidRPr="00BA4DAD" w:rsidRDefault="00BC6308" w:rsidP="00BC6308">
      <w:pPr>
        <w:rPr>
          <w:rFonts w:ascii="Calibri" w:hAnsi="Calibri" w:cs="Calibri"/>
          <w:noProof/>
          <w:lang w:eastAsia="pl-PL"/>
        </w:rPr>
      </w:pPr>
      <w:r w:rsidRPr="00BA4DAD">
        <w:rPr>
          <w:rFonts w:ascii="Calibri" w:hAnsi="Calibri" w:cs="Calibri"/>
          <w:noProof/>
          <w:lang w:eastAsia="pl-PL" w:bidi="ar-SA"/>
        </w:rPr>
        <w:drawing>
          <wp:inline distT="0" distB="0" distL="0" distR="0" wp14:anchorId="357A3BC8" wp14:editId="2D543582">
            <wp:extent cx="5759450" cy="2137410"/>
            <wp:effectExtent l="19050" t="57150" r="69850" b="34290"/>
            <wp:docPr id="81" name="Wykres 81">
              <a:extLst xmlns:a="http://schemas.openxmlformats.org/drawingml/2006/main">
                <a:ext uri="{FF2B5EF4-FFF2-40B4-BE49-F238E27FC236}">
                  <a16:creationId xmlns:a16="http://schemas.microsoft.com/office/drawing/2014/main" id="{FAAF83D3-1343-44CA-9016-39A49498CC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5199A09" w14:textId="77777777" w:rsidR="00BC6308" w:rsidRPr="00BA4DAD" w:rsidRDefault="00BC6308" w:rsidP="00BC6308">
      <w:pPr>
        <w:pStyle w:val="Tabela"/>
        <w:contextualSpacing/>
        <w:jc w:val="left"/>
        <w:rPr>
          <w:rFonts w:ascii="Calibri" w:hAnsi="Calibri" w:cs="Calibri"/>
          <w:b w:val="0"/>
          <w:bCs/>
          <w:color w:val="000000"/>
          <w:sz w:val="18"/>
          <w:szCs w:val="18"/>
        </w:rPr>
      </w:pPr>
      <w:r w:rsidRPr="00BA4DAD">
        <w:rPr>
          <w:rFonts w:ascii="Calibri" w:hAnsi="Calibri" w:cs="Calibri"/>
          <w:bCs/>
          <w:sz w:val="16"/>
          <w:szCs w:val="22"/>
        </w:rPr>
        <w:t xml:space="preserve">Źródło: </w:t>
      </w:r>
      <w:r w:rsidRPr="00BA4DAD">
        <w:rPr>
          <w:rFonts w:ascii="Calibri" w:hAnsi="Calibri" w:cs="Calibri"/>
          <w:b w:val="0"/>
          <w:bCs/>
          <w:color w:val="000000"/>
          <w:sz w:val="18"/>
          <w:szCs w:val="18"/>
        </w:rPr>
        <w:t>Opracowanie własne na podstawie danych Urzędu Gminy w Komarówce Podlaskiej</w:t>
      </w:r>
    </w:p>
    <w:p w14:paraId="12370677" w14:textId="77777777" w:rsidR="00BC6308" w:rsidRPr="00BA4DAD" w:rsidRDefault="00BC6308" w:rsidP="00BC6308">
      <w:pPr>
        <w:rPr>
          <w:rFonts w:ascii="Calibri" w:hAnsi="Calibri" w:cs="Calibri"/>
        </w:rPr>
      </w:pPr>
    </w:p>
    <w:p w14:paraId="6766B237" w14:textId="4C03AD91" w:rsidR="00BA6D39" w:rsidRPr="0052005D" w:rsidRDefault="00BC6308" w:rsidP="0092037E">
      <w:pPr>
        <w:spacing w:line="360" w:lineRule="auto"/>
        <w:ind w:firstLine="708"/>
        <w:jc w:val="both"/>
        <w:rPr>
          <w:rFonts w:ascii="Calibri" w:hAnsi="Calibri" w:cs="Calibri"/>
          <w:sz w:val="22"/>
        </w:rPr>
      </w:pPr>
      <w:r w:rsidRPr="0052005D">
        <w:rPr>
          <w:rFonts w:ascii="Calibri" w:hAnsi="Calibri" w:cs="Calibri"/>
          <w:sz w:val="22"/>
        </w:rPr>
        <w:t>Zbieżne tendencje w zakresie salda migracji odnotowano w wyznaczonym obszarze rewitalizacji. W omawianym okresie saldo migracji ulega znacznym wahaniom. W roku</w:t>
      </w:r>
      <w:r w:rsidR="0052005D">
        <w:rPr>
          <w:rFonts w:ascii="Calibri" w:hAnsi="Calibri" w:cs="Calibri"/>
          <w:sz w:val="22"/>
        </w:rPr>
        <w:t xml:space="preserve"> 2017 saldo wynosiło 16, w 2018</w:t>
      </w:r>
      <w:r w:rsidRPr="0052005D">
        <w:rPr>
          <w:rFonts w:ascii="Calibri" w:hAnsi="Calibri" w:cs="Calibri"/>
          <w:sz w:val="22"/>
        </w:rPr>
        <w:t>r. -1, w 2019 r. -7, w 2020 r. -15, natomiast w 2021 r. 0. Widoczna jest jednak tendencja spadku wartości salda migracji. Analizując przedstawione dane należy równie mieć na uwadze fakt, że dane te dotyczą oficjalnych zameldowań i wymeldowań z terenu gminy.</w:t>
      </w:r>
    </w:p>
    <w:p w14:paraId="69CFC8A3" w14:textId="77777777" w:rsidR="00BC6308" w:rsidRPr="00BA4DAD" w:rsidRDefault="00BC6308" w:rsidP="00BC6308">
      <w:pPr>
        <w:pStyle w:val="Legenda"/>
        <w:rPr>
          <w:rFonts w:ascii="Calibri" w:hAnsi="Calibri" w:cs="Calibri"/>
          <w:i/>
          <w:iCs/>
          <w:color w:val="auto"/>
          <w:szCs w:val="24"/>
        </w:rPr>
      </w:pPr>
      <w:r w:rsidRPr="00BA4DAD">
        <w:rPr>
          <w:rFonts w:ascii="Calibri" w:hAnsi="Calibri" w:cs="Calibri"/>
          <w:color w:val="auto"/>
        </w:rPr>
        <w:t xml:space="preserve">Wykres </w:t>
      </w:r>
      <w:r w:rsidRPr="00BA4DAD">
        <w:rPr>
          <w:rFonts w:ascii="Calibri" w:hAnsi="Calibri" w:cs="Calibri"/>
          <w:b w:val="0"/>
          <w:bCs w:val="0"/>
          <w:i/>
          <w:iCs/>
          <w:color w:val="auto"/>
        </w:rPr>
        <w:fldChar w:fldCharType="begin"/>
      </w:r>
      <w:r w:rsidRPr="00BA4DAD">
        <w:rPr>
          <w:rFonts w:ascii="Calibri" w:hAnsi="Calibri" w:cs="Calibri"/>
          <w:color w:val="auto"/>
        </w:rPr>
        <w:instrText xml:space="preserve"> SEQ Wykres \* ARABIC </w:instrText>
      </w:r>
      <w:r w:rsidRPr="00BA4DAD">
        <w:rPr>
          <w:rFonts w:ascii="Calibri" w:hAnsi="Calibri" w:cs="Calibri"/>
          <w:b w:val="0"/>
          <w:bCs w:val="0"/>
          <w:i/>
          <w:iCs/>
          <w:color w:val="auto"/>
        </w:rPr>
        <w:fldChar w:fldCharType="separate"/>
      </w:r>
      <w:r w:rsidR="00A20CE8">
        <w:rPr>
          <w:rFonts w:ascii="Calibri" w:hAnsi="Calibri" w:cs="Calibri"/>
          <w:noProof/>
          <w:color w:val="auto"/>
        </w:rPr>
        <w:t>10</w:t>
      </w:r>
      <w:r w:rsidRPr="00BA4DAD">
        <w:rPr>
          <w:rFonts w:ascii="Calibri" w:hAnsi="Calibri" w:cs="Calibri"/>
          <w:b w:val="0"/>
          <w:bCs w:val="0"/>
          <w:i/>
          <w:iCs/>
          <w:color w:val="auto"/>
        </w:rPr>
        <w:fldChar w:fldCharType="end"/>
      </w:r>
      <w:r w:rsidRPr="00BA4DAD">
        <w:rPr>
          <w:rFonts w:ascii="Calibri" w:hAnsi="Calibri" w:cs="Calibri"/>
          <w:color w:val="auto"/>
        </w:rPr>
        <w:t xml:space="preserve"> </w:t>
      </w:r>
      <w:r w:rsidRPr="0052005D">
        <w:rPr>
          <w:rFonts w:ascii="Calibri" w:hAnsi="Calibri" w:cs="Calibri"/>
          <w:b w:val="0"/>
          <w:color w:val="auto"/>
          <w:szCs w:val="16"/>
        </w:rPr>
        <w:t>Zameldowania, wymeldowania i saldo migracji na terenie obszaru r</w:t>
      </w:r>
      <w:r w:rsidR="0052005D" w:rsidRPr="0052005D">
        <w:rPr>
          <w:rFonts w:ascii="Calibri" w:hAnsi="Calibri" w:cs="Calibri"/>
          <w:b w:val="0"/>
          <w:color w:val="auto"/>
          <w:szCs w:val="16"/>
        </w:rPr>
        <w:t>ewitalizacji w latach 2017-2021</w:t>
      </w:r>
    </w:p>
    <w:p w14:paraId="6350FB31" w14:textId="3BEEDE97" w:rsidR="00BC6308" w:rsidRPr="00BA4DAD" w:rsidRDefault="00BC6308" w:rsidP="00BC6308">
      <w:pPr>
        <w:rPr>
          <w:rFonts w:ascii="Calibri" w:hAnsi="Calibri" w:cs="Calibri"/>
          <w:noProof/>
        </w:rPr>
      </w:pPr>
      <w:r w:rsidRPr="00BA4DAD">
        <w:rPr>
          <w:rFonts w:ascii="Calibri" w:hAnsi="Calibri" w:cs="Calibri"/>
          <w:noProof/>
          <w:lang w:eastAsia="pl-PL" w:bidi="ar-SA"/>
        </w:rPr>
        <w:drawing>
          <wp:inline distT="0" distB="0" distL="0" distR="0" wp14:anchorId="12958B81" wp14:editId="0E158E16">
            <wp:extent cx="5806440" cy="1916430"/>
            <wp:effectExtent l="19050" t="57150" r="80010" b="45720"/>
            <wp:docPr id="1590075344" name="Wykres 1">
              <a:extLst xmlns:a="http://schemas.openxmlformats.org/drawingml/2006/main">
                <a:ext uri="{FF2B5EF4-FFF2-40B4-BE49-F238E27FC236}">
                  <a16:creationId xmlns:a16="http://schemas.microsoft.com/office/drawing/2014/main" id="{B8F92C7C-FCCC-9EEC-FA19-9B8F97F04C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4C168CF" w14:textId="77777777" w:rsidR="00BC6308" w:rsidRPr="00BA4DAD" w:rsidRDefault="00BC6308" w:rsidP="00BC6308">
      <w:pPr>
        <w:rPr>
          <w:rFonts w:ascii="Calibri" w:hAnsi="Calibri" w:cs="Calibri"/>
          <w:bCs/>
          <w:color w:val="000000"/>
          <w:sz w:val="18"/>
          <w:szCs w:val="18"/>
        </w:rPr>
      </w:pPr>
      <w:r w:rsidRPr="00BA4DAD">
        <w:rPr>
          <w:rFonts w:ascii="Calibri" w:hAnsi="Calibri" w:cs="Calibri"/>
          <w:bCs/>
          <w:sz w:val="18"/>
        </w:rPr>
        <w:t>Źródło</w:t>
      </w:r>
      <w:r w:rsidRPr="00BA4DAD">
        <w:rPr>
          <w:rFonts w:ascii="Calibri" w:hAnsi="Calibri" w:cs="Calibri"/>
          <w:bCs/>
          <w:sz w:val="16"/>
        </w:rPr>
        <w:t xml:space="preserve">: </w:t>
      </w:r>
      <w:r w:rsidRPr="00BA4DAD">
        <w:rPr>
          <w:rFonts w:ascii="Calibri" w:hAnsi="Calibri" w:cs="Calibri"/>
          <w:bCs/>
          <w:color w:val="000000"/>
          <w:sz w:val="18"/>
          <w:szCs w:val="18"/>
        </w:rPr>
        <w:t>Opracowanie własne na podstawie danych Urzędu Gminy w Komarówce Podlaskiej</w:t>
      </w:r>
    </w:p>
    <w:p w14:paraId="7ADE9726" w14:textId="77777777" w:rsidR="0052005D" w:rsidRDefault="0052005D" w:rsidP="00BC6308">
      <w:pPr>
        <w:spacing w:line="360" w:lineRule="auto"/>
        <w:ind w:firstLine="708"/>
        <w:jc w:val="both"/>
        <w:rPr>
          <w:rFonts w:ascii="Calibri" w:hAnsi="Calibri" w:cs="Calibri"/>
        </w:rPr>
      </w:pPr>
    </w:p>
    <w:p w14:paraId="485997B9" w14:textId="77777777" w:rsidR="00BC6308" w:rsidRDefault="00BC6308" w:rsidP="00BC6308">
      <w:pPr>
        <w:spacing w:line="360" w:lineRule="auto"/>
        <w:ind w:firstLine="708"/>
        <w:jc w:val="both"/>
        <w:rPr>
          <w:rFonts w:ascii="Calibri" w:hAnsi="Calibri" w:cs="Calibri"/>
          <w:sz w:val="22"/>
        </w:rPr>
      </w:pPr>
      <w:r w:rsidRPr="0052005D">
        <w:rPr>
          <w:rFonts w:ascii="Calibri" w:hAnsi="Calibri" w:cs="Calibri"/>
          <w:sz w:val="22"/>
        </w:rPr>
        <w:t xml:space="preserve">Wśród analizowanych wskaźników delimitacyjnych  w obrębie zmiany liczby mieszkańców gminy, które wzięto pod uwagę na potrzeby opracowania diagnozy, była liczba osób, które się wymeldowały z terenu gminy w 2021 r. w przeliczeniu na 100 mieszkańców. Średnia wartość wskaźnika dla obrębu gminy wyniosła w 2021 r. 2,44. W zakresie obszaru rewitalizacji sytuacja wygląda bardziej korzystnie. Wartość analizowanego wskaźnika kształtuje się na poziomie niższym niż średnia gminy, równym 1,83. </w:t>
      </w:r>
    </w:p>
    <w:p w14:paraId="301E650E" w14:textId="77777777" w:rsidR="0052005D" w:rsidRPr="0052005D" w:rsidRDefault="0052005D" w:rsidP="00BC6308">
      <w:pPr>
        <w:spacing w:line="360" w:lineRule="auto"/>
        <w:ind w:firstLine="708"/>
        <w:jc w:val="both"/>
        <w:rPr>
          <w:rFonts w:ascii="Calibri" w:hAnsi="Calibri" w:cs="Calibri"/>
          <w:sz w:val="22"/>
        </w:rPr>
      </w:pPr>
    </w:p>
    <w:p w14:paraId="1917A38E" w14:textId="77777777" w:rsidR="00BC6308" w:rsidRPr="00BA4DAD" w:rsidRDefault="00BC6308" w:rsidP="00BC6308">
      <w:pPr>
        <w:pStyle w:val="Legenda"/>
        <w:jc w:val="both"/>
        <w:rPr>
          <w:rFonts w:ascii="Calibri" w:hAnsi="Calibri" w:cs="Calibri"/>
          <w:i/>
          <w:iCs/>
          <w:color w:val="auto"/>
          <w:szCs w:val="16"/>
        </w:rPr>
      </w:pPr>
      <w:r w:rsidRPr="00BA4DAD">
        <w:rPr>
          <w:rFonts w:ascii="Calibri" w:hAnsi="Calibri" w:cs="Calibri"/>
          <w:color w:val="auto"/>
        </w:rPr>
        <w:t xml:space="preserve">Wykres </w:t>
      </w:r>
      <w:r w:rsidRPr="00BA4DAD">
        <w:rPr>
          <w:rFonts w:ascii="Calibri" w:hAnsi="Calibri" w:cs="Calibri"/>
          <w:b w:val="0"/>
          <w:bCs w:val="0"/>
          <w:i/>
          <w:iCs/>
          <w:color w:val="auto"/>
        </w:rPr>
        <w:fldChar w:fldCharType="begin"/>
      </w:r>
      <w:r w:rsidRPr="00BA4DAD">
        <w:rPr>
          <w:rFonts w:ascii="Calibri" w:hAnsi="Calibri" w:cs="Calibri"/>
          <w:color w:val="auto"/>
        </w:rPr>
        <w:instrText xml:space="preserve"> SEQ Wykres \* ARABIC </w:instrText>
      </w:r>
      <w:r w:rsidRPr="00BA4DAD">
        <w:rPr>
          <w:rFonts w:ascii="Calibri" w:hAnsi="Calibri" w:cs="Calibri"/>
          <w:b w:val="0"/>
          <w:bCs w:val="0"/>
          <w:i/>
          <w:iCs/>
          <w:color w:val="auto"/>
        </w:rPr>
        <w:fldChar w:fldCharType="separate"/>
      </w:r>
      <w:r w:rsidR="00A20CE8">
        <w:rPr>
          <w:rFonts w:ascii="Calibri" w:hAnsi="Calibri" w:cs="Calibri"/>
          <w:noProof/>
          <w:color w:val="auto"/>
        </w:rPr>
        <w:t>11</w:t>
      </w:r>
      <w:r w:rsidRPr="00BA4DAD">
        <w:rPr>
          <w:rFonts w:ascii="Calibri" w:hAnsi="Calibri" w:cs="Calibri"/>
          <w:b w:val="0"/>
          <w:bCs w:val="0"/>
          <w:i/>
          <w:iCs/>
          <w:color w:val="auto"/>
        </w:rPr>
        <w:fldChar w:fldCharType="end"/>
      </w:r>
      <w:r w:rsidRPr="00BA4DAD">
        <w:rPr>
          <w:rFonts w:ascii="Calibri" w:hAnsi="Calibri" w:cs="Calibri"/>
          <w:color w:val="auto"/>
        </w:rPr>
        <w:t xml:space="preserve"> </w:t>
      </w:r>
      <w:r w:rsidRPr="0052005D">
        <w:rPr>
          <w:rFonts w:ascii="Calibri" w:hAnsi="Calibri" w:cs="Calibri"/>
          <w:b w:val="0"/>
          <w:color w:val="auto"/>
          <w:szCs w:val="16"/>
        </w:rPr>
        <w:t>Porównanie wskaźnika delimitacyjnego 4.: liczba osób, które się wymeldowały z terenu gminy w 2021 r. w przeliczeniu na  100 mieszkańców</w:t>
      </w:r>
      <w:r w:rsidRPr="00BA4DAD">
        <w:rPr>
          <w:rFonts w:ascii="Calibri" w:hAnsi="Calibri" w:cs="Calibri"/>
          <w:color w:val="auto"/>
          <w:szCs w:val="16"/>
        </w:rPr>
        <w:t xml:space="preserve">  </w:t>
      </w:r>
    </w:p>
    <w:p w14:paraId="3AEA2D6B" w14:textId="72BA46EE" w:rsidR="00BC6308" w:rsidRPr="00BA4DAD" w:rsidRDefault="00BC6308" w:rsidP="00BC6308">
      <w:pPr>
        <w:rPr>
          <w:rFonts w:ascii="Calibri" w:hAnsi="Calibri" w:cs="Calibri"/>
        </w:rPr>
      </w:pPr>
      <w:r w:rsidRPr="00BA4DAD">
        <w:rPr>
          <w:rFonts w:ascii="Calibri" w:hAnsi="Calibri" w:cs="Calibri"/>
          <w:noProof/>
          <w:lang w:eastAsia="pl-PL" w:bidi="ar-SA"/>
        </w:rPr>
        <w:drawing>
          <wp:inline distT="0" distB="0" distL="0" distR="0" wp14:anchorId="6BF89AA3" wp14:editId="3B514558">
            <wp:extent cx="5756910" cy="2061210"/>
            <wp:effectExtent l="19050" t="57150" r="91440" b="53340"/>
            <wp:docPr id="1881807858" name="Wykres 1">
              <a:extLst xmlns:a="http://schemas.openxmlformats.org/drawingml/2006/main">
                <a:ext uri="{FF2B5EF4-FFF2-40B4-BE49-F238E27FC236}">
                  <a16:creationId xmlns:a16="http://schemas.microsoft.com/office/drawing/2014/main" id="{18833F0C-FF07-090E-27B7-0A94DE0EA8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4DD2981" w14:textId="77777777" w:rsidR="00BC6308" w:rsidRPr="00BA4DAD" w:rsidRDefault="00BC6308" w:rsidP="00BC6308">
      <w:pPr>
        <w:rPr>
          <w:rFonts w:ascii="Calibri" w:hAnsi="Calibri" w:cs="Calibri"/>
          <w:bCs/>
          <w:color w:val="000000"/>
          <w:sz w:val="18"/>
          <w:szCs w:val="18"/>
        </w:rPr>
      </w:pPr>
      <w:r w:rsidRPr="00BA4DAD">
        <w:rPr>
          <w:rFonts w:ascii="Calibri" w:hAnsi="Calibri" w:cs="Calibri"/>
          <w:bCs/>
          <w:sz w:val="18"/>
        </w:rPr>
        <w:t>Źródło</w:t>
      </w:r>
      <w:r w:rsidRPr="00BA4DAD">
        <w:rPr>
          <w:rFonts w:ascii="Calibri" w:hAnsi="Calibri" w:cs="Calibri"/>
          <w:bCs/>
          <w:sz w:val="16"/>
        </w:rPr>
        <w:t xml:space="preserve">: </w:t>
      </w:r>
      <w:r w:rsidRPr="00BA4DAD">
        <w:rPr>
          <w:rFonts w:ascii="Calibri" w:hAnsi="Calibri" w:cs="Calibri"/>
          <w:bCs/>
          <w:color w:val="000000"/>
          <w:sz w:val="18"/>
          <w:szCs w:val="18"/>
        </w:rPr>
        <w:t>Opracowanie własne na podstawie danych Urzędu Gminy w Komarówce Podlaskiej</w:t>
      </w:r>
    </w:p>
    <w:p w14:paraId="738E0636" w14:textId="77777777" w:rsidR="00BC6308" w:rsidRPr="00BA4DAD" w:rsidRDefault="00BC6308" w:rsidP="00BC6308">
      <w:pPr>
        <w:rPr>
          <w:rFonts w:ascii="Calibri" w:hAnsi="Calibri" w:cs="Calibri"/>
        </w:rPr>
      </w:pPr>
    </w:p>
    <w:p w14:paraId="2A914958" w14:textId="77777777" w:rsidR="00BC6308" w:rsidRPr="00BA4DAD" w:rsidRDefault="00BC6308" w:rsidP="00916EE0">
      <w:pPr>
        <w:pStyle w:val="Styl3"/>
        <w:numPr>
          <w:ilvl w:val="0"/>
          <w:numId w:val="46"/>
        </w:numPr>
        <w:spacing w:line="360" w:lineRule="auto"/>
        <w:ind w:left="426"/>
        <w:jc w:val="both"/>
        <w:rPr>
          <w:rFonts w:cs="Calibri"/>
          <w:b/>
          <w:bCs/>
          <w:color w:val="ED7D31" w:themeColor="accent2"/>
          <w:sz w:val="22"/>
          <w:szCs w:val="24"/>
          <w:u w:val="single"/>
        </w:rPr>
      </w:pPr>
      <w:r w:rsidRPr="00BA4DAD">
        <w:rPr>
          <w:rFonts w:cs="Calibri"/>
          <w:b/>
          <w:bCs/>
          <w:color w:val="ED7D31" w:themeColor="accent2"/>
          <w:sz w:val="22"/>
          <w:szCs w:val="24"/>
          <w:u w:val="single"/>
        </w:rPr>
        <w:t xml:space="preserve">Analiza powyższych danych wskazuje na następujące problemy w graniach </w:t>
      </w:r>
      <w:r w:rsidR="004E1C39">
        <w:rPr>
          <w:rFonts w:cs="Calibri"/>
          <w:b/>
          <w:bCs/>
          <w:color w:val="ED7D31" w:themeColor="accent2"/>
          <w:sz w:val="22"/>
          <w:szCs w:val="24"/>
          <w:u w:val="single"/>
        </w:rPr>
        <w:t xml:space="preserve">wyznaczonego obszaru </w:t>
      </w:r>
      <w:r w:rsidRPr="00BA4DAD">
        <w:rPr>
          <w:rFonts w:cs="Calibri"/>
          <w:b/>
          <w:bCs/>
          <w:color w:val="ED7D31" w:themeColor="accent2"/>
          <w:sz w:val="22"/>
          <w:szCs w:val="24"/>
          <w:u w:val="single"/>
        </w:rPr>
        <w:t xml:space="preserve">rewitalizacji: </w:t>
      </w:r>
    </w:p>
    <w:p w14:paraId="22B77509" w14:textId="77777777" w:rsidR="00BC6308" w:rsidRPr="00BA4DAD" w:rsidRDefault="00BC6308" w:rsidP="00916EE0">
      <w:pPr>
        <w:pStyle w:val="Styl3"/>
        <w:numPr>
          <w:ilvl w:val="0"/>
          <w:numId w:val="45"/>
        </w:numPr>
        <w:spacing w:line="360" w:lineRule="auto"/>
        <w:ind w:left="426"/>
        <w:jc w:val="both"/>
        <w:rPr>
          <w:rFonts w:cs="Calibri"/>
          <w:b/>
          <w:bCs/>
          <w:color w:val="auto"/>
          <w:sz w:val="32"/>
          <w:szCs w:val="24"/>
        </w:rPr>
      </w:pPr>
      <w:r w:rsidRPr="00BA4DAD">
        <w:rPr>
          <w:rFonts w:cs="Calibri"/>
          <w:color w:val="auto"/>
          <w:sz w:val="22"/>
        </w:rPr>
        <w:t>W obrębie wyznaczonego obszaru rewitalizacji zauważalny jest niekorzystny trend depopulacji obszaru w tempie zbliżonym do obszaru całej gminy Komarówka Podlaska. Wskaźnik zmiany liczby mieszkańców w latach 2017-2021 preze</w:t>
      </w:r>
      <w:r w:rsidR="0021683D">
        <w:rPr>
          <w:rFonts w:cs="Calibri"/>
          <w:color w:val="auto"/>
          <w:sz w:val="22"/>
        </w:rPr>
        <w:t>ntuje się  na poziomie wyższym niż wartość</w:t>
      </w:r>
      <w:r w:rsidRPr="00BA4DAD">
        <w:rPr>
          <w:rFonts w:cs="Calibri"/>
          <w:color w:val="auto"/>
          <w:sz w:val="22"/>
        </w:rPr>
        <w:t xml:space="preserve"> wskaźnika dla całej gminy (średnia gminy -6,16; obszar rewitalizacji -6,4). </w:t>
      </w:r>
    </w:p>
    <w:p w14:paraId="7311995B" w14:textId="77777777" w:rsidR="003239B4" w:rsidRDefault="00BC6308" w:rsidP="00916EE0">
      <w:pPr>
        <w:pStyle w:val="Styl3"/>
        <w:numPr>
          <w:ilvl w:val="0"/>
          <w:numId w:val="45"/>
        </w:numPr>
        <w:spacing w:line="360" w:lineRule="auto"/>
        <w:ind w:left="425" w:hanging="357"/>
        <w:contextualSpacing/>
        <w:jc w:val="both"/>
        <w:rPr>
          <w:rFonts w:cs="Calibri"/>
          <w:b/>
          <w:bCs/>
          <w:color w:val="auto"/>
          <w:sz w:val="32"/>
          <w:szCs w:val="24"/>
        </w:rPr>
      </w:pPr>
      <w:r w:rsidRPr="00BA4DAD">
        <w:rPr>
          <w:rFonts w:cs="Calibri"/>
          <w:color w:val="auto"/>
          <w:sz w:val="22"/>
        </w:rPr>
        <w:t xml:space="preserve">Sytuacja w zakresie przyrostu naturalnego w obrębie wyznaczonego obszaru rewitalizacji jest zbieżna z trendami odnotowanymi na terenie całe gminy Komarówka Podlaska. Zarówno w </w:t>
      </w:r>
      <w:r w:rsidR="003239B4">
        <w:rPr>
          <w:rFonts w:cs="Calibri"/>
          <w:color w:val="auto"/>
          <w:sz w:val="22"/>
        </w:rPr>
        <w:t>całej gminie, jak i wyznaczonym obszarze</w:t>
      </w:r>
      <w:r w:rsidRPr="00BA4DAD">
        <w:rPr>
          <w:rFonts w:cs="Calibri"/>
          <w:color w:val="auto"/>
          <w:sz w:val="22"/>
        </w:rPr>
        <w:t xml:space="preserve"> wskaźnik przyrostu naturalnego we wszystkich latach analizy kształtuje się na ujemnym poziomie, a jego wartości są coraz niższe. Niekorzystne trendy w zakresie zmiany liczby mieszkańców potwierdza również analiza wskaźnika obrazującego liczbę zgonów w 2021 r. w przeliczeniu na 100 mieszkańców. Wskaźnika dla wyznaczonego obszaru rewitalizacji przybiera wartość nieznacznie niższą (2) niż dla obszaru gminy (2,13). </w:t>
      </w:r>
      <w:r w:rsidR="003239B4">
        <w:rPr>
          <w:rFonts w:cs="Calibri"/>
          <w:color w:val="auto"/>
          <w:sz w:val="22"/>
        </w:rPr>
        <w:t xml:space="preserve">Niekorzystnie wygląda również sytuacja w zakresie wskaźnika obrazującego liczbę urodzeń przypadająca na 100 mieszkańców w 2021 r. Przybiera on wartość niższą niż średnia gminy. </w:t>
      </w:r>
    </w:p>
    <w:p w14:paraId="05353604" w14:textId="77777777" w:rsidR="00BC6308" w:rsidRPr="0092037E" w:rsidRDefault="00BC6308" w:rsidP="00916EE0">
      <w:pPr>
        <w:pStyle w:val="Styl3"/>
        <w:numPr>
          <w:ilvl w:val="0"/>
          <w:numId w:val="45"/>
        </w:numPr>
        <w:spacing w:line="360" w:lineRule="auto"/>
        <w:ind w:left="425" w:hanging="357"/>
        <w:contextualSpacing/>
        <w:jc w:val="both"/>
        <w:rPr>
          <w:rFonts w:cs="Calibri"/>
          <w:b/>
          <w:bCs/>
          <w:color w:val="auto"/>
          <w:sz w:val="32"/>
          <w:szCs w:val="24"/>
        </w:rPr>
      </w:pPr>
      <w:r w:rsidRPr="003239B4">
        <w:rPr>
          <w:rFonts w:cs="Calibri"/>
          <w:color w:val="auto"/>
          <w:sz w:val="22"/>
        </w:rPr>
        <w:t>Zanotowano niekorzystną sytuację również w zakresie salda migracji. Zarówno w obszarze gminy, jak i obszaru rewitalizacji w latach 2017-2021 odnotowuje się spadek wartości salda migracji.</w:t>
      </w:r>
    </w:p>
    <w:p w14:paraId="442683D8" w14:textId="77777777" w:rsidR="0092037E" w:rsidRPr="003239B4" w:rsidRDefault="0092037E" w:rsidP="0092037E">
      <w:pPr>
        <w:pStyle w:val="Styl3"/>
        <w:spacing w:line="360" w:lineRule="auto"/>
        <w:ind w:left="425"/>
        <w:contextualSpacing/>
        <w:jc w:val="both"/>
        <w:rPr>
          <w:rFonts w:cs="Calibri"/>
          <w:b/>
          <w:bCs/>
          <w:color w:val="auto"/>
          <w:sz w:val="32"/>
          <w:szCs w:val="24"/>
        </w:rPr>
      </w:pPr>
    </w:p>
    <w:p w14:paraId="6565F7F7" w14:textId="77777777" w:rsidR="00BC6308" w:rsidRDefault="00BC6308" w:rsidP="000A5E6F">
      <w:pPr>
        <w:pStyle w:val="Bezodstpw"/>
      </w:pPr>
    </w:p>
    <w:p w14:paraId="13E6A7A2" w14:textId="71E1E814" w:rsidR="00CB2CDE" w:rsidRPr="00CB2CDE" w:rsidRDefault="00CB2CDE" w:rsidP="00CB2CDE">
      <w:pPr>
        <w:pStyle w:val="Styl1"/>
        <w:numPr>
          <w:ilvl w:val="2"/>
          <w:numId w:val="42"/>
        </w:numPr>
        <w:spacing w:before="0" w:after="120"/>
        <w:rPr>
          <w:color w:val="DF6613"/>
          <w:sz w:val="40"/>
        </w:rPr>
      </w:pPr>
      <w:bookmarkStart w:id="16" w:name="_Toc151978498"/>
      <w:r w:rsidRPr="00CB2CDE">
        <w:rPr>
          <w:color w:val="DF6613"/>
          <w:sz w:val="40"/>
        </w:rPr>
        <w:t>Struktura wieku mieszkańców</w:t>
      </w:r>
      <w:bookmarkEnd w:id="16"/>
      <w:r w:rsidRPr="00CB2CDE">
        <w:rPr>
          <w:color w:val="DF6613"/>
          <w:sz w:val="40"/>
        </w:rPr>
        <w:t xml:space="preserve"> </w:t>
      </w:r>
    </w:p>
    <w:p w14:paraId="12B9B0B8" w14:textId="77777777" w:rsidR="00BC6308" w:rsidRDefault="00BC6308" w:rsidP="000A5E6F">
      <w:pPr>
        <w:pStyle w:val="Bezodstpw"/>
      </w:pPr>
    </w:p>
    <w:p w14:paraId="78BD4587" w14:textId="77777777" w:rsidR="00CB2CDE" w:rsidRPr="00CB2CDE" w:rsidRDefault="00CB2CDE" w:rsidP="00CB2CDE">
      <w:pPr>
        <w:spacing w:line="360" w:lineRule="auto"/>
        <w:ind w:firstLine="708"/>
        <w:contextualSpacing/>
        <w:jc w:val="both"/>
        <w:rPr>
          <w:rFonts w:ascii="Calibri" w:hAnsi="Calibri" w:cs="Calibri"/>
          <w:sz w:val="22"/>
          <w:szCs w:val="22"/>
        </w:rPr>
      </w:pPr>
      <w:r w:rsidRPr="00CB2CDE">
        <w:rPr>
          <w:rFonts w:ascii="Calibri" w:hAnsi="Calibri" w:cs="Calibri"/>
          <w:sz w:val="22"/>
          <w:szCs w:val="22"/>
        </w:rPr>
        <w:t>W celu określenia sytuacji w zakresie potencjału demograficznego obszaru rewitalizacji wykorzystano informacje charakteryzujące strukturę ludności. To właśnie struktura wieku mieszkańców  stanowi istotny element decydujący zarówno o możliwościach rozwojowych danej jednostki, jak również wpływający na kształtowanie systemu polityki społecznej. Zmieniająca się sytuacja demograficzna stawia przed jednostkami samorządu terytorialnego poważne wyzwania. Wyludniające się gminy wiejskie tracą młode pokolenia wskutek migracji edukacyjnej oraz zarobkowej, które często są migracjami definitywnymi. Migracja młodych mieszkańców powoduje utratę potencjału demograficznego oraz kapitału społecznego i ludzkiego. Migracje „za pracą” powodują utratę dochodów gminy. Wskutek depopulacji, postępującej na większości terenów wiejskich, na terenie gmin dotkniętych depopulacją powstają nowe problemy i nowe potrzeby.</w:t>
      </w:r>
    </w:p>
    <w:p w14:paraId="10213F36" w14:textId="77777777" w:rsidR="00CB2CDE" w:rsidRDefault="00CB2CDE" w:rsidP="00CB2CDE">
      <w:pPr>
        <w:pStyle w:val="Legenda"/>
        <w:spacing w:after="240" w:line="360" w:lineRule="auto"/>
        <w:ind w:firstLine="709"/>
        <w:jc w:val="both"/>
        <w:rPr>
          <w:rFonts w:ascii="Calibri" w:hAnsi="Calibri" w:cs="Calibri"/>
          <w:b w:val="0"/>
          <w:color w:val="auto"/>
          <w:sz w:val="22"/>
          <w:szCs w:val="22"/>
        </w:rPr>
      </w:pPr>
      <w:r w:rsidRPr="00CB2CDE">
        <w:rPr>
          <w:rFonts w:ascii="Calibri" w:hAnsi="Calibri" w:cs="Calibri"/>
          <w:b w:val="0"/>
          <w:color w:val="auto"/>
          <w:sz w:val="22"/>
          <w:szCs w:val="22"/>
        </w:rPr>
        <w:t>Analiza danych dotyczących wieku mieszkańców gminy Komarówka Podlaska wskazuje także na występowanie negatywnych zjawisk, charakterystycznych dla całej Polski. Zauważalny jest trend stopniowego starzenia się populacji ludności gminy. Wskazuje na to poniższa piramida wieku i płci (dane GUS 2020 r.; portal: Polska w liczbach), której kształt ma charakter regresywny (zbliżony do kształtu piramidy dla mieszkańców całego kraju w 2020 r.). Zgodnie z danymi GUS średni wiek mieszkańców gminy Komarówka Podlaska w 2020 r. wynosił: 42,8 lat (dla kobiet 44,7, a dla mężczyzn 40,9). Jest to wartość nieznacznie wyższa od średniej wojewódzkiej, która kształtowała się na poziomie 42,4 lata i średniej krajowej – 42,0 lata.</w:t>
      </w:r>
    </w:p>
    <w:p w14:paraId="6682B522" w14:textId="77777777" w:rsidR="008E79CA" w:rsidRDefault="008E79CA" w:rsidP="008E79CA"/>
    <w:p w14:paraId="3F6BD43C" w14:textId="77777777" w:rsidR="008E79CA" w:rsidRDefault="008E79CA" w:rsidP="008E79CA"/>
    <w:p w14:paraId="26B9D771" w14:textId="77777777" w:rsidR="008E79CA" w:rsidRPr="008E79CA" w:rsidRDefault="008E79CA" w:rsidP="008E79CA"/>
    <w:p w14:paraId="428AD521" w14:textId="77777777" w:rsidR="00CB2CDE" w:rsidRPr="00DB6308" w:rsidRDefault="00CB2CDE" w:rsidP="00DB6308">
      <w:pPr>
        <w:pStyle w:val="Legenda"/>
        <w:rPr>
          <w:rFonts w:ascii="Calibri" w:hAnsi="Calibri" w:cs="Calibri"/>
          <w:b w:val="0"/>
          <w:i/>
          <w:iCs/>
          <w:color w:val="auto"/>
          <w:szCs w:val="22"/>
        </w:rPr>
      </w:pPr>
      <w:r w:rsidRPr="00DB6308">
        <w:rPr>
          <w:rFonts w:ascii="Calibri" w:hAnsi="Calibri" w:cs="Calibri"/>
          <w:color w:val="auto"/>
          <w:szCs w:val="22"/>
        </w:rPr>
        <w:t xml:space="preserve">Wykres </w:t>
      </w:r>
      <w:r w:rsidRPr="00DB6308">
        <w:rPr>
          <w:rFonts w:ascii="Calibri" w:hAnsi="Calibri" w:cs="Calibri"/>
          <w:b w:val="0"/>
          <w:bCs w:val="0"/>
          <w:i/>
          <w:iCs/>
          <w:color w:val="auto"/>
          <w:szCs w:val="22"/>
        </w:rPr>
        <w:fldChar w:fldCharType="begin"/>
      </w:r>
      <w:r w:rsidRPr="00DB6308">
        <w:rPr>
          <w:rFonts w:ascii="Calibri" w:hAnsi="Calibri" w:cs="Calibri"/>
          <w:color w:val="auto"/>
          <w:szCs w:val="22"/>
        </w:rPr>
        <w:instrText xml:space="preserve"> SEQ Wykres \* ARABIC </w:instrText>
      </w:r>
      <w:r w:rsidRPr="00DB6308">
        <w:rPr>
          <w:rFonts w:ascii="Calibri" w:hAnsi="Calibri" w:cs="Calibri"/>
          <w:b w:val="0"/>
          <w:bCs w:val="0"/>
          <w:i/>
          <w:iCs/>
          <w:color w:val="auto"/>
          <w:szCs w:val="22"/>
        </w:rPr>
        <w:fldChar w:fldCharType="separate"/>
      </w:r>
      <w:r w:rsidR="00A20CE8">
        <w:rPr>
          <w:rFonts w:ascii="Calibri" w:hAnsi="Calibri" w:cs="Calibri"/>
          <w:noProof/>
          <w:color w:val="auto"/>
          <w:szCs w:val="22"/>
        </w:rPr>
        <w:t>12</w:t>
      </w:r>
      <w:r w:rsidRPr="00DB6308">
        <w:rPr>
          <w:rFonts w:ascii="Calibri" w:hAnsi="Calibri" w:cs="Calibri"/>
          <w:b w:val="0"/>
          <w:bCs w:val="0"/>
          <w:i/>
          <w:iCs/>
          <w:color w:val="auto"/>
          <w:szCs w:val="22"/>
        </w:rPr>
        <w:fldChar w:fldCharType="end"/>
      </w:r>
      <w:r w:rsidRPr="00DB6308">
        <w:rPr>
          <w:rFonts w:ascii="Calibri" w:hAnsi="Calibri" w:cs="Calibri"/>
          <w:color w:val="auto"/>
          <w:szCs w:val="22"/>
        </w:rPr>
        <w:t xml:space="preserve"> </w:t>
      </w:r>
      <w:r w:rsidRPr="00DB6308">
        <w:rPr>
          <w:rFonts w:ascii="Calibri" w:hAnsi="Calibri" w:cs="Calibri"/>
          <w:b w:val="0"/>
          <w:color w:val="auto"/>
          <w:szCs w:val="22"/>
        </w:rPr>
        <w:t>Piramida wieku i płci mieszkańców gminy Komarówka Podlaska w 2020 r.</w:t>
      </w:r>
    </w:p>
    <w:p w14:paraId="631F2CFA" w14:textId="3E5189CC" w:rsidR="00CB2CDE" w:rsidRPr="00DB6308" w:rsidRDefault="00CB2CDE" w:rsidP="00DB6308">
      <w:pPr>
        <w:jc w:val="center"/>
        <w:rPr>
          <w:rFonts w:ascii="Calibri" w:hAnsi="Calibri" w:cs="Calibri"/>
          <w:sz w:val="18"/>
          <w:szCs w:val="22"/>
        </w:rPr>
      </w:pPr>
      <w:r w:rsidRPr="00DB6308">
        <w:rPr>
          <w:rFonts w:ascii="Calibri" w:hAnsi="Calibri" w:cs="Calibri"/>
          <w:noProof/>
          <w:sz w:val="18"/>
          <w:szCs w:val="22"/>
          <w:lang w:eastAsia="pl-PL" w:bidi="ar-SA"/>
        </w:rPr>
        <w:drawing>
          <wp:inline distT="0" distB="0" distL="0" distR="0" wp14:anchorId="37DE0AA0" wp14:editId="5C4A64CE">
            <wp:extent cx="4289425" cy="2552700"/>
            <wp:effectExtent l="0" t="0" r="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335438" cy="2580083"/>
                    </a:xfrm>
                    <a:prstGeom prst="rect">
                      <a:avLst/>
                    </a:prstGeom>
                  </pic:spPr>
                </pic:pic>
              </a:graphicData>
            </a:graphic>
          </wp:inline>
        </w:drawing>
      </w:r>
    </w:p>
    <w:p w14:paraId="3E0D526E" w14:textId="77777777" w:rsidR="00CB2CDE" w:rsidRPr="00DB6308" w:rsidRDefault="00CB2CDE" w:rsidP="00CB2CDE">
      <w:pPr>
        <w:spacing w:after="480"/>
        <w:rPr>
          <w:rFonts w:ascii="Calibri" w:hAnsi="Calibri" w:cs="Calibri"/>
          <w:sz w:val="18"/>
          <w:szCs w:val="22"/>
        </w:rPr>
      </w:pPr>
      <w:r w:rsidRPr="00DB6308">
        <w:rPr>
          <w:rFonts w:ascii="Calibri" w:hAnsi="Calibri" w:cs="Calibri"/>
          <w:b/>
          <w:bCs/>
          <w:sz w:val="18"/>
          <w:szCs w:val="22"/>
        </w:rPr>
        <w:t xml:space="preserve">Źródło: </w:t>
      </w:r>
      <w:r w:rsidRPr="00DB6308">
        <w:rPr>
          <w:rFonts w:ascii="Calibri" w:hAnsi="Calibri" w:cs="Calibri"/>
          <w:bCs/>
          <w:sz w:val="18"/>
          <w:szCs w:val="22"/>
        </w:rPr>
        <w:t>https://www.polskawliczbach.pl/gmina_Komarowka_Podlaska</w:t>
      </w:r>
    </w:p>
    <w:p w14:paraId="2020171C" w14:textId="77777777" w:rsidR="00CB2CDE" w:rsidRDefault="00CB2CDE" w:rsidP="00A860FD">
      <w:pPr>
        <w:spacing w:line="360" w:lineRule="auto"/>
        <w:ind w:firstLine="408"/>
        <w:contextualSpacing/>
        <w:jc w:val="both"/>
        <w:rPr>
          <w:rFonts w:ascii="Calibri" w:hAnsi="Calibri" w:cs="Calibri"/>
          <w:kern w:val="1"/>
          <w:sz w:val="22"/>
          <w:szCs w:val="22"/>
          <w:lang w:eastAsia="pl-PL"/>
        </w:rPr>
      </w:pPr>
      <w:r w:rsidRPr="00CB2CDE">
        <w:rPr>
          <w:rFonts w:ascii="Calibri" w:hAnsi="Calibri" w:cs="Calibri"/>
          <w:bCs/>
          <w:color w:val="000000"/>
          <w:sz w:val="22"/>
          <w:szCs w:val="22"/>
        </w:rPr>
        <w:tab/>
      </w:r>
      <w:r w:rsidRPr="00CB2CDE">
        <w:rPr>
          <w:rFonts w:ascii="Calibri" w:hAnsi="Calibri" w:cs="Calibri"/>
          <w:sz w:val="22"/>
          <w:szCs w:val="22"/>
          <w:lang w:eastAsia="pl-PL"/>
        </w:rPr>
        <w:t xml:space="preserve">Zjawisko starzenia się społeczności gminy Komarówka Podlaska jest jeszcze mocniej zauważalne, gdy dokonamy analizy danych dotyczących udziału ludności z poszczególnych ekonomicznych grup wiekowych oraz zmiany ich udziału w badanym okresie. </w:t>
      </w:r>
      <w:r w:rsidRPr="00CB2CDE">
        <w:rPr>
          <w:rFonts w:ascii="Calibri" w:hAnsi="Calibri" w:cs="Calibri"/>
          <w:sz w:val="22"/>
          <w:szCs w:val="22"/>
        </w:rPr>
        <w:t xml:space="preserve">Na koniec 2021 r. udział osób wg. poszczególnych ekonomicznych grup na terenie gminy kształtował się w następujących sposób: </w:t>
      </w:r>
      <w:r w:rsidRPr="00CB2CDE">
        <w:rPr>
          <w:rFonts w:ascii="Calibri" w:hAnsi="Calibri" w:cs="Calibri"/>
          <w:color w:val="000000"/>
          <w:sz w:val="22"/>
          <w:szCs w:val="22"/>
        </w:rPr>
        <w:t xml:space="preserve">17,83% stanowiła ludność w wieku przedprodukcyjnym, 58,51% ludność w wieku produkcyjnym oraz 17,83% ludność w wieku poprodukcyjnym. Dane te są zbliżone do średnich wielkości dla powiatu radzyńskiego, które wynosiły w 2020 r. odpowiednio: 18,8%, 60,2% i 20,9%. </w:t>
      </w:r>
      <w:r w:rsidRPr="00CB2CDE">
        <w:rPr>
          <w:rFonts w:ascii="Calibri" w:hAnsi="Calibri" w:cs="Calibri"/>
          <w:kern w:val="1"/>
          <w:sz w:val="22"/>
          <w:szCs w:val="22"/>
          <w:lang w:eastAsia="pl-PL"/>
        </w:rPr>
        <w:t>Dostępne dane pozwalają zaobserwować, iż w gminie Komarówka Podlaska na przestrzeni lat 2017-2021 nieznacznie zmalał odsetek ludności w wieku produkcyjnym w</w:t>
      </w:r>
      <w:r w:rsidR="00081E63">
        <w:rPr>
          <w:rFonts w:ascii="Calibri" w:hAnsi="Calibri" w:cs="Calibri"/>
          <w:kern w:val="1"/>
          <w:sz w:val="22"/>
          <w:szCs w:val="22"/>
          <w:lang w:eastAsia="pl-PL"/>
        </w:rPr>
        <w:t xml:space="preserve"> ogólnej liczbie mieszkańców, z </w:t>
      </w:r>
      <w:r w:rsidRPr="00CB2CDE">
        <w:rPr>
          <w:rFonts w:ascii="Calibri" w:hAnsi="Calibri" w:cs="Calibri"/>
          <w:kern w:val="1"/>
          <w:sz w:val="22"/>
          <w:szCs w:val="22"/>
          <w:lang w:eastAsia="pl-PL"/>
        </w:rPr>
        <w:t xml:space="preserve">59,27% w 2017 r. do 58,51% w 2021r. Zmalał również znacznie odsetek mieszkańców w  wieku przedprodukcyjnym z 17,92% w 2017 r. do 17,83% w 2021r. Wzrósł natomiast procentowy udział osób w wieku poprodukcyjnym z 22,82% w 2017 r. do 23,66% w 2021 r. </w:t>
      </w:r>
      <w:r w:rsidR="00081E63">
        <w:rPr>
          <w:rFonts w:ascii="Calibri" w:hAnsi="Calibri" w:cs="Calibri"/>
          <w:kern w:val="1"/>
          <w:sz w:val="22"/>
          <w:szCs w:val="22"/>
          <w:lang w:eastAsia="pl-PL"/>
        </w:rPr>
        <w:t xml:space="preserve">Trend taki jest charakterystyczny dla terenu całej gminy. </w:t>
      </w:r>
    </w:p>
    <w:p w14:paraId="0A235C26" w14:textId="77777777" w:rsidR="00CB2CDE" w:rsidRPr="00081E63" w:rsidRDefault="00CB2CDE" w:rsidP="00CB2CDE">
      <w:pPr>
        <w:pStyle w:val="Legenda"/>
        <w:rPr>
          <w:rFonts w:ascii="Calibri" w:hAnsi="Calibri" w:cs="Calibri"/>
          <w:i/>
          <w:iCs/>
          <w:color w:val="auto"/>
          <w:szCs w:val="22"/>
        </w:rPr>
      </w:pPr>
      <w:r w:rsidRPr="00081E63">
        <w:rPr>
          <w:rFonts w:ascii="Calibri" w:hAnsi="Calibri" w:cs="Calibri"/>
          <w:color w:val="auto"/>
          <w:szCs w:val="22"/>
        </w:rPr>
        <w:t xml:space="preserve">Wykres </w:t>
      </w:r>
      <w:r w:rsidRPr="00081E63">
        <w:rPr>
          <w:rFonts w:ascii="Calibri" w:hAnsi="Calibri" w:cs="Calibri"/>
          <w:b w:val="0"/>
          <w:bCs w:val="0"/>
          <w:i/>
          <w:iCs/>
          <w:color w:val="auto"/>
          <w:szCs w:val="22"/>
        </w:rPr>
        <w:fldChar w:fldCharType="begin"/>
      </w:r>
      <w:r w:rsidRPr="00081E63">
        <w:rPr>
          <w:rFonts w:ascii="Calibri" w:hAnsi="Calibri" w:cs="Calibri"/>
          <w:color w:val="auto"/>
          <w:szCs w:val="22"/>
        </w:rPr>
        <w:instrText xml:space="preserve"> SEQ Wykres \* ARABIC </w:instrText>
      </w:r>
      <w:r w:rsidRPr="00081E63">
        <w:rPr>
          <w:rFonts w:ascii="Calibri" w:hAnsi="Calibri" w:cs="Calibri"/>
          <w:b w:val="0"/>
          <w:bCs w:val="0"/>
          <w:i/>
          <w:iCs/>
          <w:color w:val="auto"/>
          <w:szCs w:val="22"/>
        </w:rPr>
        <w:fldChar w:fldCharType="separate"/>
      </w:r>
      <w:r w:rsidR="00A20CE8">
        <w:rPr>
          <w:rFonts w:ascii="Calibri" w:hAnsi="Calibri" w:cs="Calibri"/>
          <w:noProof/>
          <w:color w:val="auto"/>
          <w:szCs w:val="22"/>
        </w:rPr>
        <w:t>13</w:t>
      </w:r>
      <w:r w:rsidRPr="00081E63">
        <w:rPr>
          <w:rFonts w:ascii="Calibri" w:hAnsi="Calibri" w:cs="Calibri"/>
          <w:b w:val="0"/>
          <w:bCs w:val="0"/>
          <w:i/>
          <w:iCs/>
          <w:color w:val="auto"/>
          <w:szCs w:val="22"/>
        </w:rPr>
        <w:fldChar w:fldCharType="end"/>
      </w:r>
      <w:r w:rsidRPr="00081E63">
        <w:rPr>
          <w:rFonts w:ascii="Calibri" w:hAnsi="Calibri" w:cs="Calibri"/>
          <w:color w:val="auto"/>
          <w:szCs w:val="22"/>
        </w:rPr>
        <w:t xml:space="preserve"> </w:t>
      </w:r>
      <w:r w:rsidRPr="00081E63">
        <w:rPr>
          <w:rFonts w:ascii="Calibri" w:hAnsi="Calibri" w:cs="Calibri"/>
          <w:b w:val="0"/>
          <w:color w:val="auto"/>
          <w:szCs w:val="22"/>
        </w:rPr>
        <w:t>Liczba ludności wg. poszczególnych grup ekonomicznych w latach 2017-2021</w:t>
      </w:r>
    </w:p>
    <w:p w14:paraId="0992E285" w14:textId="6F272C00" w:rsidR="00CB2CDE" w:rsidRPr="00081E63" w:rsidRDefault="00CB2CDE" w:rsidP="00CB2CDE">
      <w:pPr>
        <w:rPr>
          <w:rFonts w:ascii="Calibri" w:hAnsi="Calibri" w:cs="Calibri"/>
          <w:noProof/>
          <w:sz w:val="18"/>
          <w:szCs w:val="22"/>
        </w:rPr>
      </w:pPr>
      <w:r w:rsidRPr="00081E63">
        <w:rPr>
          <w:rFonts w:ascii="Calibri" w:hAnsi="Calibri" w:cs="Calibri"/>
          <w:noProof/>
          <w:sz w:val="18"/>
          <w:szCs w:val="22"/>
          <w:lang w:eastAsia="pl-PL" w:bidi="ar-SA"/>
        </w:rPr>
        <w:drawing>
          <wp:inline distT="0" distB="0" distL="0" distR="0" wp14:anchorId="2D0A1405" wp14:editId="76AECDD8">
            <wp:extent cx="5779770" cy="1828800"/>
            <wp:effectExtent l="19050" t="57150" r="87630" b="57150"/>
            <wp:docPr id="291218866" name="Wykres 1">
              <a:extLst xmlns:a="http://schemas.openxmlformats.org/drawingml/2006/main">
                <a:ext uri="{FF2B5EF4-FFF2-40B4-BE49-F238E27FC236}">
                  <a16:creationId xmlns:a16="http://schemas.microsoft.com/office/drawing/2014/main" id="{2B375E9D-BDA5-14E1-DA21-61475B3B1F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308AB15" w14:textId="77777777" w:rsidR="00CB2CDE" w:rsidRPr="00081E63" w:rsidRDefault="00CB2CDE" w:rsidP="00CB2CDE">
      <w:pPr>
        <w:pStyle w:val="Tabela"/>
        <w:contextualSpacing/>
        <w:jc w:val="left"/>
        <w:rPr>
          <w:rFonts w:ascii="Calibri" w:hAnsi="Calibri" w:cs="Calibri"/>
          <w:b w:val="0"/>
          <w:bCs/>
          <w:color w:val="000000"/>
          <w:sz w:val="18"/>
          <w:szCs w:val="22"/>
        </w:rPr>
      </w:pPr>
      <w:bookmarkStart w:id="17" w:name="_Hlk143718419"/>
      <w:r w:rsidRPr="00081E63">
        <w:rPr>
          <w:rFonts w:ascii="Calibri" w:hAnsi="Calibri" w:cs="Calibri"/>
          <w:sz w:val="18"/>
          <w:szCs w:val="22"/>
        </w:rPr>
        <w:t xml:space="preserve">Źródło: </w:t>
      </w:r>
      <w:r w:rsidRPr="00081E63">
        <w:rPr>
          <w:rFonts w:ascii="Calibri" w:hAnsi="Calibri" w:cs="Calibri"/>
          <w:b w:val="0"/>
          <w:bCs/>
          <w:color w:val="000000"/>
          <w:sz w:val="18"/>
          <w:szCs w:val="22"/>
        </w:rPr>
        <w:t>Opracowanie własne na podstawie danych Urzędu Gminy w Komarówce Podlaskiej</w:t>
      </w:r>
    </w:p>
    <w:bookmarkEnd w:id="17"/>
    <w:p w14:paraId="5E982942" w14:textId="77777777" w:rsidR="00CB2CDE" w:rsidRPr="00CB2CDE" w:rsidRDefault="00CB2CDE" w:rsidP="00CB2CDE">
      <w:pPr>
        <w:rPr>
          <w:rFonts w:ascii="Calibri" w:hAnsi="Calibri" w:cs="Calibri"/>
          <w:sz w:val="22"/>
          <w:szCs w:val="22"/>
        </w:rPr>
      </w:pPr>
    </w:p>
    <w:p w14:paraId="7EF4492B" w14:textId="77777777" w:rsidR="00493718" w:rsidRPr="00493718" w:rsidRDefault="00493718" w:rsidP="00493718">
      <w:pPr>
        <w:spacing w:line="360" w:lineRule="auto"/>
        <w:ind w:firstLine="708"/>
        <w:contextualSpacing/>
        <w:jc w:val="both"/>
        <w:rPr>
          <w:rFonts w:ascii="Calibri" w:hAnsi="Calibri" w:cs="Calibri"/>
          <w:sz w:val="22"/>
          <w:szCs w:val="22"/>
        </w:rPr>
      </w:pPr>
      <w:r w:rsidRPr="00493718">
        <w:rPr>
          <w:rFonts w:ascii="Calibri" w:hAnsi="Calibri" w:cs="Calibri"/>
          <w:sz w:val="22"/>
          <w:szCs w:val="22"/>
        </w:rPr>
        <w:t xml:space="preserve">Analizując zagadnienie grup ekonomicznych na obszarze rewitalizacji zauważyć można trendy analogiczne do tych odnotowanych na terenie całej gminy Komarówka Podlaska. Nastąpił nieznaczny spadek procentowego udziału osób w wieku przedprodukcyjnym w ogólnej liczbie ludności. W 2017 r. wynosił on 15,38%, w 2021 r. natomiast 15,01%. W okresie tym odnotowano spadek na poziomie 0,37 punktu procentowego, co stanowi wartość wyższą niż średnia gminy (0,09). Podobnie liczba ludności w wieku produkcyjnym: w 2017 r. odsetek wyniósł 61,36%, w 2021 r. – 60,13% (spadek o 1,23, gmina – 0,76). Wzrósł natomiast odsetek ludności w wieku poprodukcyjnym. W 2017 r. liczba osób tej kategorii stanowiła 23,26% ogółu, w roku 2021 zaś 24,85%. Jest to wzrost o 1,59 p. p., na terenie całej gminy zanotowano wzrost na znacznie niższym poziomie – 0,09. </w:t>
      </w:r>
    </w:p>
    <w:p w14:paraId="7CA7E18A" w14:textId="77777777" w:rsidR="00493718" w:rsidRPr="00493718" w:rsidRDefault="00493718" w:rsidP="00493718">
      <w:pPr>
        <w:spacing w:line="360" w:lineRule="auto"/>
        <w:ind w:firstLine="708"/>
        <w:contextualSpacing/>
        <w:jc w:val="both"/>
        <w:rPr>
          <w:rFonts w:ascii="Calibri" w:hAnsi="Calibri" w:cs="Calibri"/>
          <w:sz w:val="22"/>
          <w:szCs w:val="22"/>
        </w:rPr>
      </w:pPr>
    </w:p>
    <w:p w14:paraId="4F847321" w14:textId="77777777" w:rsidR="00493718" w:rsidRPr="00493718" w:rsidRDefault="00493718" w:rsidP="00493718">
      <w:pPr>
        <w:spacing w:line="360" w:lineRule="auto"/>
        <w:ind w:firstLine="708"/>
        <w:contextualSpacing/>
        <w:jc w:val="both"/>
        <w:rPr>
          <w:rFonts w:ascii="Calibri" w:hAnsi="Calibri" w:cs="Calibri"/>
          <w:sz w:val="22"/>
          <w:szCs w:val="22"/>
        </w:rPr>
      </w:pPr>
    </w:p>
    <w:p w14:paraId="2741868A" w14:textId="77777777" w:rsidR="00493718" w:rsidRPr="00493718" w:rsidRDefault="00493718" w:rsidP="00493718">
      <w:pPr>
        <w:spacing w:line="360" w:lineRule="auto"/>
        <w:ind w:firstLine="708"/>
        <w:contextualSpacing/>
        <w:jc w:val="both"/>
        <w:rPr>
          <w:rFonts w:ascii="Calibri" w:hAnsi="Calibri" w:cs="Calibri"/>
          <w:sz w:val="22"/>
          <w:szCs w:val="22"/>
        </w:rPr>
      </w:pPr>
    </w:p>
    <w:p w14:paraId="17D335E6" w14:textId="77777777" w:rsidR="00493718" w:rsidRPr="00493718" w:rsidRDefault="00493718" w:rsidP="00493718">
      <w:pPr>
        <w:pStyle w:val="Legenda"/>
        <w:rPr>
          <w:rFonts w:ascii="Calibri" w:hAnsi="Calibri" w:cs="Calibri"/>
          <w:b w:val="0"/>
          <w:bCs w:val="0"/>
          <w:i/>
          <w:iCs/>
          <w:color w:val="auto"/>
          <w:sz w:val="2"/>
          <w:szCs w:val="22"/>
        </w:rPr>
      </w:pPr>
    </w:p>
    <w:p w14:paraId="1CC78343" w14:textId="77777777" w:rsidR="00493718" w:rsidRPr="00493718" w:rsidRDefault="00493718" w:rsidP="00493718">
      <w:pPr>
        <w:pStyle w:val="Legenda"/>
        <w:rPr>
          <w:rFonts w:ascii="Calibri" w:hAnsi="Calibri" w:cs="Calibri"/>
          <w:b w:val="0"/>
          <w:iCs/>
          <w:color w:val="auto"/>
          <w:szCs w:val="22"/>
        </w:rPr>
      </w:pPr>
      <w:r w:rsidRPr="00493718">
        <w:rPr>
          <w:rFonts w:ascii="Calibri" w:hAnsi="Calibri" w:cs="Calibri"/>
          <w:color w:val="auto"/>
          <w:szCs w:val="22"/>
        </w:rPr>
        <w:t xml:space="preserve">Wykres </w:t>
      </w:r>
      <w:r w:rsidRPr="00493718">
        <w:rPr>
          <w:rFonts w:ascii="Calibri" w:hAnsi="Calibri" w:cs="Calibri"/>
          <w:b w:val="0"/>
          <w:bCs w:val="0"/>
          <w:iCs/>
          <w:color w:val="auto"/>
          <w:szCs w:val="22"/>
        </w:rPr>
        <w:fldChar w:fldCharType="begin"/>
      </w:r>
      <w:r w:rsidRPr="00493718">
        <w:rPr>
          <w:rFonts w:ascii="Calibri" w:hAnsi="Calibri" w:cs="Calibri"/>
          <w:color w:val="auto"/>
          <w:szCs w:val="22"/>
        </w:rPr>
        <w:instrText xml:space="preserve"> SEQ Wykres \* ARABIC </w:instrText>
      </w:r>
      <w:r w:rsidRPr="00493718">
        <w:rPr>
          <w:rFonts w:ascii="Calibri" w:hAnsi="Calibri" w:cs="Calibri"/>
          <w:b w:val="0"/>
          <w:bCs w:val="0"/>
          <w:iCs/>
          <w:color w:val="auto"/>
          <w:szCs w:val="22"/>
        </w:rPr>
        <w:fldChar w:fldCharType="separate"/>
      </w:r>
      <w:r w:rsidR="00A20CE8">
        <w:rPr>
          <w:rFonts w:ascii="Calibri" w:hAnsi="Calibri" w:cs="Calibri"/>
          <w:noProof/>
          <w:color w:val="auto"/>
          <w:szCs w:val="22"/>
        </w:rPr>
        <w:t>14</w:t>
      </w:r>
      <w:r w:rsidRPr="00493718">
        <w:rPr>
          <w:rFonts w:ascii="Calibri" w:hAnsi="Calibri" w:cs="Calibri"/>
          <w:b w:val="0"/>
          <w:bCs w:val="0"/>
          <w:iCs/>
          <w:color w:val="auto"/>
          <w:szCs w:val="22"/>
        </w:rPr>
        <w:fldChar w:fldCharType="end"/>
      </w:r>
      <w:r w:rsidRPr="00493718">
        <w:rPr>
          <w:rFonts w:ascii="Calibri" w:hAnsi="Calibri" w:cs="Calibri"/>
          <w:color w:val="auto"/>
          <w:szCs w:val="22"/>
        </w:rPr>
        <w:t xml:space="preserve"> </w:t>
      </w:r>
      <w:r w:rsidRPr="00493718">
        <w:rPr>
          <w:rFonts w:ascii="Calibri" w:hAnsi="Calibri" w:cs="Calibri"/>
          <w:b w:val="0"/>
          <w:color w:val="auto"/>
          <w:szCs w:val="22"/>
        </w:rPr>
        <w:t>Liczba ludności obszaru rewitalizacji wg. poszczególnych grup ekonomicznych w latach 2017-2021</w:t>
      </w:r>
    </w:p>
    <w:p w14:paraId="2D03587D" w14:textId="120C0A7D" w:rsidR="00493718" w:rsidRPr="00493718" w:rsidRDefault="00493718" w:rsidP="00493718">
      <w:pPr>
        <w:rPr>
          <w:rFonts w:ascii="Calibri" w:hAnsi="Calibri" w:cs="Calibri"/>
          <w:sz w:val="18"/>
          <w:szCs w:val="22"/>
        </w:rPr>
      </w:pPr>
      <w:r w:rsidRPr="00493718">
        <w:rPr>
          <w:rFonts w:ascii="Calibri" w:hAnsi="Calibri" w:cs="Calibri"/>
          <w:noProof/>
          <w:sz w:val="18"/>
          <w:szCs w:val="22"/>
          <w:lang w:eastAsia="pl-PL" w:bidi="ar-SA"/>
        </w:rPr>
        <w:drawing>
          <wp:inline distT="0" distB="0" distL="0" distR="0" wp14:anchorId="7C17342E" wp14:editId="2139C313">
            <wp:extent cx="5619750" cy="1466850"/>
            <wp:effectExtent l="19050" t="57150" r="95250" b="57150"/>
            <wp:docPr id="215683165" name="Wykres 1">
              <a:extLst xmlns:a="http://schemas.openxmlformats.org/drawingml/2006/main">
                <a:ext uri="{FF2B5EF4-FFF2-40B4-BE49-F238E27FC236}">
                  <a16:creationId xmlns:a16="http://schemas.microsoft.com/office/drawing/2014/main" id="{E896154D-C70C-B19C-0874-302F9DD18B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4668142" w14:textId="77777777" w:rsidR="00493718" w:rsidRPr="00493718" w:rsidRDefault="00493718" w:rsidP="00493718">
      <w:pPr>
        <w:pStyle w:val="Tabela"/>
        <w:contextualSpacing/>
        <w:jc w:val="left"/>
        <w:rPr>
          <w:rFonts w:ascii="Calibri" w:hAnsi="Calibri" w:cs="Calibri"/>
          <w:b w:val="0"/>
          <w:bCs/>
          <w:color w:val="000000"/>
          <w:sz w:val="18"/>
          <w:szCs w:val="22"/>
        </w:rPr>
      </w:pPr>
      <w:r w:rsidRPr="00493718">
        <w:rPr>
          <w:rFonts w:ascii="Calibri" w:hAnsi="Calibri" w:cs="Calibri"/>
          <w:sz w:val="18"/>
          <w:szCs w:val="22"/>
        </w:rPr>
        <w:t xml:space="preserve">Źródło: </w:t>
      </w:r>
      <w:r w:rsidRPr="00493718">
        <w:rPr>
          <w:rFonts w:ascii="Calibri" w:hAnsi="Calibri" w:cs="Calibri"/>
          <w:b w:val="0"/>
          <w:bCs/>
          <w:color w:val="000000"/>
          <w:sz w:val="18"/>
          <w:szCs w:val="22"/>
        </w:rPr>
        <w:t>Opracowanie własne na podstawie danych Urzędu Gminy w Komarówce Podlaskiej</w:t>
      </w:r>
    </w:p>
    <w:p w14:paraId="1B79B69E" w14:textId="77777777" w:rsidR="00493718" w:rsidRPr="00493718" w:rsidRDefault="00493718" w:rsidP="00493718">
      <w:pPr>
        <w:rPr>
          <w:rFonts w:ascii="Calibri" w:hAnsi="Calibri" w:cs="Calibri"/>
          <w:sz w:val="22"/>
          <w:szCs w:val="22"/>
        </w:rPr>
      </w:pPr>
    </w:p>
    <w:p w14:paraId="275F85C5" w14:textId="77777777" w:rsidR="00493718" w:rsidRPr="00493718" w:rsidRDefault="00493718" w:rsidP="00493718">
      <w:pPr>
        <w:spacing w:line="360" w:lineRule="auto"/>
        <w:ind w:firstLine="708"/>
        <w:jc w:val="both"/>
        <w:rPr>
          <w:rFonts w:ascii="Calibri" w:hAnsi="Calibri" w:cs="Calibri"/>
          <w:kern w:val="1"/>
          <w:sz w:val="22"/>
          <w:szCs w:val="22"/>
          <w:lang w:eastAsia="pl-PL"/>
        </w:rPr>
      </w:pPr>
      <w:r w:rsidRPr="00493718">
        <w:rPr>
          <w:rFonts w:ascii="Calibri" w:hAnsi="Calibri" w:cs="Calibri"/>
          <w:kern w:val="1"/>
          <w:sz w:val="22"/>
          <w:szCs w:val="22"/>
          <w:lang w:eastAsia="pl-PL"/>
        </w:rPr>
        <w:t xml:space="preserve">W zakresie kwestii dotyczących struktury wiekowej mieszkańców, tworząc syntetyczny wskaźnik problemów społecznych, analizie poddano zagadnienie liczby osób w wieku poprodukcyjnym przypadającej na 100 mieszkańców gminy Komarówka Podlaska w 2021 r. oraz zagadnienie zmiany liczby osób w wieku poprodukcyjnym przypadającej na 100 mieszkańców gminy Komarówka Podlaska w latach 2017-2021. Biorąc pod uwagę liczbę ludności w wieku poprodukcyjnym na 100 mieszkańców gminy w 2021 r.  obliczony wskaźnik przyjął wartość 23,66. W wyznaczonym obszarze rewitalizacji natomiast osiągnął wartość wyższą równą 24,85. </w:t>
      </w:r>
    </w:p>
    <w:p w14:paraId="169B9D27" w14:textId="77777777" w:rsidR="00493718" w:rsidRPr="00493718" w:rsidRDefault="00493718" w:rsidP="00493718">
      <w:pPr>
        <w:pStyle w:val="Legenda"/>
        <w:contextualSpacing/>
        <w:jc w:val="both"/>
        <w:rPr>
          <w:rFonts w:ascii="Calibri" w:hAnsi="Calibri" w:cs="Calibri"/>
          <w:i/>
          <w:iCs/>
          <w:color w:val="auto"/>
          <w:kern w:val="1"/>
          <w:szCs w:val="22"/>
          <w:lang w:eastAsia="pl-PL"/>
        </w:rPr>
      </w:pPr>
      <w:r w:rsidRPr="00493718">
        <w:rPr>
          <w:rFonts w:ascii="Calibri" w:hAnsi="Calibri" w:cs="Calibri"/>
          <w:color w:val="auto"/>
          <w:szCs w:val="22"/>
        </w:rPr>
        <w:t xml:space="preserve">Wykres </w:t>
      </w:r>
      <w:r w:rsidRPr="00493718">
        <w:rPr>
          <w:rFonts w:ascii="Calibri" w:hAnsi="Calibri" w:cs="Calibri"/>
          <w:b w:val="0"/>
          <w:bCs w:val="0"/>
          <w:i/>
          <w:iCs/>
          <w:color w:val="auto"/>
          <w:szCs w:val="22"/>
        </w:rPr>
        <w:fldChar w:fldCharType="begin"/>
      </w:r>
      <w:r w:rsidRPr="00493718">
        <w:rPr>
          <w:rFonts w:ascii="Calibri" w:hAnsi="Calibri" w:cs="Calibri"/>
          <w:color w:val="auto"/>
          <w:szCs w:val="22"/>
        </w:rPr>
        <w:instrText xml:space="preserve"> SEQ Wykres \* ARABIC </w:instrText>
      </w:r>
      <w:r w:rsidRPr="00493718">
        <w:rPr>
          <w:rFonts w:ascii="Calibri" w:hAnsi="Calibri" w:cs="Calibri"/>
          <w:b w:val="0"/>
          <w:bCs w:val="0"/>
          <w:i/>
          <w:iCs/>
          <w:color w:val="auto"/>
          <w:szCs w:val="22"/>
        </w:rPr>
        <w:fldChar w:fldCharType="separate"/>
      </w:r>
      <w:r w:rsidR="00A20CE8">
        <w:rPr>
          <w:rFonts w:ascii="Calibri" w:hAnsi="Calibri" w:cs="Calibri"/>
          <w:noProof/>
          <w:color w:val="auto"/>
          <w:szCs w:val="22"/>
        </w:rPr>
        <w:t>15</w:t>
      </w:r>
      <w:r w:rsidRPr="00493718">
        <w:rPr>
          <w:rFonts w:ascii="Calibri" w:hAnsi="Calibri" w:cs="Calibri"/>
          <w:b w:val="0"/>
          <w:bCs w:val="0"/>
          <w:i/>
          <w:iCs/>
          <w:color w:val="auto"/>
          <w:szCs w:val="22"/>
        </w:rPr>
        <w:fldChar w:fldCharType="end"/>
      </w:r>
      <w:r w:rsidRPr="00493718">
        <w:rPr>
          <w:rFonts w:ascii="Calibri" w:hAnsi="Calibri" w:cs="Calibri"/>
          <w:color w:val="auto"/>
          <w:szCs w:val="22"/>
        </w:rPr>
        <w:t xml:space="preserve"> </w:t>
      </w:r>
      <w:r w:rsidRPr="00493718">
        <w:rPr>
          <w:rFonts w:ascii="Calibri" w:hAnsi="Calibri" w:cs="Calibri"/>
          <w:b w:val="0"/>
          <w:color w:val="auto"/>
          <w:szCs w:val="22"/>
        </w:rPr>
        <w:t>Porównanie wskaźnika delimitacyjnego 5.: liczba osób w wieku poprodukcyjnym przypadającej na 100 mieszkańców w 2021 r.</w:t>
      </w:r>
    </w:p>
    <w:p w14:paraId="6AE898B0" w14:textId="3E186568" w:rsidR="00493718" w:rsidRPr="00493718" w:rsidRDefault="00493718" w:rsidP="00493718">
      <w:pPr>
        <w:contextualSpacing/>
        <w:rPr>
          <w:rFonts w:ascii="Calibri" w:hAnsi="Calibri" w:cs="Calibri"/>
          <w:sz w:val="18"/>
          <w:szCs w:val="22"/>
        </w:rPr>
      </w:pPr>
      <w:r w:rsidRPr="00493718">
        <w:rPr>
          <w:rFonts w:ascii="Calibri" w:hAnsi="Calibri" w:cs="Calibri"/>
          <w:noProof/>
          <w:sz w:val="18"/>
          <w:szCs w:val="22"/>
          <w:lang w:eastAsia="pl-PL" w:bidi="ar-SA"/>
        </w:rPr>
        <w:drawing>
          <wp:inline distT="0" distB="0" distL="0" distR="0" wp14:anchorId="3FFD633B" wp14:editId="76D4922A">
            <wp:extent cx="5806440" cy="1924050"/>
            <wp:effectExtent l="19050" t="57150" r="99060" b="57150"/>
            <wp:docPr id="361961175" name="Wykres 1">
              <a:extLst xmlns:a="http://schemas.openxmlformats.org/drawingml/2006/main">
                <a:ext uri="{FF2B5EF4-FFF2-40B4-BE49-F238E27FC236}">
                  <a16:creationId xmlns:a16="http://schemas.microsoft.com/office/drawing/2014/main" id="{8F58C3FB-8466-6923-4D97-841EA09C8C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83688A0" w14:textId="77777777" w:rsidR="00493718" w:rsidRPr="00493718" w:rsidRDefault="00493718" w:rsidP="00493718">
      <w:pPr>
        <w:contextualSpacing/>
        <w:rPr>
          <w:rFonts w:ascii="Calibri" w:hAnsi="Calibri" w:cs="Calibri"/>
          <w:bCs/>
          <w:color w:val="000000"/>
          <w:sz w:val="18"/>
          <w:szCs w:val="22"/>
        </w:rPr>
      </w:pPr>
      <w:r w:rsidRPr="00493718">
        <w:rPr>
          <w:rFonts w:ascii="Calibri" w:hAnsi="Calibri" w:cs="Calibri"/>
          <w:b/>
          <w:bCs/>
          <w:sz w:val="18"/>
          <w:szCs w:val="22"/>
        </w:rPr>
        <w:t>Źródło:</w:t>
      </w:r>
      <w:r w:rsidRPr="00493718">
        <w:rPr>
          <w:rFonts w:ascii="Calibri" w:hAnsi="Calibri" w:cs="Calibri"/>
          <w:bCs/>
          <w:color w:val="000000"/>
          <w:sz w:val="18"/>
          <w:szCs w:val="22"/>
        </w:rPr>
        <w:t xml:space="preserve"> Opracowanie własne na podstawie danych Urzędu Gminy w Komarówce Podlaskiej</w:t>
      </w:r>
    </w:p>
    <w:p w14:paraId="5F246985" w14:textId="77777777" w:rsidR="00493718" w:rsidRPr="00493718" w:rsidRDefault="00493718" w:rsidP="00493718">
      <w:pPr>
        <w:rPr>
          <w:rFonts w:ascii="Calibri" w:hAnsi="Calibri" w:cs="Calibri"/>
          <w:bCs/>
          <w:color w:val="000000"/>
          <w:sz w:val="22"/>
          <w:szCs w:val="22"/>
        </w:rPr>
      </w:pPr>
    </w:p>
    <w:p w14:paraId="12F0F5DA" w14:textId="77777777" w:rsidR="00493718" w:rsidRPr="00493718" w:rsidRDefault="00493718" w:rsidP="00493718">
      <w:pPr>
        <w:spacing w:line="360" w:lineRule="auto"/>
        <w:ind w:firstLine="708"/>
        <w:contextualSpacing/>
        <w:jc w:val="both"/>
        <w:rPr>
          <w:rFonts w:ascii="Calibri" w:hAnsi="Calibri" w:cs="Calibri"/>
          <w:sz w:val="22"/>
          <w:szCs w:val="22"/>
        </w:rPr>
      </w:pPr>
      <w:r w:rsidRPr="00493718">
        <w:rPr>
          <w:rFonts w:ascii="Calibri" w:hAnsi="Calibri" w:cs="Calibri"/>
          <w:sz w:val="22"/>
          <w:szCs w:val="22"/>
        </w:rPr>
        <w:t xml:space="preserve">W zakresie drugiego omawianego wskaźnika – zmiana liczby osób w wieku poprodukcyjnym na 100 mieszkańców w latach 2017-2021 r. średnia dla gminy wyniosła 3,68.  Wskaźnik dla wyznaczonego obszaru rewitalizacji wyniósł natomiast niemal dwukrotnie więcej, 6,84. </w:t>
      </w:r>
    </w:p>
    <w:p w14:paraId="41145A34" w14:textId="77777777" w:rsidR="00493718" w:rsidRDefault="00493718" w:rsidP="00493718">
      <w:pPr>
        <w:pStyle w:val="Legenda"/>
        <w:jc w:val="both"/>
        <w:rPr>
          <w:rFonts w:ascii="Calibri" w:hAnsi="Calibri" w:cs="Calibri"/>
          <w:b w:val="0"/>
          <w:bCs w:val="0"/>
          <w:color w:val="auto"/>
          <w:sz w:val="22"/>
          <w:szCs w:val="22"/>
        </w:rPr>
      </w:pPr>
    </w:p>
    <w:p w14:paraId="06C294D6" w14:textId="77777777" w:rsidR="00493718" w:rsidRDefault="00493718" w:rsidP="00493718"/>
    <w:p w14:paraId="71D483D2" w14:textId="77777777" w:rsidR="00493718" w:rsidRDefault="00493718" w:rsidP="00493718"/>
    <w:p w14:paraId="00D20455" w14:textId="77777777" w:rsidR="00493718" w:rsidRDefault="00493718" w:rsidP="00493718"/>
    <w:p w14:paraId="13FCD9DE" w14:textId="77777777" w:rsidR="00493718" w:rsidRDefault="00493718" w:rsidP="00493718"/>
    <w:p w14:paraId="663EDAD6" w14:textId="77777777" w:rsidR="00493718" w:rsidRDefault="00493718" w:rsidP="00493718"/>
    <w:p w14:paraId="145E2A22" w14:textId="77777777" w:rsidR="00493718" w:rsidRDefault="00493718" w:rsidP="00493718"/>
    <w:p w14:paraId="7B83292C" w14:textId="77777777" w:rsidR="00493718" w:rsidRDefault="00493718" w:rsidP="00493718"/>
    <w:p w14:paraId="71CF807B" w14:textId="77777777" w:rsidR="00493718" w:rsidRPr="00493718" w:rsidRDefault="00493718" w:rsidP="00493718"/>
    <w:p w14:paraId="44D54499" w14:textId="77777777" w:rsidR="00493718" w:rsidRPr="00493718" w:rsidRDefault="00493718" w:rsidP="00493718">
      <w:pPr>
        <w:pStyle w:val="Legenda"/>
        <w:jc w:val="both"/>
        <w:rPr>
          <w:rFonts w:ascii="Calibri" w:hAnsi="Calibri" w:cs="Calibri"/>
          <w:i/>
          <w:iCs/>
          <w:color w:val="auto"/>
          <w:szCs w:val="22"/>
        </w:rPr>
      </w:pPr>
      <w:r w:rsidRPr="00493718">
        <w:rPr>
          <w:rFonts w:ascii="Calibri" w:hAnsi="Calibri" w:cs="Calibri"/>
          <w:color w:val="auto"/>
          <w:szCs w:val="22"/>
        </w:rPr>
        <w:t xml:space="preserve">Wykres </w:t>
      </w:r>
      <w:r w:rsidRPr="00493718">
        <w:rPr>
          <w:rFonts w:ascii="Calibri" w:hAnsi="Calibri" w:cs="Calibri"/>
          <w:b w:val="0"/>
          <w:bCs w:val="0"/>
          <w:i/>
          <w:iCs/>
          <w:color w:val="auto"/>
          <w:szCs w:val="22"/>
        </w:rPr>
        <w:fldChar w:fldCharType="begin"/>
      </w:r>
      <w:r w:rsidRPr="00493718">
        <w:rPr>
          <w:rFonts w:ascii="Calibri" w:hAnsi="Calibri" w:cs="Calibri"/>
          <w:color w:val="auto"/>
          <w:szCs w:val="22"/>
        </w:rPr>
        <w:instrText xml:space="preserve"> SEQ Wykres \* ARABIC </w:instrText>
      </w:r>
      <w:r w:rsidRPr="00493718">
        <w:rPr>
          <w:rFonts w:ascii="Calibri" w:hAnsi="Calibri" w:cs="Calibri"/>
          <w:b w:val="0"/>
          <w:bCs w:val="0"/>
          <w:i/>
          <w:iCs/>
          <w:color w:val="auto"/>
          <w:szCs w:val="22"/>
        </w:rPr>
        <w:fldChar w:fldCharType="separate"/>
      </w:r>
      <w:r w:rsidR="00A20CE8">
        <w:rPr>
          <w:rFonts w:ascii="Calibri" w:hAnsi="Calibri" w:cs="Calibri"/>
          <w:noProof/>
          <w:color w:val="auto"/>
          <w:szCs w:val="22"/>
        </w:rPr>
        <w:t>16</w:t>
      </w:r>
      <w:r w:rsidRPr="00493718">
        <w:rPr>
          <w:rFonts w:ascii="Calibri" w:hAnsi="Calibri" w:cs="Calibri"/>
          <w:b w:val="0"/>
          <w:bCs w:val="0"/>
          <w:i/>
          <w:iCs/>
          <w:color w:val="auto"/>
          <w:szCs w:val="22"/>
        </w:rPr>
        <w:fldChar w:fldCharType="end"/>
      </w:r>
      <w:r w:rsidRPr="00493718">
        <w:rPr>
          <w:rFonts w:ascii="Calibri" w:hAnsi="Calibri" w:cs="Calibri"/>
          <w:color w:val="auto"/>
          <w:szCs w:val="22"/>
        </w:rPr>
        <w:t xml:space="preserve"> </w:t>
      </w:r>
      <w:r w:rsidRPr="00493718">
        <w:rPr>
          <w:rFonts w:ascii="Calibri" w:hAnsi="Calibri" w:cs="Calibri"/>
          <w:b w:val="0"/>
          <w:color w:val="auto"/>
          <w:szCs w:val="22"/>
        </w:rPr>
        <w:t>Porównanie wskaźnika delimitacyjnego 6:  zmiana liczby osób w wieku poprodukcyjnym przypadającej na 100 mieszkańców w latach 2017-2021 r.</w:t>
      </w:r>
    </w:p>
    <w:p w14:paraId="44B574E7" w14:textId="2813DED8" w:rsidR="00493718" w:rsidRPr="00493718" w:rsidRDefault="00493718" w:rsidP="00493718">
      <w:pPr>
        <w:rPr>
          <w:rFonts w:ascii="Calibri" w:hAnsi="Calibri" w:cs="Calibri"/>
          <w:sz w:val="18"/>
          <w:szCs w:val="22"/>
        </w:rPr>
      </w:pPr>
      <w:r w:rsidRPr="00493718">
        <w:rPr>
          <w:rFonts w:ascii="Calibri" w:hAnsi="Calibri" w:cs="Calibri"/>
          <w:noProof/>
          <w:sz w:val="18"/>
          <w:szCs w:val="22"/>
          <w:lang w:eastAsia="pl-PL" w:bidi="ar-SA"/>
        </w:rPr>
        <w:drawing>
          <wp:inline distT="0" distB="0" distL="0" distR="0" wp14:anchorId="53F85D40" wp14:editId="7A1E5429">
            <wp:extent cx="5745480" cy="2114550"/>
            <wp:effectExtent l="19050" t="57150" r="102870" b="57150"/>
            <wp:docPr id="1780244014" name="Wykres 1">
              <a:extLst xmlns:a="http://schemas.openxmlformats.org/drawingml/2006/main">
                <a:ext uri="{FF2B5EF4-FFF2-40B4-BE49-F238E27FC236}">
                  <a16:creationId xmlns:a16="http://schemas.microsoft.com/office/drawing/2014/main" id="{0A6C0E33-20AD-316C-6D90-1969C7DAD5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0529B29" w14:textId="77777777" w:rsidR="00493718" w:rsidRPr="00493718" w:rsidRDefault="00493718" w:rsidP="00493718">
      <w:pPr>
        <w:rPr>
          <w:rFonts w:ascii="Calibri" w:hAnsi="Calibri" w:cs="Calibri"/>
          <w:bCs/>
          <w:color w:val="000000"/>
          <w:sz w:val="18"/>
          <w:szCs w:val="22"/>
        </w:rPr>
      </w:pPr>
      <w:r w:rsidRPr="00493718">
        <w:rPr>
          <w:rFonts w:ascii="Calibri" w:hAnsi="Calibri" w:cs="Calibri"/>
          <w:b/>
          <w:bCs/>
          <w:sz w:val="18"/>
          <w:szCs w:val="22"/>
        </w:rPr>
        <w:t>Źródło:</w:t>
      </w:r>
      <w:r w:rsidRPr="00493718">
        <w:rPr>
          <w:rFonts w:ascii="Calibri" w:hAnsi="Calibri" w:cs="Calibri"/>
          <w:bCs/>
          <w:color w:val="000000"/>
          <w:sz w:val="18"/>
          <w:szCs w:val="22"/>
        </w:rPr>
        <w:t xml:space="preserve"> Opracowanie własne na podstawie danych Urzędu Gminy w Komarówce Podlaskiej</w:t>
      </w:r>
    </w:p>
    <w:p w14:paraId="41497C3B" w14:textId="77777777" w:rsidR="00493718" w:rsidRDefault="00493718" w:rsidP="00CB2CDE">
      <w:pPr>
        <w:rPr>
          <w:rFonts w:ascii="Calibri" w:hAnsi="Calibri" w:cs="Calibri"/>
          <w:sz w:val="22"/>
          <w:szCs w:val="22"/>
        </w:rPr>
      </w:pPr>
    </w:p>
    <w:p w14:paraId="3B2FC631" w14:textId="77777777" w:rsidR="00493718" w:rsidRPr="00CB2CDE" w:rsidRDefault="00493718" w:rsidP="00CB2CDE">
      <w:pPr>
        <w:rPr>
          <w:rFonts w:ascii="Calibri" w:hAnsi="Calibri" w:cs="Calibri"/>
          <w:sz w:val="22"/>
          <w:szCs w:val="22"/>
        </w:rPr>
      </w:pPr>
    </w:p>
    <w:p w14:paraId="3B7E7C92" w14:textId="77777777" w:rsidR="00CB2CDE" w:rsidRPr="00CB2CDE" w:rsidRDefault="00CB2CDE" w:rsidP="00CB2CDE">
      <w:pPr>
        <w:spacing w:line="360" w:lineRule="auto"/>
        <w:ind w:firstLine="708"/>
        <w:jc w:val="both"/>
        <w:rPr>
          <w:rFonts w:ascii="Calibri" w:hAnsi="Calibri" w:cs="Calibri"/>
          <w:sz w:val="22"/>
          <w:szCs w:val="22"/>
        </w:rPr>
        <w:sectPr w:rsidR="00CB2CDE" w:rsidRPr="00CB2CDE" w:rsidSect="00152A86">
          <w:pgSz w:w="11906" w:h="16838"/>
          <w:pgMar w:top="1418" w:right="1418" w:bottom="1418" w:left="1418" w:header="709" w:footer="709" w:gutter="0"/>
          <w:cols w:space="708"/>
          <w:docGrid w:linePitch="360"/>
        </w:sectPr>
      </w:pPr>
      <w:r w:rsidRPr="00CB2CDE">
        <w:rPr>
          <w:rFonts w:ascii="Calibri" w:hAnsi="Calibri" w:cs="Calibri"/>
          <w:sz w:val="22"/>
          <w:szCs w:val="22"/>
        </w:rPr>
        <w:t>W zakresie wyludniania oraz starzejącego się społeczeństwa szczególnie niekorzystnie wyglądają prognozy GUS, w świetle których w Polsce procesy te będą</w:t>
      </w:r>
      <w:r w:rsidR="009935DC">
        <w:rPr>
          <w:rFonts w:ascii="Calibri" w:hAnsi="Calibri" w:cs="Calibri"/>
          <w:sz w:val="22"/>
          <w:szCs w:val="22"/>
        </w:rPr>
        <w:t xml:space="preserve"> się systematycznie nasilały. Z </w:t>
      </w:r>
      <w:r w:rsidRPr="00CB2CDE">
        <w:rPr>
          <w:rFonts w:ascii="Calibri" w:hAnsi="Calibri" w:cs="Calibri"/>
          <w:sz w:val="22"/>
          <w:szCs w:val="22"/>
        </w:rPr>
        <w:t>sytuacją taką będziemy również mieli do czynienia na terenach wiejskich powiatu radzyńskiego. Zgodnie z danymi GUS liczba mieszkańców gmin wiejskich zmniejszy się na przestrzeni kolejnych 25 lat o 13,18% (z 93 085 w 2025 r. do 80 816 w 2050 r.). Dodatkowo kształty, zaprezentowanych poniżej, piramid wieku ludności, obrazują występowanie wyżów  i niżów demograficznych w strukturze wieku kobiet i mężczyzn. Wraz z upływem lat podstawa piramidy (dzieci i młodzież) będzie się coraz bardziej zwężać, z kolei jej górna część (seniorzy) – będzie się rozszerzała. Na początku lat 50-tych XX wieku przeciętne trwanie życia wynosiło 47 lat, w 2011 roku – 65 lat, natomiast w 2050 roku średnia długość życia ulegnie wydłużeniu do 75 lat</w:t>
      </w:r>
      <w:r w:rsidRPr="00CB2CDE">
        <w:rPr>
          <w:rFonts w:ascii="Calibri" w:hAnsi="Calibri" w:cs="Calibri"/>
          <w:sz w:val="22"/>
          <w:szCs w:val="22"/>
          <w:vertAlign w:val="superscript"/>
        </w:rPr>
        <w:footnoteReference w:id="3"/>
      </w:r>
      <w:r w:rsidRPr="00CB2CDE">
        <w:rPr>
          <w:rFonts w:ascii="Calibri" w:hAnsi="Calibri" w:cs="Calibri"/>
          <w:sz w:val="22"/>
          <w:szCs w:val="22"/>
        </w:rPr>
        <w:t>. Wraz z procesem starzenia się społeczeństwa będzie postępował proces wyludniania.  W efekcie będzie to skutkowało zmniejszającą się liczbą dzieci w wieku szkolnym, co wpłynie na konieczność ograniczenia sieci szkół i tym samym przyczyni się do pogłębienia degradacji społecznej i kulturalnej.</w:t>
      </w:r>
    </w:p>
    <w:p w14:paraId="7E7DCBAC" w14:textId="77777777" w:rsidR="00CB2CDE" w:rsidRPr="009935DC" w:rsidRDefault="00CB2CDE" w:rsidP="00CB2CDE">
      <w:pPr>
        <w:pStyle w:val="Legenda"/>
        <w:rPr>
          <w:rFonts w:ascii="Calibri" w:hAnsi="Calibri" w:cs="Calibri"/>
          <w:i/>
          <w:iCs/>
          <w:color w:val="auto"/>
        </w:rPr>
      </w:pPr>
      <w:r w:rsidRPr="009935DC">
        <w:rPr>
          <w:rFonts w:ascii="Calibri" w:hAnsi="Calibri" w:cs="Calibri"/>
          <w:color w:val="auto"/>
        </w:rPr>
        <w:t xml:space="preserve">Wykres </w:t>
      </w:r>
      <w:r w:rsidRPr="009935DC">
        <w:rPr>
          <w:rFonts w:ascii="Calibri" w:hAnsi="Calibri" w:cs="Calibri"/>
          <w:b w:val="0"/>
          <w:bCs w:val="0"/>
          <w:i/>
          <w:iCs/>
          <w:color w:val="auto"/>
        </w:rPr>
        <w:fldChar w:fldCharType="begin"/>
      </w:r>
      <w:r w:rsidRPr="009935DC">
        <w:rPr>
          <w:rFonts w:ascii="Calibri" w:hAnsi="Calibri" w:cs="Calibri"/>
          <w:color w:val="auto"/>
        </w:rPr>
        <w:instrText xml:space="preserve"> SEQ Wykres \* ARABIC </w:instrText>
      </w:r>
      <w:r w:rsidRPr="009935DC">
        <w:rPr>
          <w:rFonts w:ascii="Calibri" w:hAnsi="Calibri" w:cs="Calibri"/>
          <w:b w:val="0"/>
          <w:bCs w:val="0"/>
          <w:i/>
          <w:iCs/>
          <w:color w:val="auto"/>
        </w:rPr>
        <w:fldChar w:fldCharType="separate"/>
      </w:r>
      <w:r w:rsidR="00A20CE8">
        <w:rPr>
          <w:rFonts w:ascii="Calibri" w:hAnsi="Calibri" w:cs="Calibri"/>
          <w:noProof/>
          <w:color w:val="auto"/>
        </w:rPr>
        <w:t>17</w:t>
      </w:r>
      <w:r w:rsidRPr="009935DC">
        <w:rPr>
          <w:rFonts w:ascii="Calibri" w:hAnsi="Calibri" w:cs="Calibri"/>
          <w:b w:val="0"/>
          <w:bCs w:val="0"/>
          <w:i/>
          <w:iCs/>
          <w:color w:val="auto"/>
        </w:rPr>
        <w:fldChar w:fldCharType="end"/>
      </w:r>
      <w:r w:rsidRPr="009935DC">
        <w:rPr>
          <w:rFonts w:ascii="Calibri" w:hAnsi="Calibri" w:cs="Calibri"/>
          <w:color w:val="auto"/>
        </w:rPr>
        <w:t xml:space="preserve"> </w:t>
      </w:r>
      <w:r w:rsidRPr="009935DC">
        <w:rPr>
          <w:rFonts w:ascii="Calibri" w:hAnsi="Calibri" w:cs="Calibri"/>
          <w:b w:val="0"/>
          <w:color w:val="auto"/>
        </w:rPr>
        <w:t>Prognozowana liczba ludności na obszarach wiejskich powiatu radzyńskiego w latach 2025-2050</w:t>
      </w:r>
    </w:p>
    <w:p w14:paraId="3AFB6F22" w14:textId="3FD6CE8F" w:rsidR="00CB2CDE" w:rsidRPr="009935DC" w:rsidRDefault="00CB2CDE" w:rsidP="00CB2CDE">
      <w:pPr>
        <w:pStyle w:val="Legenda"/>
        <w:rPr>
          <w:rFonts w:ascii="Calibri" w:hAnsi="Calibri" w:cs="Calibri"/>
          <w:i/>
          <w:iCs/>
          <w:color w:val="auto"/>
        </w:rPr>
      </w:pPr>
      <w:r w:rsidRPr="009935DC">
        <w:rPr>
          <w:rFonts w:ascii="Calibri" w:hAnsi="Calibri" w:cs="Calibri"/>
          <w:noProof/>
          <w:lang w:eastAsia="pl-PL" w:bidi="ar-SA"/>
        </w:rPr>
        <w:drawing>
          <wp:inline distT="0" distB="0" distL="0" distR="0" wp14:anchorId="3329F052" wp14:editId="6AF5440A">
            <wp:extent cx="8704580" cy="2392680"/>
            <wp:effectExtent l="0" t="0" r="1270" b="7620"/>
            <wp:docPr id="253" name="Wykres 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AE349AF" w14:textId="77777777" w:rsidR="00CB2CDE" w:rsidRPr="009935DC" w:rsidRDefault="00CB2CDE" w:rsidP="00CB2CDE">
      <w:pPr>
        <w:rPr>
          <w:rFonts w:ascii="Calibri" w:hAnsi="Calibri" w:cs="Calibri"/>
          <w:sz w:val="18"/>
          <w:szCs w:val="18"/>
        </w:rPr>
      </w:pPr>
      <w:r w:rsidRPr="009935DC">
        <w:rPr>
          <w:rFonts w:ascii="Calibri" w:hAnsi="Calibri" w:cs="Calibri"/>
          <w:b/>
          <w:iCs/>
          <w:sz w:val="18"/>
          <w:szCs w:val="18"/>
        </w:rPr>
        <w:t>Źródło:</w:t>
      </w:r>
      <w:r w:rsidRPr="009935DC">
        <w:rPr>
          <w:rFonts w:ascii="Calibri" w:hAnsi="Calibri" w:cs="Calibri"/>
          <w:iCs/>
          <w:sz w:val="18"/>
          <w:szCs w:val="18"/>
        </w:rPr>
        <w:t xml:space="preserve"> Opracowanie własne na podstawie: Prognoza dla powiatów i miast na prawie powiatu oraz podregionów na lata 2014 2050; GUS</w:t>
      </w:r>
    </w:p>
    <w:p w14:paraId="5C8EB2B6" w14:textId="77777777" w:rsidR="00CB2CDE" w:rsidRPr="009935DC" w:rsidRDefault="00CB2CDE" w:rsidP="00CB2CDE">
      <w:pPr>
        <w:rPr>
          <w:rFonts w:ascii="Calibri" w:hAnsi="Calibri" w:cs="Calibri"/>
          <w:sz w:val="18"/>
          <w:szCs w:val="18"/>
        </w:rPr>
      </w:pPr>
    </w:p>
    <w:p w14:paraId="696ADEC9" w14:textId="77777777" w:rsidR="00CB2CDE" w:rsidRPr="009935DC" w:rsidRDefault="00CB2CDE" w:rsidP="00CB2CDE">
      <w:pPr>
        <w:pStyle w:val="Legenda"/>
        <w:rPr>
          <w:rFonts w:ascii="Calibri" w:hAnsi="Calibri" w:cs="Calibri"/>
          <w:i/>
          <w:iCs/>
          <w:color w:val="auto"/>
        </w:rPr>
      </w:pPr>
      <w:r w:rsidRPr="009935DC">
        <w:rPr>
          <w:rFonts w:ascii="Calibri" w:hAnsi="Calibri" w:cs="Calibri"/>
          <w:color w:val="auto"/>
        </w:rPr>
        <w:t xml:space="preserve">Wykres </w:t>
      </w:r>
      <w:r w:rsidRPr="009935DC">
        <w:rPr>
          <w:rFonts w:ascii="Calibri" w:hAnsi="Calibri" w:cs="Calibri"/>
          <w:b w:val="0"/>
          <w:bCs w:val="0"/>
          <w:i/>
          <w:iCs/>
          <w:color w:val="auto"/>
        </w:rPr>
        <w:fldChar w:fldCharType="begin"/>
      </w:r>
      <w:r w:rsidRPr="009935DC">
        <w:rPr>
          <w:rFonts w:ascii="Calibri" w:hAnsi="Calibri" w:cs="Calibri"/>
          <w:color w:val="auto"/>
        </w:rPr>
        <w:instrText xml:space="preserve"> SEQ Wykres \* ARABIC </w:instrText>
      </w:r>
      <w:r w:rsidRPr="009935DC">
        <w:rPr>
          <w:rFonts w:ascii="Calibri" w:hAnsi="Calibri" w:cs="Calibri"/>
          <w:b w:val="0"/>
          <w:bCs w:val="0"/>
          <w:i/>
          <w:iCs/>
          <w:color w:val="auto"/>
        </w:rPr>
        <w:fldChar w:fldCharType="separate"/>
      </w:r>
      <w:r w:rsidR="00A20CE8">
        <w:rPr>
          <w:rFonts w:ascii="Calibri" w:hAnsi="Calibri" w:cs="Calibri"/>
          <w:noProof/>
          <w:color w:val="auto"/>
        </w:rPr>
        <w:t>18</w:t>
      </w:r>
      <w:r w:rsidRPr="009935DC">
        <w:rPr>
          <w:rFonts w:ascii="Calibri" w:hAnsi="Calibri" w:cs="Calibri"/>
          <w:b w:val="0"/>
          <w:bCs w:val="0"/>
          <w:i/>
          <w:iCs/>
          <w:color w:val="auto"/>
        </w:rPr>
        <w:fldChar w:fldCharType="end"/>
      </w:r>
      <w:r w:rsidRPr="009935DC">
        <w:rPr>
          <w:rFonts w:ascii="Calibri" w:hAnsi="Calibri" w:cs="Calibri"/>
          <w:color w:val="auto"/>
        </w:rPr>
        <w:t xml:space="preserve"> </w:t>
      </w:r>
      <w:r w:rsidRPr="009935DC">
        <w:rPr>
          <w:rFonts w:ascii="Calibri" w:hAnsi="Calibri" w:cs="Calibri"/>
          <w:b w:val="0"/>
          <w:color w:val="auto"/>
        </w:rPr>
        <w:t>Prognozowana struktura ludności według płci i grup wiekowych w powiecie radzyńskim w roku 2030,2040,2050</w:t>
      </w:r>
    </w:p>
    <w:p w14:paraId="43F1A9B9" w14:textId="541B1992" w:rsidR="00CB2CDE" w:rsidRPr="009935DC" w:rsidRDefault="00CB2CDE" w:rsidP="00CB2CDE">
      <w:pPr>
        <w:rPr>
          <w:rFonts w:ascii="Calibri" w:hAnsi="Calibri" w:cs="Calibri"/>
          <w:sz w:val="18"/>
          <w:szCs w:val="18"/>
        </w:rPr>
      </w:pPr>
      <w:r w:rsidRPr="009935DC">
        <w:rPr>
          <w:rFonts w:ascii="Calibri" w:hAnsi="Calibri" w:cs="Calibri"/>
          <w:noProof/>
          <w:sz w:val="18"/>
          <w:szCs w:val="18"/>
          <w:lang w:eastAsia="pl-PL" w:bidi="ar-SA"/>
        </w:rPr>
        <w:drawing>
          <wp:inline distT="0" distB="0" distL="0" distR="0" wp14:anchorId="5E40340F" wp14:editId="601A0A2D">
            <wp:extent cx="8856980" cy="2506980"/>
            <wp:effectExtent l="0" t="0" r="0" b="0"/>
            <wp:docPr id="252"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004247" cy="2548664"/>
                    </a:xfrm>
                    <a:prstGeom prst="rect">
                      <a:avLst/>
                    </a:prstGeom>
                    <a:noFill/>
                    <a:ln>
                      <a:noFill/>
                    </a:ln>
                  </pic:spPr>
                </pic:pic>
              </a:graphicData>
            </a:graphic>
          </wp:inline>
        </w:drawing>
      </w:r>
    </w:p>
    <w:p w14:paraId="2908FCD8" w14:textId="77777777" w:rsidR="00CB2CDE" w:rsidRPr="009935DC" w:rsidRDefault="00CB2CDE" w:rsidP="00CB2CDE">
      <w:pPr>
        <w:rPr>
          <w:rFonts w:ascii="Calibri" w:hAnsi="Calibri" w:cs="Calibri"/>
          <w:sz w:val="18"/>
          <w:szCs w:val="18"/>
        </w:rPr>
      </w:pPr>
      <w:r w:rsidRPr="009935DC">
        <w:rPr>
          <w:rFonts w:ascii="Calibri" w:hAnsi="Calibri" w:cs="Calibri"/>
          <w:b/>
          <w:iCs/>
          <w:sz w:val="18"/>
          <w:szCs w:val="18"/>
        </w:rPr>
        <w:t>Źródło:</w:t>
      </w:r>
      <w:r w:rsidRPr="009935DC">
        <w:rPr>
          <w:rFonts w:ascii="Calibri" w:hAnsi="Calibri" w:cs="Calibri"/>
          <w:iCs/>
          <w:sz w:val="18"/>
          <w:szCs w:val="18"/>
        </w:rPr>
        <w:t xml:space="preserve"> Opracowanie własne na podstawie: Prognoza dla powiatów i miast na prawie powiatu oraz podregionów na lata 2014 2050; GUS</w:t>
      </w:r>
    </w:p>
    <w:p w14:paraId="58D8ADC1" w14:textId="77777777" w:rsidR="00CB2CDE" w:rsidRPr="00CB2CDE" w:rsidRDefault="00CB2CDE" w:rsidP="00CB2CDE">
      <w:pPr>
        <w:rPr>
          <w:rFonts w:ascii="Calibri" w:hAnsi="Calibri" w:cs="Calibri"/>
          <w:sz w:val="22"/>
          <w:szCs w:val="22"/>
        </w:rPr>
        <w:sectPr w:rsidR="00CB2CDE" w:rsidRPr="00CB2CDE" w:rsidSect="00152A86">
          <w:pgSz w:w="16838" w:h="11906" w:orient="landscape"/>
          <w:pgMar w:top="1418" w:right="1418" w:bottom="1418" w:left="1418" w:header="709" w:footer="709" w:gutter="0"/>
          <w:cols w:space="708"/>
          <w:docGrid w:linePitch="360"/>
        </w:sectPr>
      </w:pPr>
    </w:p>
    <w:p w14:paraId="0B8EA34D" w14:textId="77777777" w:rsidR="00CB2CDE" w:rsidRPr="009935DC" w:rsidRDefault="00CB2CDE" w:rsidP="00916EE0">
      <w:pPr>
        <w:pStyle w:val="Styl3"/>
        <w:numPr>
          <w:ilvl w:val="0"/>
          <w:numId w:val="46"/>
        </w:numPr>
        <w:spacing w:line="360" w:lineRule="auto"/>
        <w:ind w:left="426"/>
        <w:jc w:val="both"/>
        <w:rPr>
          <w:rFonts w:cs="Calibri"/>
          <w:b/>
          <w:bCs/>
          <w:color w:val="DF6613"/>
          <w:sz w:val="22"/>
          <w:u w:val="single"/>
        </w:rPr>
      </w:pPr>
      <w:bookmarkStart w:id="18" w:name="_Hlk135932666"/>
      <w:r w:rsidRPr="009935DC">
        <w:rPr>
          <w:rFonts w:cs="Calibri"/>
          <w:b/>
          <w:color w:val="DF6613"/>
          <w:sz w:val="22"/>
          <w:u w:val="single"/>
          <w:lang w:eastAsia="zh-CN" w:bidi="hi-IN"/>
        </w:rPr>
        <w:t>A</w:t>
      </w:r>
      <w:r w:rsidRPr="009935DC">
        <w:rPr>
          <w:rFonts w:cs="Calibri"/>
          <w:b/>
          <w:bCs/>
          <w:color w:val="DF6613"/>
          <w:sz w:val="22"/>
          <w:u w:val="single"/>
        </w:rPr>
        <w:t>naliza powyższych danych wskazuje na następujące problemy w graniach wyzna</w:t>
      </w:r>
      <w:r w:rsidR="004E1C39">
        <w:rPr>
          <w:rFonts w:cs="Calibri"/>
          <w:b/>
          <w:bCs/>
          <w:color w:val="DF6613"/>
          <w:sz w:val="22"/>
          <w:u w:val="single"/>
        </w:rPr>
        <w:t>czonego obszaru</w:t>
      </w:r>
      <w:r w:rsidRPr="009935DC">
        <w:rPr>
          <w:rFonts w:cs="Calibri"/>
          <w:b/>
          <w:bCs/>
          <w:color w:val="DF6613"/>
          <w:sz w:val="22"/>
          <w:u w:val="single"/>
        </w:rPr>
        <w:t xml:space="preserve"> rewitalizacji: </w:t>
      </w:r>
    </w:p>
    <w:p w14:paraId="7A1B80CF" w14:textId="190097CB" w:rsidR="00CB2CDE" w:rsidRPr="00AA45CE" w:rsidRDefault="00CB2CDE" w:rsidP="00916EE0">
      <w:pPr>
        <w:pStyle w:val="Styl3"/>
        <w:numPr>
          <w:ilvl w:val="0"/>
          <w:numId w:val="47"/>
        </w:numPr>
        <w:spacing w:line="360" w:lineRule="auto"/>
        <w:ind w:left="426"/>
        <w:jc w:val="both"/>
        <w:rPr>
          <w:rFonts w:cs="Calibri"/>
          <w:color w:val="auto"/>
          <w:sz w:val="22"/>
        </w:rPr>
      </w:pPr>
      <w:r w:rsidRPr="00AA45CE">
        <w:rPr>
          <w:rFonts w:cs="Calibri"/>
          <w:color w:val="auto"/>
          <w:sz w:val="22"/>
        </w:rPr>
        <w:t>Problemem obszaru rewitalizacji jest wysoki udział ludności w wieku poprodukcyjnym – wskaźnik liczby ludności w wieku poprodukcyjnym na 100 mieszkańców w zakresie ob</w:t>
      </w:r>
      <w:r w:rsidR="00AA45CE" w:rsidRPr="00AA45CE">
        <w:rPr>
          <w:rFonts w:cs="Calibri"/>
          <w:color w:val="auto"/>
          <w:sz w:val="22"/>
        </w:rPr>
        <w:t>szaru rewitalizacji wynosi 24,85</w:t>
      </w:r>
      <w:r w:rsidRPr="00AA45CE">
        <w:rPr>
          <w:rFonts w:cs="Calibri"/>
          <w:color w:val="auto"/>
          <w:sz w:val="22"/>
        </w:rPr>
        <w:t xml:space="preserve"> i kształtuje się na poziomie wyższym niż średnia gminna (23,66). </w:t>
      </w:r>
    </w:p>
    <w:p w14:paraId="0C297C1D" w14:textId="13C44063" w:rsidR="00CB2CDE" w:rsidRPr="00AA45CE" w:rsidRDefault="00CB2CDE" w:rsidP="00916EE0">
      <w:pPr>
        <w:pStyle w:val="Styl3"/>
        <w:numPr>
          <w:ilvl w:val="0"/>
          <w:numId w:val="47"/>
        </w:numPr>
        <w:spacing w:line="360" w:lineRule="auto"/>
        <w:ind w:left="426"/>
        <w:jc w:val="both"/>
        <w:rPr>
          <w:rFonts w:cs="Calibri"/>
          <w:color w:val="auto"/>
          <w:sz w:val="22"/>
        </w:rPr>
      </w:pPr>
      <w:r w:rsidRPr="00AA45CE">
        <w:rPr>
          <w:rFonts w:cs="Calibri"/>
          <w:color w:val="auto"/>
          <w:sz w:val="22"/>
        </w:rPr>
        <w:t xml:space="preserve">O koncentracji problemu niekorzystnej struktury wiekowej oraz pogłębiającym się procesie starzenia się społeczeństwa świadczą dane dotyczące wskaźnika zmiany liczby osób w wieku poprodukcyjnym na 100 mieszkańców w 2021 r. W obrębie wyznaczonego obszaru rewitalizacji wartość wskaźnika kształtuje się na poziomie </w:t>
      </w:r>
      <w:r w:rsidR="00AA45CE" w:rsidRPr="00AA45CE">
        <w:rPr>
          <w:rFonts w:cs="Calibri"/>
          <w:color w:val="auto"/>
          <w:sz w:val="22"/>
        </w:rPr>
        <w:t>dodatnim (3,68</w:t>
      </w:r>
      <w:r w:rsidR="009935DC" w:rsidRPr="00AA45CE">
        <w:rPr>
          <w:rFonts w:cs="Calibri"/>
          <w:color w:val="auto"/>
          <w:sz w:val="22"/>
        </w:rPr>
        <w:t>), co oznacza, iż udział ludności w wieku poprodukcyjnym ciągle rośnie</w:t>
      </w:r>
      <w:r w:rsidRPr="00AA45CE">
        <w:rPr>
          <w:rFonts w:cs="Calibri"/>
          <w:color w:val="auto"/>
          <w:sz w:val="22"/>
        </w:rPr>
        <w:t xml:space="preserve">. </w:t>
      </w:r>
      <w:bookmarkEnd w:id="18"/>
    </w:p>
    <w:p w14:paraId="2E8B2234" w14:textId="77777777" w:rsidR="00CB2CDE" w:rsidRPr="00CB2CDE" w:rsidRDefault="00CB2CDE" w:rsidP="00916EE0">
      <w:pPr>
        <w:pStyle w:val="Styl3"/>
        <w:numPr>
          <w:ilvl w:val="0"/>
          <w:numId w:val="47"/>
        </w:numPr>
        <w:spacing w:line="360" w:lineRule="auto"/>
        <w:ind w:left="426"/>
        <w:jc w:val="both"/>
        <w:rPr>
          <w:rFonts w:cs="Calibri"/>
          <w:color w:val="auto"/>
          <w:sz w:val="22"/>
        </w:rPr>
      </w:pPr>
      <w:r w:rsidRPr="00CB2CDE">
        <w:rPr>
          <w:rFonts w:cs="Calibri"/>
          <w:color w:val="auto"/>
          <w:sz w:val="22"/>
        </w:rPr>
        <w:t>Niekorzystne trendy odnotowuje się w zakresie prognoz GUS, które wskazują, iż starzenie się populacji zarówno obszaru rewitalizacji, a także obszaru całej gminy będzie postępować nadal.  Taki stan rzeczy będzie generował szereg problemów niekorzystnie wpływających na sytuację, np. na zmniejszanie się zasobu siły roboczej, a przez to pogarszanie struktury rynku pracy, wzrost kosztów opieki zdrowotnej i świadczenia opieki nad osobami starszymi.</w:t>
      </w:r>
    </w:p>
    <w:p w14:paraId="2AABEB2D" w14:textId="77777777" w:rsidR="00BC6308" w:rsidRDefault="00BC6308" w:rsidP="000A5E6F">
      <w:pPr>
        <w:pStyle w:val="Bezodstpw"/>
      </w:pPr>
    </w:p>
    <w:p w14:paraId="2069DF5D" w14:textId="600C7DEA" w:rsidR="006F1436" w:rsidRDefault="006F1436" w:rsidP="006F1436">
      <w:pPr>
        <w:pStyle w:val="Styl1"/>
        <w:numPr>
          <w:ilvl w:val="2"/>
          <w:numId w:val="42"/>
        </w:numPr>
        <w:spacing w:before="0" w:after="120"/>
        <w:rPr>
          <w:color w:val="DF6613"/>
          <w:sz w:val="40"/>
        </w:rPr>
      </w:pPr>
      <w:bookmarkStart w:id="19" w:name="_Toc151978499"/>
      <w:r>
        <w:rPr>
          <w:color w:val="DF6613"/>
          <w:sz w:val="40"/>
        </w:rPr>
        <w:t>Bezrobocie</w:t>
      </w:r>
      <w:bookmarkEnd w:id="19"/>
      <w:r>
        <w:rPr>
          <w:color w:val="DF6613"/>
          <w:sz w:val="40"/>
        </w:rPr>
        <w:t xml:space="preserve"> </w:t>
      </w:r>
    </w:p>
    <w:p w14:paraId="65C3423D" w14:textId="43600F77" w:rsidR="001700C4" w:rsidRPr="001700C4" w:rsidRDefault="001700C4" w:rsidP="001700C4">
      <w:pPr>
        <w:spacing w:after="120" w:line="360" w:lineRule="auto"/>
        <w:ind w:firstLine="615"/>
        <w:jc w:val="both"/>
        <w:rPr>
          <w:rFonts w:ascii="Calibri" w:hAnsi="Calibri" w:cs="Calibri"/>
          <w:sz w:val="22"/>
          <w:szCs w:val="22"/>
        </w:rPr>
      </w:pPr>
      <w:r w:rsidRPr="001700C4">
        <w:rPr>
          <w:rFonts w:ascii="Calibri" w:hAnsi="Calibri" w:cs="Calibri"/>
          <w:sz w:val="22"/>
          <w:szCs w:val="22"/>
        </w:rPr>
        <w:t>Wśród głównych zjawisk kryzysowych zachodzących w sferze społecznej w wyznaczonym obszarze rewitalizacji, silnie związanym z innymi negatywnymi procesami, jest bezrobocie. Bezrobocie, w  szczególności długotrwałe (przekraczające 12 miesięcy), jest bardzo niekorzystne społecznie, gdyż wpływa negatywnie zarówno na warunki bytowe jednostki lub rodziny (długotrwały brak stałego wynagrodzenia, uzależnienie od wsparcia z systemu pomocy społecznej), jak również kondycję psychofizyczną (zaburzenia zdrowia psychicznego, dolegliwości psychosomatyczne) oraz społeczną (pogłębiająca się izolacja społeczna, spadek aktywności osoby pozostającej  bez pracy). Czynniki te bardzo często skutkują wzrostem ubóstwa, pogłębiają stan wykluczenia zawodowego i społecznego (np. zanik posiadanych kwalifikacji zawodowych i trudności w przystosowaniu się do zmieniających się zasad funkcjonowania rynku pracy), a także mogą prowadzić do pojawienia się patologicznych zjawisk takich jak: nadużywanie alkoholu, przestępczość. Negatywne skutki bezrobocia odciskają również piętno na funkcjonowaniu rodziny osoby pozostającej bez pracy. W szczególności dotyczy to dzieci osoby bezrobotnej, które odczuwając własną sytuacją materialną jako gorszą, w porównaniu do swoich rówieśników, stopniowo mogą izolować się, co jest dotkliwym ograniczeniem naturalnych potrzeb związanych z rozwojem intelektualnym i społecznym. Bezrobocie jest również  przyczyną zaniechani</w:t>
      </w:r>
      <w:r w:rsidR="003304C4">
        <w:rPr>
          <w:rFonts w:ascii="Calibri" w:hAnsi="Calibri" w:cs="Calibri"/>
          <w:sz w:val="22"/>
          <w:szCs w:val="22"/>
        </w:rPr>
        <w:t>a</w:t>
      </w:r>
      <w:r w:rsidRPr="001700C4">
        <w:rPr>
          <w:rFonts w:ascii="Calibri" w:hAnsi="Calibri" w:cs="Calibri"/>
          <w:sz w:val="22"/>
          <w:szCs w:val="22"/>
        </w:rPr>
        <w:t xml:space="preserve"> uczestnictwa w życiu kulturalnym i społecznym.</w:t>
      </w:r>
    </w:p>
    <w:p w14:paraId="0ED11B25" w14:textId="77777777" w:rsidR="001700C4" w:rsidRPr="001700C4" w:rsidRDefault="001700C4" w:rsidP="001700C4">
      <w:pPr>
        <w:spacing w:line="360" w:lineRule="auto"/>
        <w:ind w:firstLine="612"/>
        <w:contextualSpacing/>
        <w:jc w:val="both"/>
        <w:rPr>
          <w:rFonts w:ascii="Calibri" w:hAnsi="Calibri" w:cs="Calibri"/>
          <w:sz w:val="22"/>
        </w:rPr>
      </w:pPr>
      <w:r w:rsidRPr="001700C4">
        <w:rPr>
          <w:rFonts w:ascii="Calibri" w:hAnsi="Calibri" w:cs="Calibri"/>
          <w:sz w:val="22"/>
        </w:rPr>
        <w:t>Obszar województwa lubelskiego pod względem gospodarczym i ekonomicznym należy do regionów biednych i słabo rozwiniętych. Gmina Komarówka Podlaska, jako część tego obszaru, boryka się z wieloma problemami społecznymi, z których na pierwszy plan wysuwa się zjawisko bezrobocia. Jest ono uważane za podstawową przyczynę pozostawania ludzi w sferze ubóstwa, narastania konfliktów wewnątrz rodziny, a także odpowiada za jej dezorganizację i powstawanie patologii społecznych takich jak alkoholizm czy przestępczość nieletnich.</w:t>
      </w:r>
    </w:p>
    <w:p w14:paraId="070B0D06" w14:textId="0EBE62D7" w:rsidR="001700C4" w:rsidRPr="001700C4" w:rsidRDefault="001700C4" w:rsidP="001700C4">
      <w:pPr>
        <w:spacing w:line="360" w:lineRule="auto"/>
        <w:ind w:firstLine="612"/>
        <w:contextualSpacing/>
        <w:jc w:val="both"/>
        <w:rPr>
          <w:rFonts w:ascii="Calibri" w:hAnsi="Calibri" w:cs="Calibri"/>
          <w:b/>
          <w:bCs/>
          <w:sz w:val="22"/>
        </w:rPr>
      </w:pPr>
      <w:r w:rsidRPr="001700C4">
        <w:rPr>
          <w:rFonts w:ascii="Calibri" w:hAnsi="Calibri" w:cs="Calibri"/>
          <w:color w:val="000000"/>
          <w:sz w:val="22"/>
        </w:rPr>
        <w:t>Zgodnie z danymi udostępnionymi przez Powiatowy Urząd Pracy w Radzyniu Podlaskim na przestrzeni lat 2017-2021 zauważalny jest spadek liczby osób bezrobotnych z terenu gminy Komarówka Podlaska. W kolejnych latach liczba ta wynosiła: 2017 r. - 132, 2018 r. – 117, 2</w:t>
      </w:r>
      <w:r>
        <w:rPr>
          <w:rFonts w:ascii="Calibri" w:hAnsi="Calibri" w:cs="Calibri"/>
          <w:color w:val="000000"/>
          <w:sz w:val="22"/>
        </w:rPr>
        <w:t>019 r. – 87, 2020 r. – 93, 2021 </w:t>
      </w:r>
      <w:r w:rsidRPr="001700C4">
        <w:rPr>
          <w:rFonts w:ascii="Calibri" w:hAnsi="Calibri" w:cs="Calibri"/>
          <w:color w:val="000000"/>
          <w:sz w:val="22"/>
        </w:rPr>
        <w:t>r. – 89 (spadek o 32,58%). Sytuacja ta nie świadczy niestety o znacznej poprawie sytuacji na lokalnym rynku pracy. Biorąc pod uwagę wysokość wypłacanych świadczeń część z</w:t>
      </w:r>
      <w:r>
        <w:rPr>
          <w:rFonts w:ascii="Calibri" w:hAnsi="Calibri" w:cs="Calibri"/>
          <w:color w:val="000000"/>
          <w:sz w:val="22"/>
        </w:rPr>
        <w:t xml:space="preserve"> osób rezygnuje z rejestracji w </w:t>
      </w:r>
      <w:r w:rsidRPr="001700C4">
        <w:rPr>
          <w:rFonts w:ascii="Calibri" w:hAnsi="Calibri" w:cs="Calibri"/>
          <w:color w:val="000000"/>
          <w:sz w:val="22"/>
        </w:rPr>
        <w:t xml:space="preserve">PUP. </w:t>
      </w:r>
    </w:p>
    <w:p w14:paraId="4DFF4398" w14:textId="77777777" w:rsidR="001700C4" w:rsidRPr="00344DDB" w:rsidRDefault="001700C4" w:rsidP="001700C4">
      <w:pPr>
        <w:pStyle w:val="Legenda"/>
        <w:jc w:val="both"/>
        <w:rPr>
          <w:rFonts w:ascii="Calibri" w:hAnsi="Calibri" w:cs="Calibri"/>
          <w:bCs w:val="0"/>
          <w:i/>
          <w:iCs/>
          <w:color w:val="auto"/>
          <w:szCs w:val="22"/>
        </w:rPr>
      </w:pPr>
      <w:r w:rsidRPr="00344DDB">
        <w:rPr>
          <w:rFonts w:ascii="Calibri" w:hAnsi="Calibri" w:cs="Calibri"/>
          <w:color w:val="auto"/>
          <w:szCs w:val="22"/>
        </w:rPr>
        <w:t xml:space="preserve">Tabela </w:t>
      </w:r>
      <w:r w:rsidRPr="00344DDB">
        <w:rPr>
          <w:rFonts w:ascii="Calibri" w:hAnsi="Calibri" w:cs="Calibri"/>
          <w:b w:val="0"/>
          <w:bCs w:val="0"/>
          <w:i/>
          <w:iCs/>
          <w:color w:val="auto"/>
          <w:szCs w:val="22"/>
        </w:rPr>
        <w:fldChar w:fldCharType="begin"/>
      </w:r>
      <w:r w:rsidRPr="00344DDB">
        <w:rPr>
          <w:rFonts w:ascii="Calibri" w:hAnsi="Calibri" w:cs="Calibri"/>
          <w:color w:val="auto"/>
          <w:szCs w:val="22"/>
        </w:rPr>
        <w:instrText xml:space="preserve"> SEQ Tabela \* ARABIC </w:instrText>
      </w:r>
      <w:r w:rsidRPr="00344DDB">
        <w:rPr>
          <w:rFonts w:ascii="Calibri" w:hAnsi="Calibri" w:cs="Calibri"/>
          <w:b w:val="0"/>
          <w:bCs w:val="0"/>
          <w:i/>
          <w:iCs/>
          <w:color w:val="auto"/>
          <w:szCs w:val="22"/>
        </w:rPr>
        <w:fldChar w:fldCharType="separate"/>
      </w:r>
      <w:r w:rsidR="00A20CE8">
        <w:rPr>
          <w:rFonts w:ascii="Calibri" w:hAnsi="Calibri" w:cs="Calibri"/>
          <w:noProof/>
          <w:color w:val="auto"/>
          <w:szCs w:val="22"/>
        </w:rPr>
        <w:t>12</w:t>
      </w:r>
      <w:r w:rsidRPr="00344DDB">
        <w:rPr>
          <w:rFonts w:ascii="Calibri" w:hAnsi="Calibri" w:cs="Calibri"/>
          <w:b w:val="0"/>
          <w:bCs w:val="0"/>
          <w:i/>
          <w:iCs/>
          <w:color w:val="auto"/>
          <w:szCs w:val="22"/>
        </w:rPr>
        <w:fldChar w:fldCharType="end"/>
      </w:r>
      <w:r w:rsidRPr="00344DDB">
        <w:rPr>
          <w:rFonts w:ascii="Calibri" w:hAnsi="Calibri" w:cs="Calibri"/>
          <w:color w:val="auto"/>
          <w:szCs w:val="22"/>
        </w:rPr>
        <w:t xml:space="preserve"> </w:t>
      </w:r>
      <w:r w:rsidRPr="00344DDB">
        <w:rPr>
          <w:rFonts w:ascii="Calibri" w:hAnsi="Calibri" w:cs="Calibri"/>
          <w:b w:val="0"/>
          <w:color w:val="auto"/>
          <w:szCs w:val="22"/>
        </w:rPr>
        <w:t>Charakterystyka osób bezrobotnych z terenu gminy Komarówka Podlaska w 2021 r. wg. poszczególnych kategorii</w:t>
      </w:r>
    </w:p>
    <w:tbl>
      <w:tblPr>
        <w:tblStyle w:val="Tabelasiatki4akcent211"/>
        <w:tblW w:w="9123" w:type="dxa"/>
        <w:tblInd w:w="108" w:type="dxa"/>
        <w:tblLook w:val="04A0" w:firstRow="1" w:lastRow="0" w:firstColumn="1" w:lastColumn="0" w:noHBand="0" w:noVBand="1"/>
      </w:tblPr>
      <w:tblGrid>
        <w:gridCol w:w="6408"/>
        <w:gridCol w:w="1417"/>
        <w:gridCol w:w="1298"/>
      </w:tblGrid>
      <w:tr w:rsidR="001700C4" w:rsidRPr="006F1436" w14:paraId="3CBF48C3" w14:textId="77777777" w:rsidTr="001700C4">
        <w:trPr>
          <w:cnfStyle w:val="100000000000" w:firstRow="1" w:lastRow="0" w:firstColumn="0" w:lastColumn="0" w:oddVBand="0" w:evenVBand="0" w:oddHBand="0" w:evenHBand="0" w:firstRowFirstColumn="0" w:firstRowLastColumn="0" w:lastRowFirstColumn="0" w:lastRowLastColumn="0"/>
          <w:trHeight w:val="70"/>
          <w:tblHeader/>
        </w:trPr>
        <w:tc>
          <w:tcPr>
            <w:cnfStyle w:val="001000000000" w:firstRow="0" w:lastRow="0" w:firstColumn="1" w:lastColumn="0" w:oddVBand="0" w:evenVBand="0" w:oddHBand="0" w:evenHBand="0" w:firstRowFirstColumn="0" w:firstRowLastColumn="0" w:lastRowFirstColumn="0" w:lastRowLastColumn="0"/>
            <w:tcW w:w="6408" w:type="dxa"/>
            <w:vAlign w:val="center"/>
            <w:hideMark/>
          </w:tcPr>
          <w:p w14:paraId="54D102B2" w14:textId="77777777" w:rsidR="001700C4" w:rsidRPr="002439F8" w:rsidRDefault="001700C4" w:rsidP="001700C4">
            <w:pPr>
              <w:contextualSpacing/>
              <w:jc w:val="center"/>
              <w:rPr>
                <w:rFonts w:ascii="Calibri" w:eastAsia="Times New Roman" w:hAnsi="Calibri" w:cs="Calibri"/>
                <w:sz w:val="18"/>
                <w:szCs w:val="18"/>
                <w:lang w:eastAsia="pl-PL"/>
              </w:rPr>
            </w:pPr>
            <w:r w:rsidRPr="002439F8">
              <w:rPr>
                <w:rFonts w:ascii="Calibri" w:eastAsia="Times New Roman" w:hAnsi="Calibri" w:cs="Calibri"/>
                <w:sz w:val="18"/>
                <w:szCs w:val="18"/>
                <w:lang w:eastAsia="pl-PL"/>
              </w:rPr>
              <w:t>Kategorie bezrobotnych</w:t>
            </w:r>
          </w:p>
        </w:tc>
        <w:tc>
          <w:tcPr>
            <w:tcW w:w="1417" w:type="dxa"/>
            <w:noWrap/>
            <w:vAlign w:val="center"/>
            <w:hideMark/>
          </w:tcPr>
          <w:p w14:paraId="716156C1" w14:textId="77777777" w:rsidR="001700C4" w:rsidRPr="002439F8" w:rsidRDefault="001700C4" w:rsidP="001700C4">
            <w:pPr>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8"/>
                <w:szCs w:val="18"/>
                <w:lang w:eastAsia="pl-PL"/>
              </w:rPr>
            </w:pPr>
            <w:r w:rsidRPr="002439F8">
              <w:rPr>
                <w:rFonts w:ascii="Calibri" w:eastAsia="Times New Roman" w:hAnsi="Calibri" w:cs="Calibri"/>
                <w:sz w:val="18"/>
                <w:szCs w:val="18"/>
                <w:lang w:eastAsia="pl-PL"/>
              </w:rPr>
              <w:t>Razem</w:t>
            </w:r>
          </w:p>
        </w:tc>
        <w:tc>
          <w:tcPr>
            <w:tcW w:w="1298" w:type="dxa"/>
            <w:noWrap/>
            <w:vAlign w:val="center"/>
            <w:hideMark/>
          </w:tcPr>
          <w:p w14:paraId="3E4A2020" w14:textId="77777777" w:rsidR="001700C4" w:rsidRPr="002439F8" w:rsidRDefault="001700C4" w:rsidP="001700C4">
            <w:pPr>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8"/>
                <w:szCs w:val="18"/>
                <w:lang w:eastAsia="pl-PL"/>
              </w:rPr>
            </w:pPr>
            <w:r w:rsidRPr="002439F8">
              <w:rPr>
                <w:rFonts w:ascii="Calibri" w:eastAsia="Times New Roman" w:hAnsi="Calibri" w:cs="Calibri"/>
                <w:sz w:val="18"/>
                <w:szCs w:val="18"/>
                <w:lang w:eastAsia="pl-PL"/>
              </w:rPr>
              <w:t>Kobiety</w:t>
            </w:r>
          </w:p>
        </w:tc>
      </w:tr>
      <w:tr w:rsidR="001700C4" w:rsidRPr="006F1436" w14:paraId="6373EA16" w14:textId="77777777" w:rsidTr="001700C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408" w:type="dxa"/>
            <w:vAlign w:val="center"/>
            <w:hideMark/>
          </w:tcPr>
          <w:p w14:paraId="11573237" w14:textId="77777777" w:rsidR="001700C4" w:rsidRPr="002439F8" w:rsidRDefault="001700C4" w:rsidP="001700C4">
            <w:pPr>
              <w:contextualSpacing/>
              <w:rPr>
                <w:rFonts w:ascii="Calibri" w:eastAsia="Times New Roman" w:hAnsi="Calibri" w:cs="Calibri"/>
                <w:color w:val="000000"/>
                <w:sz w:val="18"/>
                <w:szCs w:val="18"/>
                <w:lang w:eastAsia="pl-PL"/>
              </w:rPr>
            </w:pPr>
            <w:r w:rsidRPr="002439F8">
              <w:rPr>
                <w:rFonts w:ascii="Calibri" w:eastAsia="Times New Roman" w:hAnsi="Calibri" w:cs="Calibri"/>
                <w:color w:val="000000"/>
                <w:sz w:val="18"/>
                <w:szCs w:val="18"/>
                <w:lang w:eastAsia="pl-PL"/>
              </w:rPr>
              <w:t>zamieszkali na wsi</w:t>
            </w:r>
          </w:p>
        </w:tc>
        <w:tc>
          <w:tcPr>
            <w:tcW w:w="1417" w:type="dxa"/>
            <w:noWrap/>
            <w:vAlign w:val="center"/>
            <w:hideMark/>
          </w:tcPr>
          <w:p w14:paraId="592E257F" w14:textId="77777777" w:rsidR="001700C4" w:rsidRPr="002439F8" w:rsidRDefault="001700C4" w:rsidP="001700C4">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89</w:t>
            </w:r>
          </w:p>
        </w:tc>
        <w:tc>
          <w:tcPr>
            <w:tcW w:w="1298" w:type="dxa"/>
            <w:noWrap/>
            <w:vAlign w:val="center"/>
            <w:hideMark/>
          </w:tcPr>
          <w:p w14:paraId="5A6157D8" w14:textId="77777777" w:rsidR="001700C4" w:rsidRPr="002439F8" w:rsidRDefault="001700C4" w:rsidP="001700C4">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42</w:t>
            </w:r>
          </w:p>
        </w:tc>
      </w:tr>
      <w:tr w:rsidR="001700C4" w:rsidRPr="006F1436" w14:paraId="444B3B3D" w14:textId="77777777" w:rsidTr="001700C4">
        <w:trPr>
          <w:trHeight w:val="193"/>
        </w:trPr>
        <w:tc>
          <w:tcPr>
            <w:cnfStyle w:val="001000000000" w:firstRow="0" w:lastRow="0" w:firstColumn="1" w:lastColumn="0" w:oddVBand="0" w:evenVBand="0" w:oddHBand="0" w:evenHBand="0" w:firstRowFirstColumn="0" w:firstRowLastColumn="0" w:lastRowFirstColumn="0" w:lastRowLastColumn="0"/>
            <w:tcW w:w="6408" w:type="dxa"/>
            <w:vAlign w:val="center"/>
            <w:hideMark/>
          </w:tcPr>
          <w:p w14:paraId="70E8280E" w14:textId="77777777" w:rsidR="001700C4" w:rsidRPr="002439F8" w:rsidRDefault="001700C4" w:rsidP="001700C4">
            <w:pPr>
              <w:contextualSpacing/>
              <w:rPr>
                <w:rFonts w:ascii="Calibri" w:eastAsia="Times New Roman" w:hAnsi="Calibri" w:cs="Calibri"/>
                <w:color w:val="000000"/>
                <w:sz w:val="18"/>
                <w:szCs w:val="18"/>
                <w:lang w:eastAsia="pl-PL"/>
              </w:rPr>
            </w:pPr>
            <w:r w:rsidRPr="002439F8">
              <w:rPr>
                <w:rFonts w:ascii="Calibri" w:eastAsia="Times New Roman" w:hAnsi="Calibri" w:cs="Calibri"/>
                <w:color w:val="000000"/>
                <w:sz w:val="18"/>
                <w:szCs w:val="18"/>
                <w:lang w:eastAsia="pl-PL"/>
              </w:rPr>
              <w:t>w tym: posiadający gospodarstwo rolne</w:t>
            </w:r>
          </w:p>
        </w:tc>
        <w:tc>
          <w:tcPr>
            <w:tcW w:w="1417" w:type="dxa"/>
            <w:noWrap/>
            <w:vAlign w:val="center"/>
            <w:hideMark/>
          </w:tcPr>
          <w:p w14:paraId="155587AA" w14:textId="77777777" w:rsidR="001700C4" w:rsidRPr="002439F8" w:rsidRDefault="001700C4" w:rsidP="001700C4">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4</w:t>
            </w:r>
          </w:p>
        </w:tc>
        <w:tc>
          <w:tcPr>
            <w:tcW w:w="1298" w:type="dxa"/>
            <w:noWrap/>
            <w:vAlign w:val="center"/>
            <w:hideMark/>
          </w:tcPr>
          <w:p w14:paraId="0D4251DD" w14:textId="77777777" w:rsidR="001700C4" w:rsidRPr="002439F8" w:rsidRDefault="001700C4" w:rsidP="001700C4">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3</w:t>
            </w:r>
          </w:p>
        </w:tc>
      </w:tr>
      <w:tr w:rsidR="001700C4" w:rsidRPr="006F1436" w14:paraId="725B768D" w14:textId="77777777" w:rsidTr="001700C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408" w:type="dxa"/>
            <w:vAlign w:val="center"/>
            <w:hideMark/>
          </w:tcPr>
          <w:p w14:paraId="152C7698" w14:textId="77777777" w:rsidR="001700C4" w:rsidRPr="002439F8" w:rsidRDefault="001700C4" w:rsidP="001700C4">
            <w:pPr>
              <w:contextualSpacing/>
              <w:rPr>
                <w:rFonts w:ascii="Calibri" w:eastAsia="Times New Roman" w:hAnsi="Calibri" w:cs="Calibri"/>
                <w:color w:val="000000"/>
                <w:sz w:val="18"/>
                <w:szCs w:val="18"/>
                <w:lang w:eastAsia="pl-PL"/>
              </w:rPr>
            </w:pPr>
            <w:r w:rsidRPr="002439F8">
              <w:rPr>
                <w:rFonts w:ascii="Calibri" w:eastAsia="Times New Roman" w:hAnsi="Calibri" w:cs="Calibri"/>
                <w:color w:val="000000"/>
                <w:sz w:val="18"/>
                <w:szCs w:val="18"/>
                <w:lang w:eastAsia="pl-PL"/>
              </w:rPr>
              <w:t>osoby w okresie do 12 miesięcy od dnia ukończenia nauki</w:t>
            </w:r>
          </w:p>
        </w:tc>
        <w:tc>
          <w:tcPr>
            <w:tcW w:w="1417" w:type="dxa"/>
            <w:noWrap/>
            <w:vAlign w:val="center"/>
            <w:hideMark/>
          </w:tcPr>
          <w:p w14:paraId="65CE5A1E" w14:textId="77777777" w:rsidR="001700C4" w:rsidRPr="002439F8" w:rsidRDefault="001700C4" w:rsidP="001700C4">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6</w:t>
            </w:r>
          </w:p>
        </w:tc>
        <w:tc>
          <w:tcPr>
            <w:tcW w:w="1298" w:type="dxa"/>
            <w:noWrap/>
            <w:vAlign w:val="center"/>
            <w:hideMark/>
          </w:tcPr>
          <w:p w14:paraId="386413E1" w14:textId="77777777" w:rsidR="001700C4" w:rsidRPr="002439F8" w:rsidRDefault="001700C4" w:rsidP="001700C4">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2</w:t>
            </w:r>
          </w:p>
        </w:tc>
      </w:tr>
      <w:tr w:rsidR="001700C4" w:rsidRPr="006F1436" w14:paraId="4254FE74" w14:textId="77777777" w:rsidTr="001700C4">
        <w:trPr>
          <w:trHeight w:val="255"/>
        </w:trPr>
        <w:tc>
          <w:tcPr>
            <w:cnfStyle w:val="001000000000" w:firstRow="0" w:lastRow="0" w:firstColumn="1" w:lastColumn="0" w:oddVBand="0" w:evenVBand="0" w:oddHBand="0" w:evenHBand="0" w:firstRowFirstColumn="0" w:firstRowLastColumn="0" w:lastRowFirstColumn="0" w:lastRowLastColumn="0"/>
            <w:tcW w:w="6408" w:type="dxa"/>
            <w:vAlign w:val="center"/>
            <w:hideMark/>
          </w:tcPr>
          <w:p w14:paraId="39DFFAEE" w14:textId="77777777" w:rsidR="001700C4" w:rsidRPr="002439F8" w:rsidRDefault="001700C4" w:rsidP="001700C4">
            <w:pPr>
              <w:contextualSpacing/>
              <w:rPr>
                <w:rFonts w:ascii="Calibri" w:eastAsia="Times New Roman" w:hAnsi="Calibri" w:cs="Calibri"/>
                <w:color w:val="000000"/>
                <w:sz w:val="18"/>
                <w:szCs w:val="18"/>
                <w:lang w:eastAsia="pl-PL"/>
              </w:rPr>
            </w:pPr>
            <w:r w:rsidRPr="002439F8">
              <w:rPr>
                <w:rFonts w:ascii="Calibri" w:eastAsia="Times New Roman" w:hAnsi="Calibri" w:cs="Calibri"/>
                <w:color w:val="000000"/>
                <w:sz w:val="18"/>
                <w:szCs w:val="18"/>
                <w:lang w:eastAsia="pl-PL"/>
              </w:rPr>
              <w:t>Cudzoziemcy</w:t>
            </w:r>
          </w:p>
        </w:tc>
        <w:tc>
          <w:tcPr>
            <w:tcW w:w="1417" w:type="dxa"/>
            <w:noWrap/>
            <w:vAlign w:val="center"/>
            <w:hideMark/>
          </w:tcPr>
          <w:p w14:paraId="60AA521A" w14:textId="77777777" w:rsidR="001700C4" w:rsidRPr="002439F8" w:rsidRDefault="001700C4" w:rsidP="001700C4">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1</w:t>
            </w:r>
          </w:p>
        </w:tc>
        <w:tc>
          <w:tcPr>
            <w:tcW w:w="1298" w:type="dxa"/>
            <w:noWrap/>
            <w:vAlign w:val="center"/>
            <w:hideMark/>
          </w:tcPr>
          <w:p w14:paraId="011CA0E4" w14:textId="77777777" w:rsidR="001700C4" w:rsidRPr="002439F8" w:rsidRDefault="001700C4" w:rsidP="001700C4">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1</w:t>
            </w:r>
          </w:p>
        </w:tc>
      </w:tr>
      <w:tr w:rsidR="001700C4" w:rsidRPr="006F1436" w14:paraId="30204663" w14:textId="77777777" w:rsidTr="001700C4">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6408" w:type="dxa"/>
            <w:vAlign w:val="center"/>
            <w:hideMark/>
          </w:tcPr>
          <w:p w14:paraId="51B287C0" w14:textId="77777777" w:rsidR="001700C4" w:rsidRPr="002439F8" w:rsidRDefault="001700C4" w:rsidP="001700C4">
            <w:pPr>
              <w:contextualSpacing/>
              <w:rPr>
                <w:rFonts w:ascii="Calibri" w:eastAsia="Times New Roman" w:hAnsi="Calibri" w:cs="Calibri"/>
                <w:color w:val="000000"/>
                <w:sz w:val="18"/>
                <w:szCs w:val="18"/>
                <w:lang w:eastAsia="pl-PL"/>
              </w:rPr>
            </w:pPr>
            <w:r w:rsidRPr="002439F8">
              <w:rPr>
                <w:rFonts w:ascii="Calibri" w:eastAsia="Times New Roman" w:hAnsi="Calibri" w:cs="Calibri"/>
                <w:color w:val="000000"/>
                <w:sz w:val="18"/>
                <w:szCs w:val="18"/>
                <w:lang w:eastAsia="pl-PL"/>
              </w:rPr>
              <w:t>bez kwalifikacji zawodowych</w:t>
            </w:r>
          </w:p>
        </w:tc>
        <w:tc>
          <w:tcPr>
            <w:tcW w:w="1417" w:type="dxa"/>
            <w:noWrap/>
            <w:vAlign w:val="center"/>
            <w:hideMark/>
          </w:tcPr>
          <w:p w14:paraId="490EAD5C" w14:textId="77777777" w:rsidR="001700C4" w:rsidRPr="002439F8" w:rsidRDefault="001700C4" w:rsidP="001700C4">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23</w:t>
            </w:r>
          </w:p>
        </w:tc>
        <w:tc>
          <w:tcPr>
            <w:tcW w:w="1298" w:type="dxa"/>
            <w:noWrap/>
            <w:vAlign w:val="center"/>
            <w:hideMark/>
          </w:tcPr>
          <w:p w14:paraId="531D8FBE" w14:textId="77777777" w:rsidR="001700C4" w:rsidRPr="002439F8" w:rsidRDefault="001700C4" w:rsidP="001700C4">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11</w:t>
            </w:r>
          </w:p>
        </w:tc>
      </w:tr>
      <w:tr w:rsidR="001700C4" w:rsidRPr="006F1436" w14:paraId="774F26B4" w14:textId="77777777" w:rsidTr="001700C4">
        <w:trPr>
          <w:trHeight w:val="243"/>
        </w:trPr>
        <w:tc>
          <w:tcPr>
            <w:cnfStyle w:val="001000000000" w:firstRow="0" w:lastRow="0" w:firstColumn="1" w:lastColumn="0" w:oddVBand="0" w:evenVBand="0" w:oddHBand="0" w:evenHBand="0" w:firstRowFirstColumn="0" w:firstRowLastColumn="0" w:lastRowFirstColumn="0" w:lastRowLastColumn="0"/>
            <w:tcW w:w="6408" w:type="dxa"/>
            <w:vAlign w:val="center"/>
            <w:hideMark/>
          </w:tcPr>
          <w:p w14:paraId="6139200D" w14:textId="77777777" w:rsidR="001700C4" w:rsidRPr="002439F8" w:rsidRDefault="001700C4" w:rsidP="001700C4">
            <w:pPr>
              <w:contextualSpacing/>
              <w:rPr>
                <w:rFonts w:ascii="Calibri" w:eastAsia="Times New Roman" w:hAnsi="Calibri" w:cs="Calibri"/>
                <w:color w:val="000000"/>
                <w:sz w:val="18"/>
                <w:szCs w:val="18"/>
                <w:lang w:eastAsia="pl-PL"/>
              </w:rPr>
            </w:pPr>
            <w:r w:rsidRPr="002439F8">
              <w:rPr>
                <w:rFonts w:ascii="Calibri" w:eastAsia="Times New Roman" w:hAnsi="Calibri" w:cs="Calibri"/>
                <w:color w:val="000000"/>
                <w:sz w:val="18"/>
                <w:szCs w:val="18"/>
                <w:lang w:eastAsia="pl-PL"/>
              </w:rPr>
              <w:t>bez doświadczenia zawodowego</w:t>
            </w:r>
          </w:p>
        </w:tc>
        <w:tc>
          <w:tcPr>
            <w:tcW w:w="1417" w:type="dxa"/>
            <w:noWrap/>
            <w:vAlign w:val="center"/>
            <w:hideMark/>
          </w:tcPr>
          <w:p w14:paraId="678F75A0" w14:textId="77777777" w:rsidR="001700C4" w:rsidRPr="002439F8" w:rsidRDefault="001700C4" w:rsidP="001700C4">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34</w:t>
            </w:r>
          </w:p>
        </w:tc>
        <w:tc>
          <w:tcPr>
            <w:tcW w:w="1298" w:type="dxa"/>
            <w:noWrap/>
            <w:vAlign w:val="center"/>
            <w:hideMark/>
          </w:tcPr>
          <w:p w14:paraId="05A07257" w14:textId="77777777" w:rsidR="001700C4" w:rsidRPr="002439F8" w:rsidRDefault="001700C4" w:rsidP="001700C4">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17</w:t>
            </w:r>
          </w:p>
        </w:tc>
      </w:tr>
      <w:tr w:rsidR="001700C4" w:rsidRPr="006F1436" w14:paraId="12EEDEE4" w14:textId="77777777" w:rsidTr="001700C4">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6408" w:type="dxa"/>
            <w:vAlign w:val="center"/>
            <w:hideMark/>
          </w:tcPr>
          <w:p w14:paraId="328CC2F3" w14:textId="77777777" w:rsidR="001700C4" w:rsidRPr="002439F8" w:rsidRDefault="001700C4" w:rsidP="001700C4">
            <w:pPr>
              <w:contextualSpacing/>
              <w:rPr>
                <w:rFonts w:ascii="Calibri" w:eastAsia="Times New Roman" w:hAnsi="Calibri" w:cs="Calibri"/>
                <w:color w:val="000000"/>
                <w:sz w:val="18"/>
                <w:szCs w:val="18"/>
                <w:lang w:eastAsia="pl-PL"/>
              </w:rPr>
            </w:pPr>
            <w:r w:rsidRPr="002439F8">
              <w:rPr>
                <w:rFonts w:ascii="Calibri" w:eastAsia="Times New Roman" w:hAnsi="Calibri" w:cs="Calibri"/>
                <w:color w:val="000000"/>
                <w:sz w:val="18"/>
                <w:szCs w:val="18"/>
                <w:lang w:eastAsia="pl-PL"/>
              </w:rPr>
              <w:t>kobiety, które nie podjęły zatrudnienia po urodzeniu dziecka</w:t>
            </w:r>
          </w:p>
        </w:tc>
        <w:tc>
          <w:tcPr>
            <w:tcW w:w="1417" w:type="dxa"/>
            <w:noWrap/>
            <w:vAlign w:val="center"/>
            <w:hideMark/>
          </w:tcPr>
          <w:p w14:paraId="5D1FABFB" w14:textId="77777777" w:rsidR="001700C4" w:rsidRPr="002439F8" w:rsidRDefault="001700C4" w:rsidP="001700C4">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w:t>
            </w:r>
          </w:p>
        </w:tc>
        <w:tc>
          <w:tcPr>
            <w:tcW w:w="1298" w:type="dxa"/>
            <w:noWrap/>
            <w:vAlign w:val="center"/>
            <w:hideMark/>
          </w:tcPr>
          <w:p w14:paraId="2315B5DF" w14:textId="77777777" w:rsidR="001700C4" w:rsidRPr="002439F8" w:rsidRDefault="001700C4" w:rsidP="001700C4">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18</w:t>
            </w:r>
          </w:p>
        </w:tc>
      </w:tr>
      <w:tr w:rsidR="001700C4" w:rsidRPr="006F1436" w14:paraId="626033AA" w14:textId="77777777" w:rsidTr="001700C4">
        <w:trPr>
          <w:trHeight w:val="176"/>
        </w:trPr>
        <w:tc>
          <w:tcPr>
            <w:cnfStyle w:val="001000000000" w:firstRow="0" w:lastRow="0" w:firstColumn="1" w:lastColumn="0" w:oddVBand="0" w:evenVBand="0" w:oddHBand="0" w:evenHBand="0" w:firstRowFirstColumn="0" w:firstRowLastColumn="0" w:lastRowFirstColumn="0" w:lastRowLastColumn="0"/>
            <w:tcW w:w="6408" w:type="dxa"/>
            <w:vAlign w:val="center"/>
            <w:hideMark/>
          </w:tcPr>
          <w:p w14:paraId="70E9911D" w14:textId="77777777" w:rsidR="001700C4" w:rsidRPr="002439F8" w:rsidRDefault="001700C4" w:rsidP="001700C4">
            <w:pPr>
              <w:contextualSpacing/>
              <w:rPr>
                <w:rFonts w:ascii="Calibri" w:eastAsia="Times New Roman" w:hAnsi="Calibri" w:cs="Calibri"/>
                <w:color w:val="000000"/>
                <w:sz w:val="18"/>
                <w:szCs w:val="18"/>
                <w:lang w:eastAsia="pl-PL"/>
              </w:rPr>
            </w:pPr>
            <w:r w:rsidRPr="002439F8">
              <w:rPr>
                <w:rFonts w:ascii="Calibri" w:eastAsia="Times New Roman" w:hAnsi="Calibri" w:cs="Calibri"/>
                <w:color w:val="000000"/>
                <w:sz w:val="18"/>
                <w:szCs w:val="18"/>
                <w:lang w:eastAsia="pl-PL"/>
              </w:rPr>
              <w:t>osoby będące w szczególnej sytuacji na rynku pracy</w:t>
            </w:r>
          </w:p>
        </w:tc>
        <w:tc>
          <w:tcPr>
            <w:tcW w:w="1417" w:type="dxa"/>
            <w:noWrap/>
            <w:vAlign w:val="center"/>
            <w:hideMark/>
          </w:tcPr>
          <w:p w14:paraId="4B70FFE5" w14:textId="77777777" w:rsidR="001700C4" w:rsidRPr="002439F8" w:rsidRDefault="001700C4" w:rsidP="001700C4">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77</w:t>
            </w:r>
          </w:p>
        </w:tc>
        <w:tc>
          <w:tcPr>
            <w:tcW w:w="1298" w:type="dxa"/>
            <w:noWrap/>
            <w:vAlign w:val="center"/>
            <w:hideMark/>
          </w:tcPr>
          <w:p w14:paraId="4915BF7E" w14:textId="77777777" w:rsidR="001700C4" w:rsidRPr="002439F8" w:rsidRDefault="001700C4" w:rsidP="001700C4">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35</w:t>
            </w:r>
          </w:p>
        </w:tc>
      </w:tr>
      <w:tr w:rsidR="001700C4" w:rsidRPr="006F1436" w14:paraId="3DCADEA3" w14:textId="77777777" w:rsidTr="001700C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408" w:type="dxa"/>
            <w:vAlign w:val="center"/>
            <w:hideMark/>
          </w:tcPr>
          <w:p w14:paraId="1FAAFA5E" w14:textId="77777777" w:rsidR="001700C4" w:rsidRPr="002439F8" w:rsidRDefault="001700C4" w:rsidP="001700C4">
            <w:pPr>
              <w:contextualSpacing/>
              <w:rPr>
                <w:rFonts w:ascii="Calibri" w:eastAsia="Times New Roman" w:hAnsi="Calibri" w:cs="Calibri"/>
                <w:color w:val="000000"/>
                <w:sz w:val="18"/>
                <w:szCs w:val="18"/>
                <w:lang w:eastAsia="pl-PL"/>
              </w:rPr>
            </w:pPr>
            <w:r w:rsidRPr="002439F8">
              <w:rPr>
                <w:rFonts w:ascii="Calibri" w:eastAsia="Times New Roman" w:hAnsi="Calibri" w:cs="Calibri"/>
                <w:color w:val="000000"/>
                <w:sz w:val="18"/>
                <w:szCs w:val="18"/>
                <w:lang w:eastAsia="pl-PL"/>
              </w:rPr>
              <w:t>do 30 roku życia</w:t>
            </w:r>
          </w:p>
        </w:tc>
        <w:tc>
          <w:tcPr>
            <w:tcW w:w="1417" w:type="dxa"/>
            <w:noWrap/>
            <w:vAlign w:val="center"/>
            <w:hideMark/>
          </w:tcPr>
          <w:p w14:paraId="7D53BA6B" w14:textId="77777777" w:rsidR="001700C4" w:rsidRPr="002439F8" w:rsidRDefault="001700C4" w:rsidP="001700C4">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26</w:t>
            </w:r>
          </w:p>
        </w:tc>
        <w:tc>
          <w:tcPr>
            <w:tcW w:w="1298" w:type="dxa"/>
            <w:noWrap/>
            <w:vAlign w:val="center"/>
            <w:hideMark/>
          </w:tcPr>
          <w:p w14:paraId="102385A6" w14:textId="77777777" w:rsidR="001700C4" w:rsidRPr="002439F8" w:rsidRDefault="001700C4" w:rsidP="001700C4">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14</w:t>
            </w:r>
          </w:p>
        </w:tc>
      </w:tr>
      <w:tr w:rsidR="001700C4" w:rsidRPr="006F1436" w14:paraId="528091DF" w14:textId="77777777" w:rsidTr="001700C4">
        <w:trPr>
          <w:trHeight w:val="255"/>
        </w:trPr>
        <w:tc>
          <w:tcPr>
            <w:cnfStyle w:val="001000000000" w:firstRow="0" w:lastRow="0" w:firstColumn="1" w:lastColumn="0" w:oddVBand="0" w:evenVBand="0" w:oddHBand="0" w:evenHBand="0" w:firstRowFirstColumn="0" w:firstRowLastColumn="0" w:lastRowFirstColumn="0" w:lastRowLastColumn="0"/>
            <w:tcW w:w="6408" w:type="dxa"/>
            <w:vAlign w:val="center"/>
            <w:hideMark/>
          </w:tcPr>
          <w:p w14:paraId="2ACBE8EF" w14:textId="77777777" w:rsidR="001700C4" w:rsidRPr="002439F8" w:rsidRDefault="001700C4" w:rsidP="001700C4">
            <w:pPr>
              <w:contextualSpacing/>
              <w:rPr>
                <w:rFonts w:ascii="Calibri" w:eastAsia="Times New Roman" w:hAnsi="Calibri" w:cs="Calibri"/>
                <w:color w:val="000000"/>
                <w:sz w:val="18"/>
                <w:szCs w:val="18"/>
                <w:lang w:eastAsia="pl-PL"/>
              </w:rPr>
            </w:pPr>
            <w:r w:rsidRPr="002439F8">
              <w:rPr>
                <w:rFonts w:ascii="Calibri" w:eastAsia="Times New Roman" w:hAnsi="Calibri" w:cs="Calibri"/>
                <w:color w:val="000000"/>
                <w:sz w:val="18"/>
                <w:szCs w:val="18"/>
                <w:lang w:eastAsia="pl-PL"/>
              </w:rPr>
              <w:t>w tym: do 25 roku życia</w:t>
            </w:r>
          </w:p>
        </w:tc>
        <w:tc>
          <w:tcPr>
            <w:tcW w:w="1417" w:type="dxa"/>
            <w:noWrap/>
            <w:vAlign w:val="center"/>
            <w:hideMark/>
          </w:tcPr>
          <w:p w14:paraId="6BB3EADE" w14:textId="77777777" w:rsidR="001700C4" w:rsidRPr="002439F8" w:rsidRDefault="001700C4" w:rsidP="001700C4">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12</w:t>
            </w:r>
          </w:p>
        </w:tc>
        <w:tc>
          <w:tcPr>
            <w:tcW w:w="1298" w:type="dxa"/>
            <w:noWrap/>
            <w:vAlign w:val="center"/>
            <w:hideMark/>
          </w:tcPr>
          <w:p w14:paraId="704642E0" w14:textId="77777777" w:rsidR="001700C4" w:rsidRPr="002439F8" w:rsidRDefault="001700C4" w:rsidP="001700C4">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5</w:t>
            </w:r>
          </w:p>
        </w:tc>
      </w:tr>
      <w:tr w:rsidR="001700C4" w:rsidRPr="006F1436" w14:paraId="0001C9BB" w14:textId="77777777" w:rsidTr="001700C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408" w:type="dxa"/>
            <w:vAlign w:val="center"/>
            <w:hideMark/>
          </w:tcPr>
          <w:p w14:paraId="2968F3A7" w14:textId="77777777" w:rsidR="001700C4" w:rsidRPr="002439F8" w:rsidRDefault="001700C4" w:rsidP="001700C4">
            <w:pPr>
              <w:contextualSpacing/>
              <w:rPr>
                <w:rFonts w:ascii="Calibri" w:eastAsia="Times New Roman" w:hAnsi="Calibri" w:cs="Calibri"/>
                <w:color w:val="000000"/>
                <w:sz w:val="18"/>
                <w:szCs w:val="18"/>
                <w:lang w:eastAsia="pl-PL"/>
              </w:rPr>
            </w:pPr>
            <w:r w:rsidRPr="002439F8">
              <w:rPr>
                <w:rFonts w:ascii="Calibri" w:eastAsia="Times New Roman" w:hAnsi="Calibri" w:cs="Calibri"/>
                <w:color w:val="000000"/>
                <w:sz w:val="18"/>
                <w:szCs w:val="18"/>
                <w:lang w:eastAsia="pl-PL"/>
              </w:rPr>
              <w:t>długotrwale bezrobotne</w:t>
            </w:r>
          </w:p>
        </w:tc>
        <w:tc>
          <w:tcPr>
            <w:tcW w:w="1417" w:type="dxa"/>
            <w:noWrap/>
            <w:vAlign w:val="center"/>
            <w:hideMark/>
          </w:tcPr>
          <w:p w14:paraId="3A5806C4" w14:textId="77777777" w:rsidR="001700C4" w:rsidRPr="002439F8" w:rsidRDefault="001700C4" w:rsidP="001700C4">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54</w:t>
            </w:r>
          </w:p>
        </w:tc>
        <w:tc>
          <w:tcPr>
            <w:tcW w:w="1298" w:type="dxa"/>
            <w:noWrap/>
            <w:vAlign w:val="center"/>
            <w:hideMark/>
          </w:tcPr>
          <w:p w14:paraId="5E08506A" w14:textId="77777777" w:rsidR="001700C4" w:rsidRPr="002439F8" w:rsidRDefault="001700C4" w:rsidP="001700C4">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24</w:t>
            </w:r>
          </w:p>
        </w:tc>
      </w:tr>
      <w:tr w:rsidR="001700C4" w:rsidRPr="006F1436" w14:paraId="04BA4886" w14:textId="77777777" w:rsidTr="001700C4">
        <w:trPr>
          <w:trHeight w:val="255"/>
        </w:trPr>
        <w:tc>
          <w:tcPr>
            <w:cnfStyle w:val="001000000000" w:firstRow="0" w:lastRow="0" w:firstColumn="1" w:lastColumn="0" w:oddVBand="0" w:evenVBand="0" w:oddHBand="0" w:evenHBand="0" w:firstRowFirstColumn="0" w:firstRowLastColumn="0" w:lastRowFirstColumn="0" w:lastRowLastColumn="0"/>
            <w:tcW w:w="6408" w:type="dxa"/>
            <w:vAlign w:val="center"/>
            <w:hideMark/>
          </w:tcPr>
          <w:p w14:paraId="5FA4A887" w14:textId="77777777" w:rsidR="001700C4" w:rsidRPr="002439F8" w:rsidRDefault="001700C4" w:rsidP="001700C4">
            <w:pPr>
              <w:contextualSpacing/>
              <w:rPr>
                <w:rFonts w:ascii="Calibri" w:eastAsia="Times New Roman" w:hAnsi="Calibri" w:cs="Calibri"/>
                <w:color w:val="000000"/>
                <w:sz w:val="18"/>
                <w:szCs w:val="18"/>
                <w:lang w:eastAsia="pl-PL"/>
              </w:rPr>
            </w:pPr>
            <w:r w:rsidRPr="002439F8">
              <w:rPr>
                <w:rFonts w:ascii="Calibri" w:eastAsia="Times New Roman" w:hAnsi="Calibri" w:cs="Calibri"/>
                <w:color w:val="000000"/>
                <w:sz w:val="18"/>
                <w:szCs w:val="18"/>
                <w:lang w:eastAsia="pl-PL"/>
              </w:rPr>
              <w:t>powyżej 50 roku życia</w:t>
            </w:r>
          </w:p>
        </w:tc>
        <w:tc>
          <w:tcPr>
            <w:tcW w:w="1417" w:type="dxa"/>
            <w:noWrap/>
            <w:vAlign w:val="center"/>
            <w:hideMark/>
          </w:tcPr>
          <w:p w14:paraId="4AE23995" w14:textId="77777777" w:rsidR="001700C4" w:rsidRPr="002439F8" w:rsidRDefault="001700C4" w:rsidP="001700C4">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24</w:t>
            </w:r>
          </w:p>
        </w:tc>
        <w:tc>
          <w:tcPr>
            <w:tcW w:w="1298" w:type="dxa"/>
            <w:noWrap/>
            <w:vAlign w:val="center"/>
            <w:hideMark/>
          </w:tcPr>
          <w:p w14:paraId="63C7D81A" w14:textId="77777777" w:rsidR="001700C4" w:rsidRPr="002439F8" w:rsidRDefault="001700C4" w:rsidP="001700C4">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6</w:t>
            </w:r>
          </w:p>
        </w:tc>
      </w:tr>
      <w:tr w:rsidR="001700C4" w:rsidRPr="006F1436" w14:paraId="42BE2F09" w14:textId="77777777" w:rsidTr="001700C4">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6408" w:type="dxa"/>
            <w:vAlign w:val="center"/>
            <w:hideMark/>
          </w:tcPr>
          <w:p w14:paraId="797CDF71" w14:textId="77777777" w:rsidR="001700C4" w:rsidRPr="002439F8" w:rsidRDefault="001700C4" w:rsidP="001700C4">
            <w:pPr>
              <w:contextualSpacing/>
              <w:rPr>
                <w:rFonts w:ascii="Calibri" w:eastAsia="Times New Roman" w:hAnsi="Calibri" w:cs="Calibri"/>
                <w:color w:val="000000"/>
                <w:sz w:val="18"/>
                <w:szCs w:val="18"/>
                <w:lang w:eastAsia="pl-PL"/>
              </w:rPr>
            </w:pPr>
            <w:r w:rsidRPr="002439F8">
              <w:rPr>
                <w:rFonts w:ascii="Calibri" w:eastAsia="Times New Roman" w:hAnsi="Calibri" w:cs="Calibri"/>
                <w:color w:val="000000"/>
                <w:sz w:val="18"/>
                <w:szCs w:val="18"/>
                <w:lang w:eastAsia="pl-PL"/>
              </w:rPr>
              <w:t>korzystające ze świadczeń pomocy społecznej</w:t>
            </w:r>
          </w:p>
        </w:tc>
        <w:tc>
          <w:tcPr>
            <w:tcW w:w="1417" w:type="dxa"/>
            <w:noWrap/>
            <w:vAlign w:val="center"/>
            <w:hideMark/>
          </w:tcPr>
          <w:p w14:paraId="4694FD0B" w14:textId="77777777" w:rsidR="001700C4" w:rsidRPr="002439F8" w:rsidRDefault="001700C4" w:rsidP="001700C4">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2</w:t>
            </w:r>
          </w:p>
        </w:tc>
        <w:tc>
          <w:tcPr>
            <w:tcW w:w="1298" w:type="dxa"/>
            <w:noWrap/>
            <w:vAlign w:val="center"/>
            <w:hideMark/>
          </w:tcPr>
          <w:p w14:paraId="5CBC66BC" w14:textId="77777777" w:rsidR="001700C4" w:rsidRPr="002439F8" w:rsidRDefault="001700C4" w:rsidP="001700C4">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2</w:t>
            </w:r>
          </w:p>
        </w:tc>
      </w:tr>
      <w:tr w:rsidR="001700C4" w:rsidRPr="006F1436" w14:paraId="410AD9D1" w14:textId="77777777" w:rsidTr="001700C4">
        <w:trPr>
          <w:trHeight w:val="137"/>
        </w:trPr>
        <w:tc>
          <w:tcPr>
            <w:cnfStyle w:val="001000000000" w:firstRow="0" w:lastRow="0" w:firstColumn="1" w:lastColumn="0" w:oddVBand="0" w:evenVBand="0" w:oddHBand="0" w:evenHBand="0" w:firstRowFirstColumn="0" w:firstRowLastColumn="0" w:lastRowFirstColumn="0" w:lastRowLastColumn="0"/>
            <w:tcW w:w="6408" w:type="dxa"/>
            <w:vAlign w:val="center"/>
            <w:hideMark/>
          </w:tcPr>
          <w:p w14:paraId="151F45F6" w14:textId="77777777" w:rsidR="001700C4" w:rsidRPr="002439F8" w:rsidRDefault="001700C4" w:rsidP="001700C4">
            <w:pPr>
              <w:contextualSpacing/>
              <w:rPr>
                <w:rFonts w:ascii="Calibri" w:eastAsia="Times New Roman" w:hAnsi="Calibri" w:cs="Calibri"/>
                <w:color w:val="000000"/>
                <w:sz w:val="18"/>
                <w:szCs w:val="18"/>
                <w:lang w:eastAsia="pl-PL"/>
              </w:rPr>
            </w:pPr>
            <w:r w:rsidRPr="002439F8">
              <w:rPr>
                <w:rFonts w:ascii="Calibri" w:eastAsia="Times New Roman" w:hAnsi="Calibri" w:cs="Calibri"/>
                <w:color w:val="000000"/>
                <w:sz w:val="18"/>
                <w:szCs w:val="18"/>
                <w:lang w:eastAsia="pl-PL"/>
              </w:rPr>
              <w:t>posiadające co najmniej jedno dziecko do 6 roku życia</w:t>
            </w:r>
          </w:p>
        </w:tc>
        <w:tc>
          <w:tcPr>
            <w:tcW w:w="1417" w:type="dxa"/>
            <w:noWrap/>
            <w:vAlign w:val="center"/>
            <w:hideMark/>
          </w:tcPr>
          <w:p w14:paraId="6BCBB21A" w14:textId="77777777" w:rsidR="001700C4" w:rsidRPr="002439F8" w:rsidRDefault="001700C4" w:rsidP="001700C4">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16</w:t>
            </w:r>
          </w:p>
        </w:tc>
        <w:tc>
          <w:tcPr>
            <w:tcW w:w="1298" w:type="dxa"/>
            <w:noWrap/>
            <w:vAlign w:val="center"/>
            <w:hideMark/>
          </w:tcPr>
          <w:p w14:paraId="007C7115" w14:textId="77777777" w:rsidR="001700C4" w:rsidRPr="002439F8" w:rsidRDefault="001700C4" w:rsidP="001700C4">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14</w:t>
            </w:r>
          </w:p>
        </w:tc>
      </w:tr>
      <w:tr w:rsidR="001700C4" w:rsidRPr="006F1436" w14:paraId="1EBA5880" w14:textId="77777777" w:rsidTr="001700C4">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6408" w:type="dxa"/>
            <w:vAlign w:val="center"/>
            <w:hideMark/>
          </w:tcPr>
          <w:p w14:paraId="585300B1" w14:textId="77777777" w:rsidR="001700C4" w:rsidRPr="002439F8" w:rsidRDefault="001700C4" w:rsidP="001700C4">
            <w:pPr>
              <w:contextualSpacing/>
              <w:rPr>
                <w:rFonts w:ascii="Calibri" w:eastAsia="Times New Roman" w:hAnsi="Calibri" w:cs="Calibri"/>
                <w:color w:val="000000"/>
                <w:sz w:val="18"/>
                <w:szCs w:val="18"/>
                <w:lang w:eastAsia="pl-PL"/>
              </w:rPr>
            </w:pPr>
            <w:r w:rsidRPr="002439F8">
              <w:rPr>
                <w:rFonts w:ascii="Calibri" w:eastAsia="Times New Roman" w:hAnsi="Calibri" w:cs="Calibri"/>
                <w:color w:val="000000"/>
                <w:sz w:val="18"/>
                <w:szCs w:val="18"/>
                <w:lang w:eastAsia="pl-PL"/>
              </w:rPr>
              <w:t>posiadające co najmniej jedno dziecko niepełnosprawne do 18 roku życia</w:t>
            </w:r>
          </w:p>
        </w:tc>
        <w:tc>
          <w:tcPr>
            <w:tcW w:w="1417" w:type="dxa"/>
            <w:noWrap/>
            <w:vAlign w:val="center"/>
            <w:hideMark/>
          </w:tcPr>
          <w:p w14:paraId="034E5C79" w14:textId="77777777" w:rsidR="001700C4" w:rsidRPr="002439F8" w:rsidRDefault="001700C4" w:rsidP="001700C4">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0</w:t>
            </w:r>
          </w:p>
        </w:tc>
        <w:tc>
          <w:tcPr>
            <w:tcW w:w="1298" w:type="dxa"/>
            <w:noWrap/>
            <w:vAlign w:val="center"/>
            <w:hideMark/>
          </w:tcPr>
          <w:p w14:paraId="703E3D16" w14:textId="77777777" w:rsidR="001700C4" w:rsidRPr="002439F8" w:rsidRDefault="001700C4" w:rsidP="001700C4">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0</w:t>
            </w:r>
          </w:p>
        </w:tc>
      </w:tr>
      <w:tr w:rsidR="001700C4" w:rsidRPr="006F1436" w14:paraId="38292263" w14:textId="77777777" w:rsidTr="001700C4">
        <w:trPr>
          <w:trHeight w:val="70"/>
        </w:trPr>
        <w:tc>
          <w:tcPr>
            <w:cnfStyle w:val="001000000000" w:firstRow="0" w:lastRow="0" w:firstColumn="1" w:lastColumn="0" w:oddVBand="0" w:evenVBand="0" w:oddHBand="0" w:evenHBand="0" w:firstRowFirstColumn="0" w:firstRowLastColumn="0" w:lastRowFirstColumn="0" w:lastRowLastColumn="0"/>
            <w:tcW w:w="6408" w:type="dxa"/>
            <w:vAlign w:val="center"/>
            <w:hideMark/>
          </w:tcPr>
          <w:p w14:paraId="6DE1F971" w14:textId="77777777" w:rsidR="001700C4" w:rsidRPr="002439F8" w:rsidRDefault="001700C4" w:rsidP="001700C4">
            <w:pPr>
              <w:contextualSpacing/>
              <w:rPr>
                <w:rFonts w:ascii="Calibri" w:eastAsia="Times New Roman" w:hAnsi="Calibri" w:cs="Calibri"/>
                <w:color w:val="000000"/>
                <w:sz w:val="18"/>
                <w:szCs w:val="18"/>
                <w:lang w:eastAsia="pl-PL"/>
              </w:rPr>
            </w:pPr>
            <w:r w:rsidRPr="002439F8">
              <w:rPr>
                <w:rFonts w:ascii="Calibri" w:eastAsia="Times New Roman" w:hAnsi="Calibri" w:cs="Calibri"/>
                <w:color w:val="000000"/>
                <w:sz w:val="18"/>
                <w:szCs w:val="18"/>
                <w:lang w:eastAsia="pl-PL"/>
              </w:rPr>
              <w:t>Niepełnosprawni</w:t>
            </w:r>
          </w:p>
        </w:tc>
        <w:tc>
          <w:tcPr>
            <w:tcW w:w="1417" w:type="dxa"/>
            <w:noWrap/>
            <w:vAlign w:val="center"/>
            <w:hideMark/>
          </w:tcPr>
          <w:p w14:paraId="112B672E" w14:textId="77777777" w:rsidR="001700C4" w:rsidRPr="002439F8" w:rsidRDefault="001700C4" w:rsidP="001700C4">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3</w:t>
            </w:r>
          </w:p>
        </w:tc>
        <w:tc>
          <w:tcPr>
            <w:tcW w:w="1298" w:type="dxa"/>
            <w:noWrap/>
            <w:vAlign w:val="center"/>
            <w:hideMark/>
          </w:tcPr>
          <w:p w14:paraId="4921FE64" w14:textId="77777777" w:rsidR="001700C4" w:rsidRPr="002439F8" w:rsidRDefault="001700C4" w:rsidP="001700C4">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 w:val="18"/>
                <w:szCs w:val="18"/>
                <w:lang w:eastAsia="pl-PL"/>
              </w:rPr>
            </w:pPr>
            <w:r w:rsidRPr="002439F8">
              <w:rPr>
                <w:rFonts w:ascii="Calibri" w:eastAsia="Times New Roman" w:hAnsi="Calibri" w:cs="Calibri"/>
                <w:bCs/>
                <w:color w:val="000000"/>
                <w:sz w:val="18"/>
                <w:szCs w:val="18"/>
                <w:lang w:eastAsia="pl-PL"/>
              </w:rPr>
              <w:t>1</w:t>
            </w:r>
          </w:p>
        </w:tc>
      </w:tr>
    </w:tbl>
    <w:p w14:paraId="63D0BE8F" w14:textId="6014B835" w:rsidR="001700C4" w:rsidRDefault="001700C4" w:rsidP="001700C4">
      <w:pPr>
        <w:jc w:val="both"/>
        <w:rPr>
          <w:rFonts w:ascii="Calibri" w:hAnsi="Calibri" w:cs="Calibri"/>
          <w:color w:val="000000"/>
          <w:sz w:val="18"/>
        </w:rPr>
      </w:pPr>
      <w:r w:rsidRPr="001700C4">
        <w:rPr>
          <w:rFonts w:ascii="Calibri" w:hAnsi="Calibri" w:cs="Calibri"/>
          <w:b/>
          <w:color w:val="000000"/>
          <w:sz w:val="18"/>
        </w:rPr>
        <w:t xml:space="preserve">Źródło: </w:t>
      </w:r>
      <w:r w:rsidRPr="001700C4">
        <w:rPr>
          <w:rFonts w:ascii="Calibri" w:hAnsi="Calibri" w:cs="Calibri"/>
          <w:color w:val="000000"/>
          <w:sz w:val="18"/>
        </w:rPr>
        <w:t xml:space="preserve">Opracowanie własne na podstawie danych Powiatowego Urzędu Pracy w Radzyniu Podlaskim </w:t>
      </w:r>
    </w:p>
    <w:p w14:paraId="15EBA0B3" w14:textId="77777777" w:rsidR="001700C4" w:rsidRPr="001700C4" w:rsidRDefault="001700C4" w:rsidP="001700C4">
      <w:pPr>
        <w:jc w:val="both"/>
        <w:rPr>
          <w:rFonts w:ascii="Calibri" w:hAnsi="Calibri" w:cs="Calibri"/>
          <w:color w:val="000000"/>
          <w:sz w:val="18"/>
        </w:rPr>
      </w:pPr>
    </w:p>
    <w:p w14:paraId="5A2B6145" w14:textId="4C5A977F" w:rsidR="001700C4" w:rsidRPr="001700C4" w:rsidRDefault="001700C4" w:rsidP="003304C4">
      <w:pPr>
        <w:spacing w:line="360" w:lineRule="auto"/>
        <w:ind w:firstLine="615"/>
        <w:jc w:val="both"/>
        <w:rPr>
          <w:rFonts w:ascii="Calibri" w:hAnsi="Calibri" w:cs="Calibri"/>
          <w:color w:val="000000"/>
          <w:sz w:val="22"/>
        </w:rPr>
      </w:pPr>
      <w:r w:rsidRPr="001700C4">
        <w:rPr>
          <w:rFonts w:ascii="Calibri" w:hAnsi="Calibri" w:cs="Calibri"/>
          <w:color w:val="000000"/>
          <w:sz w:val="22"/>
        </w:rPr>
        <w:t>Dane dotyczące zmniejszającej się liczby osób zarejestrowanych w PUP należy interpretować jednak ostrożnie. Spadek liczby bezrobotnych nie wynika z pozytywnych zmian na lokalnym rynku pracy, tj. nie jest skorelowany z powstaniem nowych miejsc pracy na obszarze gminy, ale z dużym prawdopodobieństwem, jest następstwem zjawiska odpływu mieszkańców. Część z mieszkańców zdecydowało się na wyjazd i podjęcie pracy za granicami kraju, jednocześnie nie wymeldowując się z terenu gminy. Ponadto statystyki dotyczące bezrobocia w znacznym stopniu zniekształcają obraz zjawiska ze względu na duży stopień tzw. bezrobocia ukrytego oraz powszechności „pracy na czarno”. Poza tym, liczba osób z</w:t>
      </w:r>
      <w:r w:rsidR="003304C4">
        <w:rPr>
          <w:rFonts w:ascii="Calibri" w:hAnsi="Calibri" w:cs="Calibri"/>
          <w:color w:val="000000"/>
          <w:sz w:val="22"/>
        </w:rPr>
        <w:t>a</w:t>
      </w:r>
      <w:r w:rsidRPr="001700C4">
        <w:rPr>
          <w:rFonts w:ascii="Calibri" w:hAnsi="Calibri" w:cs="Calibri"/>
          <w:color w:val="000000"/>
          <w:sz w:val="22"/>
        </w:rPr>
        <w:t>rejestrowanych jako bezrobotne spada w okresie letnim oraz wiosenno-jesiennym. Ma to związek z popytem na pracowników w okresie tzw. prac sezonowych (prace w rolnictwie, przetwórstwie rolno-spożywczym i budownictwie).</w:t>
      </w:r>
    </w:p>
    <w:p w14:paraId="4D3F6E6E" w14:textId="77777777" w:rsidR="001700C4" w:rsidRPr="001700C4" w:rsidRDefault="001700C4" w:rsidP="001700C4">
      <w:pPr>
        <w:spacing w:line="360" w:lineRule="auto"/>
        <w:ind w:firstLine="615"/>
        <w:jc w:val="both"/>
        <w:rPr>
          <w:rFonts w:ascii="Calibri" w:hAnsi="Calibri" w:cs="Calibri"/>
          <w:color w:val="000000"/>
          <w:sz w:val="22"/>
        </w:rPr>
      </w:pPr>
      <w:r w:rsidRPr="001700C4">
        <w:rPr>
          <w:rFonts w:ascii="Calibri" w:hAnsi="Calibri" w:cs="Calibri"/>
          <w:color w:val="000000"/>
          <w:sz w:val="22"/>
        </w:rPr>
        <w:t xml:space="preserve">W 2021 r. największą liczbę osób bezrobotnych zarejestrowanych w PUP stanowili mieszkańcy sołectwa Komarówka Podlaska, gdzie ich udział w ogólnej liczbie bezrobotnych mieszkańców całej gminy kształtował się na poziomie 24,72%. Na drugim miejscu pod względem liczebności osób bezrobotnych plasuje się sołectwo Derewiczna (udział na poziomie 13,48%). W Żeliznej udział ten wyniósł w 2021 r. 12,36%, w Przegalinach Małych oraz Kolembrodach – 8,99%. W 2021 r. najmniejsza liczba osób bezrobotnych zarejestrowanych w PUP zamieszkiwała sołectwa Żulinki, Woroniec oraz Walinna – 2,25% wszystkich osób z terenu gminy. W Brzezinach nie odnotowano ani jednej osoby bezrobotnej. </w:t>
      </w:r>
    </w:p>
    <w:p w14:paraId="157C4E0D" w14:textId="77777777" w:rsidR="001700C4" w:rsidRPr="00344DDB" w:rsidRDefault="001700C4" w:rsidP="001700C4">
      <w:pPr>
        <w:pStyle w:val="Legenda"/>
        <w:jc w:val="both"/>
        <w:rPr>
          <w:rFonts w:ascii="Calibri" w:hAnsi="Calibri" w:cs="Calibri"/>
          <w:bCs w:val="0"/>
          <w:i/>
          <w:iCs/>
          <w:color w:val="auto"/>
          <w:szCs w:val="22"/>
        </w:rPr>
      </w:pPr>
      <w:r w:rsidRPr="00344DDB">
        <w:rPr>
          <w:rFonts w:ascii="Calibri" w:hAnsi="Calibri" w:cs="Calibri"/>
          <w:color w:val="auto"/>
          <w:szCs w:val="22"/>
        </w:rPr>
        <w:t xml:space="preserve">Wykres </w:t>
      </w:r>
      <w:r w:rsidRPr="00344DDB">
        <w:rPr>
          <w:rFonts w:ascii="Calibri" w:hAnsi="Calibri" w:cs="Calibri"/>
          <w:b w:val="0"/>
          <w:bCs w:val="0"/>
          <w:i/>
          <w:iCs/>
          <w:color w:val="auto"/>
          <w:szCs w:val="22"/>
        </w:rPr>
        <w:fldChar w:fldCharType="begin"/>
      </w:r>
      <w:r w:rsidRPr="00344DDB">
        <w:rPr>
          <w:rFonts w:ascii="Calibri" w:hAnsi="Calibri" w:cs="Calibri"/>
          <w:color w:val="auto"/>
          <w:szCs w:val="22"/>
        </w:rPr>
        <w:instrText xml:space="preserve"> SEQ Wykres \* ARABIC </w:instrText>
      </w:r>
      <w:r w:rsidRPr="00344DDB">
        <w:rPr>
          <w:rFonts w:ascii="Calibri" w:hAnsi="Calibri" w:cs="Calibri"/>
          <w:b w:val="0"/>
          <w:bCs w:val="0"/>
          <w:i/>
          <w:iCs/>
          <w:color w:val="auto"/>
          <w:szCs w:val="22"/>
        </w:rPr>
        <w:fldChar w:fldCharType="separate"/>
      </w:r>
      <w:r w:rsidR="00A20CE8">
        <w:rPr>
          <w:rFonts w:ascii="Calibri" w:hAnsi="Calibri" w:cs="Calibri"/>
          <w:noProof/>
          <w:color w:val="auto"/>
          <w:szCs w:val="22"/>
        </w:rPr>
        <w:t>19</w:t>
      </w:r>
      <w:r w:rsidRPr="00344DDB">
        <w:rPr>
          <w:rFonts w:ascii="Calibri" w:hAnsi="Calibri" w:cs="Calibri"/>
          <w:b w:val="0"/>
          <w:bCs w:val="0"/>
          <w:i/>
          <w:iCs/>
          <w:color w:val="auto"/>
          <w:szCs w:val="22"/>
        </w:rPr>
        <w:fldChar w:fldCharType="end"/>
      </w:r>
      <w:r w:rsidRPr="00344DDB">
        <w:rPr>
          <w:rFonts w:ascii="Calibri" w:hAnsi="Calibri" w:cs="Calibri"/>
          <w:color w:val="auto"/>
          <w:szCs w:val="22"/>
        </w:rPr>
        <w:t xml:space="preserve"> </w:t>
      </w:r>
      <w:r w:rsidRPr="00344DDB">
        <w:rPr>
          <w:rFonts w:ascii="Calibri" w:hAnsi="Calibri" w:cs="Calibri"/>
          <w:b w:val="0"/>
          <w:color w:val="auto"/>
          <w:szCs w:val="22"/>
        </w:rPr>
        <w:t>Liczba osób bezrobotnych z terenu gminy Komarówka Podlaska w 2021 r. wg jednostek referencyjnych</w:t>
      </w:r>
    </w:p>
    <w:p w14:paraId="7395D28C" w14:textId="28CF3CAF" w:rsidR="001700C4" w:rsidRPr="001700C4" w:rsidRDefault="001700C4" w:rsidP="001700C4">
      <w:pPr>
        <w:pStyle w:val="Akapitzlist"/>
        <w:ind w:left="0"/>
        <w:rPr>
          <w:rFonts w:ascii="Calibri" w:hAnsi="Calibri" w:cs="Calibri"/>
          <w:noProof/>
          <w:lang w:eastAsia="pl-PL"/>
        </w:rPr>
      </w:pPr>
      <w:r w:rsidRPr="006F1436">
        <w:rPr>
          <w:noProof/>
          <w:lang w:eastAsia="pl-PL"/>
        </w:rPr>
        <w:drawing>
          <wp:inline distT="0" distB="0" distL="0" distR="0" wp14:anchorId="40D0843A" wp14:editId="1A6D8EA6">
            <wp:extent cx="5759450" cy="1533525"/>
            <wp:effectExtent l="19050" t="57150" r="88900" b="47625"/>
            <wp:docPr id="71" name="Wykres 71">
              <a:extLst xmlns:a="http://schemas.openxmlformats.org/drawingml/2006/main">
                <a:ext uri="{FF2B5EF4-FFF2-40B4-BE49-F238E27FC236}">
                  <a16:creationId xmlns:a16="http://schemas.microsoft.com/office/drawing/2014/main" id="{25FE30E5-F8A6-0900-928A-81B7FBE013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Pr="001700C4">
        <w:rPr>
          <w:rFonts w:ascii="Calibri" w:hAnsi="Calibri" w:cs="Calibri"/>
          <w:b/>
          <w:color w:val="000000"/>
          <w:sz w:val="18"/>
        </w:rPr>
        <w:t xml:space="preserve">Źródło: </w:t>
      </w:r>
      <w:r w:rsidRPr="001700C4">
        <w:rPr>
          <w:rFonts w:ascii="Calibri" w:hAnsi="Calibri" w:cs="Calibri"/>
          <w:color w:val="000000"/>
          <w:sz w:val="18"/>
        </w:rPr>
        <w:t>Opracowanie własne na podstawie danych Powiatowego Urzędu Pracy w Radzyniu Podlaskim</w:t>
      </w:r>
    </w:p>
    <w:p w14:paraId="55BB44B0" w14:textId="77777777" w:rsidR="001700C4" w:rsidRPr="001700C4" w:rsidRDefault="001700C4" w:rsidP="001700C4">
      <w:pPr>
        <w:rPr>
          <w:rFonts w:ascii="Calibri" w:hAnsi="Calibri" w:cs="Calibri"/>
          <w:sz w:val="4"/>
        </w:rPr>
      </w:pPr>
    </w:p>
    <w:p w14:paraId="0C46E949" w14:textId="77777777" w:rsidR="001700C4" w:rsidRPr="001700C4" w:rsidRDefault="001700C4" w:rsidP="001700C4">
      <w:pPr>
        <w:spacing w:line="360" w:lineRule="auto"/>
        <w:ind w:firstLine="615"/>
        <w:jc w:val="both"/>
        <w:rPr>
          <w:rFonts w:ascii="Calibri" w:hAnsi="Calibri" w:cs="Calibri"/>
          <w:sz w:val="22"/>
        </w:rPr>
      </w:pPr>
      <w:r w:rsidRPr="001700C4">
        <w:rPr>
          <w:rFonts w:ascii="Calibri" w:hAnsi="Calibri" w:cs="Calibri"/>
          <w:sz w:val="22"/>
        </w:rPr>
        <w:t xml:space="preserve">W celu dokonania szczegółowej analizy niezbędna jest weryfikacja problemu bezrobocia w odniesieniu do potencjału ludnościowego danego obszaru. Ze względu na specyfikę analizowanego zagadnienia dokonano porównania w stosunku do grupy mieszkańców zaliczanych do osób w wieku produkcyjnym (tj. kobiety w wieku 18-54 oraz mężczyźni w wieku 18-64). Zgodnie z danymi PUP w 2021r. łączna liczba osób bezrobotnych na terenie całej gminy Komarówka Podlaska wyniosła 89, w tym aż 38,2% wszystkich bezrobotnych zamieszkiwało wyznaczony obszar rewitalizacji (34 osoby). W ramach prowadzonych analiz  badaniu poddano wskaźnik dotyczący liczby osób bezrobotnych przypadającej na 100 mieszkańców w wieku produkcyjnym w 2021 r. Średnia wartość przedmiotowego wskaźnika dla obszaru całej gminy kształtowała się na poziomie 3,56. W obrębie wyznaczonego podobszaru wskaźnik przybiera wartość znacznie wyższą niż ww. średnia, tj. 4,72. </w:t>
      </w:r>
    </w:p>
    <w:p w14:paraId="177044BA" w14:textId="77777777" w:rsidR="001700C4" w:rsidRPr="001700C4" w:rsidRDefault="001700C4" w:rsidP="001700C4">
      <w:pPr>
        <w:pStyle w:val="Legenda"/>
        <w:contextualSpacing/>
        <w:jc w:val="both"/>
        <w:rPr>
          <w:rFonts w:ascii="Calibri" w:hAnsi="Calibri" w:cs="Calibri"/>
          <w:i/>
          <w:iCs/>
          <w:color w:val="auto"/>
          <w:szCs w:val="22"/>
        </w:rPr>
      </w:pPr>
      <w:r w:rsidRPr="001700C4">
        <w:rPr>
          <w:rFonts w:ascii="Calibri" w:hAnsi="Calibri" w:cs="Calibri"/>
          <w:color w:val="auto"/>
          <w:szCs w:val="22"/>
        </w:rPr>
        <w:t xml:space="preserve">Wykres </w:t>
      </w:r>
      <w:r w:rsidRPr="001700C4">
        <w:rPr>
          <w:rFonts w:ascii="Calibri" w:hAnsi="Calibri" w:cs="Calibri"/>
          <w:b w:val="0"/>
          <w:bCs w:val="0"/>
          <w:i/>
          <w:iCs/>
          <w:color w:val="auto"/>
          <w:szCs w:val="22"/>
        </w:rPr>
        <w:fldChar w:fldCharType="begin"/>
      </w:r>
      <w:r w:rsidRPr="001700C4">
        <w:rPr>
          <w:rFonts w:ascii="Calibri" w:hAnsi="Calibri" w:cs="Calibri"/>
          <w:color w:val="auto"/>
          <w:szCs w:val="22"/>
        </w:rPr>
        <w:instrText xml:space="preserve"> SEQ Wykres \* ARABIC </w:instrText>
      </w:r>
      <w:r w:rsidRPr="001700C4">
        <w:rPr>
          <w:rFonts w:ascii="Calibri" w:hAnsi="Calibri" w:cs="Calibri"/>
          <w:b w:val="0"/>
          <w:bCs w:val="0"/>
          <w:i/>
          <w:iCs/>
          <w:color w:val="auto"/>
          <w:szCs w:val="22"/>
        </w:rPr>
        <w:fldChar w:fldCharType="separate"/>
      </w:r>
      <w:r w:rsidR="00A20CE8">
        <w:rPr>
          <w:rFonts w:ascii="Calibri" w:hAnsi="Calibri" w:cs="Calibri"/>
          <w:noProof/>
          <w:color w:val="auto"/>
          <w:szCs w:val="22"/>
        </w:rPr>
        <w:t>20</w:t>
      </w:r>
      <w:r w:rsidRPr="001700C4">
        <w:rPr>
          <w:rFonts w:ascii="Calibri" w:hAnsi="Calibri" w:cs="Calibri"/>
          <w:b w:val="0"/>
          <w:bCs w:val="0"/>
          <w:i/>
          <w:iCs/>
          <w:color w:val="auto"/>
          <w:szCs w:val="22"/>
        </w:rPr>
        <w:fldChar w:fldCharType="end"/>
      </w:r>
      <w:r w:rsidRPr="001700C4">
        <w:rPr>
          <w:rFonts w:ascii="Calibri" w:hAnsi="Calibri" w:cs="Calibri"/>
          <w:color w:val="auto"/>
          <w:szCs w:val="22"/>
        </w:rPr>
        <w:t xml:space="preserve"> </w:t>
      </w:r>
      <w:r w:rsidRPr="001700C4">
        <w:rPr>
          <w:rFonts w:ascii="Calibri" w:hAnsi="Calibri" w:cs="Calibri"/>
          <w:b w:val="0"/>
          <w:color w:val="auto"/>
          <w:szCs w:val="22"/>
        </w:rPr>
        <w:t>Porównanie wskaźnika delimitacyjnego 7.:  liczba osób bezrobotnych w wieku produkcyjnym przypadająca na 100 mieszkańców w wieku produkcyjnym w 2021 r.</w:t>
      </w:r>
    </w:p>
    <w:p w14:paraId="490957AE" w14:textId="3FD3A5D6" w:rsidR="001700C4" w:rsidRPr="001700C4" w:rsidRDefault="001700C4" w:rsidP="001700C4">
      <w:pPr>
        <w:rPr>
          <w:rFonts w:ascii="Calibri" w:hAnsi="Calibri" w:cs="Calibri"/>
          <w:sz w:val="22"/>
          <w:szCs w:val="22"/>
        </w:rPr>
      </w:pPr>
      <w:r w:rsidRPr="001700C4">
        <w:rPr>
          <w:noProof/>
          <w:lang w:eastAsia="pl-PL" w:bidi="ar-SA"/>
        </w:rPr>
        <w:drawing>
          <wp:inline distT="0" distB="0" distL="0" distR="0" wp14:anchorId="78062728" wp14:editId="1F1913DB">
            <wp:extent cx="5775960" cy="1809750"/>
            <wp:effectExtent l="19050" t="57150" r="91440" b="57150"/>
            <wp:docPr id="1161512123" name="Wykres 1">
              <a:extLst xmlns:a="http://schemas.openxmlformats.org/drawingml/2006/main">
                <a:ext uri="{FF2B5EF4-FFF2-40B4-BE49-F238E27FC236}">
                  <a16:creationId xmlns:a16="http://schemas.microsoft.com/office/drawing/2014/main" id="{EC930B94-DDAF-0A11-9212-E94F33C5C4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6758C53" w14:textId="77777777" w:rsidR="001700C4" w:rsidRPr="001700C4" w:rsidRDefault="001700C4" w:rsidP="001700C4">
      <w:pPr>
        <w:jc w:val="both"/>
        <w:rPr>
          <w:rFonts w:ascii="Calibri" w:hAnsi="Calibri" w:cs="Calibri"/>
          <w:color w:val="000000"/>
          <w:sz w:val="18"/>
        </w:rPr>
      </w:pPr>
      <w:r w:rsidRPr="001700C4">
        <w:rPr>
          <w:rFonts w:ascii="Calibri" w:hAnsi="Calibri" w:cs="Calibri"/>
          <w:b/>
          <w:color w:val="000000"/>
          <w:sz w:val="18"/>
        </w:rPr>
        <w:t xml:space="preserve">Źródło: </w:t>
      </w:r>
      <w:r w:rsidRPr="001700C4">
        <w:rPr>
          <w:rFonts w:ascii="Calibri" w:hAnsi="Calibri" w:cs="Calibri"/>
          <w:color w:val="000000"/>
          <w:sz w:val="18"/>
        </w:rPr>
        <w:t>Opracowanie własne na podstawie danych Powiatowego Urzędu Pracy w Radzyniu Podlaskim</w:t>
      </w:r>
    </w:p>
    <w:p w14:paraId="66950505" w14:textId="77777777" w:rsidR="001700C4" w:rsidRPr="001700C4" w:rsidRDefault="001700C4" w:rsidP="001700C4">
      <w:pPr>
        <w:spacing w:line="360" w:lineRule="auto"/>
        <w:ind w:firstLine="615"/>
        <w:jc w:val="both"/>
        <w:rPr>
          <w:rFonts w:ascii="Calibri" w:hAnsi="Calibri" w:cs="Calibri"/>
          <w:kern w:val="1"/>
          <w:sz w:val="22"/>
          <w:lang w:eastAsia="pl-PL"/>
        </w:rPr>
      </w:pPr>
      <w:r w:rsidRPr="001700C4">
        <w:rPr>
          <w:rFonts w:ascii="Calibri" w:hAnsi="Calibri" w:cs="Calibri"/>
          <w:kern w:val="1"/>
          <w:sz w:val="22"/>
          <w:lang w:eastAsia="pl-PL"/>
        </w:rPr>
        <w:t>Analiza danych jedynie w zakresie samej liczby osób zarejestrowanych w PUP jako bezrobotne jest niewystarczająca. W związku z tym, weryfikacji poddano poszczególne kategorie bezrobotnych.  W okresie odniesienia liczba osób długotrwale bezrobotnych, czyli takich, które pozostają bez zatrudnienia powyżej 12 miesięcy, znacznie spadła. W 2017 r. osób danej kategorii było 83, w 2021 r. - 54. W całym analizowanym okresie jest ro najliczniejsi grupa osób bezrobotnych. W 2017 r. stanowili oni  62,89% ogółu osób zarejestrowanych w PUP, w 2018 r. – 61,54%, w 2019 r. – 57,47%, w 2020 r. – 59,14% oraz w 2021 r. – 60,67%. Spadła także liczba bezrobotnych do 30 roku życia (z 38 w 2017 r. do 26 w 2021 r.  – spadek o 31,58%). Podobnie liczba osób bezrobotnych bez kwalifikacji zawodowych (z 37 osób w 2017 r. do 23 w 2021 r., a więc o 37,84%) oraz bezrobotnych powyżej 50 roku życia (z 32 w 2017 r. do 24 w 2021 r., czyli o 25%).</w:t>
      </w:r>
    </w:p>
    <w:p w14:paraId="7DEE8BD8" w14:textId="77777777" w:rsidR="001700C4" w:rsidRPr="001700C4" w:rsidRDefault="001700C4" w:rsidP="001700C4">
      <w:pPr>
        <w:pStyle w:val="Legenda"/>
        <w:jc w:val="both"/>
        <w:rPr>
          <w:rFonts w:ascii="Calibri" w:hAnsi="Calibri" w:cs="Calibri"/>
          <w:i/>
          <w:iCs/>
          <w:color w:val="auto"/>
          <w:kern w:val="1"/>
          <w:szCs w:val="22"/>
          <w:lang w:eastAsia="pl-PL"/>
        </w:rPr>
      </w:pPr>
      <w:r w:rsidRPr="001700C4">
        <w:rPr>
          <w:rFonts w:ascii="Calibri" w:hAnsi="Calibri" w:cs="Calibri"/>
          <w:color w:val="auto"/>
          <w:szCs w:val="22"/>
        </w:rPr>
        <w:t xml:space="preserve">Wykres </w:t>
      </w:r>
      <w:r w:rsidRPr="001700C4">
        <w:rPr>
          <w:rFonts w:ascii="Calibri" w:hAnsi="Calibri" w:cs="Calibri"/>
          <w:bCs w:val="0"/>
          <w:i/>
          <w:iCs/>
          <w:color w:val="auto"/>
          <w:szCs w:val="22"/>
        </w:rPr>
        <w:fldChar w:fldCharType="begin"/>
      </w:r>
      <w:r w:rsidRPr="001700C4">
        <w:rPr>
          <w:rFonts w:ascii="Calibri" w:hAnsi="Calibri" w:cs="Calibri"/>
          <w:color w:val="auto"/>
          <w:szCs w:val="22"/>
        </w:rPr>
        <w:instrText xml:space="preserve"> SEQ Wykres \* ARABIC </w:instrText>
      </w:r>
      <w:r w:rsidRPr="001700C4">
        <w:rPr>
          <w:rFonts w:ascii="Calibri" w:hAnsi="Calibri" w:cs="Calibri"/>
          <w:bCs w:val="0"/>
          <w:i/>
          <w:iCs/>
          <w:color w:val="auto"/>
          <w:szCs w:val="22"/>
        </w:rPr>
        <w:fldChar w:fldCharType="separate"/>
      </w:r>
      <w:r w:rsidR="00A20CE8">
        <w:rPr>
          <w:rFonts w:ascii="Calibri" w:hAnsi="Calibri" w:cs="Calibri"/>
          <w:noProof/>
          <w:color w:val="auto"/>
          <w:szCs w:val="22"/>
        </w:rPr>
        <w:t>21</w:t>
      </w:r>
      <w:r w:rsidRPr="001700C4">
        <w:rPr>
          <w:rFonts w:ascii="Calibri" w:hAnsi="Calibri" w:cs="Calibri"/>
          <w:bCs w:val="0"/>
          <w:i/>
          <w:iCs/>
          <w:color w:val="auto"/>
          <w:szCs w:val="22"/>
        </w:rPr>
        <w:fldChar w:fldCharType="end"/>
      </w:r>
      <w:r w:rsidRPr="001700C4">
        <w:rPr>
          <w:rFonts w:ascii="Calibri" w:hAnsi="Calibri" w:cs="Calibri"/>
          <w:color w:val="auto"/>
          <w:szCs w:val="22"/>
        </w:rPr>
        <w:t xml:space="preserve"> </w:t>
      </w:r>
      <w:r w:rsidRPr="001700C4">
        <w:rPr>
          <w:rFonts w:ascii="Calibri" w:hAnsi="Calibri" w:cs="Calibri"/>
          <w:b w:val="0"/>
          <w:color w:val="auto"/>
          <w:szCs w:val="22"/>
        </w:rPr>
        <w:t>Liczba osób bezrobotnych z terenu gminy Komarówka Podlaska w latach 2017-2021 wg. poszczególnych kategorii bezrobotnych</w:t>
      </w:r>
    </w:p>
    <w:p w14:paraId="0CB23A95" w14:textId="360058BC" w:rsidR="001700C4" w:rsidRPr="001700C4" w:rsidRDefault="001700C4" w:rsidP="001700C4">
      <w:pPr>
        <w:pStyle w:val="Akapitzlist"/>
        <w:ind w:left="0"/>
        <w:rPr>
          <w:rFonts w:ascii="Calibri" w:hAnsi="Calibri" w:cs="Calibri"/>
        </w:rPr>
      </w:pPr>
      <w:r w:rsidRPr="001700C4">
        <w:rPr>
          <w:noProof/>
          <w:lang w:eastAsia="pl-PL"/>
        </w:rPr>
        <w:drawing>
          <wp:inline distT="0" distB="0" distL="0" distR="0" wp14:anchorId="201B88CF" wp14:editId="5B5C3547">
            <wp:extent cx="5753100" cy="1666875"/>
            <wp:effectExtent l="19050" t="57150" r="95250" b="47625"/>
            <wp:docPr id="1390869963" name="Wykres 1">
              <a:extLst xmlns:a="http://schemas.openxmlformats.org/drawingml/2006/main">
                <a:ext uri="{FF2B5EF4-FFF2-40B4-BE49-F238E27FC236}">
                  <a16:creationId xmlns:a16="http://schemas.microsoft.com/office/drawing/2014/main" id="{9A769104-ED6B-A651-DC90-C3557BE8BB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Pr="001700C4">
        <w:rPr>
          <w:rFonts w:ascii="Calibri" w:hAnsi="Calibri" w:cs="Calibri"/>
          <w:b/>
          <w:color w:val="000000"/>
          <w:sz w:val="18"/>
        </w:rPr>
        <w:t xml:space="preserve">Źródło: </w:t>
      </w:r>
      <w:r w:rsidRPr="001700C4">
        <w:rPr>
          <w:rFonts w:ascii="Calibri" w:hAnsi="Calibri" w:cs="Calibri"/>
          <w:color w:val="000000"/>
          <w:sz w:val="18"/>
        </w:rPr>
        <w:t>Opracowanie własne na podstawie danych Powiatowego Urzędu Pracy w Radzyniu Podlaskim</w:t>
      </w:r>
    </w:p>
    <w:p w14:paraId="2C7E1436" w14:textId="77777777" w:rsidR="001700C4" w:rsidRPr="001700C4" w:rsidRDefault="001700C4" w:rsidP="001700C4">
      <w:pPr>
        <w:spacing w:line="360" w:lineRule="auto"/>
        <w:ind w:firstLine="615"/>
        <w:jc w:val="both"/>
        <w:rPr>
          <w:rFonts w:ascii="Calibri" w:hAnsi="Calibri" w:cs="Calibri"/>
          <w:sz w:val="22"/>
        </w:rPr>
      </w:pPr>
      <w:bookmarkStart w:id="20" w:name="_Hlk135946014"/>
      <w:r w:rsidRPr="001700C4">
        <w:rPr>
          <w:rFonts w:ascii="Calibri" w:hAnsi="Calibri" w:cs="Calibri"/>
          <w:sz w:val="22"/>
        </w:rPr>
        <w:t xml:space="preserve">W obszarze rewitalizacji dane dotyczący liczby bezrobotnych świadczą o występowaniu trendów analogicznych do tych z terenu całej gminy. </w:t>
      </w:r>
      <w:bookmarkEnd w:id="20"/>
      <w:r w:rsidRPr="001700C4">
        <w:rPr>
          <w:rFonts w:ascii="Calibri" w:hAnsi="Calibri" w:cs="Calibri"/>
          <w:sz w:val="22"/>
        </w:rPr>
        <w:t>Najliczniejszą grupą bezrobotnych są osoby długotrwale pozostające bez zatrudnienia. W 2021 r. ta kategoria bezrobotnych z terenu rewitalizacji stanowiła 40,74% ogólnej liczebności grupy. Kolejną pod względem liczebności jest kategoria bezrobotnych do 30 r. ż. W tym przypadku 42,31% ogółu to mieszkańcy ww. obszaru. Osoby bezrobotne powyżej 50 r. ż. zamieszkujące wyznaczony teren to 33,33% liczebności danej grupy z całej gminy. Najmniej liczną kategorią bezrobotnych również w wyznaczonym obszarze rewitalizacji są osoby bezrobotne bez kwalifikacji zawodowych. Jednak blisko połowa, 47,83%, to mieszkańcy omawianego obszaru.</w:t>
      </w:r>
    </w:p>
    <w:p w14:paraId="7BDA2A4A" w14:textId="77777777" w:rsidR="001700C4" w:rsidRPr="001700C4" w:rsidRDefault="001700C4" w:rsidP="001700C4">
      <w:pPr>
        <w:pStyle w:val="Legenda"/>
        <w:jc w:val="both"/>
        <w:rPr>
          <w:rFonts w:ascii="Calibri" w:hAnsi="Calibri" w:cs="Calibri"/>
          <w:b w:val="0"/>
          <w:i/>
          <w:iCs/>
          <w:color w:val="auto"/>
          <w:szCs w:val="22"/>
        </w:rPr>
      </w:pPr>
      <w:r w:rsidRPr="001700C4">
        <w:rPr>
          <w:rFonts w:ascii="Calibri" w:hAnsi="Calibri" w:cs="Calibri"/>
          <w:color w:val="auto"/>
          <w:szCs w:val="22"/>
        </w:rPr>
        <w:t xml:space="preserve">Wykres </w:t>
      </w:r>
      <w:r w:rsidRPr="001700C4">
        <w:rPr>
          <w:rFonts w:ascii="Calibri" w:hAnsi="Calibri" w:cs="Calibri"/>
          <w:b w:val="0"/>
          <w:bCs w:val="0"/>
          <w:i/>
          <w:iCs/>
          <w:color w:val="auto"/>
          <w:szCs w:val="22"/>
        </w:rPr>
        <w:fldChar w:fldCharType="begin"/>
      </w:r>
      <w:r w:rsidRPr="001700C4">
        <w:rPr>
          <w:rFonts w:ascii="Calibri" w:hAnsi="Calibri" w:cs="Calibri"/>
          <w:color w:val="auto"/>
          <w:szCs w:val="22"/>
        </w:rPr>
        <w:instrText xml:space="preserve"> SEQ Wykres \* ARABIC </w:instrText>
      </w:r>
      <w:r w:rsidRPr="001700C4">
        <w:rPr>
          <w:rFonts w:ascii="Calibri" w:hAnsi="Calibri" w:cs="Calibri"/>
          <w:b w:val="0"/>
          <w:bCs w:val="0"/>
          <w:i/>
          <w:iCs/>
          <w:color w:val="auto"/>
          <w:szCs w:val="22"/>
        </w:rPr>
        <w:fldChar w:fldCharType="separate"/>
      </w:r>
      <w:r w:rsidR="00A20CE8">
        <w:rPr>
          <w:rFonts w:ascii="Calibri" w:hAnsi="Calibri" w:cs="Calibri"/>
          <w:noProof/>
          <w:color w:val="auto"/>
          <w:szCs w:val="22"/>
        </w:rPr>
        <w:t>22</w:t>
      </w:r>
      <w:r w:rsidRPr="001700C4">
        <w:rPr>
          <w:rFonts w:ascii="Calibri" w:hAnsi="Calibri" w:cs="Calibri"/>
          <w:b w:val="0"/>
          <w:bCs w:val="0"/>
          <w:i/>
          <w:iCs/>
          <w:color w:val="auto"/>
          <w:szCs w:val="22"/>
        </w:rPr>
        <w:fldChar w:fldCharType="end"/>
      </w:r>
      <w:r w:rsidRPr="001700C4">
        <w:rPr>
          <w:rFonts w:ascii="Calibri" w:hAnsi="Calibri" w:cs="Calibri"/>
          <w:color w:val="auto"/>
          <w:szCs w:val="22"/>
        </w:rPr>
        <w:t xml:space="preserve"> </w:t>
      </w:r>
      <w:r w:rsidRPr="001700C4">
        <w:rPr>
          <w:rFonts w:ascii="Calibri" w:hAnsi="Calibri" w:cs="Calibri"/>
          <w:b w:val="0"/>
          <w:color w:val="auto"/>
          <w:szCs w:val="22"/>
        </w:rPr>
        <w:t>Liczba osób bezrobotnych z terenu gminy Komarówka Podlaska w 2021 r. wg. poszczególnych kategorii bezrobotnych</w:t>
      </w:r>
    </w:p>
    <w:p w14:paraId="7B954E71" w14:textId="54CA08A5" w:rsidR="001700C4" w:rsidRPr="001700C4" w:rsidRDefault="001700C4" w:rsidP="001700C4">
      <w:pPr>
        <w:rPr>
          <w:rFonts w:ascii="Calibri" w:hAnsi="Calibri" w:cs="Calibri"/>
          <w:sz w:val="22"/>
          <w:szCs w:val="22"/>
        </w:rPr>
      </w:pPr>
      <w:r w:rsidRPr="001700C4">
        <w:rPr>
          <w:noProof/>
          <w:lang w:eastAsia="pl-PL" w:bidi="ar-SA"/>
        </w:rPr>
        <w:drawing>
          <wp:inline distT="0" distB="0" distL="0" distR="0" wp14:anchorId="7B74DAF4" wp14:editId="4D00ADA3">
            <wp:extent cx="5753100" cy="1495425"/>
            <wp:effectExtent l="19050" t="57150" r="95250" b="47625"/>
            <wp:docPr id="210214780" name="Wykres 1">
              <a:extLst xmlns:a="http://schemas.openxmlformats.org/drawingml/2006/main">
                <a:ext uri="{FF2B5EF4-FFF2-40B4-BE49-F238E27FC236}">
                  <a16:creationId xmlns:a16="http://schemas.microsoft.com/office/drawing/2014/main" id="{2131F89B-B68C-EF54-5B63-ECBDACAE93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9EF451B" w14:textId="77777777" w:rsidR="001700C4" w:rsidRPr="001700C4" w:rsidRDefault="001700C4" w:rsidP="001700C4">
      <w:pPr>
        <w:rPr>
          <w:rFonts w:ascii="Calibri" w:hAnsi="Calibri" w:cs="Calibri"/>
          <w:color w:val="000000"/>
          <w:sz w:val="18"/>
        </w:rPr>
      </w:pPr>
      <w:bookmarkStart w:id="21" w:name="_Hlk144547625"/>
      <w:r w:rsidRPr="001700C4">
        <w:rPr>
          <w:rFonts w:ascii="Calibri" w:hAnsi="Calibri" w:cs="Calibri"/>
          <w:b/>
          <w:color w:val="000000"/>
          <w:sz w:val="18"/>
        </w:rPr>
        <w:t xml:space="preserve">Źródło: </w:t>
      </w:r>
      <w:r w:rsidRPr="001700C4">
        <w:rPr>
          <w:rFonts w:ascii="Calibri" w:hAnsi="Calibri" w:cs="Calibri"/>
          <w:color w:val="000000"/>
          <w:sz w:val="18"/>
        </w:rPr>
        <w:t>Opracowanie własne na podstawie danych Powiatowego Urzędu Pracy w Radzyniu Podlaskim</w:t>
      </w:r>
    </w:p>
    <w:bookmarkEnd w:id="21"/>
    <w:p w14:paraId="5B3AE09E" w14:textId="77777777" w:rsidR="001700C4" w:rsidRPr="001700C4" w:rsidRDefault="001700C4" w:rsidP="001700C4">
      <w:pPr>
        <w:spacing w:line="360" w:lineRule="auto"/>
        <w:ind w:firstLine="615"/>
        <w:jc w:val="both"/>
        <w:rPr>
          <w:rFonts w:ascii="Calibri" w:hAnsi="Calibri" w:cs="Calibri"/>
          <w:sz w:val="22"/>
        </w:rPr>
      </w:pPr>
      <w:r w:rsidRPr="001700C4">
        <w:rPr>
          <w:rFonts w:ascii="Calibri" w:hAnsi="Calibri" w:cs="Calibri"/>
          <w:sz w:val="22"/>
        </w:rPr>
        <w:t>Niepokojąco wyglądają informacje, iż w całym okresie odniesienia notowany, jest bardzo duży udział długotrwale bezrobotnych (tj. pozostających bez zatrudnienia powyżej 12 m-cy) w ogólnej liczbie zarejestrowanych osób bezrobotnych. Pozostawanie bez pracy to szczególnie trudny czas, nie tylko z uwagi na aspekt finansowy, ale także psychologiczny i społeczny. Im dłuższy jest ten okres, tym cięższy jest powrót i adaptacja do wymagań rynku pracy. Przedłużenie okresu pozostawania bez stałych środków finansowych ogranicza w sposób znaczny możliwości włączenia się w życie społeczne. Brak dochodów, inna organizacja czasu wolnego, czy też większa dyspozycyjność wpływa na zwiększenie polaryzacji dwóch grup - bezrobotnych oraz pracujących. Osoby pozostające bez zatrudnienia  nie mogą aktywnie uczestniczyć w życiu społecznym. Odczuwają też niechęć i silną presję ze strony osób, które podejmują aktywnie pracę zawodową. Poza tym w ich otoczeniu zaczynają dominować inni bezrobotni, co dodatkowo zmniejsza szansę znalezienia pracy i powoduje izolację społeczną. Po pewnym okresie nieudanych prób znalezienia zatrudnienia następuje adaptacja do zaistniałej sytuacji. Uznaje się, ze po 12 m-cach bezskutecznych poszukiwań pracy następuje już tylko pogłębienie i stabilizacja negatywnych konsekwencji. Współistnieje postępujący proces dezaktywacji, obniżenia aktywności życiowej, pogarszających się problemów psychicznych (depresja, rezygnacja, apatia) i fizycznych. Konsekwencje przedłużającego się bezrobocia prowadzą do kolejnych problemów i niepowodzeń w poszukiwaniu pracy, następuje osłabienie motywacji, zmniejszenie intensywności poszukiwań, a zarazem zwiększa się poczucie bezcelowości. W konsekwencji niepowodzenia osłabiają poczucie sprawstwa, co przyczynia się do zjawiska wyuczonej bezradności, które osłabia szukanie, lub gotowość podjęcia zatrudnienia, aż w końcu prowadzi do akceptacji stanu bezrobocia.</w:t>
      </w:r>
    </w:p>
    <w:p w14:paraId="7CC7F5FF" w14:textId="539A8BC5" w:rsidR="001700C4" w:rsidRPr="001700C4" w:rsidRDefault="001700C4" w:rsidP="001700C4">
      <w:pPr>
        <w:spacing w:line="360" w:lineRule="auto"/>
        <w:ind w:firstLine="615"/>
        <w:jc w:val="both"/>
        <w:rPr>
          <w:rFonts w:ascii="Calibri" w:hAnsi="Calibri" w:cs="Calibri"/>
          <w:color w:val="000000"/>
        </w:rPr>
      </w:pPr>
      <w:bookmarkStart w:id="22" w:name="_Hlk135948650"/>
      <w:r w:rsidRPr="001700C4">
        <w:rPr>
          <w:rFonts w:ascii="Calibri" w:hAnsi="Calibri" w:cs="Calibri"/>
          <w:color w:val="000000"/>
          <w:sz w:val="22"/>
        </w:rPr>
        <w:t>Analiza wskaźnika obrazującego liczbę osób długotrwale bezrobotnych przypadających na 100 mieszkańców w wieku produkcyjnym w 2021 r. wskazuje wyższy poziom koncentracji bezrobocia w wyznaczonym obszarze rewitalizacji w porównaniu do obszaru gminy. Wartość wskaźnika dla całej gminy Komarówka Podlaska wyniosła 2,16, natomiast dla obszaru rewitalizacji kształtuje się na poziomie 3,05</w:t>
      </w:r>
      <w:r w:rsidRPr="001700C4">
        <w:rPr>
          <w:rFonts w:ascii="Calibri" w:hAnsi="Calibri" w:cs="Calibri"/>
          <w:color w:val="000000"/>
        </w:rPr>
        <w:t>.</w:t>
      </w:r>
      <w:bookmarkEnd w:id="22"/>
    </w:p>
    <w:p w14:paraId="7833A14D" w14:textId="77777777" w:rsidR="001700C4" w:rsidRPr="007B1D85" w:rsidRDefault="001700C4" w:rsidP="007B1D85">
      <w:pPr>
        <w:contextualSpacing/>
        <w:jc w:val="both"/>
        <w:rPr>
          <w:rFonts w:ascii="Calibri" w:eastAsiaTheme="minorHAnsi" w:hAnsi="Calibri" w:cs="Calibri"/>
          <w:color w:val="000000"/>
          <w:kern w:val="0"/>
          <w:sz w:val="18"/>
          <w:szCs w:val="22"/>
          <w:lang w:eastAsia="en-US" w:bidi="ar-SA"/>
        </w:rPr>
      </w:pPr>
      <w:r w:rsidRPr="007B1D85">
        <w:rPr>
          <w:rFonts w:ascii="Calibri" w:eastAsiaTheme="minorHAnsi" w:hAnsi="Calibri" w:cs="Calibri"/>
          <w:b/>
          <w:color w:val="000000"/>
          <w:kern w:val="0"/>
          <w:sz w:val="18"/>
          <w:szCs w:val="22"/>
          <w:lang w:eastAsia="en-US" w:bidi="ar-SA"/>
        </w:rPr>
        <w:t xml:space="preserve">Wykres </w:t>
      </w:r>
      <w:r w:rsidRPr="007B1D85">
        <w:rPr>
          <w:rFonts w:ascii="Calibri" w:eastAsiaTheme="minorHAnsi" w:hAnsi="Calibri" w:cs="Calibri"/>
          <w:b/>
          <w:color w:val="000000"/>
          <w:kern w:val="0"/>
          <w:sz w:val="18"/>
          <w:szCs w:val="22"/>
          <w:lang w:eastAsia="en-US" w:bidi="ar-SA"/>
        </w:rPr>
        <w:fldChar w:fldCharType="begin"/>
      </w:r>
      <w:r w:rsidRPr="007B1D85">
        <w:rPr>
          <w:rFonts w:ascii="Calibri" w:eastAsiaTheme="minorHAnsi" w:hAnsi="Calibri" w:cs="Calibri"/>
          <w:b/>
          <w:color w:val="000000"/>
          <w:kern w:val="0"/>
          <w:sz w:val="18"/>
          <w:szCs w:val="22"/>
          <w:lang w:eastAsia="en-US" w:bidi="ar-SA"/>
        </w:rPr>
        <w:instrText xml:space="preserve"> SEQ Wykres \* ARABIC </w:instrText>
      </w:r>
      <w:r w:rsidRPr="007B1D85">
        <w:rPr>
          <w:rFonts w:ascii="Calibri" w:eastAsiaTheme="minorHAnsi" w:hAnsi="Calibri" w:cs="Calibri"/>
          <w:b/>
          <w:color w:val="000000"/>
          <w:kern w:val="0"/>
          <w:sz w:val="18"/>
          <w:szCs w:val="22"/>
          <w:lang w:eastAsia="en-US" w:bidi="ar-SA"/>
        </w:rPr>
        <w:fldChar w:fldCharType="separate"/>
      </w:r>
      <w:r w:rsidR="00A20CE8">
        <w:rPr>
          <w:rFonts w:ascii="Calibri" w:eastAsiaTheme="minorHAnsi" w:hAnsi="Calibri" w:cs="Calibri"/>
          <w:b/>
          <w:noProof/>
          <w:color w:val="000000"/>
          <w:kern w:val="0"/>
          <w:sz w:val="18"/>
          <w:szCs w:val="22"/>
          <w:lang w:eastAsia="en-US" w:bidi="ar-SA"/>
        </w:rPr>
        <w:t>23</w:t>
      </w:r>
      <w:r w:rsidRPr="007B1D85">
        <w:rPr>
          <w:rFonts w:ascii="Calibri" w:eastAsiaTheme="minorHAnsi" w:hAnsi="Calibri" w:cs="Calibri"/>
          <w:b/>
          <w:color w:val="000000"/>
          <w:kern w:val="0"/>
          <w:sz w:val="18"/>
          <w:szCs w:val="22"/>
          <w:lang w:eastAsia="en-US" w:bidi="ar-SA"/>
        </w:rPr>
        <w:fldChar w:fldCharType="end"/>
      </w:r>
      <w:r w:rsidRPr="007B1D85">
        <w:rPr>
          <w:rFonts w:ascii="Calibri" w:eastAsiaTheme="minorHAnsi" w:hAnsi="Calibri" w:cs="Calibri"/>
          <w:color w:val="000000"/>
          <w:kern w:val="0"/>
          <w:sz w:val="18"/>
          <w:szCs w:val="22"/>
          <w:lang w:eastAsia="en-US" w:bidi="ar-SA"/>
        </w:rPr>
        <w:t xml:space="preserve"> Porównanie wskaźnika delimitacyjnego 8.: liczba osób długotrwale bezrobotnych (powyżej 12 m-cy)  przypadająca na 100 mieszkańców w wieku produkcyjnym w 2021 r.</w:t>
      </w:r>
    </w:p>
    <w:p w14:paraId="6FBFFF9B" w14:textId="0A731F25" w:rsidR="001700C4" w:rsidRPr="007B1D85" w:rsidRDefault="001700C4" w:rsidP="007B1D85">
      <w:pPr>
        <w:rPr>
          <w:rFonts w:ascii="Calibri" w:hAnsi="Calibri" w:cs="Calibri"/>
          <w:noProof/>
          <w:sz w:val="18"/>
        </w:rPr>
      </w:pPr>
      <w:r w:rsidRPr="001700C4">
        <w:rPr>
          <w:noProof/>
          <w:lang w:eastAsia="pl-PL" w:bidi="ar-SA"/>
        </w:rPr>
        <w:drawing>
          <wp:inline distT="0" distB="0" distL="0" distR="0" wp14:anchorId="2E122EBE" wp14:editId="0A97F16A">
            <wp:extent cx="5768340" cy="2045970"/>
            <wp:effectExtent l="19050" t="57150" r="99060" b="49530"/>
            <wp:docPr id="620308112" name="Wykres 1">
              <a:extLst xmlns:a="http://schemas.openxmlformats.org/drawingml/2006/main">
                <a:ext uri="{FF2B5EF4-FFF2-40B4-BE49-F238E27FC236}">
                  <a16:creationId xmlns:a16="http://schemas.microsoft.com/office/drawing/2014/main" id="{E5731D7C-8C87-25CD-E90E-B09E88B045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3BDC83B" w14:textId="77777777" w:rsidR="001700C4" w:rsidRPr="007B1D85" w:rsidRDefault="001700C4" w:rsidP="007B1D85">
      <w:pPr>
        <w:rPr>
          <w:rFonts w:ascii="Calibri" w:hAnsi="Calibri" w:cs="Calibri"/>
          <w:color w:val="000000"/>
          <w:sz w:val="18"/>
        </w:rPr>
      </w:pPr>
      <w:r w:rsidRPr="007B1D85">
        <w:rPr>
          <w:rFonts w:ascii="Calibri" w:hAnsi="Calibri" w:cs="Calibri"/>
          <w:b/>
          <w:color w:val="000000"/>
          <w:sz w:val="18"/>
        </w:rPr>
        <w:t xml:space="preserve">Źródło: </w:t>
      </w:r>
      <w:r w:rsidRPr="007B1D85">
        <w:rPr>
          <w:rFonts w:ascii="Calibri" w:hAnsi="Calibri" w:cs="Calibri"/>
          <w:color w:val="000000"/>
          <w:sz w:val="18"/>
        </w:rPr>
        <w:t>Opracowanie własne na podstawie danych Powiatowego Urzędu Pracy w Radzyniu Podlaskim</w:t>
      </w:r>
    </w:p>
    <w:p w14:paraId="12B76111" w14:textId="77777777" w:rsidR="001700C4" w:rsidRPr="007B1D85" w:rsidRDefault="001700C4" w:rsidP="007B1D85">
      <w:pPr>
        <w:rPr>
          <w:rFonts w:ascii="Calibri" w:hAnsi="Calibri" w:cs="Calibri"/>
        </w:rPr>
      </w:pPr>
    </w:p>
    <w:p w14:paraId="201396A7" w14:textId="77777777" w:rsidR="001700C4" w:rsidRPr="007B1D85" w:rsidRDefault="001700C4" w:rsidP="007B1D85">
      <w:pPr>
        <w:spacing w:line="360" w:lineRule="auto"/>
        <w:ind w:firstLine="615"/>
        <w:jc w:val="both"/>
        <w:rPr>
          <w:rFonts w:ascii="Calibri" w:hAnsi="Calibri" w:cs="Calibri"/>
          <w:sz w:val="22"/>
        </w:rPr>
      </w:pPr>
      <w:r w:rsidRPr="007B1D85">
        <w:rPr>
          <w:rFonts w:ascii="Calibri" w:hAnsi="Calibri" w:cs="Calibri"/>
          <w:sz w:val="22"/>
        </w:rPr>
        <w:t xml:space="preserve">Problem bezrobocia jest odczuwalny dla każdej z grup wiekowych w inny sposób. Dla osób w młodym wieku brak dochodów z pracy w długim okresie i stabilnej sytuacji finansowej uniemożliwia im osiągnięcie planów i celów rozwojowych, związanych z założeniem rodziny, czy też rozwiązaniem problemów towarzyszących dojrzałości. Ze względu na brak doświadczenia zawodowego, często mają też większe trudności ze znalezieniem zatrudnienia, szczególnie takiego, które ma zarówno wartości ekonomiczne, psychologiczne jak i społeczne. Natomiast w średnim wieku utrata pracy jest równoznaczna z niemożnością realizacji zawodowej produktywności, jak również stwarza zagrożenie dla utrzymania rodziny. Oznacza utratę dotychczasowej pozycji społecznej, prestiżu, uniemożliwia inwestowanie w wychowanie i kształcenie dzieci. Dodatkowym obciążeniem są wszelkiego rodzaju zobowiązania finansowe (kredyt mieszkaniowy czy konsumpcyjny). </w:t>
      </w:r>
    </w:p>
    <w:p w14:paraId="2A875777" w14:textId="77777777" w:rsidR="001700C4" w:rsidRPr="007B1D85" w:rsidRDefault="001700C4" w:rsidP="007B1D85">
      <w:pPr>
        <w:spacing w:line="360" w:lineRule="auto"/>
        <w:ind w:firstLine="615"/>
        <w:jc w:val="both"/>
        <w:rPr>
          <w:rFonts w:ascii="Calibri" w:hAnsi="Calibri" w:cs="Calibri"/>
          <w:kern w:val="1"/>
          <w:sz w:val="22"/>
          <w:lang w:eastAsia="pl-PL"/>
        </w:rPr>
      </w:pPr>
      <w:r w:rsidRPr="007B1D85">
        <w:rPr>
          <w:rFonts w:ascii="Calibri" w:hAnsi="Calibri" w:cs="Calibri"/>
          <w:sz w:val="22"/>
        </w:rPr>
        <w:t xml:space="preserve">Wobec powyższego, wśród szczególnych kategorii bezrobotnych znajdują się osoby w określonym przedziale wiekowym, tj. osoby do 30 roku życia oraz osoby powyżej 50 roku życia. </w:t>
      </w:r>
      <w:r w:rsidRPr="007B1D85">
        <w:rPr>
          <w:rFonts w:ascii="Calibri" w:hAnsi="Calibri" w:cs="Calibri"/>
          <w:kern w:val="1"/>
          <w:sz w:val="22"/>
          <w:lang w:eastAsia="pl-PL"/>
        </w:rPr>
        <w:t>Niepokojący jest fakt, iż notowany jest stosunkowo duży udział osób młodych, tj. do 30 r. ż.  w ogólnej liczbie bezrobotnych zarówno z terenu całej gminy jak i obszaru rewitalizacji.</w:t>
      </w:r>
    </w:p>
    <w:p w14:paraId="25333F0F" w14:textId="1B89F38C" w:rsidR="001700C4" w:rsidRPr="007B1D85" w:rsidRDefault="001700C4" w:rsidP="007B1D85">
      <w:pPr>
        <w:spacing w:line="360" w:lineRule="auto"/>
        <w:ind w:firstLine="615"/>
        <w:jc w:val="both"/>
        <w:rPr>
          <w:rFonts w:ascii="Calibri" w:hAnsi="Calibri" w:cs="Calibri"/>
          <w:bCs/>
          <w:color w:val="000000"/>
          <w:sz w:val="22"/>
        </w:rPr>
      </w:pPr>
      <w:r w:rsidRPr="007B1D85">
        <w:rPr>
          <w:rFonts w:ascii="Calibri" w:hAnsi="Calibri" w:cs="Calibri"/>
          <w:bCs/>
          <w:color w:val="000000"/>
          <w:sz w:val="22"/>
        </w:rPr>
        <w:t>Trzeci z badanych wskaźników obrazuje liczbę osób bezrobotnych w przedziale wiekowym powyżej 50 r. ż. przypadającą na 100 mieszkańców w wieku produkcyjnym w 2021 r. Także w tej kwestii sytuacja w wyznaczonym obszarze jest znacznie bardziej niepokojąca w porównaniu z terenem całej gminy. Obliczony  la ww. obszaru wskaźnik wyniósł 1,11, podczas gdy na terenie gminy Komarówka Podlaska jego wartość uplasowała się na poziomie 0,96.</w:t>
      </w:r>
    </w:p>
    <w:p w14:paraId="3A06D939" w14:textId="77777777" w:rsidR="001700C4" w:rsidRPr="001700C4" w:rsidRDefault="001700C4" w:rsidP="007B1D85">
      <w:pPr>
        <w:pStyle w:val="Legenda"/>
        <w:rPr>
          <w:rFonts w:ascii="Calibri" w:hAnsi="Calibri" w:cs="Calibri"/>
          <w:i/>
          <w:iCs/>
          <w:color w:val="auto"/>
          <w:szCs w:val="22"/>
        </w:rPr>
      </w:pPr>
      <w:r w:rsidRPr="001700C4">
        <w:rPr>
          <w:rFonts w:ascii="Calibri" w:hAnsi="Calibri" w:cs="Calibri"/>
          <w:color w:val="auto"/>
          <w:szCs w:val="22"/>
        </w:rPr>
        <w:t xml:space="preserve">Wykres </w:t>
      </w:r>
      <w:r w:rsidRPr="001700C4">
        <w:rPr>
          <w:rFonts w:ascii="Calibri" w:hAnsi="Calibri" w:cs="Calibri"/>
          <w:b w:val="0"/>
          <w:bCs w:val="0"/>
          <w:i/>
          <w:iCs/>
          <w:color w:val="auto"/>
          <w:szCs w:val="22"/>
        </w:rPr>
        <w:fldChar w:fldCharType="begin"/>
      </w:r>
      <w:r w:rsidRPr="001700C4">
        <w:rPr>
          <w:rFonts w:ascii="Calibri" w:hAnsi="Calibri" w:cs="Calibri"/>
          <w:color w:val="auto"/>
          <w:szCs w:val="22"/>
        </w:rPr>
        <w:instrText xml:space="preserve"> SEQ Wykres \* ARABIC </w:instrText>
      </w:r>
      <w:r w:rsidRPr="001700C4">
        <w:rPr>
          <w:rFonts w:ascii="Calibri" w:hAnsi="Calibri" w:cs="Calibri"/>
          <w:b w:val="0"/>
          <w:bCs w:val="0"/>
          <w:i/>
          <w:iCs/>
          <w:color w:val="auto"/>
          <w:szCs w:val="22"/>
        </w:rPr>
        <w:fldChar w:fldCharType="separate"/>
      </w:r>
      <w:r w:rsidR="00A20CE8">
        <w:rPr>
          <w:rFonts w:ascii="Calibri" w:hAnsi="Calibri" w:cs="Calibri"/>
          <w:noProof/>
          <w:color w:val="auto"/>
          <w:szCs w:val="22"/>
        </w:rPr>
        <w:t>24</w:t>
      </w:r>
      <w:r w:rsidRPr="001700C4">
        <w:rPr>
          <w:rFonts w:ascii="Calibri" w:hAnsi="Calibri" w:cs="Calibri"/>
          <w:b w:val="0"/>
          <w:bCs w:val="0"/>
          <w:i/>
          <w:iCs/>
          <w:color w:val="auto"/>
          <w:szCs w:val="22"/>
        </w:rPr>
        <w:fldChar w:fldCharType="end"/>
      </w:r>
      <w:r w:rsidRPr="001700C4">
        <w:rPr>
          <w:rFonts w:ascii="Calibri" w:hAnsi="Calibri" w:cs="Calibri"/>
          <w:color w:val="000000"/>
          <w:szCs w:val="22"/>
        </w:rPr>
        <w:t xml:space="preserve"> </w:t>
      </w:r>
      <w:r w:rsidRPr="001700C4">
        <w:rPr>
          <w:rFonts w:ascii="Calibri" w:hAnsi="Calibri" w:cs="Calibri"/>
          <w:b w:val="0"/>
          <w:color w:val="auto"/>
          <w:szCs w:val="22"/>
        </w:rPr>
        <w:t>Porównanie wskaźnika delimitacyjnego 9.: liczba osób bezrobotnych powyżej 50 r. ż. przypadająca na 100 mieszkańców w wieku produkcyjnym w 2021 r.</w:t>
      </w:r>
    </w:p>
    <w:p w14:paraId="33C83115" w14:textId="5A90D983" w:rsidR="001700C4" w:rsidRPr="007B1D85" w:rsidRDefault="001700C4" w:rsidP="007B1D85">
      <w:pPr>
        <w:rPr>
          <w:rFonts w:ascii="Calibri" w:hAnsi="Calibri" w:cs="Calibri"/>
          <w:noProof/>
        </w:rPr>
      </w:pPr>
      <w:r w:rsidRPr="001700C4">
        <w:rPr>
          <w:noProof/>
          <w:lang w:eastAsia="pl-PL" w:bidi="ar-SA"/>
        </w:rPr>
        <w:drawing>
          <wp:inline distT="0" distB="0" distL="0" distR="0" wp14:anchorId="02152071" wp14:editId="7F8A339D">
            <wp:extent cx="5779770" cy="2145030"/>
            <wp:effectExtent l="19050" t="57150" r="87630" b="64770"/>
            <wp:docPr id="2141507324" name="Wykres 1">
              <a:extLst xmlns:a="http://schemas.openxmlformats.org/drawingml/2006/main">
                <a:ext uri="{FF2B5EF4-FFF2-40B4-BE49-F238E27FC236}">
                  <a16:creationId xmlns:a16="http://schemas.microsoft.com/office/drawing/2014/main" id="{D43FEA0A-A60E-057F-851E-2FD6096121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20FB026" w14:textId="77777777" w:rsidR="001700C4" w:rsidRPr="007B1D85" w:rsidRDefault="001700C4" w:rsidP="007B1D85">
      <w:pPr>
        <w:rPr>
          <w:rFonts w:ascii="Calibri" w:hAnsi="Calibri" w:cs="Calibri"/>
          <w:color w:val="000000"/>
          <w:sz w:val="18"/>
        </w:rPr>
      </w:pPr>
      <w:r w:rsidRPr="007B1D85">
        <w:rPr>
          <w:rFonts w:ascii="Calibri" w:hAnsi="Calibri" w:cs="Calibri"/>
          <w:b/>
          <w:color w:val="000000"/>
          <w:sz w:val="18"/>
        </w:rPr>
        <w:t xml:space="preserve">Źródło: </w:t>
      </w:r>
      <w:r w:rsidRPr="007B1D85">
        <w:rPr>
          <w:rFonts w:ascii="Calibri" w:hAnsi="Calibri" w:cs="Calibri"/>
          <w:color w:val="000000"/>
          <w:sz w:val="18"/>
        </w:rPr>
        <w:t>Opracowanie własne na podstawie danych Powiatowego Urzędu Pracy w Radzyniu Podlaskim</w:t>
      </w:r>
    </w:p>
    <w:p w14:paraId="4FC0546C" w14:textId="77777777" w:rsidR="001700C4" w:rsidRPr="007B1D85" w:rsidRDefault="001700C4" w:rsidP="007B1D85">
      <w:pPr>
        <w:rPr>
          <w:rFonts w:ascii="Calibri" w:hAnsi="Calibri" w:cs="Calibri"/>
          <w:color w:val="000000"/>
          <w:sz w:val="18"/>
        </w:rPr>
      </w:pPr>
    </w:p>
    <w:p w14:paraId="20738D4D" w14:textId="77777777" w:rsidR="001700C4" w:rsidRPr="007B1D85" w:rsidRDefault="001700C4" w:rsidP="007B1D85">
      <w:pPr>
        <w:spacing w:line="360" w:lineRule="auto"/>
        <w:ind w:firstLine="615"/>
        <w:jc w:val="both"/>
        <w:rPr>
          <w:rFonts w:ascii="Calibri" w:hAnsi="Calibri" w:cs="Calibri"/>
          <w:kern w:val="1"/>
          <w:sz w:val="22"/>
          <w:lang w:eastAsia="pl-PL"/>
        </w:rPr>
      </w:pPr>
      <w:r w:rsidRPr="007B1D85">
        <w:rPr>
          <w:rFonts w:ascii="Calibri" w:hAnsi="Calibri" w:cs="Calibri"/>
          <w:kern w:val="1"/>
          <w:sz w:val="22"/>
          <w:lang w:eastAsia="pl-PL"/>
        </w:rPr>
        <w:t>Kolejny z danych wskaźników w kwestii bezrobocia dotyczył kwestii liczby osób bezrobotnych w wieku do 30 r. ż. przypadającej na 100 mieszkańców w wieku produkcyjnym. W 2021 r. średnia tego wskaźnika dla gminy Komarówka Podlaska wynosi 1,04. Także i w tym przypadku w wyznaczonym obszarze  rewitalizacji analizowany wskaźnik przyjął wartość znacznie wyższą niż średnia gminy, 1,53.</w:t>
      </w:r>
    </w:p>
    <w:p w14:paraId="0C008331" w14:textId="4DC13923" w:rsidR="001700C4" w:rsidRPr="001700C4" w:rsidRDefault="001700C4" w:rsidP="007B1D85">
      <w:pPr>
        <w:pStyle w:val="Legenda"/>
        <w:jc w:val="both"/>
        <w:rPr>
          <w:rFonts w:ascii="Calibri" w:hAnsi="Calibri" w:cs="Calibri"/>
          <w:b w:val="0"/>
          <w:i/>
          <w:iCs/>
          <w:color w:val="auto"/>
          <w:kern w:val="1"/>
          <w:szCs w:val="22"/>
          <w:lang w:eastAsia="pl-PL"/>
        </w:rPr>
      </w:pPr>
      <w:r w:rsidRPr="001700C4">
        <w:rPr>
          <w:rFonts w:ascii="Calibri" w:hAnsi="Calibri" w:cs="Calibri"/>
          <w:color w:val="auto"/>
          <w:szCs w:val="22"/>
        </w:rPr>
        <w:t xml:space="preserve">Wykres </w:t>
      </w:r>
      <w:r w:rsidRPr="001700C4">
        <w:rPr>
          <w:rFonts w:ascii="Calibri" w:hAnsi="Calibri" w:cs="Calibri"/>
          <w:b w:val="0"/>
          <w:bCs w:val="0"/>
          <w:i/>
          <w:iCs/>
          <w:color w:val="auto"/>
          <w:szCs w:val="22"/>
        </w:rPr>
        <w:fldChar w:fldCharType="begin"/>
      </w:r>
      <w:r w:rsidRPr="001700C4">
        <w:rPr>
          <w:rFonts w:ascii="Calibri" w:hAnsi="Calibri" w:cs="Calibri"/>
          <w:color w:val="auto"/>
          <w:szCs w:val="22"/>
        </w:rPr>
        <w:instrText xml:space="preserve"> SEQ Wykres \* ARABIC </w:instrText>
      </w:r>
      <w:r w:rsidRPr="001700C4">
        <w:rPr>
          <w:rFonts w:ascii="Calibri" w:hAnsi="Calibri" w:cs="Calibri"/>
          <w:b w:val="0"/>
          <w:bCs w:val="0"/>
          <w:i/>
          <w:iCs/>
          <w:color w:val="auto"/>
          <w:szCs w:val="22"/>
        </w:rPr>
        <w:fldChar w:fldCharType="separate"/>
      </w:r>
      <w:r w:rsidR="00A20CE8">
        <w:rPr>
          <w:rFonts w:ascii="Calibri" w:hAnsi="Calibri" w:cs="Calibri"/>
          <w:noProof/>
          <w:color w:val="auto"/>
          <w:szCs w:val="22"/>
        </w:rPr>
        <w:t>25</w:t>
      </w:r>
      <w:r w:rsidRPr="001700C4">
        <w:rPr>
          <w:rFonts w:ascii="Calibri" w:hAnsi="Calibri" w:cs="Calibri"/>
          <w:b w:val="0"/>
          <w:bCs w:val="0"/>
          <w:i/>
          <w:iCs/>
          <w:color w:val="auto"/>
          <w:szCs w:val="22"/>
        </w:rPr>
        <w:fldChar w:fldCharType="end"/>
      </w:r>
      <w:r w:rsidRPr="001700C4">
        <w:rPr>
          <w:rFonts w:ascii="Calibri" w:hAnsi="Calibri" w:cs="Calibri"/>
          <w:color w:val="auto"/>
          <w:szCs w:val="22"/>
        </w:rPr>
        <w:t xml:space="preserve"> </w:t>
      </w:r>
      <w:bookmarkStart w:id="23" w:name="_Hlk144548822"/>
      <w:r w:rsidRPr="001700C4">
        <w:rPr>
          <w:rFonts w:ascii="Calibri" w:hAnsi="Calibri" w:cs="Calibri"/>
          <w:b w:val="0"/>
          <w:color w:val="auto"/>
          <w:szCs w:val="22"/>
        </w:rPr>
        <w:t>Porównanie wskaźnika delimitacyjnego 10.: liczba osób bezrobotnych do 30 r. ż. przypadająca na 100 mieszkańców w wieku produkcyjnym w 2021 r.</w:t>
      </w:r>
      <w:bookmarkEnd w:id="23"/>
    </w:p>
    <w:p w14:paraId="0AB59578" w14:textId="50DC226B" w:rsidR="001700C4" w:rsidRPr="007B1D85" w:rsidRDefault="001700C4" w:rsidP="007B1D85">
      <w:pPr>
        <w:jc w:val="both"/>
        <w:rPr>
          <w:rFonts w:ascii="Calibri" w:hAnsi="Calibri" w:cs="Calibri"/>
          <w:noProof/>
        </w:rPr>
      </w:pPr>
      <w:r w:rsidRPr="001700C4">
        <w:rPr>
          <w:noProof/>
          <w:lang w:eastAsia="pl-PL" w:bidi="ar-SA"/>
        </w:rPr>
        <w:drawing>
          <wp:inline distT="0" distB="0" distL="0" distR="0" wp14:anchorId="73EB0073" wp14:editId="197D3AA2">
            <wp:extent cx="5829300" cy="2213610"/>
            <wp:effectExtent l="19050" t="57150" r="95250" b="53340"/>
            <wp:docPr id="1861133552" name="Wykres 1">
              <a:extLst xmlns:a="http://schemas.openxmlformats.org/drawingml/2006/main">
                <a:ext uri="{FF2B5EF4-FFF2-40B4-BE49-F238E27FC236}">
                  <a16:creationId xmlns:a16="http://schemas.microsoft.com/office/drawing/2014/main" id="{33C2BC40-10AD-4018-B366-FCC00E09B1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333C594" w14:textId="77777777" w:rsidR="001700C4" w:rsidRPr="007B1D85" w:rsidRDefault="001700C4" w:rsidP="007B1D85">
      <w:pPr>
        <w:rPr>
          <w:rFonts w:ascii="Calibri" w:hAnsi="Calibri" w:cs="Calibri"/>
          <w:b/>
          <w:color w:val="000000"/>
          <w:sz w:val="18"/>
        </w:rPr>
      </w:pPr>
      <w:r w:rsidRPr="007B1D85">
        <w:rPr>
          <w:rFonts w:ascii="Calibri" w:hAnsi="Calibri" w:cs="Calibri"/>
          <w:b/>
          <w:color w:val="000000"/>
          <w:sz w:val="18"/>
        </w:rPr>
        <w:t xml:space="preserve">Źródło: </w:t>
      </w:r>
      <w:r w:rsidRPr="007B1D85">
        <w:rPr>
          <w:rFonts w:ascii="Calibri" w:hAnsi="Calibri" w:cs="Calibri"/>
          <w:color w:val="000000"/>
          <w:sz w:val="18"/>
        </w:rPr>
        <w:t>Opracowanie własne na podstawie danych Powiatowego Urzędu Pracy w Radzyniu Podlaskim</w:t>
      </w:r>
    </w:p>
    <w:p w14:paraId="242FA652" w14:textId="77777777" w:rsidR="001700C4" w:rsidRPr="007B1D85" w:rsidRDefault="001700C4" w:rsidP="007B1D85">
      <w:pPr>
        <w:pStyle w:val="Akapitzlist"/>
        <w:ind w:left="615"/>
        <w:rPr>
          <w:rFonts w:ascii="Calibri" w:hAnsi="Calibri" w:cs="Calibri"/>
          <w:sz w:val="2"/>
        </w:rPr>
      </w:pPr>
    </w:p>
    <w:p w14:paraId="530C4C76" w14:textId="77777777" w:rsidR="001700C4" w:rsidRPr="007B1D85" w:rsidRDefault="001700C4" w:rsidP="007B1D85">
      <w:pPr>
        <w:spacing w:line="360" w:lineRule="auto"/>
        <w:ind w:firstLine="615"/>
        <w:jc w:val="both"/>
        <w:rPr>
          <w:rFonts w:ascii="Calibri" w:hAnsi="Calibri" w:cs="Calibri"/>
          <w:kern w:val="1"/>
          <w:sz w:val="22"/>
          <w:lang w:eastAsia="pl-PL"/>
        </w:rPr>
      </w:pPr>
      <w:r w:rsidRPr="007B1D85">
        <w:rPr>
          <w:rFonts w:ascii="Calibri" w:hAnsi="Calibri" w:cs="Calibri"/>
          <w:kern w:val="1"/>
          <w:sz w:val="22"/>
          <w:lang w:eastAsia="pl-PL"/>
        </w:rPr>
        <w:t>Ostatni z danych wskaźników w kwestii bezrobocia dotyczył kwestii liczby osób bezrobotnych bez kwalifikacji zawodowych przypadających na 100 mieszkańców w wieku produkcyjnym. W 2021 r. średnia tego wskaźnika dla gminy Komarówka Podlaska wynosi 0,92. Także i w tym przypadku w wyznaczonym obszarze  rewitalizacji analizowany wskaźnik przyjął wartość znacznie wyższą niż średnia gminy, 1,53, potwierdzając tym samym znaczną koncentrację negatywnych zjawisk w wyznaczonym obszarze rewitalizacji.</w:t>
      </w:r>
    </w:p>
    <w:p w14:paraId="19DE3F4F" w14:textId="77777777" w:rsidR="001700C4" w:rsidRPr="001700C4" w:rsidRDefault="001700C4" w:rsidP="007B1D85">
      <w:pPr>
        <w:pStyle w:val="Legenda"/>
        <w:jc w:val="both"/>
        <w:rPr>
          <w:rFonts w:ascii="Calibri" w:hAnsi="Calibri" w:cs="Calibri"/>
          <w:i/>
          <w:iCs/>
          <w:color w:val="auto"/>
          <w:szCs w:val="22"/>
        </w:rPr>
      </w:pPr>
      <w:r w:rsidRPr="001700C4">
        <w:rPr>
          <w:rFonts w:ascii="Calibri" w:hAnsi="Calibri" w:cs="Calibri"/>
          <w:color w:val="auto"/>
          <w:szCs w:val="22"/>
        </w:rPr>
        <w:t xml:space="preserve">Wykres </w:t>
      </w:r>
      <w:r w:rsidRPr="001700C4">
        <w:rPr>
          <w:rFonts w:ascii="Calibri" w:hAnsi="Calibri" w:cs="Calibri"/>
          <w:b w:val="0"/>
          <w:bCs w:val="0"/>
          <w:i/>
          <w:iCs/>
          <w:color w:val="auto"/>
          <w:szCs w:val="22"/>
        </w:rPr>
        <w:fldChar w:fldCharType="begin"/>
      </w:r>
      <w:r w:rsidRPr="001700C4">
        <w:rPr>
          <w:rFonts w:ascii="Calibri" w:hAnsi="Calibri" w:cs="Calibri"/>
          <w:color w:val="auto"/>
          <w:szCs w:val="22"/>
        </w:rPr>
        <w:instrText xml:space="preserve"> SEQ Wykres \* ARABIC </w:instrText>
      </w:r>
      <w:r w:rsidRPr="001700C4">
        <w:rPr>
          <w:rFonts w:ascii="Calibri" w:hAnsi="Calibri" w:cs="Calibri"/>
          <w:b w:val="0"/>
          <w:bCs w:val="0"/>
          <w:i/>
          <w:iCs/>
          <w:color w:val="auto"/>
          <w:szCs w:val="22"/>
        </w:rPr>
        <w:fldChar w:fldCharType="separate"/>
      </w:r>
      <w:r w:rsidR="00A20CE8">
        <w:rPr>
          <w:rFonts w:ascii="Calibri" w:hAnsi="Calibri" w:cs="Calibri"/>
          <w:noProof/>
          <w:color w:val="auto"/>
          <w:szCs w:val="22"/>
        </w:rPr>
        <w:t>26</w:t>
      </w:r>
      <w:r w:rsidRPr="001700C4">
        <w:rPr>
          <w:rFonts w:ascii="Calibri" w:hAnsi="Calibri" w:cs="Calibri"/>
          <w:b w:val="0"/>
          <w:bCs w:val="0"/>
          <w:i/>
          <w:iCs/>
          <w:color w:val="auto"/>
          <w:szCs w:val="22"/>
        </w:rPr>
        <w:fldChar w:fldCharType="end"/>
      </w:r>
      <w:r w:rsidRPr="001700C4">
        <w:rPr>
          <w:rFonts w:ascii="Calibri" w:hAnsi="Calibri" w:cs="Calibri"/>
          <w:szCs w:val="22"/>
        </w:rPr>
        <w:t xml:space="preserve"> </w:t>
      </w:r>
      <w:r w:rsidRPr="001700C4">
        <w:rPr>
          <w:rFonts w:ascii="Calibri" w:hAnsi="Calibri" w:cs="Calibri"/>
          <w:b w:val="0"/>
          <w:color w:val="auto"/>
          <w:szCs w:val="22"/>
        </w:rPr>
        <w:t>Porównanie wskaźnika delimitacyjnego 11.: liczba osób bezrobotnych bez kwalifikacji zawodowych przypadająca na 100 mieszkańców w wieku produkcyjnym w 2021 r.</w:t>
      </w:r>
    </w:p>
    <w:p w14:paraId="7E2F7783" w14:textId="730142E9" w:rsidR="001700C4" w:rsidRPr="001700C4" w:rsidRDefault="001700C4" w:rsidP="007B1D85">
      <w:pPr>
        <w:pStyle w:val="Legenda"/>
        <w:contextualSpacing/>
        <w:rPr>
          <w:rFonts w:ascii="Calibri" w:hAnsi="Calibri" w:cs="Calibri"/>
          <w:i/>
          <w:iCs/>
          <w:kern w:val="1"/>
          <w:sz w:val="22"/>
          <w:szCs w:val="22"/>
          <w:lang w:eastAsia="pl-PL"/>
        </w:rPr>
      </w:pPr>
      <w:r w:rsidRPr="001700C4">
        <w:rPr>
          <w:rFonts w:ascii="Calibri" w:hAnsi="Calibri" w:cs="Calibri"/>
          <w:noProof/>
          <w:sz w:val="22"/>
          <w:szCs w:val="22"/>
          <w:lang w:eastAsia="pl-PL" w:bidi="ar-SA"/>
        </w:rPr>
        <w:drawing>
          <wp:inline distT="0" distB="0" distL="0" distR="0" wp14:anchorId="743F2041" wp14:editId="34C561CA">
            <wp:extent cx="5836920" cy="2259330"/>
            <wp:effectExtent l="19050" t="57150" r="87630" b="64770"/>
            <wp:docPr id="701414126" name="Wykres 1">
              <a:extLst xmlns:a="http://schemas.openxmlformats.org/drawingml/2006/main">
                <a:ext uri="{FF2B5EF4-FFF2-40B4-BE49-F238E27FC236}">
                  <a16:creationId xmlns:a16="http://schemas.microsoft.com/office/drawing/2014/main" id="{1E897D58-E770-AC2A-AF08-D6BAB3826D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E08D72B" w14:textId="77777777" w:rsidR="001700C4" w:rsidRPr="007B1D85" w:rsidRDefault="001700C4" w:rsidP="007B1D85">
      <w:pPr>
        <w:rPr>
          <w:rFonts w:ascii="Calibri" w:hAnsi="Calibri" w:cs="Calibri"/>
          <w:color w:val="000000"/>
          <w:sz w:val="18"/>
        </w:rPr>
      </w:pPr>
      <w:r w:rsidRPr="007B1D85">
        <w:rPr>
          <w:rFonts w:ascii="Calibri" w:hAnsi="Calibri" w:cs="Calibri"/>
          <w:b/>
          <w:color w:val="000000"/>
          <w:sz w:val="18"/>
        </w:rPr>
        <w:t xml:space="preserve">Źródło: </w:t>
      </w:r>
      <w:r w:rsidRPr="007B1D85">
        <w:rPr>
          <w:rFonts w:ascii="Calibri" w:hAnsi="Calibri" w:cs="Calibri"/>
          <w:color w:val="000000"/>
          <w:sz w:val="18"/>
        </w:rPr>
        <w:t>Opracowanie własne na podstawie danych Powiatowego Urzędu Pracy w Radzyniu Podlaskim</w:t>
      </w:r>
    </w:p>
    <w:p w14:paraId="3433931E" w14:textId="77777777" w:rsidR="001700C4" w:rsidRPr="007B1D85" w:rsidRDefault="001700C4" w:rsidP="007B1D85">
      <w:pPr>
        <w:pStyle w:val="Akapitzlist"/>
        <w:ind w:left="615"/>
        <w:rPr>
          <w:rFonts w:ascii="Calibri" w:hAnsi="Calibri" w:cs="Calibri"/>
          <w:sz w:val="6"/>
        </w:rPr>
      </w:pPr>
    </w:p>
    <w:p w14:paraId="22CAC062" w14:textId="531A757E" w:rsidR="001700C4" w:rsidRPr="007B1D85" w:rsidRDefault="001700C4" w:rsidP="007B1D85">
      <w:pPr>
        <w:spacing w:line="360" w:lineRule="auto"/>
        <w:ind w:firstLine="708"/>
        <w:jc w:val="both"/>
        <w:rPr>
          <w:rFonts w:ascii="Calibri" w:hAnsi="Calibri" w:cs="Calibri"/>
          <w:sz w:val="22"/>
        </w:rPr>
      </w:pPr>
      <w:r w:rsidRPr="007B1D85">
        <w:rPr>
          <w:rFonts w:ascii="Calibri" w:hAnsi="Calibri" w:cs="Calibri"/>
          <w:sz w:val="22"/>
        </w:rPr>
        <w:t xml:space="preserve">Badając zjawisko bezrobocia w obrębie obszaru rewitalizacji, warto wziąć pod uwagę, że mieszkańcy terenów wiejskich oraz małych miasteczek są w bardziej niekorzystnej sytuacji na rynku pracy niż osoby zamieszkujące duże aglomeracje. Charakterystyczne dla osób pracujących są tutaj dojazdy do pracy poza miejsce zamieszkania, stanowiące często jedyny sposób na podjęcie zatrudnienia, a w wielu przypadkach przeszkodę w podjęciu pracy. Bezrobocie na takich terenach ma też inny charakter. Jest bardziej trwałe, a rynek pracy mniej elastyczny. W świetle przeprowadzonej diagnozy kwestia zatrudnienia, a raczej jego braku jest najczęstszą i najważniejszą przyczyną większości problemów społecznych występujących na wyznaczonym obszarze rewitalizacji. Z problemem braku pracy na lokalnym rynku ściśle powiązany jest kolejny problemem o bardzo wysokim natężeniu - migracje – wyjazdy mieszkańców poza obszar gminy i za granicę. Dotyczy to szczególnie młodych i utalentowanych ludzi. Poza tym bezrobocie wpływa na pojawienie się wielu problemów społecznych, przede wszystkim ubóstwa. </w:t>
      </w:r>
    </w:p>
    <w:p w14:paraId="548656DE" w14:textId="14D39251" w:rsidR="001700C4" w:rsidRPr="007B1D85" w:rsidRDefault="006F1436" w:rsidP="001700C4">
      <w:pPr>
        <w:pStyle w:val="Styl3"/>
        <w:numPr>
          <w:ilvl w:val="0"/>
          <w:numId w:val="46"/>
        </w:numPr>
        <w:spacing w:line="360" w:lineRule="auto"/>
        <w:ind w:left="426"/>
        <w:jc w:val="both"/>
        <w:rPr>
          <w:rFonts w:cs="Calibri"/>
          <w:b/>
          <w:bCs/>
          <w:color w:val="DF6613"/>
          <w:sz w:val="22"/>
          <w:u w:val="single"/>
        </w:rPr>
      </w:pPr>
      <w:r w:rsidRPr="007B1D85">
        <w:rPr>
          <w:rFonts w:cs="Calibri"/>
          <w:b/>
          <w:bCs/>
          <w:color w:val="DF6613"/>
          <w:sz w:val="22"/>
          <w:u w:val="single"/>
        </w:rPr>
        <w:t xml:space="preserve">Analiza powyższych danych wskazuje na następujące problemy w graniach wyznaczonego obszaru rewitalizacji: </w:t>
      </w:r>
    </w:p>
    <w:p w14:paraId="4D41B4FC" w14:textId="77777777" w:rsidR="007B1D85" w:rsidRPr="007B1D85" w:rsidRDefault="007B1D85" w:rsidP="004147B1">
      <w:pPr>
        <w:pStyle w:val="Styl3"/>
        <w:numPr>
          <w:ilvl w:val="0"/>
          <w:numId w:val="69"/>
        </w:numPr>
        <w:spacing w:line="360" w:lineRule="auto"/>
        <w:ind w:left="426"/>
        <w:jc w:val="both"/>
        <w:rPr>
          <w:rFonts w:eastAsia="NSimSun" w:cs="Calibri"/>
          <w:color w:val="auto"/>
          <w:kern w:val="2"/>
          <w:sz w:val="22"/>
          <w:lang w:eastAsia="zh-CN" w:bidi="hi-IN"/>
        </w:rPr>
      </w:pPr>
      <w:r w:rsidRPr="007B1D85">
        <w:rPr>
          <w:rFonts w:eastAsia="NSimSun" w:cs="Calibri"/>
          <w:color w:val="auto"/>
          <w:kern w:val="2"/>
          <w:sz w:val="22"/>
          <w:lang w:eastAsia="zh-CN" w:bidi="hi-IN"/>
        </w:rPr>
        <w:t>Pośród szerokiego wachlarza problemów obszaru rewitalizacji znajduje się również kwestia bezrobocia mieszkańców. Problem ten w granicach wyznaczonego obszaru rewitalizacji jest bardzo  mocno zakorzeniony. Przy populacji obszaru wynoszącej 28,09% wszystkich mieszkańców gminy, 38,2% wszystkich bezrobotnych zamieszkuje ww. obszar. Wartość wskaźnika obrazującego liczbę osób bezrobotnych przypadających na 100 mieszkańców w wieku produkcyjnym jest znacznie wyższa w granicach obszaru (4,72) w porównaniu do średniej gminy (3,56).</w:t>
      </w:r>
    </w:p>
    <w:p w14:paraId="4832EB08" w14:textId="4809D129" w:rsidR="007B1D85" w:rsidRPr="007B1D85" w:rsidRDefault="007B1D85" w:rsidP="004147B1">
      <w:pPr>
        <w:pStyle w:val="Styl3"/>
        <w:numPr>
          <w:ilvl w:val="0"/>
          <w:numId w:val="69"/>
        </w:numPr>
        <w:spacing w:line="360" w:lineRule="auto"/>
        <w:ind w:left="426"/>
        <w:jc w:val="both"/>
        <w:rPr>
          <w:rFonts w:eastAsia="NSimSun" w:cs="Calibri"/>
          <w:color w:val="auto"/>
          <w:kern w:val="2"/>
          <w:sz w:val="22"/>
          <w:lang w:eastAsia="zh-CN" w:bidi="hi-IN"/>
        </w:rPr>
      </w:pPr>
      <w:r w:rsidRPr="007B1D85">
        <w:rPr>
          <w:rFonts w:eastAsia="NSimSun" w:cs="Calibri"/>
          <w:color w:val="auto"/>
          <w:kern w:val="2"/>
          <w:sz w:val="22"/>
          <w:lang w:eastAsia="zh-CN" w:bidi="hi-IN"/>
        </w:rPr>
        <w:t>O koncentracji negatywnego zjawiska dodatkowo świadczy fakt, iż zjawisko długotrwałego bezrobocia ma na obszarze rewitalizacji charakter utrwalony, wartość wskaźnika obrazującego liczbę osób pozostających bez zatrudnienia powyżej 12 miesięcy jest d</w:t>
      </w:r>
      <w:r w:rsidR="00C75051">
        <w:rPr>
          <w:rFonts w:eastAsia="NSimSun" w:cs="Calibri"/>
          <w:color w:val="auto"/>
          <w:kern w:val="2"/>
          <w:sz w:val="22"/>
          <w:lang w:eastAsia="zh-CN" w:bidi="hi-IN"/>
        </w:rPr>
        <w:t>la</w:t>
      </w:r>
      <w:r w:rsidRPr="007B1D85">
        <w:rPr>
          <w:rFonts w:eastAsia="NSimSun" w:cs="Calibri"/>
          <w:color w:val="auto"/>
          <w:kern w:val="2"/>
          <w:sz w:val="22"/>
          <w:lang w:eastAsia="zh-CN" w:bidi="hi-IN"/>
        </w:rPr>
        <w:t xml:space="preserve"> obszaru rewitalizacji wyższa niż w przypadku całej gminy (obszar – 3,05, gmina – 2,16).</w:t>
      </w:r>
    </w:p>
    <w:p w14:paraId="3985926B" w14:textId="5AF0167D" w:rsidR="001700C4" w:rsidRPr="007B1D85" w:rsidRDefault="007B1D85" w:rsidP="004147B1">
      <w:pPr>
        <w:pStyle w:val="Styl3"/>
        <w:numPr>
          <w:ilvl w:val="0"/>
          <w:numId w:val="69"/>
        </w:numPr>
        <w:spacing w:line="360" w:lineRule="auto"/>
        <w:ind w:left="426"/>
        <w:jc w:val="both"/>
        <w:rPr>
          <w:rFonts w:eastAsia="NSimSun" w:cs="Calibri"/>
          <w:color w:val="auto"/>
          <w:kern w:val="2"/>
          <w:sz w:val="22"/>
          <w:lang w:eastAsia="zh-CN" w:bidi="hi-IN"/>
        </w:rPr>
      </w:pPr>
      <w:r w:rsidRPr="007B1D85">
        <w:rPr>
          <w:rFonts w:eastAsia="NSimSun" w:cs="Calibri"/>
          <w:color w:val="auto"/>
          <w:kern w:val="2"/>
          <w:sz w:val="22"/>
          <w:lang w:eastAsia="zh-CN" w:bidi="hi-IN"/>
        </w:rPr>
        <w:t>W zakresie pozostałych wskaźników obliczonych dla obszaru rewitalizacji również obserwujemy niepokojące dane:  wskaźnik liczby osób bezrobotnych do 30 r. ż. dla ww. obszaru przyjął wartość 1,53 dla terenu gminy zaś 1,04; wskaźnik liczby osób bezrobotnych po 50 r. ż. dla terenu gminy wyniósł 0,96, dla obszaru rewitalizacji 1,11; ostatni ze wskaźników obrazujący liczbę bezrobotnych bez kwalifikacji zawodowych osiągnął w obszarze rewitalizacji wysoką wartość 1,53 podczas gdy w gminie ukształtowała się ona na poziomie 0,92</w:t>
      </w:r>
      <w:r>
        <w:rPr>
          <w:rFonts w:eastAsia="NSimSun" w:cs="Calibri"/>
          <w:color w:val="auto"/>
          <w:kern w:val="2"/>
          <w:sz w:val="22"/>
          <w:lang w:eastAsia="zh-CN" w:bidi="hi-IN"/>
        </w:rPr>
        <w:t>.</w:t>
      </w:r>
    </w:p>
    <w:p w14:paraId="6128204E" w14:textId="77777777" w:rsidR="00335FF4" w:rsidRPr="00BB75DE" w:rsidRDefault="00335FF4" w:rsidP="000A5E6F">
      <w:pPr>
        <w:pStyle w:val="Bezodstpw"/>
        <w:rPr>
          <w:sz w:val="2"/>
        </w:rPr>
      </w:pPr>
    </w:p>
    <w:p w14:paraId="5B6C39FC" w14:textId="166F3982" w:rsidR="00335FF4" w:rsidRDefault="00335FF4" w:rsidP="00335FF4">
      <w:pPr>
        <w:pStyle w:val="Styl1"/>
        <w:numPr>
          <w:ilvl w:val="2"/>
          <w:numId w:val="42"/>
        </w:numPr>
        <w:spacing w:before="0" w:after="120"/>
        <w:rPr>
          <w:color w:val="DF6613"/>
          <w:sz w:val="40"/>
        </w:rPr>
      </w:pPr>
      <w:bookmarkStart w:id="24" w:name="_Toc151978500"/>
      <w:r>
        <w:rPr>
          <w:color w:val="DF6613"/>
          <w:sz w:val="40"/>
        </w:rPr>
        <w:t xml:space="preserve">Ubóstwo, </w:t>
      </w:r>
      <w:r w:rsidRPr="009A129D">
        <w:rPr>
          <w:color w:val="DF6613"/>
          <w:sz w:val="40"/>
        </w:rPr>
        <w:t>wykluczenie społeczne</w:t>
      </w:r>
      <w:r>
        <w:rPr>
          <w:color w:val="DF6613"/>
          <w:sz w:val="40"/>
        </w:rPr>
        <w:t xml:space="preserve"> i uzależnienia</w:t>
      </w:r>
      <w:bookmarkEnd w:id="24"/>
      <w:r>
        <w:rPr>
          <w:color w:val="DF6613"/>
          <w:sz w:val="40"/>
        </w:rPr>
        <w:t xml:space="preserve"> </w:t>
      </w:r>
    </w:p>
    <w:p w14:paraId="61F956BB" w14:textId="77777777" w:rsidR="00335FF4" w:rsidRPr="00335FF4" w:rsidRDefault="00335FF4" w:rsidP="00335FF4">
      <w:pPr>
        <w:spacing w:line="360" w:lineRule="auto"/>
        <w:ind w:firstLine="708"/>
        <w:contextualSpacing/>
        <w:jc w:val="both"/>
        <w:rPr>
          <w:rFonts w:ascii="Calibri" w:hAnsi="Calibri" w:cs="Calibri"/>
          <w:sz w:val="22"/>
          <w:szCs w:val="22"/>
        </w:rPr>
      </w:pPr>
      <w:r w:rsidRPr="00335FF4">
        <w:rPr>
          <w:rFonts w:ascii="Calibri" w:hAnsi="Calibri" w:cs="Calibri"/>
          <w:color w:val="000000"/>
          <w:sz w:val="22"/>
          <w:szCs w:val="22"/>
        </w:rPr>
        <w:t>Następne z obszarów zainteresowań dotyczyły kwestii: ubóstwo, wykluczenia społecznego oraz różnego rodzaju uzależnienie. Uznano, że najbardziej praktyczną i właściwą metodą, za pomocą której można zbadać ww. zjawiska jest analiza zapotrzebowania mieszkańców gminy oraz poszczególnych jednostek referencyjnych na różne formy pomocy społecznej. W tym celu zbadano udział osób zamieszkujących na terenie poszczególnych jednostek referencyjnych, które z powodu indywidualnej sytuacji życiowej są uprawnione do korzystania z dostępnych form pomocy społecznej. Diagnozy w zakresie poziomu ubóstwa i wykluczenia społecznego oraz stanu uzależnień mieszkańców na obszarze gminy dokonano na podstawie danych statystycznych dotyczących liczby beneficjentów pomocy społecznej oraz powodów przyznania pomocy społecznej, udostępnionych przez Gmi</w:t>
      </w:r>
      <w:r w:rsidR="00BB75DE">
        <w:rPr>
          <w:rFonts w:ascii="Calibri" w:hAnsi="Calibri" w:cs="Calibri"/>
          <w:color w:val="000000"/>
          <w:sz w:val="22"/>
          <w:szCs w:val="22"/>
        </w:rPr>
        <w:t>nny Ośrodek Pomocy Społecznej w </w:t>
      </w:r>
      <w:r w:rsidRPr="00335FF4">
        <w:rPr>
          <w:rFonts w:ascii="Calibri" w:hAnsi="Calibri" w:cs="Calibri"/>
          <w:color w:val="000000"/>
          <w:sz w:val="22"/>
          <w:szCs w:val="22"/>
        </w:rPr>
        <w:t>Komarówce Podlaskiej. Ich zakres umożliwił opis stanu najbardziej aktualnego (status quo), odpowiadającego stanowi na koniec 2021 roku. Prowadzone rozważania rozszerzono również o wskazanie dynamiki zachodzących procesów poprzez porównanie zmian w latach 2017-2021. W pierwszej kolejności zweryfikowano powody przyznawania świadczeń przez GOPS oraz wyselekcjonowano te, które stanowią najczęstszą przyczynę udzielanego wsparcia i jednocześnie są największym problemem dla mieszka</w:t>
      </w:r>
      <w:r w:rsidR="00960CA3">
        <w:rPr>
          <w:rFonts w:ascii="Calibri" w:hAnsi="Calibri" w:cs="Calibri"/>
          <w:color w:val="000000"/>
          <w:sz w:val="22"/>
          <w:szCs w:val="22"/>
        </w:rPr>
        <w:t xml:space="preserve">ńców. Na tej podstawie wybrano </w:t>
      </w:r>
      <w:r w:rsidRPr="00335FF4">
        <w:rPr>
          <w:rFonts w:ascii="Calibri" w:hAnsi="Calibri" w:cs="Calibri"/>
          <w:color w:val="000000"/>
          <w:sz w:val="22"/>
          <w:szCs w:val="22"/>
        </w:rPr>
        <w:t>zagadnienia dotyczące: ubóstwa, bezrobocia, bezradności w sp</w:t>
      </w:r>
      <w:r w:rsidR="00960CA3">
        <w:rPr>
          <w:rFonts w:ascii="Calibri" w:hAnsi="Calibri" w:cs="Calibri"/>
          <w:color w:val="000000"/>
          <w:sz w:val="22"/>
          <w:szCs w:val="22"/>
        </w:rPr>
        <w:t xml:space="preserve">rawach opiekuńczo-wychowawczych </w:t>
      </w:r>
      <w:r w:rsidRPr="00335FF4">
        <w:rPr>
          <w:rFonts w:ascii="Calibri" w:hAnsi="Calibri" w:cs="Calibri"/>
          <w:color w:val="000000"/>
          <w:sz w:val="22"/>
          <w:szCs w:val="22"/>
        </w:rPr>
        <w:t xml:space="preserve">i prowadzenia gospodarstwa domowego oraz długotrwałej lub ciężkiej choroby. Kolejny blok tematyczny dotyczył kwestii uzależnień mieszkańców. Dostępne dane świadczą o tym, iż głównym problemem w tym zakresie jest alkoholizm. Brak jest dostępnych danych dotyczących kwestii narkomanii. Wobec tego, zakresem badania objęto liczbę osób zgłoszonych do Gminnej Komisji Rozwiązywania Problemów Alkoholowych (GKRPA). Ostatni blok tematyczny obejmował kwestię dotyczącą przemocy w rodzinie. Z uwagi na fakt, iż w świetle danych GOPS, żaden z mieszkańców nie pobierał świadczeń z tytułu przemocy w rodzinie w 2021 r., zdecydowano się na  zbadanie analizowanej kwestii przez pryzmat osób, które posiadały założoną Niebieską Kartę. Taka szeroka i wielowątkowa analiza zjawisk pozwoliła na dokonanie obserwacji, zarówno w wymiarze terytorialnym, jak i jakościowym. Dzięki temu możliwe było określenie zjawisk stanowiących największy problem w skali całej gminy Komarówka Podlaska, jak i wyznaczonych jednostek analitycznych. </w:t>
      </w:r>
    </w:p>
    <w:p w14:paraId="657B7616" w14:textId="77777777" w:rsidR="007B1D85" w:rsidRPr="002F4D67" w:rsidRDefault="007B1D85" w:rsidP="002F4D67">
      <w:pPr>
        <w:spacing w:line="360" w:lineRule="auto"/>
        <w:ind w:firstLine="708"/>
        <w:jc w:val="both"/>
        <w:rPr>
          <w:rFonts w:ascii="Calibri" w:hAnsi="Calibri" w:cs="Calibri"/>
          <w:color w:val="000000"/>
          <w:sz w:val="22"/>
          <w:szCs w:val="22"/>
        </w:rPr>
      </w:pPr>
      <w:r w:rsidRPr="002F4D67">
        <w:rPr>
          <w:rFonts w:ascii="Calibri" w:hAnsi="Calibri" w:cs="Calibri"/>
          <w:color w:val="000000"/>
          <w:sz w:val="22"/>
          <w:szCs w:val="22"/>
        </w:rPr>
        <w:t xml:space="preserve">Dane źródłowe, które zostały przekazane przez Gminny Ośrodek Pomocy Społecznej w Komarówce Podlaskiej pokazują, że ogólna liczba mieszkańców wymagających wsparcia organizowanego w ramach pomocy społecznej ulegała systematycznemu spadkowi na przestrzeni lat 2017-2021. Liczba mieszkańców korzystających z różnych form pomocy społecznej w gminie Komarówka Podlaska spadła o 139 na przestrzeni lat 2017-2021 (z 280 do 141 osób), co oznacza spadek na poziomie 49,64%. Identyczna tendencja występuje w wyznaczonym obszarze rewitalizacji. Liczba beneficjentów pomocy społecznej spadła tu o 23 osoby, czyli 32,39%. </w:t>
      </w:r>
    </w:p>
    <w:p w14:paraId="4C6E14B1" w14:textId="77777777" w:rsidR="007B1D85" w:rsidRPr="002F4D67" w:rsidRDefault="007B1D85" w:rsidP="007B1D85">
      <w:pPr>
        <w:pStyle w:val="Legenda"/>
        <w:rPr>
          <w:rFonts w:ascii="Calibri" w:hAnsi="Calibri" w:cs="Calibri"/>
          <w:i/>
          <w:iCs/>
          <w:color w:val="auto"/>
          <w:szCs w:val="22"/>
        </w:rPr>
      </w:pPr>
      <w:r w:rsidRPr="002F4D67">
        <w:rPr>
          <w:rFonts w:ascii="Calibri" w:hAnsi="Calibri" w:cs="Calibri"/>
          <w:color w:val="auto"/>
          <w:szCs w:val="22"/>
        </w:rPr>
        <w:t xml:space="preserve">Wykres </w:t>
      </w:r>
      <w:r w:rsidRPr="002F4D67">
        <w:rPr>
          <w:rFonts w:ascii="Calibri" w:hAnsi="Calibri" w:cs="Calibri"/>
          <w:b w:val="0"/>
          <w:bCs w:val="0"/>
          <w:i/>
          <w:iCs/>
          <w:color w:val="auto"/>
          <w:szCs w:val="22"/>
        </w:rPr>
        <w:fldChar w:fldCharType="begin"/>
      </w:r>
      <w:r w:rsidRPr="002F4D67">
        <w:rPr>
          <w:rFonts w:ascii="Calibri" w:hAnsi="Calibri" w:cs="Calibri"/>
          <w:color w:val="auto"/>
          <w:szCs w:val="22"/>
        </w:rPr>
        <w:instrText xml:space="preserve"> SEQ Wykres \* ARABIC </w:instrText>
      </w:r>
      <w:r w:rsidRPr="002F4D67">
        <w:rPr>
          <w:rFonts w:ascii="Calibri" w:hAnsi="Calibri" w:cs="Calibri"/>
          <w:b w:val="0"/>
          <w:bCs w:val="0"/>
          <w:i/>
          <w:iCs/>
          <w:color w:val="auto"/>
          <w:szCs w:val="22"/>
        </w:rPr>
        <w:fldChar w:fldCharType="separate"/>
      </w:r>
      <w:r w:rsidR="00A20CE8">
        <w:rPr>
          <w:rFonts w:ascii="Calibri" w:hAnsi="Calibri" w:cs="Calibri"/>
          <w:noProof/>
          <w:color w:val="auto"/>
          <w:szCs w:val="22"/>
        </w:rPr>
        <w:t>27</w:t>
      </w:r>
      <w:r w:rsidRPr="002F4D67">
        <w:rPr>
          <w:rFonts w:ascii="Calibri" w:hAnsi="Calibri" w:cs="Calibri"/>
          <w:b w:val="0"/>
          <w:bCs w:val="0"/>
          <w:i/>
          <w:iCs/>
          <w:color w:val="auto"/>
          <w:szCs w:val="22"/>
        </w:rPr>
        <w:fldChar w:fldCharType="end"/>
      </w:r>
      <w:r w:rsidRPr="002F4D67">
        <w:rPr>
          <w:rFonts w:ascii="Calibri" w:hAnsi="Calibri" w:cs="Calibri"/>
          <w:b w:val="0"/>
          <w:color w:val="auto"/>
          <w:szCs w:val="22"/>
        </w:rPr>
        <w:t xml:space="preserve"> Liczba osób z terenu gminy Komarówka Podlaska objętych pomocą GOPS w latach 2017-2021</w:t>
      </w:r>
    </w:p>
    <w:p w14:paraId="361C96F4" w14:textId="627B86E8" w:rsidR="007B1D85" w:rsidRPr="002F4D67" w:rsidRDefault="007B1D85" w:rsidP="007B1D85">
      <w:pPr>
        <w:pStyle w:val="Styl3"/>
        <w:jc w:val="both"/>
        <w:rPr>
          <w:rFonts w:eastAsia="NSimSun" w:cs="Calibri"/>
          <w:color w:val="auto"/>
          <w:kern w:val="2"/>
          <w:sz w:val="22"/>
          <w:lang w:eastAsia="zh-CN" w:bidi="hi-IN"/>
        </w:rPr>
      </w:pPr>
      <w:r w:rsidRPr="002F4D67">
        <w:rPr>
          <w:rFonts w:cs="Calibri"/>
          <w:noProof/>
          <w:sz w:val="22"/>
          <w:lang w:eastAsia="pl-PL"/>
        </w:rPr>
        <w:drawing>
          <wp:inline distT="0" distB="0" distL="0" distR="0" wp14:anchorId="5268B3F2" wp14:editId="15CC38C3">
            <wp:extent cx="5775960" cy="2000250"/>
            <wp:effectExtent l="0" t="0" r="0" b="0"/>
            <wp:docPr id="473442050" name="Wykres 1">
              <a:extLst xmlns:a="http://schemas.openxmlformats.org/drawingml/2006/main">
                <a:ext uri="{FF2B5EF4-FFF2-40B4-BE49-F238E27FC236}">
                  <a16:creationId xmlns:a16="http://schemas.microsoft.com/office/drawing/2014/main" id="{DC316704-39C2-0D46-9529-F458DA814D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1D7E184" w14:textId="77777777" w:rsidR="007B1D85" w:rsidRPr="002F4D67" w:rsidRDefault="007B1D85" w:rsidP="007B1D85">
      <w:pPr>
        <w:pStyle w:val="Tabela"/>
        <w:contextualSpacing/>
        <w:jc w:val="left"/>
        <w:rPr>
          <w:rFonts w:ascii="Calibri" w:hAnsi="Calibri" w:cs="Calibri"/>
          <w:b w:val="0"/>
          <w:bCs/>
          <w:color w:val="000000"/>
          <w:sz w:val="22"/>
          <w:szCs w:val="22"/>
        </w:rPr>
      </w:pPr>
      <w:r w:rsidRPr="002F4D67">
        <w:rPr>
          <w:rFonts w:ascii="Calibri" w:hAnsi="Calibri" w:cs="Calibri"/>
          <w:color w:val="000000"/>
          <w:sz w:val="18"/>
          <w:szCs w:val="22"/>
        </w:rPr>
        <w:t xml:space="preserve">Źródło: </w:t>
      </w:r>
      <w:r w:rsidRPr="002F4D67">
        <w:rPr>
          <w:rFonts w:ascii="Calibri" w:hAnsi="Calibri" w:cs="Calibri"/>
          <w:b w:val="0"/>
          <w:bCs/>
          <w:color w:val="000000"/>
          <w:sz w:val="18"/>
          <w:szCs w:val="22"/>
        </w:rPr>
        <w:t>Opracowanie własne na podstawie danych GOPS w Komarówce Podlaskiej</w:t>
      </w:r>
    </w:p>
    <w:p w14:paraId="51F33462" w14:textId="77777777" w:rsidR="007B1D85" w:rsidRPr="002F4D67" w:rsidRDefault="007B1D85" w:rsidP="007B1D85">
      <w:pPr>
        <w:rPr>
          <w:rFonts w:ascii="Calibri" w:hAnsi="Calibri" w:cs="Calibri"/>
          <w:sz w:val="22"/>
          <w:szCs w:val="22"/>
        </w:rPr>
      </w:pPr>
    </w:p>
    <w:p w14:paraId="7A2D6C9E" w14:textId="77777777" w:rsidR="007B1D85" w:rsidRPr="002F4D67" w:rsidRDefault="007B1D85" w:rsidP="007B1D85">
      <w:pPr>
        <w:spacing w:line="360" w:lineRule="auto"/>
        <w:ind w:firstLine="360"/>
        <w:contextualSpacing/>
        <w:jc w:val="both"/>
        <w:rPr>
          <w:rFonts w:ascii="Calibri" w:hAnsi="Calibri" w:cs="Calibri"/>
          <w:sz w:val="22"/>
          <w:szCs w:val="22"/>
        </w:rPr>
      </w:pPr>
      <w:r w:rsidRPr="002F4D67">
        <w:rPr>
          <w:rFonts w:ascii="Calibri" w:hAnsi="Calibri" w:cs="Calibri"/>
          <w:color w:val="000000"/>
          <w:sz w:val="22"/>
          <w:szCs w:val="22"/>
        </w:rPr>
        <w:t xml:space="preserve">Wyżej zaprezentowana tendencja jest charakterystyczna nie tylko dla gminy Komarówka Podlaska, czy powiatu radzyńskiego, lecz regionu i całego kraju. </w:t>
      </w:r>
      <w:r w:rsidRPr="002F4D67">
        <w:rPr>
          <w:rFonts w:ascii="Calibri" w:hAnsi="Calibri" w:cs="Calibri"/>
          <w:sz w:val="22"/>
          <w:szCs w:val="22"/>
        </w:rPr>
        <w:t>Zgodnie z informacjami Najwyższej Izby Kontroli w ostatnich latach w Polsce systematycznie ubywało osób korzystających z pomocy społecznej - w 2015 r. państwo wspierało ok. 3,2 mln osób, w 2018 r. -  ok. 2,4 mln, to spadek o 25%. W jeszcze większym stopniu zmniejszała się liczba tych, którzy otrzymywali wsparcie z powodu ubóstwa (spełniających kryteria dochodowe) - z niemal 1,8 mln osób w 2015 r. do ponad 1 mln w 2018 r. - to mniej o prawie 39%. Na spadek liczby osób będących pod opieką państwa niewątpliwie miały wpływ korzystne w tym okresie zmiany warunków ekonomiczno-społecznych - między 2015 a 2018 rokiem o 50% spadło w Polsce bezrobocie, przeciętne oraz minimalne wynagrodzenie wzrosło o ponad 15%, a dzięki obniżeniu wieku emerytalnego, część osób korzystających wcześniej ze wsparcia uzyskała świadczenia emerytalne. Na poprawę sytuacji rodzin miało także wpływ uruchomienie programu Rodzina 500 plus.</w:t>
      </w:r>
      <w:r w:rsidRPr="002F4D67">
        <w:rPr>
          <w:rStyle w:val="Odwoanieprzypisudolnego"/>
          <w:rFonts w:ascii="Calibri" w:hAnsi="Calibri" w:cs="Calibri"/>
          <w:sz w:val="22"/>
          <w:szCs w:val="22"/>
        </w:rPr>
        <w:footnoteReference w:id="4"/>
      </w:r>
    </w:p>
    <w:p w14:paraId="3BACD226" w14:textId="77777777" w:rsidR="007B1D85" w:rsidRPr="002F4D67" w:rsidRDefault="007B1D85" w:rsidP="007B1D85">
      <w:pPr>
        <w:spacing w:line="360" w:lineRule="auto"/>
        <w:ind w:firstLine="708"/>
        <w:jc w:val="both"/>
        <w:rPr>
          <w:rFonts w:ascii="Calibri" w:hAnsi="Calibri" w:cs="Calibri"/>
          <w:sz w:val="22"/>
          <w:szCs w:val="22"/>
          <w:lang w:eastAsia="pl-PL"/>
        </w:rPr>
      </w:pPr>
      <w:r w:rsidRPr="002F4D67">
        <w:rPr>
          <w:rFonts w:ascii="Calibri" w:hAnsi="Calibri" w:cs="Calibri"/>
          <w:sz w:val="22"/>
          <w:szCs w:val="22"/>
          <w:lang w:eastAsia="pl-PL"/>
        </w:rPr>
        <w:t xml:space="preserve">Badając kwestie mieszkańców borykających się z rożnego rodzaju problemami zmuszającymi ich do korzystania z pomocy społecznej uzyskane dane należy zweryfikować przez pryzmat potencjału ludnościowego. W obrębie całej gminy Komarówka Podlaska wskaźnik obrazujący liczbę osób korzystających ze świadczeń pomocy GOPS na 100 mieszkańców w 2021 r. wyniósł 3,3. O niekorzystnej sytuacji w zakresie obszaru rewitalizacji świadczą dane dot. ww. wskaźnika, który przybiera wartość na poziomie wyższym niż średnia gminna, tj. 4,0. </w:t>
      </w:r>
    </w:p>
    <w:p w14:paraId="7006D33E" w14:textId="77777777" w:rsidR="007B1D85" w:rsidRPr="002F4D67" w:rsidRDefault="007B1D85" w:rsidP="007B1D85">
      <w:pPr>
        <w:pStyle w:val="Legenda"/>
        <w:jc w:val="both"/>
        <w:rPr>
          <w:rFonts w:ascii="Calibri" w:hAnsi="Calibri" w:cs="Calibri"/>
          <w:i/>
          <w:iCs/>
          <w:color w:val="auto"/>
          <w:szCs w:val="22"/>
        </w:rPr>
      </w:pPr>
      <w:r w:rsidRPr="002F4D67">
        <w:rPr>
          <w:rFonts w:ascii="Calibri" w:hAnsi="Calibri" w:cs="Calibri"/>
          <w:color w:val="auto"/>
          <w:szCs w:val="22"/>
        </w:rPr>
        <w:t xml:space="preserve">Wykres </w:t>
      </w:r>
      <w:r w:rsidRPr="002F4D67">
        <w:rPr>
          <w:rFonts w:ascii="Calibri" w:hAnsi="Calibri" w:cs="Calibri"/>
          <w:b w:val="0"/>
          <w:bCs w:val="0"/>
          <w:i/>
          <w:iCs/>
          <w:color w:val="auto"/>
          <w:szCs w:val="22"/>
        </w:rPr>
        <w:fldChar w:fldCharType="begin"/>
      </w:r>
      <w:r w:rsidRPr="002F4D67">
        <w:rPr>
          <w:rFonts w:ascii="Calibri" w:hAnsi="Calibri" w:cs="Calibri"/>
          <w:color w:val="auto"/>
          <w:szCs w:val="22"/>
        </w:rPr>
        <w:instrText xml:space="preserve"> SEQ Wykres \* ARABIC </w:instrText>
      </w:r>
      <w:r w:rsidRPr="002F4D67">
        <w:rPr>
          <w:rFonts w:ascii="Calibri" w:hAnsi="Calibri" w:cs="Calibri"/>
          <w:b w:val="0"/>
          <w:bCs w:val="0"/>
          <w:i/>
          <w:iCs/>
          <w:color w:val="auto"/>
          <w:szCs w:val="22"/>
        </w:rPr>
        <w:fldChar w:fldCharType="separate"/>
      </w:r>
      <w:r w:rsidR="00A20CE8">
        <w:rPr>
          <w:rFonts w:ascii="Calibri" w:hAnsi="Calibri" w:cs="Calibri"/>
          <w:noProof/>
          <w:color w:val="auto"/>
          <w:szCs w:val="22"/>
        </w:rPr>
        <w:t>28</w:t>
      </w:r>
      <w:r w:rsidRPr="002F4D67">
        <w:rPr>
          <w:rFonts w:ascii="Calibri" w:hAnsi="Calibri" w:cs="Calibri"/>
          <w:b w:val="0"/>
          <w:bCs w:val="0"/>
          <w:i/>
          <w:iCs/>
          <w:color w:val="auto"/>
          <w:szCs w:val="22"/>
        </w:rPr>
        <w:fldChar w:fldCharType="end"/>
      </w:r>
      <w:r w:rsidRPr="002F4D67">
        <w:rPr>
          <w:rFonts w:ascii="Calibri" w:hAnsi="Calibri" w:cs="Calibri"/>
          <w:color w:val="auto"/>
          <w:szCs w:val="22"/>
        </w:rPr>
        <w:t xml:space="preserve"> </w:t>
      </w:r>
      <w:r w:rsidRPr="002F4D67">
        <w:rPr>
          <w:rFonts w:ascii="Calibri" w:hAnsi="Calibri" w:cs="Calibri"/>
          <w:b w:val="0"/>
          <w:color w:val="auto"/>
          <w:szCs w:val="22"/>
        </w:rPr>
        <w:t xml:space="preserve">Porównanie wskaźnika delimitacyjnego 12: </w:t>
      </w:r>
      <w:r w:rsidRPr="002F4D67">
        <w:rPr>
          <w:rFonts w:ascii="Calibri" w:hAnsi="Calibri" w:cs="Calibri"/>
          <w:b w:val="0"/>
          <w:color w:val="auto"/>
          <w:szCs w:val="22"/>
          <w:lang w:eastAsia="pl-PL"/>
        </w:rPr>
        <w:t xml:space="preserve">liczba osób korzystających ze świadczeń pomocy GOPS przypadająca </w:t>
      </w:r>
      <w:r w:rsidRPr="002F4D67">
        <w:rPr>
          <w:rFonts w:ascii="Calibri" w:hAnsi="Calibri" w:cs="Calibri"/>
          <w:b w:val="0"/>
          <w:color w:val="auto"/>
          <w:szCs w:val="22"/>
        </w:rPr>
        <w:t>na 100 mieszkańców w 2021 r.</w:t>
      </w:r>
    </w:p>
    <w:p w14:paraId="50E2F0C0" w14:textId="7E60A924" w:rsidR="007B1D85" w:rsidRPr="002F4D67" w:rsidRDefault="007B1D85" w:rsidP="007B1D85">
      <w:pPr>
        <w:rPr>
          <w:rFonts w:ascii="Calibri" w:hAnsi="Calibri" w:cs="Calibri"/>
          <w:sz w:val="22"/>
          <w:szCs w:val="22"/>
        </w:rPr>
      </w:pPr>
      <w:r w:rsidRPr="002F4D67">
        <w:rPr>
          <w:rFonts w:ascii="Calibri" w:hAnsi="Calibri" w:cs="Calibri"/>
          <w:noProof/>
          <w:sz w:val="22"/>
          <w:szCs w:val="22"/>
          <w:lang w:eastAsia="pl-PL" w:bidi="ar-SA"/>
        </w:rPr>
        <w:drawing>
          <wp:inline distT="0" distB="0" distL="0" distR="0" wp14:anchorId="56AA4F41" wp14:editId="5EAF5637">
            <wp:extent cx="5821680" cy="2072640"/>
            <wp:effectExtent l="0" t="0" r="7620" b="3810"/>
            <wp:docPr id="137555430" name="Wykres 1">
              <a:extLst xmlns:a="http://schemas.openxmlformats.org/drawingml/2006/main">
                <a:ext uri="{FF2B5EF4-FFF2-40B4-BE49-F238E27FC236}">
                  <a16:creationId xmlns:a16="http://schemas.microsoft.com/office/drawing/2014/main" id="{0B02A50B-4DD6-7932-6942-0F97F8F553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D3AE013" w14:textId="77777777" w:rsidR="007B1D85" w:rsidRPr="002F4D67" w:rsidRDefault="007B1D85" w:rsidP="007B1D85">
      <w:pPr>
        <w:pStyle w:val="Tabela"/>
        <w:contextualSpacing/>
        <w:jc w:val="left"/>
        <w:rPr>
          <w:rFonts w:ascii="Calibri" w:hAnsi="Calibri" w:cs="Calibri"/>
          <w:b w:val="0"/>
          <w:bCs/>
          <w:color w:val="000000"/>
          <w:sz w:val="18"/>
          <w:szCs w:val="22"/>
        </w:rPr>
      </w:pPr>
      <w:r w:rsidRPr="002F4D67">
        <w:rPr>
          <w:rFonts w:ascii="Calibri" w:hAnsi="Calibri" w:cs="Calibri"/>
          <w:color w:val="000000"/>
          <w:sz w:val="18"/>
          <w:szCs w:val="22"/>
        </w:rPr>
        <w:t xml:space="preserve">Źródło: </w:t>
      </w:r>
      <w:r w:rsidRPr="002F4D67">
        <w:rPr>
          <w:rFonts w:ascii="Calibri" w:hAnsi="Calibri" w:cs="Calibri"/>
          <w:b w:val="0"/>
          <w:bCs/>
          <w:color w:val="000000"/>
          <w:sz w:val="18"/>
          <w:szCs w:val="22"/>
        </w:rPr>
        <w:t>Opracowanie własne na podstawie danych GOPS w Komarówce Podlaskiej</w:t>
      </w:r>
    </w:p>
    <w:p w14:paraId="46B30913" w14:textId="77777777" w:rsidR="007B1D85" w:rsidRPr="002F4D67" w:rsidRDefault="007B1D85" w:rsidP="007B1D85">
      <w:pPr>
        <w:rPr>
          <w:rFonts w:ascii="Calibri" w:hAnsi="Calibri" w:cs="Calibri"/>
          <w:sz w:val="22"/>
          <w:szCs w:val="22"/>
        </w:rPr>
      </w:pPr>
    </w:p>
    <w:p w14:paraId="5D700560" w14:textId="77777777" w:rsidR="007B1D85" w:rsidRPr="002F4D67" w:rsidRDefault="007B1D85" w:rsidP="007B1D85">
      <w:pPr>
        <w:spacing w:line="360" w:lineRule="auto"/>
        <w:ind w:firstLine="708"/>
        <w:jc w:val="both"/>
        <w:rPr>
          <w:rFonts w:ascii="Calibri" w:hAnsi="Calibri" w:cs="Calibri"/>
          <w:sz w:val="22"/>
          <w:szCs w:val="22"/>
        </w:rPr>
      </w:pPr>
      <w:r w:rsidRPr="002F4D67">
        <w:rPr>
          <w:rFonts w:ascii="Calibri" w:hAnsi="Calibri" w:cs="Calibri"/>
          <w:sz w:val="22"/>
          <w:szCs w:val="22"/>
        </w:rPr>
        <w:t>O skali  zjawisk, będących przedmiotem zainteresowania niniejszej części opracowania, świadczy również liczba udzielonych zasiłków. Na przestrzeni lat 2017-2021 zarówna na terenie gminy jak i w obszarze rewitalizacji liczba osób, którym przyznano zasiłki stałe uległa wzrostowi. Porównując lata 2017 i 2021 w gminie nastąpił wzrost o 13,54%, w obszarze rewitalizacji zaś liczba ta wzrosła znacznie, bo aż o 33,87%. Wzrósł również odsetek zasiłków udzielonych mieszkańcom obszaru rewitalizacji w ogólnej liczbie udzielonych zasiłków na terenie gminy Komarówka Podlaska.  W 2017 r. udział ten wynosił 32,29%, w 2018 r. – 31,41%, w 2019 r. – 32,97%, w 2020 r. – 33,33%, w 2021 r. – 38,07%.</w:t>
      </w:r>
    </w:p>
    <w:p w14:paraId="2D8B2E29" w14:textId="77777777" w:rsidR="007B1D85" w:rsidRPr="00FE7676" w:rsidRDefault="007B1D85" w:rsidP="007B1D85">
      <w:pPr>
        <w:spacing w:line="360" w:lineRule="auto"/>
        <w:ind w:firstLine="708"/>
        <w:jc w:val="both"/>
        <w:rPr>
          <w:rFonts w:ascii="Calibri" w:hAnsi="Calibri" w:cs="Calibri"/>
          <w:sz w:val="22"/>
          <w:szCs w:val="22"/>
          <w:highlight w:val="yellow"/>
        </w:rPr>
      </w:pPr>
    </w:p>
    <w:p w14:paraId="4F769F27" w14:textId="77777777" w:rsidR="007B1D85" w:rsidRPr="002F4D67" w:rsidRDefault="007B1D85" w:rsidP="007B1D85">
      <w:pPr>
        <w:pStyle w:val="Legenda"/>
        <w:rPr>
          <w:rFonts w:ascii="Calibri" w:hAnsi="Calibri" w:cs="Calibri"/>
          <w:b w:val="0"/>
          <w:color w:val="000000"/>
          <w:szCs w:val="22"/>
          <w14:ligatures w14:val="standardContextual"/>
        </w:rPr>
      </w:pPr>
      <w:r w:rsidRPr="002F4D67">
        <w:rPr>
          <w:rFonts w:ascii="Calibri" w:hAnsi="Calibri" w:cs="Calibri"/>
          <w:color w:val="000000"/>
          <w:szCs w:val="22"/>
          <w14:ligatures w14:val="standardContextual"/>
        </w:rPr>
        <w:t xml:space="preserve">Wykres </w:t>
      </w:r>
      <w:r w:rsidRPr="002F4D67">
        <w:rPr>
          <w:rFonts w:ascii="Calibri" w:hAnsi="Calibri" w:cs="Calibri"/>
          <w:color w:val="000000"/>
          <w:szCs w:val="22"/>
          <w14:ligatures w14:val="standardContextual"/>
        </w:rPr>
        <w:fldChar w:fldCharType="begin"/>
      </w:r>
      <w:r w:rsidRPr="002F4D67">
        <w:rPr>
          <w:rFonts w:ascii="Calibri" w:hAnsi="Calibri" w:cs="Calibri"/>
          <w:color w:val="000000"/>
          <w:szCs w:val="22"/>
          <w14:ligatures w14:val="standardContextual"/>
        </w:rPr>
        <w:instrText xml:space="preserve"> SEQ Wykres \* ARABIC </w:instrText>
      </w:r>
      <w:r w:rsidRPr="002F4D67">
        <w:rPr>
          <w:rFonts w:ascii="Calibri" w:hAnsi="Calibri" w:cs="Calibri"/>
          <w:color w:val="000000"/>
          <w:szCs w:val="22"/>
          <w14:ligatures w14:val="standardContextual"/>
        </w:rPr>
        <w:fldChar w:fldCharType="separate"/>
      </w:r>
      <w:r w:rsidR="00A20CE8">
        <w:rPr>
          <w:rFonts w:ascii="Calibri" w:hAnsi="Calibri" w:cs="Calibri"/>
          <w:noProof/>
          <w:color w:val="000000"/>
          <w:szCs w:val="22"/>
          <w14:ligatures w14:val="standardContextual"/>
        </w:rPr>
        <w:t>29</w:t>
      </w:r>
      <w:r w:rsidRPr="002F4D67">
        <w:rPr>
          <w:rFonts w:ascii="Calibri" w:hAnsi="Calibri" w:cs="Calibri"/>
          <w:color w:val="000000"/>
          <w:szCs w:val="22"/>
          <w14:ligatures w14:val="standardContextual"/>
        </w:rPr>
        <w:fldChar w:fldCharType="end"/>
      </w:r>
      <w:r w:rsidRPr="002F4D67">
        <w:rPr>
          <w:rFonts w:ascii="Calibri" w:hAnsi="Calibri" w:cs="Calibri"/>
          <w:b w:val="0"/>
          <w:color w:val="000000"/>
          <w:szCs w:val="22"/>
          <w14:ligatures w14:val="standardContextual"/>
        </w:rPr>
        <w:t xml:space="preserve"> Liczba udzielonych zasiłków stałych w latach 2017-2020 na terenie gminy Komarówka Podlaska</w:t>
      </w:r>
    </w:p>
    <w:p w14:paraId="14C48738" w14:textId="5B6C06B9" w:rsidR="007B1D85" w:rsidRPr="002F4D67" w:rsidRDefault="007B1D85" w:rsidP="007B1D85">
      <w:pPr>
        <w:rPr>
          <w:rFonts w:ascii="Calibri" w:hAnsi="Calibri" w:cs="Calibri"/>
          <w:sz w:val="22"/>
          <w:szCs w:val="22"/>
        </w:rPr>
      </w:pPr>
      <w:r w:rsidRPr="002F4D67">
        <w:rPr>
          <w:rFonts w:ascii="Calibri" w:hAnsi="Calibri" w:cs="Calibri"/>
          <w:noProof/>
          <w:sz w:val="22"/>
          <w:szCs w:val="22"/>
          <w:lang w:eastAsia="pl-PL" w:bidi="ar-SA"/>
        </w:rPr>
        <w:drawing>
          <wp:inline distT="0" distB="0" distL="0" distR="0" wp14:anchorId="078B6183" wp14:editId="092896CA">
            <wp:extent cx="5875020" cy="1524000"/>
            <wp:effectExtent l="0" t="0" r="0" b="0"/>
            <wp:docPr id="1930298817" name="Wykres 1">
              <a:extLst xmlns:a="http://schemas.openxmlformats.org/drawingml/2006/main">
                <a:ext uri="{FF2B5EF4-FFF2-40B4-BE49-F238E27FC236}">
                  <a16:creationId xmlns:a16="http://schemas.microsoft.com/office/drawing/2014/main" id="{6160F2BC-79AA-EAC0-ECF8-11D61368CE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2841FF9" w14:textId="77777777" w:rsidR="007B1D85" w:rsidRPr="002F4D67" w:rsidRDefault="007B1D85" w:rsidP="007B1D85">
      <w:pPr>
        <w:pStyle w:val="Tabela"/>
        <w:contextualSpacing/>
        <w:jc w:val="left"/>
        <w:rPr>
          <w:rFonts w:ascii="Calibri" w:hAnsi="Calibri" w:cs="Calibri"/>
          <w:b w:val="0"/>
          <w:bCs/>
          <w:color w:val="000000"/>
          <w:sz w:val="18"/>
          <w:szCs w:val="22"/>
        </w:rPr>
      </w:pPr>
      <w:r w:rsidRPr="002F4D67">
        <w:rPr>
          <w:rFonts w:ascii="Calibri" w:hAnsi="Calibri" w:cs="Calibri"/>
          <w:bCs/>
          <w:color w:val="000000"/>
          <w:sz w:val="18"/>
          <w:szCs w:val="22"/>
        </w:rPr>
        <w:t>Źródło</w:t>
      </w:r>
      <w:r w:rsidRPr="002F4D67">
        <w:rPr>
          <w:rFonts w:ascii="Calibri" w:hAnsi="Calibri" w:cs="Calibri"/>
          <w:b w:val="0"/>
          <w:bCs/>
          <w:color w:val="000000"/>
          <w:sz w:val="18"/>
          <w:szCs w:val="22"/>
        </w:rPr>
        <w:t>: Opracowanie własne na podstawie danych GOPS w Komarówce Podlaskiej</w:t>
      </w:r>
    </w:p>
    <w:p w14:paraId="31CB68E0" w14:textId="77777777" w:rsidR="007B1D85" w:rsidRPr="00FE7676" w:rsidRDefault="007B1D85" w:rsidP="007B1D85">
      <w:pPr>
        <w:rPr>
          <w:rFonts w:ascii="Calibri" w:hAnsi="Calibri" w:cs="Calibri"/>
          <w:sz w:val="22"/>
          <w:szCs w:val="22"/>
          <w:highlight w:val="yellow"/>
        </w:rPr>
      </w:pPr>
    </w:p>
    <w:p w14:paraId="638335E9" w14:textId="77777777" w:rsidR="007B1D85" w:rsidRPr="002F4D67" w:rsidRDefault="007B1D85" w:rsidP="007B1D85">
      <w:pPr>
        <w:spacing w:line="360" w:lineRule="auto"/>
        <w:ind w:firstLine="708"/>
        <w:contextualSpacing/>
        <w:jc w:val="both"/>
        <w:rPr>
          <w:rFonts w:ascii="Calibri" w:hAnsi="Calibri" w:cs="Calibri"/>
          <w:color w:val="000000"/>
          <w:sz w:val="22"/>
          <w:szCs w:val="22"/>
        </w:rPr>
      </w:pPr>
      <w:r w:rsidRPr="002F4D67">
        <w:rPr>
          <w:rFonts w:ascii="Calibri" w:hAnsi="Calibri" w:cs="Calibri"/>
          <w:color w:val="000000"/>
          <w:sz w:val="22"/>
          <w:szCs w:val="22"/>
        </w:rPr>
        <w:t>W latach 2017-2021 liczba udzielonych w gminie świadczeń pieniężnych ulegała wahaniom, jednak analizując cały okres spadła ona z 449 w 2017 r. do 390 w 2021 r. (o 13,14%). Podobnie w obszarze rewitalizacji,  w 2017 r. udzielono 127 świadczeń pieniężnych, natomiast w 2021 r. – 116. Odnotowano więc spadek na poziomie 8,66%.</w:t>
      </w:r>
    </w:p>
    <w:p w14:paraId="3BB811FF" w14:textId="77777777" w:rsidR="007B1D85" w:rsidRPr="002F4D67" w:rsidRDefault="007B1D85" w:rsidP="007B1D85">
      <w:pPr>
        <w:pStyle w:val="Legenda"/>
        <w:rPr>
          <w:rFonts w:ascii="Calibri" w:hAnsi="Calibri" w:cs="Calibri"/>
          <w:i/>
          <w:iCs/>
          <w:color w:val="auto"/>
          <w:sz w:val="22"/>
          <w:szCs w:val="22"/>
        </w:rPr>
      </w:pPr>
      <w:r w:rsidRPr="002F4D67">
        <w:rPr>
          <w:rFonts w:ascii="Calibri" w:hAnsi="Calibri" w:cs="Calibri"/>
          <w:color w:val="auto"/>
          <w:szCs w:val="22"/>
          <w14:ligatures w14:val="standardContextual"/>
        </w:rPr>
        <w:t xml:space="preserve">Wykres </w:t>
      </w:r>
      <w:r w:rsidRPr="002F4D67">
        <w:rPr>
          <w:rFonts w:ascii="Calibri" w:hAnsi="Calibri" w:cs="Calibri"/>
          <w:color w:val="auto"/>
          <w:szCs w:val="22"/>
          <w14:ligatures w14:val="standardContextual"/>
        </w:rPr>
        <w:fldChar w:fldCharType="begin"/>
      </w:r>
      <w:r w:rsidRPr="002F4D67">
        <w:rPr>
          <w:rFonts w:ascii="Calibri" w:hAnsi="Calibri" w:cs="Calibri"/>
          <w:color w:val="auto"/>
          <w:szCs w:val="22"/>
          <w14:ligatures w14:val="standardContextual"/>
        </w:rPr>
        <w:instrText xml:space="preserve"> SEQ Wykres \* ARABIC </w:instrText>
      </w:r>
      <w:r w:rsidRPr="002F4D67">
        <w:rPr>
          <w:rFonts w:ascii="Calibri" w:hAnsi="Calibri" w:cs="Calibri"/>
          <w:color w:val="auto"/>
          <w:szCs w:val="22"/>
          <w14:ligatures w14:val="standardContextual"/>
        </w:rPr>
        <w:fldChar w:fldCharType="separate"/>
      </w:r>
      <w:r w:rsidR="00A20CE8">
        <w:rPr>
          <w:rFonts w:ascii="Calibri" w:hAnsi="Calibri" w:cs="Calibri"/>
          <w:noProof/>
          <w:color w:val="auto"/>
          <w:szCs w:val="22"/>
          <w14:ligatures w14:val="standardContextual"/>
        </w:rPr>
        <w:t>30</w:t>
      </w:r>
      <w:r w:rsidRPr="002F4D67">
        <w:rPr>
          <w:rFonts w:ascii="Calibri" w:hAnsi="Calibri" w:cs="Calibri"/>
          <w:color w:val="auto"/>
          <w:szCs w:val="22"/>
          <w14:ligatures w14:val="standardContextual"/>
        </w:rPr>
        <w:fldChar w:fldCharType="end"/>
      </w:r>
      <w:r w:rsidRPr="002F4D67">
        <w:rPr>
          <w:rFonts w:ascii="Calibri" w:hAnsi="Calibri" w:cs="Calibri"/>
          <w:b w:val="0"/>
          <w:color w:val="auto"/>
          <w:szCs w:val="22"/>
          <w14:ligatures w14:val="standardContextual"/>
        </w:rPr>
        <w:t xml:space="preserve"> Liczba udzielonych świadczeń pieniężnych i w latach 2017-2021</w:t>
      </w:r>
    </w:p>
    <w:p w14:paraId="1F974220" w14:textId="51DDE086" w:rsidR="007B1D85" w:rsidRPr="002F4D67" w:rsidRDefault="007B1D85" w:rsidP="007B1D85">
      <w:pPr>
        <w:rPr>
          <w:rFonts w:ascii="Calibri" w:hAnsi="Calibri" w:cs="Calibri"/>
          <w:sz w:val="22"/>
          <w:szCs w:val="22"/>
        </w:rPr>
      </w:pPr>
      <w:r w:rsidRPr="002F4D67">
        <w:rPr>
          <w:rFonts w:ascii="Calibri" w:hAnsi="Calibri" w:cs="Calibri"/>
          <w:noProof/>
          <w:sz w:val="22"/>
          <w:szCs w:val="22"/>
          <w:lang w:eastAsia="pl-PL" w:bidi="ar-SA"/>
        </w:rPr>
        <w:drawing>
          <wp:inline distT="0" distB="0" distL="0" distR="0" wp14:anchorId="752D7FB2" wp14:editId="6D88D855">
            <wp:extent cx="5814060" cy="1552575"/>
            <wp:effectExtent l="0" t="0" r="0" b="0"/>
            <wp:docPr id="798958970" name="Wykres 1">
              <a:extLst xmlns:a="http://schemas.openxmlformats.org/drawingml/2006/main">
                <a:ext uri="{FF2B5EF4-FFF2-40B4-BE49-F238E27FC236}">
                  <a16:creationId xmlns:a16="http://schemas.microsoft.com/office/drawing/2014/main" id="{34E6E31A-9CDA-3303-52F5-9A8E8BA93D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8D07AFA" w14:textId="77777777" w:rsidR="007B1D85" w:rsidRPr="002F4D67" w:rsidRDefault="007B1D85" w:rsidP="007B1D85">
      <w:pPr>
        <w:rPr>
          <w:rFonts w:ascii="Calibri" w:hAnsi="Calibri" w:cs="Calibri"/>
          <w:bCs/>
          <w:color w:val="000000"/>
          <w:sz w:val="22"/>
          <w:szCs w:val="22"/>
        </w:rPr>
      </w:pPr>
      <w:r w:rsidRPr="002F4D67">
        <w:rPr>
          <w:rFonts w:ascii="Calibri" w:hAnsi="Calibri" w:cs="Calibri"/>
          <w:b/>
          <w:bCs/>
          <w:color w:val="000000"/>
          <w:sz w:val="18"/>
          <w:szCs w:val="22"/>
          <w14:ligatures w14:val="standardContextual"/>
        </w:rPr>
        <w:t>Źródło:</w:t>
      </w:r>
      <w:r w:rsidRPr="002F4D67">
        <w:rPr>
          <w:rFonts w:ascii="Calibri" w:hAnsi="Calibri" w:cs="Calibri"/>
          <w:bCs/>
          <w:color w:val="000000"/>
          <w:sz w:val="18"/>
          <w:szCs w:val="22"/>
          <w14:ligatures w14:val="standardContextual"/>
        </w:rPr>
        <w:t xml:space="preserve"> Opracowanie własne na podstawie danych GOPS w Komarówce Podlaskiej</w:t>
      </w:r>
    </w:p>
    <w:p w14:paraId="410A88E2" w14:textId="77777777" w:rsidR="007B1D85" w:rsidRPr="002F4D67" w:rsidRDefault="007B1D85" w:rsidP="007B1D85">
      <w:pPr>
        <w:rPr>
          <w:rFonts w:ascii="Calibri" w:hAnsi="Calibri" w:cs="Calibri"/>
          <w:sz w:val="22"/>
          <w:szCs w:val="22"/>
        </w:rPr>
      </w:pPr>
    </w:p>
    <w:p w14:paraId="4C322B8E" w14:textId="77777777" w:rsidR="007B1D85" w:rsidRPr="002F4D67" w:rsidRDefault="007B1D85" w:rsidP="007B1D85">
      <w:pPr>
        <w:spacing w:line="360" w:lineRule="auto"/>
        <w:ind w:firstLine="708"/>
        <w:jc w:val="both"/>
        <w:rPr>
          <w:rFonts w:ascii="Calibri" w:hAnsi="Calibri" w:cs="Calibri"/>
          <w:color w:val="000000"/>
          <w:sz w:val="22"/>
          <w:szCs w:val="22"/>
        </w:rPr>
      </w:pPr>
      <w:r w:rsidRPr="002F4D67">
        <w:rPr>
          <w:rFonts w:ascii="Calibri" w:hAnsi="Calibri" w:cs="Calibri"/>
          <w:color w:val="000000"/>
          <w:sz w:val="22"/>
          <w:szCs w:val="22"/>
        </w:rPr>
        <w:t>Liczba świadczeń niepieniężnych udzielonych w badanym okresie również systematycznie spadała, z 31 171 w 2917 r. do 9 182 w 2021 r. (spadek o 70,54%). W wyznaczonym obszarze rewitalizacji liczba udzielonych zasiłków niepieniężnych spadła w analizowanym okresie o 76,99% (z 8 564 w 2017 r. do 1 971 w 2021 r.). Zasiłki te przyznane beneficjentom GOPS zamieszkałym w ww. obszarze stanowiły w kolejnych latach odpowiednio 27,47%, 19,12%, 20,46%, 17,40% oraz 21,47%.</w:t>
      </w:r>
    </w:p>
    <w:p w14:paraId="3BBDBE2D" w14:textId="77777777" w:rsidR="007B1D85" w:rsidRPr="002F4D67" w:rsidRDefault="007B1D85" w:rsidP="007B1D85">
      <w:pPr>
        <w:pStyle w:val="Legenda"/>
        <w:rPr>
          <w:rFonts w:ascii="Calibri" w:hAnsi="Calibri" w:cs="Calibri"/>
          <w:b w:val="0"/>
          <w:color w:val="000000"/>
          <w:szCs w:val="22"/>
          <w14:ligatures w14:val="standardContextual"/>
        </w:rPr>
      </w:pPr>
      <w:r w:rsidRPr="002F4D67">
        <w:rPr>
          <w:rFonts w:ascii="Calibri" w:hAnsi="Calibri" w:cs="Calibri"/>
          <w:color w:val="000000"/>
          <w:szCs w:val="22"/>
          <w14:ligatures w14:val="standardContextual"/>
        </w:rPr>
        <w:t xml:space="preserve">Wykres </w:t>
      </w:r>
      <w:r w:rsidRPr="002F4D67">
        <w:rPr>
          <w:rFonts w:ascii="Calibri" w:hAnsi="Calibri" w:cs="Calibri"/>
          <w:color w:val="000000"/>
          <w:szCs w:val="22"/>
          <w14:ligatures w14:val="standardContextual"/>
        </w:rPr>
        <w:fldChar w:fldCharType="begin"/>
      </w:r>
      <w:r w:rsidRPr="002F4D67">
        <w:rPr>
          <w:rFonts w:ascii="Calibri" w:hAnsi="Calibri" w:cs="Calibri"/>
          <w:color w:val="000000"/>
          <w:szCs w:val="22"/>
          <w14:ligatures w14:val="standardContextual"/>
        </w:rPr>
        <w:instrText xml:space="preserve"> SEQ Wykres \* ARABIC </w:instrText>
      </w:r>
      <w:r w:rsidRPr="002F4D67">
        <w:rPr>
          <w:rFonts w:ascii="Calibri" w:hAnsi="Calibri" w:cs="Calibri"/>
          <w:color w:val="000000"/>
          <w:szCs w:val="22"/>
          <w14:ligatures w14:val="standardContextual"/>
        </w:rPr>
        <w:fldChar w:fldCharType="separate"/>
      </w:r>
      <w:r w:rsidR="00A20CE8">
        <w:rPr>
          <w:rFonts w:ascii="Calibri" w:hAnsi="Calibri" w:cs="Calibri"/>
          <w:noProof/>
          <w:color w:val="000000"/>
          <w:szCs w:val="22"/>
          <w14:ligatures w14:val="standardContextual"/>
        </w:rPr>
        <w:t>31</w:t>
      </w:r>
      <w:r w:rsidRPr="002F4D67">
        <w:rPr>
          <w:rFonts w:ascii="Calibri" w:hAnsi="Calibri" w:cs="Calibri"/>
          <w:color w:val="000000"/>
          <w:szCs w:val="22"/>
          <w14:ligatures w14:val="standardContextual"/>
        </w:rPr>
        <w:fldChar w:fldCharType="end"/>
      </w:r>
      <w:r w:rsidRPr="002F4D67">
        <w:rPr>
          <w:rFonts w:ascii="Calibri" w:hAnsi="Calibri" w:cs="Calibri"/>
          <w:b w:val="0"/>
          <w:color w:val="000000"/>
          <w:szCs w:val="22"/>
          <w14:ligatures w14:val="standardContextual"/>
        </w:rPr>
        <w:t xml:space="preserve"> Liczba udzielonych świadczeń niepieniężnych i w latach 2017-2021</w:t>
      </w:r>
    </w:p>
    <w:p w14:paraId="7935AB25" w14:textId="5CBA72FE" w:rsidR="007B1D85" w:rsidRPr="002F4D67" w:rsidRDefault="007B1D85" w:rsidP="007B1D85">
      <w:pPr>
        <w:rPr>
          <w:rFonts w:ascii="Calibri" w:hAnsi="Calibri" w:cs="Calibri"/>
          <w:noProof/>
          <w:sz w:val="22"/>
          <w:szCs w:val="22"/>
        </w:rPr>
      </w:pPr>
      <w:r w:rsidRPr="002F4D67">
        <w:rPr>
          <w:rFonts w:ascii="Calibri" w:hAnsi="Calibri" w:cs="Calibri"/>
          <w:noProof/>
          <w:sz w:val="22"/>
          <w:szCs w:val="22"/>
          <w:lang w:eastAsia="pl-PL" w:bidi="ar-SA"/>
        </w:rPr>
        <w:drawing>
          <wp:inline distT="0" distB="0" distL="0" distR="0" wp14:anchorId="35E01AB5" wp14:editId="716D65E5">
            <wp:extent cx="5836920" cy="2219325"/>
            <wp:effectExtent l="0" t="0" r="0" b="0"/>
            <wp:docPr id="209548632" name="Wykres 1">
              <a:extLst xmlns:a="http://schemas.openxmlformats.org/drawingml/2006/main">
                <a:ext uri="{FF2B5EF4-FFF2-40B4-BE49-F238E27FC236}">
                  <a16:creationId xmlns:a16="http://schemas.microsoft.com/office/drawing/2014/main" id="{4B3CE79D-E29E-2FF5-D589-C5A500EFC0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AF3B2BD" w14:textId="77777777" w:rsidR="007B1D85" w:rsidRPr="002F4D67" w:rsidRDefault="007B1D85" w:rsidP="007B1D85">
      <w:pPr>
        <w:rPr>
          <w:rFonts w:ascii="Calibri" w:hAnsi="Calibri" w:cs="Calibri"/>
          <w:sz w:val="22"/>
          <w:szCs w:val="22"/>
        </w:rPr>
      </w:pPr>
      <w:r w:rsidRPr="002F4D67">
        <w:rPr>
          <w:rFonts w:ascii="Calibri" w:hAnsi="Calibri" w:cs="Calibri"/>
          <w:b/>
          <w:bCs/>
          <w:color w:val="000000"/>
          <w:sz w:val="18"/>
          <w:szCs w:val="22"/>
          <w14:ligatures w14:val="standardContextual"/>
        </w:rPr>
        <w:t>Źródło:</w:t>
      </w:r>
      <w:r w:rsidRPr="002F4D67">
        <w:rPr>
          <w:rFonts w:ascii="Calibri" w:hAnsi="Calibri" w:cs="Calibri"/>
          <w:bCs/>
          <w:color w:val="000000"/>
          <w:sz w:val="18"/>
          <w:szCs w:val="22"/>
          <w14:ligatures w14:val="standardContextual"/>
        </w:rPr>
        <w:t xml:space="preserve"> Opracowanie własne na podstawie danych GOPS w Komarówce Podlaskiej</w:t>
      </w:r>
    </w:p>
    <w:p w14:paraId="121CBFB9" w14:textId="77777777" w:rsidR="007B1D85" w:rsidRPr="002F4D67" w:rsidRDefault="007B1D85" w:rsidP="007B1D85">
      <w:pPr>
        <w:spacing w:line="360" w:lineRule="auto"/>
        <w:ind w:firstLine="408"/>
        <w:contextualSpacing/>
        <w:jc w:val="both"/>
        <w:rPr>
          <w:rFonts w:ascii="Calibri" w:hAnsi="Calibri" w:cs="Calibri"/>
          <w:sz w:val="22"/>
          <w:szCs w:val="22"/>
        </w:rPr>
      </w:pPr>
      <w:r w:rsidRPr="002F4D67">
        <w:rPr>
          <w:rFonts w:ascii="Calibri" w:hAnsi="Calibri" w:cs="Calibri"/>
          <w:sz w:val="22"/>
          <w:szCs w:val="22"/>
        </w:rPr>
        <w:t xml:space="preserve">Wraz ze wzrostem liczby mieszkańców pobierających zasiłki stałe, na przestrzeni lat 2017-2021, wzrosła również średnia kwota świadczeń udzielonych na 1 beneficjenta pomocy społecznej w gminie. W 2017 r. wynosiła ona 1 852,00 zł, natomiast w 2021 r. wzrosła do 3 046,00 zł (zanotowano wzrost o ok 64,47%). W wyznaczonym obszarze rewitalizacji średnia kwota wzrosła z 1 190 zł w 2017 r. do 2 781  zł w 2021 r., a więc aż o 133,70%. </w:t>
      </w:r>
    </w:p>
    <w:p w14:paraId="73F3E57C" w14:textId="77777777" w:rsidR="007B1D85" w:rsidRPr="002F4D67" w:rsidRDefault="007B1D85" w:rsidP="007B1D85">
      <w:pPr>
        <w:pStyle w:val="Legenda"/>
        <w:rPr>
          <w:rFonts w:ascii="Calibri" w:hAnsi="Calibri" w:cs="Calibri"/>
          <w:b w:val="0"/>
          <w:color w:val="000000"/>
          <w:szCs w:val="22"/>
          <w14:ligatures w14:val="standardContextual"/>
        </w:rPr>
      </w:pPr>
      <w:r w:rsidRPr="002F4D67">
        <w:rPr>
          <w:rFonts w:ascii="Calibri" w:hAnsi="Calibri" w:cs="Calibri"/>
          <w:color w:val="000000"/>
          <w:szCs w:val="22"/>
          <w14:ligatures w14:val="standardContextual"/>
        </w:rPr>
        <w:t xml:space="preserve">Wykres </w:t>
      </w:r>
      <w:r w:rsidRPr="002F4D67">
        <w:rPr>
          <w:rFonts w:ascii="Calibri" w:hAnsi="Calibri" w:cs="Calibri"/>
          <w:color w:val="000000"/>
          <w:szCs w:val="22"/>
          <w14:ligatures w14:val="standardContextual"/>
        </w:rPr>
        <w:fldChar w:fldCharType="begin"/>
      </w:r>
      <w:r w:rsidRPr="002F4D67">
        <w:rPr>
          <w:rFonts w:ascii="Calibri" w:hAnsi="Calibri" w:cs="Calibri"/>
          <w:color w:val="000000"/>
          <w:szCs w:val="22"/>
          <w14:ligatures w14:val="standardContextual"/>
        </w:rPr>
        <w:instrText xml:space="preserve"> SEQ Wykres \* ARABIC </w:instrText>
      </w:r>
      <w:r w:rsidRPr="002F4D67">
        <w:rPr>
          <w:rFonts w:ascii="Calibri" w:hAnsi="Calibri" w:cs="Calibri"/>
          <w:color w:val="000000"/>
          <w:szCs w:val="22"/>
          <w14:ligatures w14:val="standardContextual"/>
        </w:rPr>
        <w:fldChar w:fldCharType="separate"/>
      </w:r>
      <w:r w:rsidR="00A20CE8">
        <w:rPr>
          <w:rFonts w:ascii="Calibri" w:hAnsi="Calibri" w:cs="Calibri"/>
          <w:noProof/>
          <w:color w:val="000000"/>
          <w:szCs w:val="22"/>
          <w14:ligatures w14:val="standardContextual"/>
        </w:rPr>
        <w:t>32</w:t>
      </w:r>
      <w:r w:rsidRPr="002F4D67">
        <w:rPr>
          <w:rFonts w:ascii="Calibri" w:hAnsi="Calibri" w:cs="Calibri"/>
          <w:color w:val="000000"/>
          <w:szCs w:val="22"/>
          <w14:ligatures w14:val="standardContextual"/>
        </w:rPr>
        <w:fldChar w:fldCharType="end"/>
      </w:r>
      <w:r w:rsidRPr="002F4D67">
        <w:rPr>
          <w:rFonts w:ascii="Calibri" w:hAnsi="Calibri" w:cs="Calibri"/>
          <w:b w:val="0"/>
          <w:color w:val="000000"/>
          <w:szCs w:val="22"/>
          <w14:ligatures w14:val="standardContextual"/>
        </w:rPr>
        <w:t xml:space="preserve"> Średnia kwota udzielonych świadczeń przypadająca na 1 klienta GOPS [zł] w latach 2017-2021</w:t>
      </w:r>
    </w:p>
    <w:p w14:paraId="6EB7B89C" w14:textId="5ED595FC" w:rsidR="007B1D85" w:rsidRPr="002F4D67" w:rsidRDefault="007B1D85" w:rsidP="007B1D85">
      <w:pPr>
        <w:rPr>
          <w:rFonts w:ascii="Calibri" w:hAnsi="Calibri" w:cs="Calibri"/>
          <w:noProof/>
          <w:sz w:val="22"/>
          <w:szCs w:val="22"/>
        </w:rPr>
      </w:pPr>
      <w:r w:rsidRPr="002F4D67">
        <w:rPr>
          <w:rFonts w:ascii="Calibri" w:hAnsi="Calibri" w:cs="Calibri"/>
          <w:noProof/>
          <w:sz w:val="22"/>
          <w:szCs w:val="22"/>
          <w:lang w:eastAsia="pl-PL" w:bidi="ar-SA"/>
        </w:rPr>
        <w:drawing>
          <wp:inline distT="0" distB="0" distL="0" distR="0" wp14:anchorId="0CEB01B9" wp14:editId="2EADCFAE">
            <wp:extent cx="5989320" cy="2118360"/>
            <wp:effectExtent l="0" t="0" r="0" b="0"/>
            <wp:docPr id="316639632" name="Wykres 1">
              <a:extLst xmlns:a="http://schemas.openxmlformats.org/drawingml/2006/main">
                <a:ext uri="{FF2B5EF4-FFF2-40B4-BE49-F238E27FC236}">
                  <a16:creationId xmlns:a16="http://schemas.microsoft.com/office/drawing/2014/main" id="{556C69A7-96DB-BBCB-A599-2CDB0F8B52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9322E89" w14:textId="77777777" w:rsidR="007B1D85" w:rsidRPr="002F4D67" w:rsidRDefault="007B1D85" w:rsidP="007B1D85">
      <w:pPr>
        <w:rPr>
          <w:rFonts w:ascii="Calibri" w:hAnsi="Calibri" w:cs="Calibri"/>
          <w:bCs/>
          <w:color w:val="000000"/>
          <w:sz w:val="18"/>
          <w:szCs w:val="22"/>
          <w14:ligatures w14:val="standardContextual"/>
        </w:rPr>
      </w:pPr>
      <w:r w:rsidRPr="002F4D67">
        <w:rPr>
          <w:rFonts w:ascii="Calibri" w:hAnsi="Calibri" w:cs="Calibri"/>
          <w:b/>
          <w:bCs/>
          <w:color w:val="000000"/>
          <w:sz w:val="18"/>
          <w:szCs w:val="22"/>
          <w14:ligatures w14:val="standardContextual"/>
        </w:rPr>
        <w:t>Źródło:</w:t>
      </w:r>
      <w:r w:rsidRPr="002F4D67">
        <w:rPr>
          <w:rFonts w:ascii="Calibri" w:hAnsi="Calibri" w:cs="Calibri"/>
          <w:bCs/>
          <w:color w:val="000000"/>
          <w:sz w:val="18"/>
          <w:szCs w:val="22"/>
          <w14:ligatures w14:val="standardContextual"/>
        </w:rPr>
        <w:t xml:space="preserve"> Opracowanie własne na podstawie danych GOPS w Komarówce Podlaskiej</w:t>
      </w:r>
    </w:p>
    <w:p w14:paraId="35300CF8" w14:textId="77777777" w:rsidR="007B1D85" w:rsidRPr="002F4D67" w:rsidRDefault="007B1D85" w:rsidP="007B1D85">
      <w:pPr>
        <w:rPr>
          <w:rFonts w:ascii="Calibri" w:hAnsi="Calibri" w:cs="Calibri"/>
          <w:sz w:val="22"/>
          <w:szCs w:val="22"/>
        </w:rPr>
      </w:pPr>
    </w:p>
    <w:p w14:paraId="0F6E5FB6" w14:textId="77777777" w:rsidR="007B1D85" w:rsidRPr="002F4D67" w:rsidRDefault="007B1D85" w:rsidP="007B1D85">
      <w:pPr>
        <w:spacing w:line="360" w:lineRule="auto"/>
        <w:ind w:firstLine="408"/>
        <w:contextualSpacing/>
        <w:jc w:val="both"/>
        <w:rPr>
          <w:rFonts w:ascii="Calibri" w:hAnsi="Calibri" w:cs="Calibri"/>
          <w:color w:val="000000"/>
          <w:sz w:val="22"/>
          <w:szCs w:val="22"/>
        </w:rPr>
      </w:pPr>
      <w:r w:rsidRPr="002F4D67">
        <w:rPr>
          <w:rFonts w:ascii="Calibri" w:hAnsi="Calibri" w:cs="Calibri"/>
          <w:color w:val="000000"/>
          <w:sz w:val="22"/>
          <w:szCs w:val="22"/>
        </w:rPr>
        <w:t xml:space="preserve">Analiza przyczyn przyznawania pomocy społecznej osobom zamieszkałym na terenie gminy Komarówka Podlaska wskazuje, że na przestrzeni lat 2017-2021 głównym powodem trudnej sytuacji mieszkańców gminy korzystających ze świadczeń GOPS było ubóstwo, długotrwała lub ciężka choroba, bezrobocie i niepełnosprawność. </w:t>
      </w:r>
      <w:r w:rsidRPr="002F4D67">
        <w:rPr>
          <w:rFonts w:ascii="Calibri" w:hAnsi="Calibri" w:cs="Calibri"/>
          <w:sz w:val="22"/>
          <w:szCs w:val="22"/>
        </w:rPr>
        <w:t xml:space="preserve">Badając powody korzystania mieszkańców gminy ze świadczeń pomocy społecznej należy mieć na uwadze, że wśród osób objętych pomocą nie występuje tylko jeden rodzaj dysfunkcji. Najczęściej jest ich kilka i są ze sobą skorelowane, np. istnieje wyraźna zależność pomiędzy bezrobociem a zagrożeniem ubóstwem. Ubóstwo i wykluczenie społeczne bardzo często współwystępują z innymi problemami społecznymi, takimi jak: niepełnosprawność, długotrwała lub ciężka choroba, problemy opiekuńczo-wychowawcze w rodzinach, brak wspierania wysiłków edukacyjnych dzieci przez rodziców, wypadanie dzieci i młodzieży z systemu kształcenia oraz uzależnienia. W związku z powyższym, przeważająca większość beneficjentów pomocy społecznej  występuje o kilka rodzajów świadczeń, podając różne przyczyny uprawniające do przyznania konkretnego świadczenia. </w:t>
      </w:r>
      <w:r w:rsidRPr="002F4D67">
        <w:rPr>
          <w:rFonts w:ascii="Calibri" w:hAnsi="Calibri" w:cs="Calibri"/>
          <w:color w:val="000000"/>
          <w:sz w:val="22"/>
          <w:szCs w:val="22"/>
        </w:rPr>
        <w:t xml:space="preserve">Zarówno w latach ubiegłych, jak również w 2021 r. główny powód przyznawania świadczeń pomocy społecznej w gminie Komarówka Podlaska to ubóstwo. Z uwagi na swoje socjologiczne czy psychologiczne aspekty, zjawisko ubóstwa, stanowi niezwykle złożony problem społeczny związany nie tylko z kwestiami ekonomicznymi. Mają w tym bowiem udział także takie elementy, jak niedostateczne warunki mieszkaniowe, gorszy dostęp do opieki medycznej, dóbr kultury czy niższy poziom wykształcenia. Ubóstwo stanowi w zasadzie problem powszechny, występujący zarówno w krajach bogatych, jak i mniej zasobnych, oczywiście w relatywnie różnych skalach. Oprócz aktualnych problemów ubóstwo generuje także negatywne zjawiska, które będą odczuwane dopiero za kilkanaście bądź kilkadziesiąt lat, czego przykładem może być niskopłatna praca, która w przyszłości skutkować będzie niskimi emeryturami. Ograniczenie ubóstwa jest procesem niezwykle złożonym i wymagającym współpracy wielu podmiotów i instytucji szczebla centralnego i samorządowego. </w:t>
      </w:r>
    </w:p>
    <w:p w14:paraId="185A85E3" w14:textId="77777777" w:rsidR="007B1D85" w:rsidRPr="002F4D67" w:rsidRDefault="007B1D85" w:rsidP="007B1D85">
      <w:pPr>
        <w:spacing w:line="360" w:lineRule="auto"/>
        <w:ind w:firstLine="408"/>
        <w:contextualSpacing/>
        <w:jc w:val="both"/>
        <w:rPr>
          <w:rFonts w:ascii="Calibri" w:hAnsi="Calibri" w:cs="Calibri"/>
          <w:color w:val="000000"/>
          <w:sz w:val="8"/>
          <w:szCs w:val="22"/>
        </w:rPr>
      </w:pPr>
    </w:p>
    <w:p w14:paraId="63CF14DA" w14:textId="77777777" w:rsidR="007B1D85" w:rsidRPr="002F4D67" w:rsidRDefault="007B1D85" w:rsidP="007B1D85">
      <w:pPr>
        <w:pStyle w:val="Legenda"/>
        <w:jc w:val="both"/>
        <w:rPr>
          <w:rFonts w:ascii="Calibri" w:hAnsi="Calibri" w:cs="Calibri"/>
          <w:b w:val="0"/>
          <w:color w:val="000000"/>
          <w:szCs w:val="22"/>
          <w14:ligatures w14:val="standardContextual"/>
        </w:rPr>
      </w:pPr>
      <w:r w:rsidRPr="002F4D67">
        <w:rPr>
          <w:rFonts w:ascii="Calibri" w:hAnsi="Calibri" w:cs="Calibri"/>
          <w:color w:val="000000"/>
          <w:szCs w:val="22"/>
          <w14:ligatures w14:val="standardContextual"/>
        </w:rPr>
        <w:t xml:space="preserve">Wykres </w:t>
      </w:r>
      <w:r w:rsidRPr="002F4D67">
        <w:rPr>
          <w:rFonts w:ascii="Calibri" w:hAnsi="Calibri" w:cs="Calibri"/>
          <w:color w:val="000000"/>
          <w:szCs w:val="22"/>
          <w14:ligatures w14:val="standardContextual"/>
        </w:rPr>
        <w:fldChar w:fldCharType="begin"/>
      </w:r>
      <w:r w:rsidRPr="002F4D67">
        <w:rPr>
          <w:rFonts w:ascii="Calibri" w:hAnsi="Calibri" w:cs="Calibri"/>
          <w:color w:val="000000"/>
          <w:szCs w:val="22"/>
          <w14:ligatures w14:val="standardContextual"/>
        </w:rPr>
        <w:instrText xml:space="preserve"> SEQ Wykres \* ARABIC </w:instrText>
      </w:r>
      <w:r w:rsidRPr="002F4D67">
        <w:rPr>
          <w:rFonts w:ascii="Calibri" w:hAnsi="Calibri" w:cs="Calibri"/>
          <w:color w:val="000000"/>
          <w:szCs w:val="22"/>
          <w14:ligatures w14:val="standardContextual"/>
        </w:rPr>
        <w:fldChar w:fldCharType="separate"/>
      </w:r>
      <w:r w:rsidR="00A20CE8">
        <w:rPr>
          <w:rFonts w:ascii="Calibri" w:hAnsi="Calibri" w:cs="Calibri"/>
          <w:noProof/>
          <w:color w:val="000000"/>
          <w:szCs w:val="22"/>
          <w14:ligatures w14:val="standardContextual"/>
        </w:rPr>
        <w:t>33</w:t>
      </w:r>
      <w:r w:rsidRPr="002F4D67">
        <w:rPr>
          <w:rFonts w:ascii="Calibri" w:hAnsi="Calibri" w:cs="Calibri"/>
          <w:color w:val="000000"/>
          <w:szCs w:val="22"/>
          <w14:ligatures w14:val="standardContextual"/>
        </w:rPr>
        <w:fldChar w:fldCharType="end"/>
      </w:r>
      <w:r w:rsidRPr="002F4D67">
        <w:rPr>
          <w:rFonts w:ascii="Calibri" w:hAnsi="Calibri" w:cs="Calibri"/>
          <w:b w:val="0"/>
          <w:color w:val="000000"/>
          <w:szCs w:val="22"/>
          <w14:ligatures w14:val="standardContextual"/>
        </w:rPr>
        <w:t xml:space="preserve"> Liczba osób korzystających z pomocy społecznej wg powodów przyznawania świadczeń w gminie Komarówka Podlaska w latach 2017-2021</w:t>
      </w:r>
    </w:p>
    <w:p w14:paraId="1A5FE2AA" w14:textId="07A6029D" w:rsidR="007B1D85" w:rsidRPr="002F4D67" w:rsidRDefault="007B1D85" w:rsidP="007B1D85">
      <w:pPr>
        <w:rPr>
          <w:rFonts w:ascii="Calibri" w:hAnsi="Calibri" w:cs="Calibri"/>
          <w:noProof/>
          <w:sz w:val="22"/>
          <w:szCs w:val="22"/>
        </w:rPr>
      </w:pPr>
      <w:r w:rsidRPr="002F4D67">
        <w:rPr>
          <w:rFonts w:ascii="Calibri" w:hAnsi="Calibri" w:cs="Calibri"/>
          <w:noProof/>
          <w:sz w:val="22"/>
          <w:szCs w:val="22"/>
          <w:lang w:eastAsia="pl-PL" w:bidi="ar-SA"/>
        </w:rPr>
        <w:drawing>
          <wp:inline distT="0" distB="0" distL="0" distR="0" wp14:anchorId="5D0505E6" wp14:editId="24C03188">
            <wp:extent cx="5753100" cy="2409825"/>
            <wp:effectExtent l="0" t="0" r="0" b="0"/>
            <wp:docPr id="1768748775" name="Wykres 1">
              <a:extLst xmlns:a="http://schemas.openxmlformats.org/drawingml/2006/main">
                <a:ext uri="{FF2B5EF4-FFF2-40B4-BE49-F238E27FC236}">
                  <a16:creationId xmlns:a16="http://schemas.microsoft.com/office/drawing/2014/main" id="{23036751-6000-C28C-7AF9-AE95B1E919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B8743B6" w14:textId="77777777" w:rsidR="007B1D85" w:rsidRPr="002F4D67" w:rsidRDefault="007B1D85" w:rsidP="007B1D85">
      <w:pPr>
        <w:rPr>
          <w:rFonts w:ascii="Calibri" w:hAnsi="Calibri" w:cs="Calibri"/>
          <w:bCs/>
          <w:color w:val="000000"/>
          <w:sz w:val="18"/>
          <w:szCs w:val="22"/>
        </w:rPr>
      </w:pPr>
      <w:r w:rsidRPr="002F4D67">
        <w:rPr>
          <w:rFonts w:ascii="Calibri" w:hAnsi="Calibri" w:cs="Calibri"/>
          <w:b/>
          <w:bCs/>
          <w:color w:val="000000"/>
          <w:sz w:val="18"/>
          <w:szCs w:val="22"/>
        </w:rPr>
        <w:t>Źródło</w:t>
      </w:r>
      <w:r w:rsidRPr="002F4D67">
        <w:rPr>
          <w:rFonts w:ascii="Calibri" w:hAnsi="Calibri" w:cs="Calibri"/>
          <w:color w:val="000000"/>
          <w:sz w:val="18"/>
          <w:szCs w:val="22"/>
        </w:rPr>
        <w:t xml:space="preserve">: </w:t>
      </w:r>
      <w:r w:rsidRPr="002F4D67">
        <w:rPr>
          <w:rFonts w:ascii="Calibri" w:hAnsi="Calibri" w:cs="Calibri"/>
          <w:bCs/>
          <w:color w:val="000000"/>
          <w:sz w:val="18"/>
          <w:szCs w:val="22"/>
        </w:rPr>
        <w:t>Opracowanie własne na podstawie danych GOPS w Komarówce Podlaskiej</w:t>
      </w:r>
    </w:p>
    <w:p w14:paraId="3F3D808C" w14:textId="77777777" w:rsidR="007B1D85" w:rsidRPr="002F4D67" w:rsidRDefault="007B1D85" w:rsidP="007B1D85">
      <w:pPr>
        <w:rPr>
          <w:rFonts w:ascii="Calibri" w:hAnsi="Calibri" w:cs="Calibri"/>
          <w:sz w:val="22"/>
          <w:szCs w:val="22"/>
        </w:rPr>
      </w:pPr>
    </w:p>
    <w:p w14:paraId="35795633" w14:textId="77777777" w:rsidR="007B1D85" w:rsidRPr="002F4D67" w:rsidRDefault="007B1D85" w:rsidP="007B1D85">
      <w:pPr>
        <w:spacing w:after="240" w:line="360" w:lineRule="auto"/>
        <w:ind w:firstLine="408"/>
        <w:jc w:val="both"/>
        <w:rPr>
          <w:rFonts w:ascii="Calibri" w:hAnsi="Calibri" w:cs="Calibri"/>
          <w:kern w:val="1"/>
          <w:sz w:val="22"/>
          <w:szCs w:val="22"/>
          <w:lang w:eastAsia="pl-PL"/>
        </w:rPr>
      </w:pPr>
      <w:r w:rsidRPr="002F4D67">
        <w:rPr>
          <w:rFonts w:ascii="Calibri" w:hAnsi="Calibri" w:cs="Calibri"/>
          <w:kern w:val="1"/>
          <w:sz w:val="22"/>
          <w:szCs w:val="22"/>
          <w:lang w:eastAsia="pl-PL"/>
        </w:rPr>
        <w:t xml:space="preserve">Analogicznie jak w przypadku całej gminy, również w obrębie wyznaczonego obszaru rewitalizacji, wśród podstawowych powodów przyznawania świadczeń znajduje się ubóstwo, bezrobocie oraz bezradność w sprawach opiekuńczo-wychowawczych. </w:t>
      </w:r>
    </w:p>
    <w:p w14:paraId="0AECA61E" w14:textId="77777777" w:rsidR="007B1D85" w:rsidRPr="002F4D67" w:rsidRDefault="007B1D85" w:rsidP="007B1D85">
      <w:pPr>
        <w:pStyle w:val="Legenda"/>
        <w:jc w:val="both"/>
        <w:rPr>
          <w:rFonts w:ascii="Calibri" w:hAnsi="Calibri" w:cs="Calibri"/>
          <w:b w:val="0"/>
          <w:color w:val="000000"/>
          <w:szCs w:val="22"/>
        </w:rPr>
      </w:pPr>
      <w:r w:rsidRPr="002F4D67">
        <w:rPr>
          <w:rFonts w:ascii="Calibri" w:hAnsi="Calibri" w:cs="Calibri"/>
          <w:color w:val="000000"/>
          <w:szCs w:val="22"/>
        </w:rPr>
        <w:t xml:space="preserve">Wykres </w:t>
      </w:r>
      <w:r w:rsidRPr="002F4D67">
        <w:rPr>
          <w:rFonts w:ascii="Calibri" w:hAnsi="Calibri" w:cs="Calibri"/>
          <w:color w:val="000000"/>
          <w:szCs w:val="22"/>
        </w:rPr>
        <w:fldChar w:fldCharType="begin"/>
      </w:r>
      <w:r w:rsidRPr="002F4D67">
        <w:rPr>
          <w:rFonts w:ascii="Calibri" w:hAnsi="Calibri" w:cs="Calibri"/>
          <w:color w:val="000000"/>
          <w:szCs w:val="22"/>
        </w:rPr>
        <w:instrText xml:space="preserve"> SEQ Wykres \* ARABIC </w:instrText>
      </w:r>
      <w:r w:rsidRPr="002F4D67">
        <w:rPr>
          <w:rFonts w:ascii="Calibri" w:hAnsi="Calibri" w:cs="Calibri"/>
          <w:color w:val="000000"/>
          <w:szCs w:val="22"/>
        </w:rPr>
        <w:fldChar w:fldCharType="separate"/>
      </w:r>
      <w:r w:rsidR="00A20CE8">
        <w:rPr>
          <w:rFonts w:ascii="Calibri" w:hAnsi="Calibri" w:cs="Calibri"/>
          <w:noProof/>
          <w:color w:val="000000"/>
          <w:szCs w:val="22"/>
        </w:rPr>
        <w:t>34</w:t>
      </w:r>
      <w:r w:rsidRPr="002F4D67">
        <w:rPr>
          <w:rFonts w:ascii="Calibri" w:hAnsi="Calibri" w:cs="Calibri"/>
          <w:color w:val="000000"/>
          <w:szCs w:val="22"/>
        </w:rPr>
        <w:fldChar w:fldCharType="end"/>
      </w:r>
      <w:r w:rsidRPr="002F4D67">
        <w:rPr>
          <w:rFonts w:ascii="Calibri" w:hAnsi="Calibri" w:cs="Calibri"/>
          <w:b w:val="0"/>
          <w:color w:val="000000"/>
          <w:szCs w:val="22"/>
        </w:rPr>
        <w:t xml:space="preserve"> Liczba osób korzystających z pomocy społecznej wg powodów przyznawania świadczeń na wyznaczonym obszarze rewitalizacji latach 2017-2021</w:t>
      </w:r>
    </w:p>
    <w:p w14:paraId="33AD7A3B" w14:textId="2255BF0D" w:rsidR="007B1D85" w:rsidRPr="002F4D67" w:rsidRDefault="007B1D85" w:rsidP="007B1D85">
      <w:pPr>
        <w:rPr>
          <w:rFonts w:ascii="Calibri" w:hAnsi="Calibri" w:cs="Calibri"/>
          <w:sz w:val="22"/>
          <w:szCs w:val="22"/>
        </w:rPr>
      </w:pPr>
      <w:r w:rsidRPr="002F4D67">
        <w:rPr>
          <w:rFonts w:ascii="Calibri" w:hAnsi="Calibri" w:cs="Calibri"/>
          <w:noProof/>
          <w:sz w:val="22"/>
          <w:szCs w:val="22"/>
          <w:lang w:eastAsia="pl-PL" w:bidi="ar-SA"/>
        </w:rPr>
        <w:drawing>
          <wp:inline distT="0" distB="0" distL="0" distR="0" wp14:anchorId="7C38F43C" wp14:editId="2FFEAD17">
            <wp:extent cx="5814060" cy="2392680"/>
            <wp:effectExtent l="0" t="0" r="0" b="7620"/>
            <wp:docPr id="568066973" name="Wykres 1">
              <a:extLst xmlns:a="http://schemas.openxmlformats.org/drawingml/2006/main">
                <a:ext uri="{FF2B5EF4-FFF2-40B4-BE49-F238E27FC236}">
                  <a16:creationId xmlns:a16="http://schemas.microsoft.com/office/drawing/2014/main" id="{28E360E3-EBF3-A3AD-4B7B-51C9445484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136FF27" w14:textId="77777777" w:rsidR="007B1D85" w:rsidRPr="002F4D67" w:rsidRDefault="007B1D85" w:rsidP="007B1D85">
      <w:pPr>
        <w:rPr>
          <w:rFonts w:ascii="Calibri" w:hAnsi="Calibri" w:cs="Calibri"/>
          <w:bCs/>
          <w:color w:val="000000"/>
          <w:sz w:val="18"/>
          <w:szCs w:val="22"/>
        </w:rPr>
      </w:pPr>
      <w:r w:rsidRPr="002F4D67">
        <w:rPr>
          <w:rFonts w:ascii="Calibri" w:hAnsi="Calibri" w:cs="Calibri"/>
          <w:b/>
          <w:bCs/>
          <w:color w:val="000000"/>
          <w:sz w:val="18"/>
          <w:szCs w:val="22"/>
        </w:rPr>
        <w:t>Źródło:</w:t>
      </w:r>
      <w:r w:rsidRPr="002F4D67">
        <w:rPr>
          <w:rFonts w:ascii="Calibri" w:hAnsi="Calibri" w:cs="Calibri"/>
          <w:bCs/>
          <w:color w:val="000000"/>
          <w:sz w:val="18"/>
          <w:szCs w:val="22"/>
        </w:rPr>
        <w:t xml:space="preserve"> Opracowanie własne na podstawie danych GOPS w Komarówce Podlaskiej</w:t>
      </w:r>
    </w:p>
    <w:p w14:paraId="55E74D37" w14:textId="77777777" w:rsidR="007B1D85" w:rsidRPr="002F4D67" w:rsidRDefault="007B1D85" w:rsidP="007B1D85">
      <w:pPr>
        <w:rPr>
          <w:rFonts w:ascii="Calibri" w:hAnsi="Calibri" w:cs="Calibri"/>
          <w:sz w:val="22"/>
          <w:szCs w:val="22"/>
        </w:rPr>
      </w:pPr>
    </w:p>
    <w:p w14:paraId="258A0CDA" w14:textId="77777777" w:rsidR="007B1D85" w:rsidRPr="002F4D67" w:rsidRDefault="007B1D85" w:rsidP="007B1D85">
      <w:pPr>
        <w:spacing w:after="240" w:line="360" w:lineRule="auto"/>
        <w:ind w:firstLine="408"/>
        <w:contextualSpacing/>
        <w:jc w:val="both"/>
        <w:rPr>
          <w:rFonts w:ascii="Calibri" w:hAnsi="Calibri" w:cs="Calibri"/>
          <w:sz w:val="22"/>
          <w:szCs w:val="22"/>
        </w:rPr>
      </w:pPr>
      <w:r w:rsidRPr="002F4D67">
        <w:rPr>
          <w:rFonts w:ascii="Calibri" w:hAnsi="Calibri" w:cs="Calibri"/>
          <w:sz w:val="22"/>
          <w:szCs w:val="22"/>
          <w:lang w:eastAsia="pl-PL"/>
        </w:rPr>
        <w:t xml:space="preserve">Liczna grupa beneficjentów GOPS to osoby korzystające ze świadczeń pomocy społecznej z tytułu ubóstwa. </w:t>
      </w:r>
      <w:r w:rsidRPr="002F4D67">
        <w:rPr>
          <w:rFonts w:ascii="Calibri" w:hAnsi="Calibri" w:cs="Calibri"/>
          <w:kern w:val="1"/>
          <w:sz w:val="22"/>
          <w:szCs w:val="22"/>
          <w:lang w:eastAsia="pl-PL"/>
        </w:rPr>
        <w:t>Zgodnie z dostępnymi publikacjami</w:t>
      </w:r>
      <w:r w:rsidRPr="002F4D67">
        <w:rPr>
          <w:rFonts w:ascii="Calibri" w:hAnsi="Calibri" w:cs="Calibri"/>
          <w:sz w:val="22"/>
          <w:szCs w:val="22"/>
        </w:rPr>
        <w:t xml:space="preserve"> </w:t>
      </w:r>
      <w:r w:rsidRPr="002F4D67">
        <w:rPr>
          <w:rFonts w:ascii="Calibri" w:hAnsi="Calibri" w:cs="Calibri"/>
          <w:kern w:val="1"/>
          <w:sz w:val="22"/>
          <w:szCs w:val="22"/>
          <w:lang w:eastAsia="pl-PL"/>
        </w:rPr>
        <w:t>w 2021 roku 1,6 mln osób żyło w Polsce poniżej minimum egzystencji, czyli w skrajnym ubóstwie, w tym 333 tys. dzieci i 246 tys. seniorów.</w:t>
      </w:r>
      <w:r w:rsidRPr="002F4D67">
        <w:rPr>
          <w:rFonts w:ascii="Calibri" w:hAnsi="Calibri" w:cs="Calibri"/>
          <w:sz w:val="22"/>
          <w:szCs w:val="22"/>
        </w:rPr>
        <w:t xml:space="preserve"> Pojęcie ubóstwa wielowymiarowego dotyczy wpływu ubóstwa na życie ludzi. Zjawisko to ma wiele twarzy, przejawia się nie tylko jako niewystarczająca ilość pieniędzy, czy innych dóbr materialnych, ale i niedostatek doświadczeń życiowych, brak perspektyw, czy ograniczony dostęp do usług, niezbędnych do zaspokojenia podstawowych ludzkich potrzeb. Ubóstwo wiąże się między innymi z bezrobociem lub złymi warunkami pracy, brakiem zasobów finansowych, brakiem dostępu do wysokiej jakości edukacji i opieki zdrowotnej, wykluczeniem społecznym, utrudnionym funkcjonowaniem rodzin, brakiem miejsca zamieszkania, czy niepewnym statusem. Osoby dotknięte ubóstwem mogą również doświadczać stygmatyzacji, poniżania, wstydu, dyskryminacji, izolacji społecznej i wykluczenia z życia społecznego. Ubóstwo to również niezwykle ograniczone wybory życiowe, problemy ze zdrowiem psychicznym i fizycznym oraz krótsza oczekiwana długość życia. </w:t>
      </w:r>
      <w:r w:rsidRPr="002F4D67">
        <w:rPr>
          <w:rStyle w:val="Odwoanieprzypisudolnego"/>
          <w:rFonts w:ascii="Calibri" w:hAnsi="Calibri" w:cs="Calibri"/>
          <w:sz w:val="22"/>
          <w:szCs w:val="22"/>
        </w:rPr>
        <w:footnoteReference w:id="5"/>
      </w:r>
    </w:p>
    <w:p w14:paraId="3C1BC0D1" w14:textId="77777777" w:rsidR="007B1D85" w:rsidRPr="002F4D67" w:rsidRDefault="007B1D85" w:rsidP="007B1D85">
      <w:pPr>
        <w:spacing w:after="240" w:line="360" w:lineRule="auto"/>
        <w:ind w:firstLine="408"/>
        <w:contextualSpacing/>
        <w:jc w:val="both"/>
        <w:rPr>
          <w:rFonts w:ascii="Calibri" w:hAnsi="Calibri" w:cs="Calibri"/>
          <w:kern w:val="1"/>
          <w:sz w:val="22"/>
          <w:szCs w:val="22"/>
          <w:lang w:eastAsia="pl-PL"/>
        </w:rPr>
      </w:pPr>
      <w:r w:rsidRPr="002F4D67">
        <w:rPr>
          <w:rFonts w:ascii="Calibri" w:hAnsi="Calibri" w:cs="Calibri"/>
          <w:kern w:val="1"/>
          <w:sz w:val="22"/>
          <w:szCs w:val="22"/>
          <w:lang w:eastAsia="pl-PL"/>
        </w:rPr>
        <w:t>Bez wątpienia jedną z grup w największym stopniu zagrożoną ubóstwem są mieszkańcy wsi. Niemal co dwunasty żyje poniżej progu ubóstwa skrajnego. Jest to o tyle niepokojące, że wieś zamieszkuje 15,3 mln mieszkańców Polski. Samo ubóstwo wiejskie jest zróżnicowane, a mieszkańcy wsi borykają się z innymi problemami w zależności od województwa (na wschodzie Polski główną bolączką jest starzenie się społeczeństwa oraz ucieczka młodych osób do miast, na północy – wciąż trudna sytuacja po likwidacji PGR-ów) czy też stopnia oddalenia od dużych aglomeracji. Ubóstwo na terenach wiejski ma inny charakter niż na obszarach miejskich– wiąże się zwykle z ograniczonym zaspokojeniem potrzeb kulturalnych i oświatowych, czy z ograniczonymi możliwościami komunikacyjnymi. Starsi mieszkańcy wsi, ze względu na wykluczenie transportowe, mają utrudnioną możliwość korzystania ze służby zdrowia, młodsi utrudniony dostęp do wyższej jakości usług edukacyjnych, a to ogranicza ich szanse rozwoju. Likwidacja połączeń komunikacji autobusowej zredukowała również dostęp do rynków pracy. Do tego dochodzi wykluczenie cyfrowe, szczególnie widoczne podczas pandemii COVID-19.</w:t>
      </w:r>
      <w:r w:rsidRPr="002F4D67">
        <w:rPr>
          <w:rFonts w:ascii="Calibri" w:hAnsi="Calibri" w:cs="Calibri"/>
          <w:sz w:val="22"/>
          <w:szCs w:val="22"/>
        </w:rPr>
        <w:t xml:space="preserve"> </w:t>
      </w:r>
      <w:r w:rsidRPr="002F4D67">
        <w:rPr>
          <w:rFonts w:ascii="Calibri" w:hAnsi="Calibri" w:cs="Calibri"/>
          <w:kern w:val="1"/>
          <w:sz w:val="22"/>
          <w:szCs w:val="22"/>
          <w:lang w:eastAsia="pl-PL"/>
        </w:rPr>
        <w:t>Wpływ biedy na zdrowie może mieć charakter bezpośredni, związany niejednokrotnie z gorszym stanem zdrowia w wyniku wadliwego odżywiania, braku aktywności fizycznej, złych warunków mieszkaniowych, braku dbałości, złego stanu higieny itp., ale też pośredni, przejawiający się barierą dostępności</w:t>
      </w:r>
      <w:r w:rsidRPr="002F4D67">
        <w:rPr>
          <w:rFonts w:ascii="Calibri" w:hAnsi="Calibri" w:cs="Calibri"/>
          <w:sz w:val="22"/>
          <w:szCs w:val="22"/>
        </w:rPr>
        <w:t xml:space="preserve"> </w:t>
      </w:r>
      <w:r w:rsidRPr="002F4D67">
        <w:rPr>
          <w:rFonts w:ascii="Calibri" w:hAnsi="Calibri" w:cs="Calibri"/>
          <w:kern w:val="1"/>
          <w:sz w:val="22"/>
          <w:szCs w:val="22"/>
          <w:lang w:eastAsia="pl-PL"/>
        </w:rPr>
        <w:t>do opieki medycznej, wykupu leków, dostępności pewnych procedur leczniczych.</w:t>
      </w:r>
      <w:r w:rsidRPr="002F4D67">
        <w:rPr>
          <w:rStyle w:val="Odwoanieprzypisudolnego"/>
          <w:rFonts w:ascii="Calibri" w:hAnsi="Calibri" w:cs="Calibri"/>
          <w:kern w:val="1"/>
          <w:sz w:val="22"/>
          <w:szCs w:val="22"/>
          <w:lang w:eastAsia="pl-PL"/>
        </w:rPr>
        <w:t xml:space="preserve"> </w:t>
      </w:r>
      <w:r w:rsidRPr="002F4D67">
        <w:rPr>
          <w:rStyle w:val="Odwoanieprzypisudolnego"/>
          <w:rFonts w:ascii="Calibri" w:hAnsi="Calibri" w:cs="Calibri"/>
          <w:kern w:val="1"/>
          <w:sz w:val="22"/>
          <w:szCs w:val="22"/>
          <w:lang w:eastAsia="pl-PL"/>
        </w:rPr>
        <w:footnoteReference w:id="6"/>
      </w:r>
    </w:p>
    <w:p w14:paraId="0FC0DF8E" w14:textId="77777777" w:rsidR="007B1D85" w:rsidRPr="002F4D67" w:rsidRDefault="007B1D85" w:rsidP="007B1D85">
      <w:pPr>
        <w:spacing w:line="360" w:lineRule="auto"/>
        <w:ind w:firstLine="709"/>
        <w:contextualSpacing/>
        <w:jc w:val="both"/>
        <w:rPr>
          <w:rFonts w:ascii="Calibri" w:hAnsi="Calibri" w:cs="Calibri"/>
          <w:sz w:val="22"/>
          <w:szCs w:val="22"/>
        </w:rPr>
      </w:pPr>
      <w:r w:rsidRPr="002F4D67">
        <w:rPr>
          <w:rFonts w:ascii="Calibri" w:hAnsi="Calibri" w:cs="Calibri"/>
          <w:sz w:val="22"/>
          <w:szCs w:val="22"/>
          <w:lang w:eastAsia="pl-PL"/>
        </w:rPr>
        <w:t xml:space="preserve">Na przestrzenia analizowanego okresu na terenie całej gminy Komarówka Podlaska spadł udział tego typu klientów GOPS. </w:t>
      </w:r>
      <w:r w:rsidRPr="002F4D67">
        <w:rPr>
          <w:rFonts w:ascii="Calibri" w:hAnsi="Calibri" w:cs="Calibri"/>
          <w:kern w:val="1"/>
          <w:sz w:val="22"/>
          <w:szCs w:val="22"/>
          <w:lang w:eastAsia="pl-PL"/>
        </w:rPr>
        <w:t xml:space="preserve">W okresie 2017-2021 liczba ta zmalała z 98 do 54, czyli o 44,90%. </w:t>
      </w:r>
      <w:r w:rsidRPr="002F4D67">
        <w:rPr>
          <w:rFonts w:ascii="Calibri" w:hAnsi="Calibri" w:cs="Calibri"/>
          <w:sz w:val="22"/>
          <w:szCs w:val="22"/>
          <w:lang w:eastAsia="pl-PL"/>
        </w:rPr>
        <w:t xml:space="preserve"> W granicach wyznaczonego  obszaru rewitalizacji odnotowano odmienną tendencję - zjawisko ubóstwa nie ulega spadkowi. Liczba beneficjentów GOPS z tego tytułu zmieniła się z 26 osób w 2017 na 27 osób w 2021 r. –  jest to wzrost na poziomie 3,85%. Zaprezentowane dane pozwalają wnioskować, że problem ubóstwa ma tu charakter utrwalony. </w:t>
      </w:r>
      <w:r w:rsidRPr="002F4D67">
        <w:rPr>
          <w:rFonts w:ascii="Calibri" w:hAnsi="Calibri" w:cs="Calibri"/>
          <w:sz w:val="22"/>
          <w:szCs w:val="22"/>
        </w:rPr>
        <w:t xml:space="preserve">W 2017 r. udział osób z terenu rewitalizacji korzystających z pomocy GOPS z tytułu ubóstwa w ogólnej liczbie beneficjentów korzystających ze świadczeń z tego tytułu kształtował się na poziomie 26,53%, w 2018 r. był to 24,26%, w 2019 r. – 20,7%, w 2020 r. – 21,05%, natomiast w 2021 r. aż 50%.  Widać więc wyraźnie, iż na obszarze rewitalizacji problem ubóstwa przybiera coraz bardziej na sile. </w:t>
      </w:r>
    </w:p>
    <w:p w14:paraId="754D04F4" w14:textId="77777777" w:rsidR="007B1D85" w:rsidRPr="002F4D67" w:rsidRDefault="007B1D85" w:rsidP="007B1D85">
      <w:pPr>
        <w:pStyle w:val="Legenda"/>
        <w:contextualSpacing/>
        <w:jc w:val="both"/>
        <w:rPr>
          <w:rFonts w:ascii="Calibri" w:hAnsi="Calibri" w:cs="Calibri"/>
          <w:b w:val="0"/>
          <w:color w:val="000000"/>
          <w:szCs w:val="22"/>
        </w:rPr>
      </w:pPr>
      <w:r w:rsidRPr="002F4D67">
        <w:rPr>
          <w:rFonts w:ascii="Calibri" w:hAnsi="Calibri" w:cs="Calibri"/>
          <w:color w:val="000000"/>
          <w:szCs w:val="22"/>
        </w:rPr>
        <w:t xml:space="preserve">Wykres </w:t>
      </w:r>
      <w:r w:rsidRPr="002F4D67">
        <w:rPr>
          <w:rFonts w:ascii="Calibri" w:hAnsi="Calibri" w:cs="Calibri"/>
          <w:color w:val="000000"/>
          <w:szCs w:val="22"/>
        </w:rPr>
        <w:fldChar w:fldCharType="begin"/>
      </w:r>
      <w:r w:rsidRPr="002F4D67">
        <w:rPr>
          <w:rFonts w:ascii="Calibri" w:hAnsi="Calibri" w:cs="Calibri"/>
          <w:color w:val="000000"/>
          <w:szCs w:val="22"/>
        </w:rPr>
        <w:instrText xml:space="preserve"> SEQ Wykres \* ARABIC </w:instrText>
      </w:r>
      <w:r w:rsidRPr="002F4D67">
        <w:rPr>
          <w:rFonts w:ascii="Calibri" w:hAnsi="Calibri" w:cs="Calibri"/>
          <w:color w:val="000000"/>
          <w:szCs w:val="22"/>
        </w:rPr>
        <w:fldChar w:fldCharType="separate"/>
      </w:r>
      <w:r w:rsidR="00A20CE8">
        <w:rPr>
          <w:rFonts w:ascii="Calibri" w:hAnsi="Calibri" w:cs="Calibri"/>
          <w:noProof/>
          <w:color w:val="000000"/>
          <w:szCs w:val="22"/>
        </w:rPr>
        <w:t>35</w:t>
      </w:r>
      <w:r w:rsidRPr="002F4D67">
        <w:rPr>
          <w:rFonts w:ascii="Calibri" w:hAnsi="Calibri" w:cs="Calibri"/>
          <w:color w:val="000000"/>
          <w:szCs w:val="22"/>
        </w:rPr>
        <w:fldChar w:fldCharType="end"/>
      </w:r>
      <w:r w:rsidRPr="002F4D67">
        <w:rPr>
          <w:rFonts w:ascii="Calibri" w:hAnsi="Calibri" w:cs="Calibri"/>
          <w:b w:val="0"/>
          <w:color w:val="000000"/>
          <w:szCs w:val="22"/>
        </w:rPr>
        <w:t xml:space="preserve"> Liczba osób korzystających z pomocy społecznej z tytułu ubóstwa w latach 2017-2021 </w:t>
      </w:r>
    </w:p>
    <w:p w14:paraId="26C3F197" w14:textId="577C416F" w:rsidR="007B1D85" w:rsidRPr="002F4D67" w:rsidRDefault="007B1D85" w:rsidP="007B1D85">
      <w:pPr>
        <w:pStyle w:val="Legenda"/>
        <w:rPr>
          <w:rFonts w:ascii="Calibri" w:hAnsi="Calibri" w:cs="Calibri"/>
          <w:i/>
          <w:iCs/>
          <w:sz w:val="22"/>
          <w:szCs w:val="22"/>
        </w:rPr>
      </w:pPr>
      <w:r w:rsidRPr="002F4D67">
        <w:rPr>
          <w:rFonts w:ascii="Calibri" w:hAnsi="Calibri" w:cs="Calibri"/>
          <w:noProof/>
          <w:sz w:val="22"/>
          <w:szCs w:val="22"/>
          <w:lang w:eastAsia="pl-PL" w:bidi="ar-SA"/>
        </w:rPr>
        <w:drawing>
          <wp:inline distT="0" distB="0" distL="0" distR="0" wp14:anchorId="5843189B" wp14:editId="2113D691">
            <wp:extent cx="5829300" cy="2316480"/>
            <wp:effectExtent l="0" t="0" r="0" b="0"/>
            <wp:docPr id="211288136" name="Wykres 1">
              <a:extLst xmlns:a="http://schemas.openxmlformats.org/drawingml/2006/main">
                <a:ext uri="{FF2B5EF4-FFF2-40B4-BE49-F238E27FC236}">
                  <a16:creationId xmlns:a16="http://schemas.microsoft.com/office/drawing/2014/main" id="{66A1DFD8-C3AA-B647-8B60-7540F316DD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617E587" w14:textId="77777777" w:rsidR="007B1D85" w:rsidRPr="002F4D67" w:rsidRDefault="007B1D85" w:rsidP="007B1D85">
      <w:pPr>
        <w:rPr>
          <w:rFonts w:ascii="Calibri" w:hAnsi="Calibri" w:cs="Calibri"/>
          <w:bCs/>
          <w:color w:val="000000"/>
          <w:sz w:val="18"/>
          <w:szCs w:val="22"/>
        </w:rPr>
      </w:pPr>
      <w:r w:rsidRPr="002F4D67">
        <w:rPr>
          <w:rFonts w:ascii="Calibri" w:hAnsi="Calibri" w:cs="Calibri"/>
          <w:b/>
          <w:bCs/>
          <w:color w:val="000000"/>
          <w:sz w:val="18"/>
          <w:szCs w:val="22"/>
        </w:rPr>
        <w:t>Źródło:</w:t>
      </w:r>
      <w:r w:rsidRPr="002F4D67">
        <w:rPr>
          <w:rFonts w:ascii="Calibri" w:hAnsi="Calibri" w:cs="Calibri"/>
          <w:bCs/>
          <w:color w:val="000000"/>
          <w:sz w:val="18"/>
          <w:szCs w:val="22"/>
        </w:rPr>
        <w:t xml:space="preserve"> Opracowanie własne na podstawie danych GOPS w Komarówce Podlaskiej</w:t>
      </w:r>
    </w:p>
    <w:p w14:paraId="1DCD4450" w14:textId="77777777" w:rsidR="007B1D85" w:rsidRPr="002F4D67" w:rsidRDefault="007B1D85" w:rsidP="007B1D85">
      <w:pPr>
        <w:rPr>
          <w:rFonts w:ascii="Calibri" w:hAnsi="Calibri" w:cs="Calibri"/>
          <w:sz w:val="22"/>
          <w:szCs w:val="22"/>
        </w:rPr>
      </w:pPr>
    </w:p>
    <w:p w14:paraId="66C2637D" w14:textId="77777777" w:rsidR="007B1D85" w:rsidRPr="002F4D67" w:rsidRDefault="007B1D85" w:rsidP="007B1D85">
      <w:pPr>
        <w:spacing w:after="240" w:line="360" w:lineRule="auto"/>
        <w:ind w:firstLine="708"/>
        <w:jc w:val="both"/>
        <w:rPr>
          <w:rFonts w:ascii="Calibri" w:hAnsi="Calibri" w:cs="Calibri"/>
          <w:sz w:val="22"/>
          <w:szCs w:val="22"/>
        </w:rPr>
      </w:pPr>
      <w:r w:rsidRPr="002F4D67">
        <w:rPr>
          <w:rFonts w:ascii="Calibri" w:hAnsi="Calibri" w:cs="Calibri"/>
          <w:sz w:val="22"/>
          <w:szCs w:val="22"/>
        </w:rPr>
        <w:t xml:space="preserve">W celu szczegółowej analizy kwestii koncentracji negatywnych zjawisk społecznych badaniu poddano wskaźnik obrazujący liczbę osób pobierających świadczenia z tytułu ubóstwa na 100 mieszkańców w 2021 r. W zakresie całej gminy Komarówka Podlaska wyniósł on 1,26. O niekorzystnej sytuacji świadczy wartość wskaźnika dla obszaru rewitalizacji kształtująca się na poziomie niemal dwukrotnie wyższym i wynoszącym: 2,25. </w:t>
      </w:r>
    </w:p>
    <w:p w14:paraId="4A6F959D" w14:textId="77777777" w:rsidR="007B1D85" w:rsidRPr="002F4D67" w:rsidRDefault="007B1D85" w:rsidP="007B1D85">
      <w:pPr>
        <w:pStyle w:val="Legenda"/>
        <w:jc w:val="both"/>
        <w:rPr>
          <w:rFonts w:ascii="Calibri" w:hAnsi="Calibri" w:cs="Calibri"/>
          <w:b w:val="0"/>
          <w:color w:val="000000"/>
          <w:szCs w:val="22"/>
        </w:rPr>
      </w:pPr>
      <w:r w:rsidRPr="002F4D67">
        <w:rPr>
          <w:rFonts w:ascii="Calibri" w:hAnsi="Calibri" w:cs="Calibri"/>
          <w:color w:val="000000"/>
          <w:szCs w:val="22"/>
        </w:rPr>
        <w:t xml:space="preserve">Wykres </w:t>
      </w:r>
      <w:r w:rsidRPr="002F4D67">
        <w:rPr>
          <w:rFonts w:ascii="Calibri" w:hAnsi="Calibri" w:cs="Calibri"/>
          <w:color w:val="000000"/>
          <w:szCs w:val="22"/>
        </w:rPr>
        <w:fldChar w:fldCharType="begin"/>
      </w:r>
      <w:r w:rsidRPr="002F4D67">
        <w:rPr>
          <w:rFonts w:ascii="Calibri" w:hAnsi="Calibri" w:cs="Calibri"/>
          <w:color w:val="000000"/>
          <w:szCs w:val="22"/>
        </w:rPr>
        <w:instrText xml:space="preserve"> SEQ Wykres \* ARABIC </w:instrText>
      </w:r>
      <w:r w:rsidRPr="002F4D67">
        <w:rPr>
          <w:rFonts w:ascii="Calibri" w:hAnsi="Calibri" w:cs="Calibri"/>
          <w:color w:val="000000"/>
          <w:szCs w:val="22"/>
        </w:rPr>
        <w:fldChar w:fldCharType="separate"/>
      </w:r>
      <w:r w:rsidR="00A20CE8">
        <w:rPr>
          <w:rFonts w:ascii="Calibri" w:hAnsi="Calibri" w:cs="Calibri"/>
          <w:noProof/>
          <w:color w:val="000000"/>
          <w:szCs w:val="22"/>
        </w:rPr>
        <w:t>36</w:t>
      </w:r>
      <w:r w:rsidRPr="002F4D67">
        <w:rPr>
          <w:rFonts w:ascii="Calibri" w:hAnsi="Calibri" w:cs="Calibri"/>
          <w:color w:val="000000"/>
          <w:szCs w:val="22"/>
        </w:rPr>
        <w:fldChar w:fldCharType="end"/>
      </w:r>
      <w:r w:rsidRPr="002F4D67">
        <w:rPr>
          <w:rFonts w:ascii="Calibri" w:hAnsi="Calibri" w:cs="Calibri"/>
          <w:b w:val="0"/>
          <w:color w:val="000000"/>
          <w:szCs w:val="22"/>
        </w:rPr>
        <w:t xml:space="preserve"> Porównanie wskaźnika delimitacyjnego 13:  liczba osób korzystających ze świadczeń GOPS z tytułu ubóstwa przypadająca na 100 mieszkańców w 2021 r. </w:t>
      </w:r>
    </w:p>
    <w:p w14:paraId="35CB94C2" w14:textId="2FB31584" w:rsidR="007B1D85" w:rsidRPr="002F4D67" w:rsidRDefault="007B1D85" w:rsidP="007B1D85">
      <w:pPr>
        <w:rPr>
          <w:rFonts w:ascii="Calibri" w:hAnsi="Calibri" w:cs="Calibri"/>
          <w:sz w:val="22"/>
          <w:szCs w:val="22"/>
        </w:rPr>
      </w:pPr>
      <w:r w:rsidRPr="002F4D67">
        <w:rPr>
          <w:rFonts w:ascii="Calibri" w:hAnsi="Calibri" w:cs="Calibri"/>
          <w:noProof/>
          <w:sz w:val="22"/>
          <w:szCs w:val="22"/>
          <w:lang w:eastAsia="pl-PL" w:bidi="ar-SA"/>
        </w:rPr>
        <w:drawing>
          <wp:inline distT="0" distB="0" distL="0" distR="0" wp14:anchorId="111B2D81" wp14:editId="5AAD6383">
            <wp:extent cx="5829300" cy="2186940"/>
            <wp:effectExtent l="0" t="0" r="0" b="3810"/>
            <wp:docPr id="1464307331" name="Wykres 1">
              <a:extLst xmlns:a="http://schemas.openxmlformats.org/drawingml/2006/main">
                <a:ext uri="{FF2B5EF4-FFF2-40B4-BE49-F238E27FC236}">
                  <a16:creationId xmlns:a16="http://schemas.microsoft.com/office/drawing/2014/main" id="{188CE07D-18CB-F1C8-D9D8-A2970BFE3A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E169F75" w14:textId="77777777" w:rsidR="007B1D85" w:rsidRPr="002F4D67" w:rsidRDefault="007B1D85" w:rsidP="007B1D85">
      <w:pPr>
        <w:rPr>
          <w:rFonts w:ascii="Calibri" w:hAnsi="Calibri" w:cs="Calibri"/>
          <w:bCs/>
          <w:color w:val="000000"/>
          <w:sz w:val="18"/>
          <w:szCs w:val="22"/>
        </w:rPr>
      </w:pPr>
      <w:r w:rsidRPr="002F4D67">
        <w:rPr>
          <w:rFonts w:ascii="Calibri" w:hAnsi="Calibri" w:cs="Calibri"/>
          <w:b/>
          <w:bCs/>
          <w:color w:val="000000"/>
          <w:sz w:val="18"/>
          <w:szCs w:val="22"/>
        </w:rPr>
        <w:t>Źródło:</w:t>
      </w:r>
      <w:r w:rsidRPr="002F4D67">
        <w:rPr>
          <w:rFonts w:ascii="Calibri" w:hAnsi="Calibri" w:cs="Calibri"/>
          <w:bCs/>
          <w:color w:val="000000"/>
          <w:sz w:val="18"/>
          <w:szCs w:val="22"/>
        </w:rPr>
        <w:t xml:space="preserve"> Opracowanie własne na podstawie danych GOPS w Komarówce Podlaskiej</w:t>
      </w:r>
    </w:p>
    <w:p w14:paraId="24F02233" w14:textId="77777777" w:rsidR="007B1D85" w:rsidRPr="002F4D67" w:rsidRDefault="007B1D85" w:rsidP="007B1D85">
      <w:pPr>
        <w:rPr>
          <w:rFonts w:ascii="Calibri" w:hAnsi="Calibri" w:cs="Calibri"/>
          <w:sz w:val="22"/>
          <w:szCs w:val="22"/>
        </w:rPr>
      </w:pPr>
    </w:p>
    <w:p w14:paraId="2B5CB813" w14:textId="77777777" w:rsidR="007B1D85" w:rsidRPr="002F4D67" w:rsidRDefault="007B1D85" w:rsidP="007B1D85">
      <w:pPr>
        <w:spacing w:line="360" w:lineRule="auto"/>
        <w:ind w:firstLine="708"/>
        <w:jc w:val="both"/>
        <w:rPr>
          <w:rFonts w:ascii="Calibri" w:hAnsi="Calibri" w:cs="Calibri"/>
          <w:color w:val="000000"/>
          <w:sz w:val="22"/>
          <w:szCs w:val="22"/>
        </w:rPr>
      </w:pPr>
      <w:r w:rsidRPr="002F4D67">
        <w:rPr>
          <w:rFonts w:ascii="Calibri" w:hAnsi="Calibri" w:cs="Calibri"/>
          <w:color w:val="000000"/>
          <w:sz w:val="22"/>
          <w:szCs w:val="22"/>
        </w:rPr>
        <w:t>Wśród głównych powodów przyznawania świadczeń społecznych w gminie znajduje się również bezrobocie. W latach 2017-2021, podobnie jak w przypadku ubóstwa, na terenie całej gminy odnotowano spadek liczby mieszkańców korzystających ze świadczeń z tytułu bezrobocia. W 2017 r. 44 mieszkańców korzystało z pomocy w związku z analizowaną przyczyną. Natomiast w 2021 r.  liczba ta wynosiła już 34 osoby, co oznacza spadek na poziomie 22,73%. W wyznaczonym obszarze rewitalizacji zanotowano analogiczną tendencję. Liczba beneficjentów GOPS spadła tu o 9,52%, z 21 w 2017 r. do 19 w 2021 r. W kolejnych latach udział osób pobierających świadczenia z tytułu bezrobocia zamieszkujących obszar rewitalizacji w ogólnej liczebności danej kategorii wynosił odpowiednio 47,72%, 19,51%, 31,82%, 25% oraz 55,88%. Wobec tego zanotowano taki sam trend jak w przypadku pierwszej z analizowanych przyczyn.</w:t>
      </w:r>
    </w:p>
    <w:p w14:paraId="1F0E7790" w14:textId="77777777" w:rsidR="007B1D85" w:rsidRPr="002F4D67" w:rsidRDefault="007B1D85" w:rsidP="007B1D85">
      <w:pPr>
        <w:pStyle w:val="Legenda"/>
        <w:rPr>
          <w:rFonts w:ascii="Calibri" w:hAnsi="Calibri" w:cs="Calibri"/>
          <w:b w:val="0"/>
          <w:color w:val="000000"/>
          <w:szCs w:val="22"/>
        </w:rPr>
      </w:pPr>
      <w:r w:rsidRPr="002F4D67">
        <w:rPr>
          <w:rFonts w:ascii="Calibri" w:hAnsi="Calibri" w:cs="Calibri"/>
          <w:color w:val="000000"/>
          <w:szCs w:val="22"/>
        </w:rPr>
        <w:t xml:space="preserve">Wykres </w:t>
      </w:r>
      <w:r w:rsidRPr="002F4D67">
        <w:rPr>
          <w:rFonts w:ascii="Calibri" w:hAnsi="Calibri" w:cs="Calibri"/>
          <w:color w:val="000000"/>
          <w:szCs w:val="22"/>
        </w:rPr>
        <w:fldChar w:fldCharType="begin"/>
      </w:r>
      <w:r w:rsidRPr="002F4D67">
        <w:rPr>
          <w:rFonts w:ascii="Calibri" w:hAnsi="Calibri" w:cs="Calibri"/>
          <w:color w:val="000000"/>
          <w:szCs w:val="22"/>
        </w:rPr>
        <w:instrText xml:space="preserve"> SEQ Wykres \* ARABIC </w:instrText>
      </w:r>
      <w:r w:rsidRPr="002F4D67">
        <w:rPr>
          <w:rFonts w:ascii="Calibri" w:hAnsi="Calibri" w:cs="Calibri"/>
          <w:color w:val="000000"/>
          <w:szCs w:val="22"/>
        </w:rPr>
        <w:fldChar w:fldCharType="separate"/>
      </w:r>
      <w:r w:rsidR="00A20CE8">
        <w:rPr>
          <w:rFonts w:ascii="Calibri" w:hAnsi="Calibri" w:cs="Calibri"/>
          <w:noProof/>
          <w:color w:val="000000"/>
          <w:szCs w:val="22"/>
        </w:rPr>
        <w:t>37</w:t>
      </w:r>
      <w:r w:rsidRPr="002F4D67">
        <w:rPr>
          <w:rFonts w:ascii="Calibri" w:hAnsi="Calibri" w:cs="Calibri"/>
          <w:color w:val="000000"/>
          <w:szCs w:val="22"/>
        </w:rPr>
        <w:fldChar w:fldCharType="end"/>
      </w:r>
      <w:r w:rsidRPr="002F4D67">
        <w:rPr>
          <w:rFonts w:ascii="Calibri" w:hAnsi="Calibri" w:cs="Calibri"/>
          <w:b w:val="0"/>
          <w:color w:val="000000"/>
          <w:szCs w:val="22"/>
        </w:rPr>
        <w:t xml:space="preserve"> Liczba osób korzystających z pomocy społecznej z powodu bezrobocia w latach 2017 -2021</w:t>
      </w:r>
    </w:p>
    <w:p w14:paraId="090D8DCE" w14:textId="2024CA12" w:rsidR="007B1D85" w:rsidRPr="002F4D67" w:rsidRDefault="007B1D85" w:rsidP="007B1D85">
      <w:pPr>
        <w:rPr>
          <w:rFonts w:ascii="Calibri" w:hAnsi="Calibri" w:cs="Calibri"/>
          <w:noProof/>
          <w:sz w:val="22"/>
          <w:szCs w:val="22"/>
        </w:rPr>
      </w:pPr>
      <w:r w:rsidRPr="002F4D67">
        <w:rPr>
          <w:rFonts w:ascii="Calibri" w:hAnsi="Calibri" w:cs="Calibri"/>
          <w:noProof/>
          <w:sz w:val="22"/>
          <w:szCs w:val="22"/>
          <w:lang w:eastAsia="pl-PL" w:bidi="ar-SA"/>
        </w:rPr>
        <w:drawing>
          <wp:inline distT="0" distB="0" distL="0" distR="0" wp14:anchorId="48CF7487" wp14:editId="59B63403">
            <wp:extent cx="5760720" cy="1905000"/>
            <wp:effectExtent l="0" t="0" r="0" b="0"/>
            <wp:docPr id="904569119" name="Wykres 1">
              <a:extLst xmlns:a="http://schemas.openxmlformats.org/drawingml/2006/main">
                <a:ext uri="{FF2B5EF4-FFF2-40B4-BE49-F238E27FC236}">
                  <a16:creationId xmlns:a16="http://schemas.microsoft.com/office/drawing/2014/main" id="{6B9B30F7-4E3D-0DAE-BF00-00581F771E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805DE0B" w14:textId="77777777" w:rsidR="007B1D85" w:rsidRPr="002F4D67" w:rsidRDefault="007B1D85" w:rsidP="007B1D85">
      <w:pPr>
        <w:rPr>
          <w:rFonts w:ascii="Calibri" w:hAnsi="Calibri" w:cs="Calibri"/>
          <w:sz w:val="22"/>
          <w:szCs w:val="22"/>
        </w:rPr>
      </w:pPr>
      <w:r w:rsidRPr="002F4D67">
        <w:rPr>
          <w:rFonts w:ascii="Calibri" w:hAnsi="Calibri" w:cs="Calibri"/>
          <w:b/>
          <w:bCs/>
          <w:color w:val="000000"/>
          <w:sz w:val="18"/>
          <w:szCs w:val="22"/>
        </w:rPr>
        <w:t>Źródło:</w:t>
      </w:r>
      <w:r w:rsidRPr="002F4D67">
        <w:rPr>
          <w:rFonts w:ascii="Calibri" w:hAnsi="Calibri" w:cs="Calibri"/>
          <w:bCs/>
          <w:color w:val="000000"/>
          <w:sz w:val="18"/>
          <w:szCs w:val="22"/>
        </w:rPr>
        <w:t xml:space="preserve"> Opracowanie własne na podstawie danych GOPS w Komarówce Podlaskiej</w:t>
      </w:r>
    </w:p>
    <w:p w14:paraId="44242D67" w14:textId="77777777" w:rsidR="007B1D85" w:rsidRPr="002F4D67" w:rsidRDefault="007B1D85" w:rsidP="007B1D85">
      <w:pPr>
        <w:rPr>
          <w:rFonts w:ascii="Calibri" w:hAnsi="Calibri" w:cs="Calibri"/>
          <w:sz w:val="22"/>
          <w:szCs w:val="22"/>
        </w:rPr>
      </w:pPr>
    </w:p>
    <w:p w14:paraId="3AEEA75A" w14:textId="77777777" w:rsidR="007B1D85" w:rsidRPr="002F4D67" w:rsidRDefault="007B1D85" w:rsidP="007B1D85">
      <w:pPr>
        <w:spacing w:line="360" w:lineRule="auto"/>
        <w:ind w:firstLine="708"/>
        <w:jc w:val="both"/>
        <w:rPr>
          <w:rFonts w:ascii="Calibri" w:hAnsi="Calibri" w:cs="Calibri"/>
          <w:sz w:val="22"/>
          <w:szCs w:val="22"/>
          <w:lang w:eastAsia="pl-PL"/>
        </w:rPr>
      </w:pPr>
      <w:r w:rsidRPr="002F4D67">
        <w:rPr>
          <w:rFonts w:ascii="Calibri" w:hAnsi="Calibri" w:cs="Calibri"/>
          <w:sz w:val="22"/>
          <w:szCs w:val="22"/>
          <w:lang w:eastAsia="pl-PL"/>
        </w:rPr>
        <w:t xml:space="preserve">Kwestia bezrobocia została przeanalizowana przez pryzmat potencjału ludnościowego obszaru. W tym celu analizie poddano wskaźnik obrazujący liczbę osób korzystających ze świadczeń GOSP z tytułu bezrobocia przypadającej na 100 mieszkańców w 2021 r. W badanym okresie średnia wartość wskaźnika dla całej gminy wyniosła: 0,8. Na terenie rewitalizacji wartość wskaźnika kształtuje się na poziomie niemal dwukrotnie wyższym niż ww. średnia i wynoszącym: 1,58. Wynik ten potwierdza tezę o wysokiej koncentracji zjawiska bezrobocia na ww. obszarze (analiza dokonana na podstawie danych PUP w rozdziale </w:t>
      </w:r>
      <w:r w:rsidRPr="002F4D67">
        <w:rPr>
          <w:rFonts w:ascii="Calibri" w:hAnsi="Calibri" w:cs="Calibri"/>
          <w:i/>
          <w:sz w:val="22"/>
          <w:szCs w:val="22"/>
          <w:lang w:eastAsia="pl-PL"/>
        </w:rPr>
        <w:t>4.1.3 Bezrobocie</w:t>
      </w:r>
      <w:r w:rsidRPr="002F4D67">
        <w:rPr>
          <w:rFonts w:ascii="Calibri" w:hAnsi="Calibri" w:cs="Calibri"/>
          <w:sz w:val="22"/>
          <w:szCs w:val="22"/>
          <w:lang w:eastAsia="pl-PL"/>
        </w:rPr>
        <w:t>).</w:t>
      </w:r>
    </w:p>
    <w:p w14:paraId="709706DA" w14:textId="77777777" w:rsidR="007B1D85" w:rsidRPr="002F4D67" w:rsidRDefault="007B1D85" w:rsidP="007B1D85">
      <w:pPr>
        <w:pStyle w:val="Legenda"/>
        <w:jc w:val="both"/>
        <w:rPr>
          <w:rFonts w:ascii="Calibri" w:hAnsi="Calibri" w:cs="Calibri"/>
          <w:b w:val="0"/>
          <w:color w:val="000000"/>
          <w:szCs w:val="22"/>
        </w:rPr>
      </w:pPr>
      <w:r w:rsidRPr="002F4D67">
        <w:rPr>
          <w:rFonts w:ascii="Calibri" w:hAnsi="Calibri" w:cs="Calibri"/>
          <w:color w:val="000000"/>
          <w:szCs w:val="22"/>
        </w:rPr>
        <w:t xml:space="preserve">Wykres </w:t>
      </w:r>
      <w:r w:rsidRPr="002F4D67">
        <w:rPr>
          <w:rFonts w:ascii="Calibri" w:hAnsi="Calibri" w:cs="Calibri"/>
          <w:color w:val="000000"/>
          <w:szCs w:val="22"/>
        </w:rPr>
        <w:fldChar w:fldCharType="begin"/>
      </w:r>
      <w:r w:rsidRPr="002F4D67">
        <w:rPr>
          <w:rFonts w:ascii="Calibri" w:hAnsi="Calibri" w:cs="Calibri"/>
          <w:color w:val="000000"/>
          <w:szCs w:val="22"/>
        </w:rPr>
        <w:instrText xml:space="preserve"> SEQ Wykres \* ARABIC </w:instrText>
      </w:r>
      <w:r w:rsidRPr="002F4D67">
        <w:rPr>
          <w:rFonts w:ascii="Calibri" w:hAnsi="Calibri" w:cs="Calibri"/>
          <w:color w:val="000000"/>
          <w:szCs w:val="22"/>
        </w:rPr>
        <w:fldChar w:fldCharType="separate"/>
      </w:r>
      <w:r w:rsidR="00A20CE8">
        <w:rPr>
          <w:rFonts w:ascii="Calibri" w:hAnsi="Calibri" w:cs="Calibri"/>
          <w:noProof/>
          <w:color w:val="000000"/>
          <w:szCs w:val="22"/>
        </w:rPr>
        <w:t>38</w:t>
      </w:r>
      <w:r w:rsidRPr="002F4D67">
        <w:rPr>
          <w:rFonts w:ascii="Calibri" w:hAnsi="Calibri" w:cs="Calibri"/>
          <w:color w:val="000000"/>
          <w:szCs w:val="22"/>
        </w:rPr>
        <w:fldChar w:fldCharType="end"/>
      </w:r>
      <w:r w:rsidRPr="002F4D67">
        <w:rPr>
          <w:rFonts w:ascii="Calibri" w:hAnsi="Calibri" w:cs="Calibri"/>
          <w:b w:val="0"/>
          <w:color w:val="000000"/>
          <w:szCs w:val="22"/>
        </w:rPr>
        <w:t xml:space="preserve"> Porównanie wskaźnika delimitacyjnego 14: liczba osób korzystających ze świadczeń GOPS z tytułu bezrobocia przypadająca na 100 mieszkańców w 2021 r.</w:t>
      </w:r>
    </w:p>
    <w:p w14:paraId="6CEECD42" w14:textId="131A5475" w:rsidR="007B1D85" w:rsidRPr="002F4D67" w:rsidRDefault="007B1D85" w:rsidP="007B1D85">
      <w:pPr>
        <w:rPr>
          <w:rFonts w:ascii="Calibri" w:hAnsi="Calibri" w:cs="Calibri"/>
          <w:noProof/>
          <w:sz w:val="22"/>
          <w:szCs w:val="22"/>
        </w:rPr>
      </w:pPr>
      <w:r w:rsidRPr="002F4D67">
        <w:rPr>
          <w:rFonts w:ascii="Calibri" w:hAnsi="Calibri" w:cs="Calibri"/>
          <w:noProof/>
          <w:sz w:val="22"/>
          <w:szCs w:val="22"/>
          <w:lang w:eastAsia="pl-PL" w:bidi="ar-SA"/>
        </w:rPr>
        <w:drawing>
          <wp:inline distT="0" distB="0" distL="0" distR="0" wp14:anchorId="3DF6302E" wp14:editId="28A32D6E">
            <wp:extent cx="5791200" cy="1924050"/>
            <wp:effectExtent l="0" t="0" r="0" b="0"/>
            <wp:docPr id="631415821" name="Wykres 1">
              <a:extLst xmlns:a="http://schemas.openxmlformats.org/drawingml/2006/main">
                <a:ext uri="{FF2B5EF4-FFF2-40B4-BE49-F238E27FC236}">
                  <a16:creationId xmlns:a16="http://schemas.microsoft.com/office/drawing/2014/main" id="{AD4ACE00-0F89-B9F9-CFC1-0E6EB74C75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04544C1" w14:textId="77777777" w:rsidR="007B1D85" w:rsidRPr="002F4D67" w:rsidRDefault="007B1D85" w:rsidP="007B1D85">
      <w:pPr>
        <w:rPr>
          <w:rFonts w:ascii="Calibri" w:hAnsi="Calibri" w:cs="Calibri"/>
          <w:sz w:val="18"/>
          <w:szCs w:val="22"/>
        </w:rPr>
      </w:pPr>
      <w:r w:rsidRPr="002F4D67">
        <w:rPr>
          <w:rFonts w:ascii="Calibri" w:hAnsi="Calibri" w:cs="Calibri"/>
          <w:b/>
          <w:bCs/>
          <w:color w:val="000000"/>
          <w:sz w:val="18"/>
          <w:szCs w:val="22"/>
        </w:rPr>
        <w:t>Źródło</w:t>
      </w:r>
      <w:r w:rsidRPr="002F4D67">
        <w:rPr>
          <w:rFonts w:ascii="Calibri" w:hAnsi="Calibri" w:cs="Calibri"/>
          <w:color w:val="000000"/>
          <w:sz w:val="18"/>
          <w:szCs w:val="22"/>
        </w:rPr>
        <w:t xml:space="preserve">: </w:t>
      </w:r>
      <w:r w:rsidRPr="002F4D67">
        <w:rPr>
          <w:rFonts w:ascii="Calibri" w:hAnsi="Calibri" w:cs="Calibri"/>
          <w:bCs/>
          <w:color w:val="000000"/>
          <w:sz w:val="18"/>
          <w:szCs w:val="22"/>
        </w:rPr>
        <w:t>Opracowanie własne na podstawie danych GOPS w Komarówce Podlaskiej</w:t>
      </w:r>
    </w:p>
    <w:p w14:paraId="1C6B699F" w14:textId="77777777" w:rsidR="007B1D85" w:rsidRPr="002F4D67" w:rsidRDefault="007B1D85" w:rsidP="007B1D85">
      <w:pPr>
        <w:rPr>
          <w:rFonts w:ascii="Calibri" w:hAnsi="Calibri" w:cs="Calibri"/>
          <w:sz w:val="22"/>
          <w:szCs w:val="22"/>
        </w:rPr>
      </w:pPr>
    </w:p>
    <w:p w14:paraId="5FBFB381" w14:textId="77777777" w:rsidR="007B1D85" w:rsidRPr="002F4D67" w:rsidRDefault="007B1D85" w:rsidP="007B1D85">
      <w:pPr>
        <w:spacing w:line="360" w:lineRule="auto"/>
        <w:ind w:firstLine="708"/>
        <w:jc w:val="both"/>
        <w:rPr>
          <w:rFonts w:ascii="Calibri" w:hAnsi="Calibri" w:cs="Calibri"/>
          <w:color w:val="000000"/>
          <w:sz w:val="22"/>
          <w:szCs w:val="22"/>
        </w:rPr>
      </w:pPr>
      <w:r w:rsidRPr="002F4D67">
        <w:rPr>
          <w:rFonts w:ascii="Calibri" w:hAnsi="Calibri" w:cs="Calibri"/>
          <w:color w:val="000000"/>
          <w:sz w:val="22"/>
          <w:szCs w:val="22"/>
        </w:rPr>
        <w:t>Analizując problemy społeczne występujące na terenie gminy Komarówka Podlaska warto również zwrócić uwagę na zdolność mieszkańców do prawidłowego funkcjonowania w społeczności, w tym radzenie sobie z bieżącymi sprawami. Na przestrzeni lat 2017-2021 systematycznie spadała liczba mieszkańców gminy pobierających świadczenia z GOPS z tytułu bezradności w sprawach opiekuńczo-wychowawczych oraz prowadzenia gospodarstwa domowego. W 2017 r. wyniosła ona 52 osoby, w 2018 – 40, w 2019 – 27, w 2020 – 22, a w 2021 – 13. Spadek ten był znaczący, wyniósł ok 75,00%. W wyznaczonym obszarze rewitalizacji również nastąpił spadek w tym zakresie. W 2017 r. było 15 osób pobierający h zasiłek z tytułu bezradności w sprawach opiekuńczo-wychowawczych, w 2021 r. natomiast osób takich było 9 (spadek o 40%). Powyższe dane jednak obrazują rosnący udział danych osób zamieszkujących obszar rewitalizacji w ogólnej liczbie osób tej kategorii. W analizowanym okresie w kolejnych latach wynosił on: 28,85%, 22,5%, 22,22%, 22,73% oraz 69,23%.</w:t>
      </w:r>
    </w:p>
    <w:p w14:paraId="58564549" w14:textId="77777777" w:rsidR="007B1D85" w:rsidRPr="002F4D67" w:rsidRDefault="007B1D85" w:rsidP="007B1D85">
      <w:pPr>
        <w:contextualSpacing/>
        <w:jc w:val="both"/>
        <w:rPr>
          <w:rFonts w:ascii="Calibri" w:hAnsi="Calibri" w:cs="Calibri"/>
          <w:color w:val="000000"/>
          <w:sz w:val="18"/>
          <w:szCs w:val="18"/>
        </w:rPr>
      </w:pPr>
      <w:r w:rsidRPr="002F4D67">
        <w:rPr>
          <w:rFonts w:ascii="Calibri" w:hAnsi="Calibri" w:cs="Calibri"/>
          <w:b/>
          <w:bCs/>
          <w:sz w:val="18"/>
          <w:szCs w:val="18"/>
        </w:rPr>
        <w:t xml:space="preserve">Wykres </w:t>
      </w:r>
      <w:r w:rsidRPr="002F4D67">
        <w:rPr>
          <w:rFonts w:ascii="Calibri" w:hAnsi="Calibri" w:cs="Calibri"/>
          <w:b/>
          <w:bCs/>
          <w:sz w:val="18"/>
          <w:szCs w:val="18"/>
        </w:rPr>
        <w:fldChar w:fldCharType="begin"/>
      </w:r>
      <w:r w:rsidRPr="002F4D67">
        <w:rPr>
          <w:rFonts w:ascii="Calibri" w:hAnsi="Calibri" w:cs="Calibri"/>
          <w:b/>
          <w:bCs/>
          <w:sz w:val="18"/>
          <w:szCs w:val="18"/>
        </w:rPr>
        <w:instrText xml:space="preserve"> SEQ Wykres \* ARABIC </w:instrText>
      </w:r>
      <w:r w:rsidRPr="002F4D67">
        <w:rPr>
          <w:rFonts w:ascii="Calibri" w:hAnsi="Calibri" w:cs="Calibri"/>
          <w:b/>
          <w:bCs/>
          <w:sz w:val="18"/>
          <w:szCs w:val="18"/>
        </w:rPr>
        <w:fldChar w:fldCharType="separate"/>
      </w:r>
      <w:r w:rsidR="00A20CE8">
        <w:rPr>
          <w:rFonts w:ascii="Calibri" w:hAnsi="Calibri" w:cs="Calibri"/>
          <w:b/>
          <w:bCs/>
          <w:noProof/>
          <w:sz w:val="18"/>
          <w:szCs w:val="18"/>
        </w:rPr>
        <w:t>39</w:t>
      </w:r>
      <w:r w:rsidRPr="002F4D67">
        <w:rPr>
          <w:rFonts w:ascii="Calibri" w:hAnsi="Calibri" w:cs="Calibri"/>
          <w:b/>
          <w:bCs/>
          <w:sz w:val="18"/>
          <w:szCs w:val="18"/>
        </w:rPr>
        <w:fldChar w:fldCharType="end"/>
      </w:r>
      <w:r w:rsidRPr="002F4D67">
        <w:rPr>
          <w:rFonts w:ascii="Calibri" w:hAnsi="Calibri" w:cs="Calibri"/>
          <w:sz w:val="18"/>
          <w:szCs w:val="18"/>
        </w:rPr>
        <w:t xml:space="preserve"> </w:t>
      </w:r>
      <w:r w:rsidRPr="002F4D67">
        <w:rPr>
          <w:rFonts w:ascii="Calibri" w:hAnsi="Calibri" w:cs="Calibri"/>
          <w:color w:val="000000"/>
          <w:sz w:val="18"/>
          <w:szCs w:val="18"/>
        </w:rPr>
        <w:t xml:space="preserve">Liczba osób korzystających z pomocy społecznej w gminie </w:t>
      </w:r>
      <w:r w:rsidRPr="002F4D67">
        <w:rPr>
          <w:rFonts w:ascii="Calibri" w:hAnsi="Calibri" w:cs="Calibri"/>
          <w:bCs/>
          <w:color w:val="000000"/>
          <w:sz w:val="18"/>
          <w:szCs w:val="18"/>
        </w:rPr>
        <w:t xml:space="preserve">Komarówka Podlaska </w:t>
      </w:r>
      <w:r w:rsidRPr="002F4D67">
        <w:rPr>
          <w:rFonts w:ascii="Calibri" w:hAnsi="Calibri" w:cs="Calibri"/>
          <w:color w:val="000000"/>
          <w:sz w:val="18"/>
          <w:szCs w:val="18"/>
        </w:rPr>
        <w:t>z tytułu bezradności w sprawach opiekuńczo-wychowawczych wg obszarów referencyjnych w latach 2017-2021</w:t>
      </w:r>
    </w:p>
    <w:p w14:paraId="00ACF12B" w14:textId="67D8224B" w:rsidR="007B1D85" w:rsidRPr="002F4D67" w:rsidRDefault="007B1D85" w:rsidP="007B1D85">
      <w:pPr>
        <w:pStyle w:val="Legenda"/>
        <w:rPr>
          <w:rFonts w:ascii="Calibri" w:hAnsi="Calibri" w:cs="Calibri"/>
          <w:noProof/>
          <w:sz w:val="22"/>
          <w:szCs w:val="22"/>
        </w:rPr>
      </w:pPr>
      <w:r w:rsidRPr="002F4D67">
        <w:rPr>
          <w:rFonts w:ascii="Calibri" w:hAnsi="Calibri" w:cs="Calibri"/>
          <w:noProof/>
          <w:sz w:val="22"/>
          <w:szCs w:val="22"/>
          <w:lang w:eastAsia="pl-PL" w:bidi="ar-SA"/>
        </w:rPr>
        <w:drawing>
          <wp:inline distT="0" distB="0" distL="0" distR="0" wp14:anchorId="17128AD6" wp14:editId="3D64FE39">
            <wp:extent cx="5935980" cy="2095500"/>
            <wp:effectExtent l="0" t="0" r="7620" b="0"/>
            <wp:docPr id="342763255" name="Wykres 1">
              <a:extLst xmlns:a="http://schemas.openxmlformats.org/drawingml/2006/main">
                <a:ext uri="{FF2B5EF4-FFF2-40B4-BE49-F238E27FC236}">
                  <a16:creationId xmlns:a16="http://schemas.microsoft.com/office/drawing/2014/main" id="{078867CC-DD19-4260-58D5-0BBF55C534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5ACA477" w14:textId="77777777" w:rsidR="007B1D85" w:rsidRPr="002F4D67" w:rsidRDefault="007B1D85" w:rsidP="007B1D85">
      <w:pPr>
        <w:rPr>
          <w:rFonts w:ascii="Calibri" w:hAnsi="Calibri" w:cs="Calibri"/>
          <w:sz w:val="22"/>
          <w:szCs w:val="22"/>
        </w:rPr>
      </w:pPr>
      <w:r w:rsidRPr="002F4D67">
        <w:rPr>
          <w:rFonts w:ascii="Calibri" w:hAnsi="Calibri" w:cs="Calibri"/>
          <w:b/>
          <w:bCs/>
          <w:color w:val="000000"/>
          <w:sz w:val="18"/>
          <w:szCs w:val="22"/>
        </w:rPr>
        <w:t>Źródło</w:t>
      </w:r>
      <w:r w:rsidRPr="002F4D67">
        <w:rPr>
          <w:rFonts w:ascii="Calibri" w:hAnsi="Calibri" w:cs="Calibri"/>
          <w:color w:val="000000"/>
          <w:sz w:val="18"/>
          <w:szCs w:val="22"/>
        </w:rPr>
        <w:t xml:space="preserve">: </w:t>
      </w:r>
      <w:r w:rsidRPr="002F4D67">
        <w:rPr>
          <w:rFonts w:ascii="Calibri" w:hAnsi="Calibri" w:cs="Calibri"/>
          <w:bCs/>
          <w:color w:val="000000"/>
          <w:sz w:val="18"/>
          <w:szCs w:val="22"/>
        </w:rPr>
        <w:t>Opracowanie własne na podstawie danych GOPS w Komarówce Podlaskiej</w:t>
      </w:r>
    </w:p>
    <w:p w14:paraId="4B2E124B" w14:textId="77777777" w:rsidR="007B1D85" w:rsidRPr="002F4D67" w:rsidRDefault="007B1D85" w:rsidP="007B1D85">
      <w:pPr>
        <w:rPr>
          <w:rFonts w:ascii="Calibri" w:hAnsi="Calibri" w:cs="Calibri"/>
          <w:sz w:val="22"/>
          <w:szCs w:val="22"/>
        </w:rPr>
      </w:pPr>
    </w:p>
    <w:p w14:paraId="41809AE6" w14:textId="77777777" w:rsidR="007B1D85" w:rsidRPr="002F4D67" w:rsidRDefault="007B1D85" w:rsidP="007B1D85">
      <w:pPr>
        <w:spacing w:line="360" w:lineRule="auto"/>
        <w:ind w:firstLine="708"/>
        <w:jc w:val="both"/>
        <w:rPr>
          <w:rFonts w:ascii="Calibri" w:hAnsi="Calibri" w:cs="Calibri"/>
          <w:color w:val="000000"/>
          <w:sz w:val="22"/>
          <w:szCs w:val="22"/>
        </w:rPr>
      </w:pPr>
      <w:r w:rsidRPr="002F4D67">
        <w:rPr>
          <w:rFonts w:ascii="Calibri" w:hAnsi="Calibri" w:cs="Calibri"/>
          <w:color w:val="000000"/>
          <w:sz w:val="22"/>
          <w:szCs w:val="22"/>
        </w:rPr>
        <w:t>W celu wyselekcjonowania obszarów o szczególnym natężeniu niekorzystnych zjawisk występujących w rodzinach dokonano analizy wskaźnika prezentującego liczbę osób korzystających z pomocy społecznej z tytułu bezradności w sprawach opiekuńczo-wychowawczych i prowadzenia gospodarstwa domowego na 100 mieszkańców w 2021 r. Średnia wartość gminy wskaźnika w omawianym zakresie dla obszaru wyniosła 0,30. Po raz kolejny obszar rewitalizacji charakteryzuje się dużym nasileniem analizowanego negatywnego zjawiska – średnia wartość ww. wskaźnika wynosi tu 0,75.</w:t>
      </w:r>
    </w:p>
    <w:p w14:paraId="7DC3475D" w14:textId="77777777" w:rsidR="007B1D85" w:rsidRPr="002F4D67" w:rsidRDefault="007B1D85" w:rsidP="007B1D85">
      <w:pPr>
        <w:pStyle w:val="Legenda"/>
        <w:jc w:val="both"/>
        <w:rPr>
          <w:rFonts w:ascii="Calibri" w:hAnsi="Calibri" w:cs="Calibri"/>
          <w:b w:val="0"/>
          <w:color w:val="000000"/>
          <w:szCs w:val="22"/>
        </w:rPr>
      </w:pPr>
      <w:r w:rsidRPr="002F4D67">
        <w:rPr>
          <w:rFonts w:ascii="Calibri" w:hAnsi="Calibri" w:cs="Calibri"/>
          <w:color w:val="000000"/>
          <w:szCs w:val="22"/>
        </w:rPr>
        <w:t xml:space="preserve">Wykres </w:t>
      </w:r>
      <w:r w:rsidRPr="002F4D67">
        <w:rPr>
          <w:rFonts w:ascii="Calibri" w:hAnsi="Calibri" w:cs="Calibri"/>
          <w:color w:val="000000"/>
          <w:szCs w:val="22"/>
        </w:rPr>
        <w:fldChar w:fldCharType="begin"/>
      </w:r>
      <w:r w:rsidRPr="002F4D67">
        <w:rPr>
          <w:rFonts w:ascii="Calibri" w:hAnsi="Calibri" w:cs="Calibri"/>
          <w:color w:val="000000"/>
          <w:szCs w:val="22"/>
        </w:rPr>
        <w:instrText xml:space="preserve"> SEQ Wykres \* ARABIC </w:instrText>
      </w:r>
      <w:r w:rsidRPr="002F4D67">
        <w:rPr>
          <w:rFonts w:ascii="Calibri" w:hAnsi="Calibri" w:cs="Calibri"/>
          <w:color w:val="000000"/>
          <w:szCs w:val="22"/>
        </w:rPr>
        <w:fldChar w:fldCharType="separate"/>
      </w:r>
      <w:r w:rsidR="00A20CE8">
        <w:rPr>
          <w:rFonts w:ascii="Calibri" w:hAnsi="Calibri" w:cs="Calibri"/>
          <w:noProof/>
          <w:color w:val="000000"/>
          <w:szCs w:val="22"/>
        </w:rPr>
        <w:t>40</w:t>
      </w:r>
      <w:r w:rsidRPr="002F4D67">
        <w:rPr>
          <w:rFonts w:ascii="Calibri" w:hAnsi="Calibri" w:cs="Calibri"/>
          <w:color w:val="000000"/>
          <w:szCs w:val="22"/>
        </w:rPr>
        <w:fldChar w:fldCharType="end"/>
      </w:r>
      <w:r w:rsidRPr="002F4D67">
        <w:rPr>
          <w:rFonts w:ascii="Calibri" w:hAnsi="Calibri" w:cs="Calibri"/>
          <w:b w:val="0"/>
          <w:color w:val="000000"/>
          <w:szCs w:val="22"/>
        </w:rPr>
        <w:t xml:space="preserve"> Porównanie wskaźnika delimitacyjnego 15: liczba osób korzystających ze świadczeń GOPS z tytułu bezradności w sprawach opiekuńczo-wychowawczych przypadająca na 100 mieszkańców w 2021 r.</w:t>
      </w:r>
    </w:p>
    <w:p w14:paraId="4795A482" w14:textId="4DDBEB3C" w:rsidR="007B1D85" w:rsidRPr="002F4D67" w:rsidRDefault="007B1D85" w:rsidP="007B1D85">
      <w:pPr>
        <w:rPr>
          <w:rFonts w:ascii="Calibri" w:hAnsi="Calibri" w:cs="Calibri"/>
          <w:noProof/>
          <w:sz w:val="22"/>
          <w:szCs w:val="22"/>
        </w:rPr>
      </w:pPr>
      <w:r w:rsidRPr="002F4D67">
        <w:rPr>
          <w:rFonts w:ascii="Calibri" w:hAnsi="Calibri" w:cs="Calibri"/>
          <w:noProof/>
          <w:sz w:val="22"/>
          <w:szCs w:val="22"/>
          <w:lang w:eastAsia="pl-PL" w:bidi="ar-SA"/>
        </w:rPr>
        <w:drawing>
          <wp:inline distT="0" distB="0" distL="0" distR="0" wp14:anchorId="6679994F" wp14:editId="61FB6C46">
            <wp:extent cx="5798820" cy="1874520"/>
            <wp:effectExtent l="0" t="0" r="0" b="0"/>
            <wp:docPr id="135790885" name="Wykres 1">
              <a:extLst xmlns:a="http://schemas.openxmlformats.org/drawingml/2006/main">
                <a:ext uri="{FF2B5EF4-FFF2-40B4-BE49-F238E27FC236}">
                  <a16:creationId xmlns:a16="http://schemas.microsoft.com/office/drawing/2014/main" id="{CBDE8917-81EB-51AD-1225-8DA8997C1A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2D4F474" w14:textId="77777777" w:rsidR="007B1D85" w:rsidRPr="002F4D67" w:rsidRDefault="007B1D85" w:rsidP="007B1D85">
      <w:pPr>
        <w:rPr>
          <w:rFonts w:ascii="Calibri" w:hAnsi="Calibri" w:cs="Calibri"/>
          <w:bCs/>
          <w:color w:val="000000"/>
          <w:sz w:val="18"/>
          <w:szCs w:val="22"/>
        </w:rPr>
      </w:pPr>
      <w:r w:rsidRPr="002F4D67">
        <w:rPr>
          <w:rFonts w:ascii="Calibri" w:hAnsi="Calibri" w:cs="Calibri"/>
          <w:b/>
          <w:bCs/>
          <w:color w:val="000000"/>
          <w:sz w:val="18"/>
          <w:szCs w:val="22"/>
        </w:rPr>
        <w:t>Źródło:</w:t>
      </w:r>
      <w:r w:rsidRPr="002F4D67">
        <w:rPr>
          <w:rFonts w:ascii="Calibri" w:hAnsi="Calibri" w:cs="Calibri"/>
          <w:bCs/>
          <w:color w:val="000000"/>
          <w:sz w:val="18"/>
          <w:szCs w:val="22"/>
        </w:rPr>
        <w:t xml:space="preserve"> Opracowanie własne na podstawie danych GOPS w Komarówce Podlaskiej</w:t>
      </w:r>
    </w:p>
    <w:p w14:paraId="4EB2EF31" w14:textId="77777777" w:rsidR="007B1D85" w:rsidRPr="002F4D67" w:rsidRDefault="007B1D85" w:rsidP="007B1D85">
      <w:pPr>
        <w:pStyle w:val="Legenda"/>
        <w:spacing w:line="360" w:lineRule="auto"/>
        <w:ind w:firstLine="708"/>
        <w:jc w:val="both"/>
        <w:rPr>
          <w:rFonts w:ascii="Calibri" w:hAnsi="Calibri" w:cs="Calibri"/>
          <w:i/>
          <w:iCs/>
          <w:color w:val="000000"/>
          <w:sz w:val="22"/>
          <w:szCs w:val="22"/>
        </w:rPr>
      </w:pPr>
    </w:p>
    <w:p w14:paraId="418EF79A" w14:textId="77777777" w:rsidR="007B1D85" w:rsidRPr="002F4D67" w:rsidRDefault="007B1D85" w:rsidP="007B1D85">
      <w:pPr>
        <w:pStyle w:val="Legenda"/>
        <w:spacing w:line="360" w:lineRule="auto"/>
        <w:ind w:firstLine="708"/>
        <w:jc w:val="both"/>
        <w:rPr>
          <w:rFonts w:ascii="Calibri" w:hAnsi="Calibri" w:cs="Calibri"/>
          <w:b w:val="0"/>
          <w:i/>
          <w:iCs/>
          <w:color w:val="000000"/>
          <w:sz w:val="22"/>
          <w:szCs w:val="22"/>
        </w:rPr>
      </w:pPr>
      <w:r w:rsidRPr="002F4D67">
        <w:rPr>
          <w:rFonts w:ascii="Calibri" w:hAnsi="Calibri" w:cs="Calibri"/>
          <w:b w:val="0"/>
          <w:color w:val="000000"/>
          <w:sz w:val="22"/>
          <w:szCs w:val="22"/>
        </w:rPr>
        <w:t>Liczba osób korzystających z pomocy społecznej w gminie Komarówka Podlaska z powodu długotrwałej lub ciężkiej choroby na przestrzeni lat 2017-2021 zmalała z 82 do 46, czyli o 43,90%. W wyznaczonym obszarze rewitalizacji nastąpił znacznie mniejszy spadek o 10%, z 20 osób w 2017 r. do 18 osób w 2021 r. jednak znacznie wzrósł odsetek osób ww. kategorii zamieszkujących obszar rewitalizacji w ogólnej liczbie beneficjentów GOPS danej grupy. W 2017 r. wynosił on 24,39%, w 2018 r. – 26,39%, w 2019 r. – 26,87%, w 2020 r. – 27,87% oraz w 2021 r. – 39,13%.</w:t>
      </w:r>
    </w:p>
    <w:p w14:paraId="24BDAFC1" w14:textId="77777777" w:rsidR="007B1D85" w:rsidRPr="002F4D67" w:rsidRDefault="007B1D85" w:rsidP="007B1D85">
      <w:pPr>
        <w:pStyle w:val="Legenda"/>
        <w:rPr>
          <w:rFonts w:ascii="Calibri" w:hAnsi="Calibri" w:cs="Calibri"/>
          <w:b w:val="0"/>
          <w:i/>
          <w:iCs/>
          <w:color w:val="auto"/>
          <w:szCs w:val="22"/>
        </w:rPr>
      </w:pPr>
      <w:r w:rsidRPr="002F4D67">
        <w:rPr>
          <w:rFonts w:ascii="Calibri" w:hAnsi="Calibri" w:cs="Calibri"/>
          <w:color w:val="auto"/>
          <w:szCs w:val="22"/>
        </w:rPr>
        <w:t xml:space="preserve">Wykres </w:t>
      </w:r>
      <w:r w:rsidRPr="002F4D67">
        <w:rPr>
          <w:rFonts w:ascii="Calibri" w:hAnsi="Calibri" w:cs="Calibri"/>
          <w:b w:val="0"/>
          <w:bCs w:val="0"/>
          <w:i/>
          <w:iCs/>
          <w:color w:val="auto"/>
          <w:szCs w:val="22"/>
        </w:rPr>
        <w:fldChar w:fldCharType="begin"/>
      </w:r>
      <w:r w:rsidRPr="002F4D67">
        <w:rPr>
          <w:rFonts w:ascii="Calibri" w:hAnsi="Calibri" w:cs="Calibri"/>
          <w:color w:val="auto"/>
          <w:szCs w:val="22"/>
        </w:rPr>
        <w:instrText xml:space="preserve"> SEQ Wykres \* ARABIC </w:instrText>
      </w:r>
      <w:r w:rsidRPr="002F4D67">
        <w:rPr>
          <w:rFonts w:ascii="Calibri" w:hAnsi="Calibri" w:cs="Calibri"/>
          <w:b w:val="0"/>
          <w:bCs w:val="0"/>
          <w:i/>
          <w:iCs/>
          <w:color w:val="auto"/>
          <w:szCs w:val="22"/>
        </w:rPr>
        <w:fldChar w:fldCharType="separate"/>
      </w:r>
      <w:r w:rsidR="00A20CE8">
        <w:rPr>
          <w:rFonts w:ascii="Calibri" w:hAnsi="Calibri" w:cs="Calibri"/>
          <w:noProof/>
          <w:color w:val="auto"/>
          <w:szCs w:val="22"/>
        </w:rPr>
        <w:t>41</w:t>
      </w:r>
      <w:r w:rsidRPr="002F4D67">
        <w:rPr>
          <w:rFonts w:ascii="Calibri" w:hAnsi="Calibri" w:cs="Calibri"/>
          <w:b w:val="0"/>
          <w:bCs w:val="0"/>
          <w:i/>
          <w:iCs/>
          <w:color w:val="auto"/>
          <w:szCs w:val="22"/>
        </w:rPr>
        <w:fldChar w:fldCharType="end"/>
      </w:r>
      <w:r w:rsidRPr="002F4D67">
        <w:rPr>
          <w:rFonts w:ascii="Calibri" w:hAnsi="Calibri" w:cs="Calibri"/>
          <w:color w:val="auto"/>
          <w:szCs w:val="22"/>
        </w:rPr>
        <w:t xml:space="preserve"> </w:t>
      </w:r>
      <w:r w:rsidRPr="002F4D67">
        <w:rPr>
          <w:rFonts w:ascii="Calibri" w:hAnsi="Calibri" w:cs="Calibri"/>
          <w:b w:val="0"/>
          <w:color w:val="auto"/>
          <w:szCs w:val="22"/>
        </w:rPr>
        <w:t>Liczba osób korzystających z pomocy społecznej z powodu długotrwałej lub ciężkiej choroby w latach 2017-2021</w:t>
      </w:r>
    </w:p>
    <w:p w14:paraId="1C0C4CAB" w14:textId="4694C5FE" w:rsidR="007B1D85" w:rsidRPr="002F4D67" w:rsidRDefault="007B1D85" w:rsidP="007B1D85">
      <w:pPr>
        <w:rPr>
          <w:rFonts w:ascii="Calibri" w:hAnsi="Calibri" w:cs="Calibri"/>
          <w:sz w:val="22"/>
          <w:szCs w:val="22"/>
        </w:rPr>
      </w:pPr>
      <w:r w:rsidRPr="002F4D67">
        <w:rPr>
          <w:rFonts w:ascii="Calibri" w:hAnsi="Calibri" w:cs="Calibri"/>
          <w:noProof/>
          <w:sz w:val="22"/>
          <w:szCs w:val="22"/>
          <w:lang w:eastAsia="pl-PL" w:bidi="ar-SA"/>
        </w:rPr>
        <w:drawing>
          <wp:inline distT="0" distB="0" distL="0" distR="0" wp14:anchorId="0575ADF2" wp14:editId="0E9EE1B4">
            <wp:extent cx="5844540" cy="2133600"/>
            <wp:effectExtent l="0" t="0" r="0" b="0"/>
            <wp:docPr id="1650518688" name="Wykres 1">
              <a:extLst xmlns:a="http://schemas.openxmlformats.org/drawingml/2006/main">
                <a:ext uri="{FF2B5EF4-FFF2-40B4-BE49-F238E27FC236}">
                  <a16:creationId xmlns:a16="http://schemas.microsoft.com/office/drawing/2014/main" id="{F431880E-B407-D38E-A813-675D06968C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EE5EF86" w14:textId="2BF1FB6F" w:rsidR="007B1D85" w:rsidRPr="002F4D67" w:rsidRDefault="007B1D85" w:rsidP="007B1D85">
      <w:pPr>
        <w:rPr>
          <w:rFonts w:ascii="Calibri" w:hAnsi="Calibri" w:cs="Calibri"/>
          <w:bCs/>
          <w:sz w:val="18"/>
          <w:szCs w:val="22"/>
        </w:rPr>
      </w:pPr>
      <w:bookmarkStart w:id="25" w:name="_Hlk145449317"/>
      <w:r w:rsidRPr="002F4D67">
        <w:rPr>
          <w:rFonts w:ascii="Calibri" w:hAnsi="Calibri" w:cs="Calibri"/>
          <w:b/>
          <w:bCs/>
          <w:sz w:val="18"/>
          <w:szCs w:val="22"/>
        </w:rPr>
        <w:t>Źródło:</w:t>
      </w:r>
      <w:r w:rsidRPr="002F4D67">
        <w:rPr>
          <w:rFonts w:ascii="Calibri" w:hAnsi="Calibri" w:cs="Calibri"/>
          <w:bCs/>
          <w:sz w:val="18"/>
          <w:szCs w:val="22"/>
        </w:rPr>
        <w:t xml:space="preserve"> Opracowanie własne na podstawie danych GOPS w Komarówce Podlaskiej</w:t>
      </w:r>
      <w:bookmarkEnd w:id="25"/>
    </w:p>
    <w:p w14:paraId="7622B261" w14:textId="77777777" w:rsidR="007B1D85" w:rsidRPr="002F4D67" w:rsidRDefault="007B1D85" w:rsidP="007B1D85">
      <w:pPr>
        <w:rPr>
          <w:rFonts w:ascii="Calibri" w:hAnsi="Calibri" w:cs="Calibri"/>
          <w:bCs/>
          <w:sz w:val="18"/>
          <w:szCs w:val="22"/>
        </w:rPr>
      </w:pPr>
    </w:p>
    <w:p w14:paraId="2C22371D" w14:textId="77777777" w:rsidR="007B1D85" w:rsidRPr="002F4D67" w:rsidRDefault="007B1D85" w:rsidP="007B1D85">
      <w:pPr>
        <w:spacing w:line="360" w:lineRule="auto"/>
        <w:ind w:firstLine="708"/>
        <w:jc w:val="both"/>
        <w:rPr>
          <w:rFonts w:ascii="Calibri" w:hAnsi="Calibri" w:cs="Calibri"/>
          <w:sz w:val="22"/>
          <w:szCs w:val="22"/>
        </w:rPr>
      </w:pPr>
      <w:r w:rsidRPr="002F4D67">
        <w:rPr>
          <w:rFonts w:ascii="Calibri" w:hAnsi="Calibri" w:cs="Calibri"/>
          <w:sz w:val="22"/>
          <w:szCs w:val="22"/>
        </w:rPr>
        <w:t>W celu zweryfikowania natężenia problemu badaniu poddano wskaźnik obrazujący liczbę osób pobierających świadczenia z tytułu długotrwałej lub ciężkiej choroby na 100 mieszkańców. W zakresie całej  gminy wskaźnik kształtowa się na poziomie 1,08. Natomiast dla obszaru rewitalizacji wartość wskaźnika kształtuje się  na poziomie znacznie wyższym wynoszącym 1,5. Świadczy to o dużej koncentracji negatywnego zjawiska na ww. obszarze.</w:t>
      </w:r>
    </w:p>
    <w:p w14:paraId="37A92163" w14:textId="77777777" w:rsidR="007B1D85" w:rsidRPr="002F4D67" w:rsidRDefault="007B1D85" w:rsidP="007B1D85">
      <w:pPr>
        <w:pStyle w:val="Legenda"/>
        <w:jc w:val="both"/>
        <w:rPr>
          <w:rFonts w:ascii="Calibri" w:hAnsi="Calibri" w:cs="Calibri"/>
          <w:b w:val="0"/>
          <w:color w:val="auto"/>
          <w:szCs w:val="22"/>
        </w:rPr>
      </w:pPr>
      <w:r w:rsidRPr="002F4D67">
        <w:rPr>
          <w:rFonts w:ascii="Calibri" w:hAnsi="Calibri" w:cs="Calibri"/>
          <w:color w:val="auto"/>
          <w:szCs w:val="22"/>
        </w:rPr>
        <w:t xml:space="preserve">Wykres </w:t>
      </w:r>
      <w:r w:rsidRPr="002F4D67">
        <w:rPr>
          <w:rFonts w:ascii="Calibri" w:hAnsi="Calibri" w:cs="Calibri"/>
          <w:color w:val="auto"/>
          <w:szCs w:val="22"/>
        </w:rPr>
        <w:fldChar w:fldCharType="begin"/>
      </w:r>
      <w:r w:rsidRPr="002F4D67">
        <w:rPr>
          <w:rFonts w:ascii="Calibri" w:hAnsi="Calibri" w:cs="Calibri"/>
          <w:color w:val="auto"/>
          <w:szCs w:val="22"/>
        </w:rPr>
        <w:instrText xml:space="preserve"> SEQ Wykres \* ARABIC </w:instrText>
      </w:r>
      <w:r w:rsidRPr="002F4D67">
        <w:rPr>
          <w:rFonts w:ascii="Calibri" w:hAnsi="Calibri" w:cs="Calibri"/>
          <w:color w:val="auto"/>
          <w:szCs w:val="22"/>
        </w:rPr>
        <w:fldChar w:fldCharType="separate"/>
      </w:r>
      <w:r w:rsidR="00A20CE8">
        <w:rPr>
          <w:rFonts w:ascii="Calibri" w:hAnsi="Calibri" w:cs="Calibri"/>
          <w:noProof/>
          <w:color w:val="auto"/>
          <w:szCs w:val="22"/>
        </w:rPr>
        <w:t>42</w:t>
      </w:r>
      <w:r w:rsidRPr="002F4D67">
        <w:rPr>
          <w:rFonts w:ascii="Calibri" w:hAnsi="Calibri" w:cs="Calibri"/>
          <w:color w:val="auto"/>
          <w:szCs w:val="22"/>
        </w:rPr>
        <w:fldChar w:fldCharType="end"/>
      </w:r>
      <w:r w:rsidRPr="002F4D67">
        <w:rPr>
          <w:rFonts w:ascii="Calibri" w:hAnsi="Calibri" w:cs="Calibri"/>
          <w:b w:val="0"/>
          <w:color w:val="auto"/>
          <w:szCs w:val="22"/>
        </w:rPr>
        <w:t xml:space="preserve"> Porównanie wskaźnika delimitacyjnego 16: liczba osób korzystających ze świadczeń GOPS z tytułu długotrwałej lub ciężkiej choroby przypadająca na 100 mieszkańców w 2021 r.</w:t>
      </w:r>
    </w:p>
    <w:p w14:paraId="6E72A23D" w14:textId="578FB38A" w:rsidR="007B1D85" w:rsidRPr="002F4D67" w:rsidRDefault="007B1D85" w:rsidP="007B1D85">
      <w:pPr>
        <w:rPr>
          <w:rFonts w:ascii="Calibri" w:hAnsi="Calibri" w:cs="Calibri"/>
          <w:noProof/>
          <w:sz w:val="22"/>
          <w:szCs w:val="22"/>
        </w:rPr>
      </w:pPr>
      <w:r w:rsidRPr="002F4D67">
        <w:rPr>
          <w:rFonts w:ascii="Calibri" w:hAnsi="Calibri" w:cs="Calibri"/>
          <w:noProof/>
          <w:sz w:val="22"/>
          <w:szCs w:val="22"/>
          <w:lang w:eastAsia="pl-PL" w:bidi="ar-SA"/>
        </w:rPr>
        <w:drawing>
          <wp:inline distT="0" distB="0" distL="0" distR="0" wp14:anchorId="00456021" wp14:editId="00858C23">
            <wp:extent cx="5814060" cy="1695450"/>
            <wp:effectExtent l="0" t="0" r="0" b="0"/>
            <wp:docPr id="921646623" name="Wykres 1">
              <a:extLst xmlns:a="http://schemas.openxmlformats.org/drawingml/2006/main">
                <a:ext uri="{FF2B5EF4-FFF2-40B4-BE49-F238E27FC236}">
                  <a16:creationId xmlns:a16="http://schemas.microsoft.com/office/drawing/2014/main" id="{1F4D4E59-0418-E035-2843-74421E577D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EC6DEBE" w14:textId="77777777" w:rsidR="007B1D85" w:rsidRPr="002F4D67" w:rsidRDefault="007B1D85" w:rsidP="007B1D85">
      <w:pPr>
        <w:rPr>
          <w:rFonts w:ascii="Calibri" w:hAnsi="Calibri" w:cs="Calibri"/>
          <w:bCs/>
          <w:sz w:val="18"/>
          <w:szCs w:val="22"/>
        </w:rPr>
      </w:pPr>
      <w:r w:rsidRPr="002F4D67">
        <w:rPr>
          <w:rFonts w:ascii="Calibri" w:hAnsi="Calibri" w:cs="Calibri"/>
          <w:b/>
          <w:bCs/>
          <w:sz w:val="18"/>
          <w:szCs w:val="22"/>
        </w:rPr>
        <w:t>Źródło:</w:t>
      </w:r>
      <w:r w:rsidRPr="002F4D67">
        <w:rPr>
          <w:rFonts w:ascii="Calibri" w:hAnsi="Calibri" w:cs="Calibri"/>
          <w:bCs/>
          <w:sz w:val="18"/>
          <w:szCs w:val="22"/>
        </w:rPr>
        <w:t xml:space="preserve"> Opracowanie własne na podstawie danych GOPS w Komarówce Podlaskiej</w:t>
      </w:r>
    </w:p>
    <w:p w14:paraId="6E5BFE1B" w14:textId="77777777" w:rsidR="007B1D85" w:rsidRPr="002F4D67" w:rsidRDefault="007B1D85" w:rsidP="007B1D85">
      <w:pPr>
        <w:rPr>
          <w:rFonts w:ascii="Calibri" w:hAnsi="Calibri" w:cs="Calibri"/>
          <w:sz w:val="22"/>
          <w:szCs w:val="22"/>
        </w:rPr>
      </w:pPr>
    </w:p>
    <w:p w14:paraId="5A303EE7" w14:textId="77777777" w:rsidR="007B1D85" w:rsidRPr="002F4D67" w:rsidRDefault="007B1D85" w:rsidP="007B1D85">
      <w:pPr>
        <w:spacing w:line="360" w:lineRule="auto"/>
        <w:ind w:firstLine="708"/>
        <w:jc w:val="both"/>
        <w:rPr>
          <w:rFonts w:ascii="Calibri" w:hAnsi="Calibri" w:cs="Calibri"/>
          <w:sz w:val="22"/>
          <w:szCs w:val="22"/>
          <w:lang w:eastAsia="pl-PL"/>
        </w:rPr>
      </w:pPr>
    </w:p>
    <w:p w14:paraId="07EA0FBE" w14:textId="77777777" w:rsidR="007B1D85" w:rsidRPr="002F4D67" w:rsidRDefault="007B1D85" w:rsidP="007B1D85">
      <w:pPr>
        <w:spacing w:line="360" w:lineRule="auto"/>
        <w:ind w:firstLine="708"/>
        <w:jc w:val="both"/>
        <w:rPr>
          <w:rFonts w:ascii="Calibri" w:hAnsi="Calibri" w:cs="Calibri"/>
          <w:sz w:val="22"/>
          <w:szCs w:val="22"/>
          <w:lang w:eastAsia="pl-PL"/>
        </w:rPr>
      </w:pPr>
      <w:r w:rsidRPr="002F4D67">
        <w:rPr>
          <w:rFonts w:ascii="Calibri" w:hAnsi="Calibri" w:cs="Calibri"/>
          <w:color w:val="000000"/>
          <w:sz w:val="22"/>
        </w:rPr>
        <w:t>Kolejny z elementów świadczących o problemach społecznych występujących na terenie gminy to liczba osób, w tym w szczególności dzieci i młodzieży, korzystających z pomocy w formie dożywiania.</w:t>
      </w:r>
      <w:r w:rsidRPr="002F4D67">
        <w:rPr>
          <w:rFonts w:ascii="Calibri" w:hAnsi="Calibri" w:cs="Calibri"/>
          <w:sz w:val="22"/>
          <w:szCs w:val="22"/>
          <w:lang w:eastAsia="pl-PL"/>
        </w:rPr>
        <w:t xml:space="preserve"> W latach 2017-2021 liczba dzieci do 17 r. ż. korzystających z pomocy w formie dożywania kształtowała się na następującym poziomie: 174, 151, 108, 84 oraz 60. W omawianym okresie zanotowano więc spadek o 65,51%. Analogicznie wygląda sytuacja w zakresie obrębie wyznaczonego obszaru rewitalizacji, gdzie liczba mieszkańców do 17 r. ż. korzystających z dożywiania, ulegał także zmniejszeniu. W kolejnych latach liczba ta wynosiła 48, 32, 26, 17 oraz 23 (spadek o 52,08%). W całym badanym okresie odniesienia udział dzieci korzystających z dożywiania i zamieszkujących obszar rewitalizacji w ogólnej liczbie dzieci korzystających z dożywiania znacznie jednak wzrósł i kształtował się na następującym poziomie: 2017 r. – 27,59%, 2018 r. – 21,19%, 2019 r. – 24,07%, 2020 r. – 20,24%, 2021 r.  – 38,33%.</w:t>
      </w:r>
    </w:p>
    <w:p w14:paraId="396AAE1C" w14:textId="77777777" w:rsidR="007B1D85" w:rsidRPr="002F4D67" w:rsidRDefault="007B1D85" w:rsidP="007B1D85">
      <w:pPr>
        <w:pStyle w:val="Legenda"/>
        <w:rPr>
          <w:rFonts w:ascii="Calibri" w:hAnsi="Calibri" w:cs="Calibri"/>
          <w:b w:val="0"/>
          <w:i/>
          <w:iCs/>
          <w:color w:val="auto"/>
          <w:sz w:val="22"/>
          <w:szCs w:val="22"/>
        </w:rPr>
      </w:pPr>
      <w:r w:rsidRPr="002F4D67">
        <w:rPr>
          <w:rFonts w:ascii="Calibri" w:hAnsi="Calibri" w:cs="Calibri"/>
          <w:color w:val="auto"/>
          <w:szCs w:val="22"/>
        </w:rPr>
        <w:t xml:space="preserve">Wykres </w:t>
      </w:r>
      <w:r w:rsidRPr="002F4D67">
        <w:rPr>
          <w:rFonts w:ascii="Calibri" w:hAnsi="Calibri" w:cs="Calibri"/>
          <w:b w:val="0"/>
          <w:bCs w:val="0"/>
          <w:i/>
          <w:iCs/>
          <w:color w:val="auto"/>
          <w:szCs w:val="22"/>
        </w:rPr>
        <w:fldChar w:fldCharType="begin"/>
      </w:r>
      <w:r w:rsidRPr="002F4D67">
        <w:rPr>
          <w:rFonts w:ascii="Calibri" w:hAnsi="Calibri" w:cs="Calibri"/>
          <w:color w:val="auto"/>
          <w:szCs w:val="22"/>
        </w:rPr>
        <w:instrText xml:space="preserve"> SEQ Wykres \* ARABIC </w:instrText>
      </w:r>
      <w:r w:rsidRPr="002F4D67">
        <w:rPr>
          <w:rFonts w:ascii="Calibri" w:hAnsi="Calibri" w:cs="Calibri"/>
          <w:b w:val="0"/>
          <w:bCs w:val="0"/>
          <w:i/>
          <w:iCs/>
          <w:color w:val="auto"/>
          <w:szCs w:val="22"/>
        </w:rPr>
        <w:fldChar w:fldCharType="separate"/>
      </w:r>
      <w:r w:rsidR="00A20CE8">
        <w:rPr>
          <w:rFonts w:ascii="Calibri" w:hAnsi="Calibri" w:cs="Calibri"/>
          <w:noProof/>
          <w:color w:val="auto"/>
          <w:szCs w:val="22"/>
        </w:rPr>
        <w:t>43</w:t>
      </w:r>
      <w:r w:rsidRPr="002F4D67">
        <w:rPr>
          <w:rFonts w:ascii="Calibri" w:hAnsi="Calibri" w:cs="Calibri"/>
          <w:b w:val="0"/>
          <w:bCs w:val="0"/>
          <w:i/>
          <w:iCs/>
          <w:color w:val="auto"/>
          <w:szCs w:val="22"/>
        </w:rPr>
        <w:fldChar w:fldCharType="end"/>
      </w:r>
      <w:r w:rsidRPr="002F4D67">
        <w:rPr>
          <w:rFonts w:ascii="Calibri" w:hAnsi="Calibri" w:cs="Calibri"/>
          <w:color w:val="auto"/>
          <w:szCs w:val="22"/>
        </w:rPr>
        <w:t xml:space="preserve"> </w:t>
      </w:r>
      <w:r w:rsidRPr="002F4D67">
        <w:rPr>
          <w:rFonts w:ascii="Calibri" w:hAnsi="Calibri" w:cs="Calibri"/>
          <w:b w:val="0"/>
          <w:color w:val="auto"/>
          <w:szCs w:val="22"/>
        </w:rPr>
        <w:t>Liczba dzieci i  młodzieży  (do 17 r. ż. włącznie) korzystających z dożywiania</w:t>
      </w:r>
    </w:p>
    <w:p w14:paraId="4CA649F4" w14:textId="43A1B2D3" w:rsidR="007B1D85" w:rsidRPr="002F4D67" w:rsidRDefault="007B1D85" w:rsidP="007B1D85">
      <w:pPr>
        <w:rPr>
          <w:rFonts w:ascii="Calibri" w:hAnsi="Calibri" w:cs="Calibri"/>
          <w:sz w:val="22"/>
          <w:szCs w:val="22"/>
        </w:rPr>
      </w:pPr>
      <w:r w:rsidRPr="002F4D67">
        <w:rPr>
          <w:rFonts w:ascii="Calibri" w:hAnsi="Calibri" w:cs="Calibri"/>
          <w:noProof/>
          <w:sz w:val="22"/>
          <w:szCs w:val="22"/>
          <w:lang w:eastAsia="pl-PL" w:bidi="ar-SA"/>
        </w:rPr>
        <w:drawing>
          <wp:inline distT="0" distB="0" distL="0" distR="0" wp14:anchorId="1E5DCC65" wp14:editId="0F7710F4">
            <wp:extent cx="5783580" cy="1996440"/>
            <wp:effectExtent l="0" t="0" r="7620" b="3810"/>
            <wp:docPr id="57512050" name="Wykres 1">
              <a:extLst xmlns:a="http://schemas.openxmlformats.org/drawingml/2006/main">
                <a:ext uri="{FF2B5EF4-FFF2-40B4-BE49-F238E27FC236}">
                  <a16:creationId xmlns:a16="http://schemas.microsoft.com/office/drawing/2014/main" id="{9D33FEA5-B06E-3CB9-D16C-390689C018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26FF10E" w14:textId="77777777" w:rsidR="007B1D85" w:rsidRPr="002F4D67" w:rsidRDefault="007B1D85" w:rsidP="007B1D85">
      <w:pPr>
        <w:rPr>
          <w:rFonts w:ascii="Calibri" w:hAnsi="Calibri" w:cs="Calibri"/>
          <w:sz w:val="22"/>
          <w:szCs w:val="22"/>
        </w:rPr>
      </w:pPr>
      <w:r w:rsidRPr="002F4D67">
        <w:rPr>
          <w:rFonts w:ascii="Calibri" w:hAnsi="Calibri" w:cs="Calibri"/>
          <w:b/>
          <w:bCs/>
          <w:color w:val="000000"/>
          <w:sz w:val="18"/>
          <w:szCs w:val="22"/>
        </w:rPr>
        <w:t>Źródło</w:t>
      </w:r>
      <w:r w:rsidRPr="002F4D67">
        <w:rPr>
          <w:rFonts w:ascii="Calibri" w:hAnsi="Calibri" w:cs="Calibri"/>
          <w:color w:val="000000"/>
          <w:sz w:val="18"/>
          <w:szCs w:val="22"/>
        </w:rPr>
        <w:t xml:space="preserve">: </w:t>
      </w:r>
      <w:r w:rsidRPr="002F4D67">
        <w:rPr>
          <w:rFonts w:ascii="Calibri" w:hAnsi="Calibri" w:cs="Calibri"/>
          <w:bCs/>
          <w:color w:val="000000"/>
          <w:sz w:val="18"/>
          <w:szCs w:val="22"/>
        </w:rPr>
        <w:t>Opracowanie własne na podstawie danych GOPS w Komarówce Podlaskiej</w:t>
      </w:r>
    </w:p>
    <w:p w14:paraId="3B7F70A4" w14:textId="77777777" w:rsidR="007B1D85" w:rsidRPr="002F4D67" w:rsidRDefault="007B1D85" w:rsidP="007B1D85">
      <w:pPr>
        <w:rPr>
          <w:rFonts w:ascii="Calibri" w:hAnsi="Calibri" w:cs="Calibri"/>
          <w:sz w:val="22"/>
          <w:szCs w:val="22"/>
        </w:rPr>
      </w:pPr>
    </w:p>
    <w:p w14:paraId="23111327" w14:textId="77777777" w:rsidR="007B1D85" w:rsidRPr="002F4D67" w:rsidRDefault="007B1D85" w:rsidP="007B1D85">
      <w:pPr>
        <w:spacing w:line="360" w:lineRule="auto"/>
        <w:ind w:firstLine="708"/>
        <w:jc w:val="both"/>
        <w:rPr>
          <w:rFonts w:ascii="Calibri" w:hAnsi="Calibri" w:cs="Calibri"/>
          <w:sz w:val="22"/>
          <w:szCs w:val="22"/>
        </w:rPr>
      </w:pPr>
      <w:r w:rsidRPr="002F4D67">
        <w:rPr>
          <w:rFonts w:ascii="Calibri" w:hAnsi="Calibri" w:cs="Calibri"/>
          <w:sz w:val="22"/>
          <w:szCs w:val="22"/>
        </w:rPr>
        <w:t>Taka samo, jak w przypadku wszystkich wyżej analizowanych zagadnień, badaną w tym momencie kwestię odniesiono do potencjału ludnościowego. W tym celu zweryfikowano wskaźnik liczby dzieci i młodzieży do 17 r. ż. korzystających z dożywania przypadająca na 100 osób w wieku do 17 r. ż. Wartość wskaźnika dla całej gminy kształtuje się na poziomie 7,88. Analogicznie jak w przypadku pozostałych badanych w ramach niniejszej części zagadnień, również i w tym zakresie,  w obrębie wyznaczonego obszaru rewitalizacji wartość wskaźnika kształtuje się na poziomie znacznie wyższym i wynosi 12,78.</w:t>
      </w:r>
    </w:p>
    <w:p w14:paraId="61189542" w14:textId="77777777" w:rsidR="007B1D85" w:rsidRPr="002F4D67" w:rsidRDefault="007B1D85" w:rsidP="007B1D85">
      <w:pPr>
        <w:pStyle w:val="Legenda"/>
        <w:jc w:val="both"/>
        <w:rPr>
          <w:rFonts w:ascii="Calibri" w:hAnsi="Calibri" w:cs="Calibri"/>
          <w:b w:val="0"/>
          <w:color w:val="000000"/>
          <w:szCs w:val="22"/>
        </w:rPr>
      </w:pPr>
      <w:r w:rsidRPr="002F4D67">
        <w:rPr>
          <w:rFonts w:ascii="Calibri" w:hAnsi="Calibri" w:cs="Calibri"/>
          <w:color w:val="000000"/>
          <w:szCs w:val="22"/>
        </w:rPr>
        <w:t xml:space="preserve">Wykres </w:t>
      </w:r>
      <w:r w:rsidRPr="002F4D67">
        <w:rPr>
          <w:rFonts w:ascii="Calibri" w:hAnsi="Calibri" w:cs="Calibri"/>
          <w:color w:val="000000"/>
          <w:szCs w:val="22"/>
        </w:rPr>
        <w:fldChar w:fldCharType="begin"/>
      </w:r>
      <w:r w:rsidRPr="002F4D67">
        <w:rPr>
          <w:rFonts w:ascii="Calibri" w:hAnsi="Calibri" w:cs="Calibri"/>
          <w:color w:val="000000"/>
          <w:szCs w:val="22"/>
        </w:rPr>
        <w:instrText xml:space="preserve"> SEQ Wykres \* ARABIC </w:instrText>
      </w:r>
      <w:r w:rsidRPr="002F4D67">
        <w:rPr>
          <w:rFonts w:ascii="Calibri" w:hAnsi="Calibri" w:cs="Calibri"/>
          <w:color w:val="000000"/>
          <w:szCs w:val="22"/>
        </w:rPr>
        <w:fldChar w:fldCharType="separate"/>
      </w:r>
      <w:r w:rsidR="00A20CE8">
        <w:rPr>
          <w:rFonts w:ascii="Calibri" w:hAnsi="Calibri" w:cs="Calibri"/>
          <w:noProof/>
          <w:color w:val="000000"/>
          <w:szCs w:val="22"/>
        </w:rPr>
        <w:t>44</w:t>
      </w:r>
      <w:r w:rsidRPr="002F4D67">
        <w:rPr>
          <w:rFonts w:ascii="Calibri" w:hAnsi="Calibri" w:cs="Calibri"/>
          <w:color w:val="000000"/>
          <w:szCs w:val="22"/>
        </w:rPr>
        <w:fldChar w:fldCharType="end"/>
      </w:r>
      <w:r w:rsidRPr="002F4D67">
        <w:rPr>
          <w:rFonts w:ascii="Calibri" w:hAnsi="Calibri" w:cs="Calibri"/>
          <w:b w:val="0"/>
          <w:color w:val="000000"/>
          <w:szCs w:val="22"/>
        </w:rPr>
        <w:t xml:space="preserve"> Porównanie wskaźnika delimitacyjnego 17: liczba dzieci i  młodzieży  (do 17 r. ż. włącznie) korzystających z dożywiania na 100 mieszkańców w wieku do 17 r. ż. 2021 r.</w:t>
      </w:r>
    </w:p>
    <w:p w14:paraId="0722F9DE" w14:textId="18D2CA8F" w:rsidR="007B1D85" w:rsidRPr="002F4D67" w:rsidRDefault="007B1D85" w:rsidP="007B1D85">
      <w:pPr>
        <w:rPr>
          <w:rFonts w:ascii="Calibri" w:hAnsi="Calibri" w:cs="Calibri"/>
          <w:noProof/>
          <w:sz w:val="22"/>
          <w:szCs w:val="22"/>
        </w:rPr>
      </w:pPr>
      <w:r w:rsidRPr="002F4D67">
        <w:rPr>
          <w:rFonts w:ascii="Calibri" w:hAnsi="Calibri" w:cs="Calibri"/>
          <w:noProof/>
          <w:sz w:val="22"/>
          <w:szCs w:val="22"/>
          <w:lang w:eastAsia="pl-PL" w:bidi="ar-SA"/>
        </w:rPr>
        <w:drawing>
          <wp:inline distT="0" distB="0" distL="0" distR="0" wp14:anchorId="65D219A9" wp14:editId="482F4B00">
            <wp:extent cx="5730240" cy="2057400"/>
            <wp:effectExtent l="0" t="0" r="3810" b="0"/>
            <wp:docPr id="1124056203" name="Wykres 1">
              <a:extLst xmlns:a="http://schemas.openxmlformats.org/drawingml/2006/main">
                <a:ext uri="{FF2B5EF4-FFF2-40B4-BE49-F238E27FC236}">
                  <a16:creationId xmlns:a16="http://schemas.microsoft.com/office/drawing/2014/main" id="{922F629D-A64A-418B-654D-FEB507D69B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3D87AE9" w14:textId="77777777" w:rsidR="007B1D85" w:rsidRPr="002F4D67" w:rsidRDefault="007B1D85" w:rsidP="007B1D85">
      <w:pPr>
        <w:rPr>
          <w:rFonts w:ascii="Calibri" w:hAnsi="Calibri" w:cs="Calibri"/>
          <w:bCs/>
          <w:color w:val="000000"/>
          <w:sz w:val="18"/>
          <w:szCs w:val="22"/>
        </w:rPr>
      </w:pPr>
      <w:r w:rsidRPr="002F4D67">
        <w:rPr>
          <w:rFonts w:ascii="Calibri" w:hAnsi="Calibri" w:cs="Calibri"/>
          <w:b/>
          <w:bCs/>
          <w:color w:val="000000"/>
          <w:sz w:val="18"/>
          <w:szCs w:val="22"/>
        </w:rPr>
        <w:t>Źródło</w:t>
      </w:r>
      <w:r w:rsidRPr="002F4D67">
        <w:rPr>
          <w:rFonts w:ascii="Calibri" w:hAnsi="Calibri" w:cs="Calibri"/>
          <w:color w:val="000000"/>
          <w:sz w:val="18"/>
          <w:szCs w:val="22"/>
        </w:rPr>
        <w:t xml:space="preserve">: </w:t>
      </w:r>
      <w:r w:rsidRPr="002F4D67">
        <w:rPr>
          <w:rFonts w:ascii="Calibri" w:hAnsi="Calibri" w:cs="Calibri"/>
          <w:bCs/>
          <w:color w:val="000000"/>
          <w:sz w:val="18"/>
          <w:szCs w:val="22"/>
        </w:rPr>
        <w:t>Opracowanie własne na podstawie danych GOPS w Komarówce Podlaskiej</w:t>
      </w:r>
    </w:p>
    <w:p w14:paraId="02F01E81" w14:textId="77777777" w:rsidR="007B1D85" w:rsidRPr="002F4D67" w:rsidRDefault="007B1D85" w:rsidP="007B1D85">
      <w:pPr>
        <w:spacing w:line="360" w:lineRule="auto"/>
        <w:jc w:val="both"/>
        <w:rPr>
          <w:rFonts w:ascii="Calibri" w:hAnsi="Calibri" w:cs="Calibri"/>
          <w:color w:val="000000"/>
          <w:sz w:val="22"/>
          <w:szCs w:val="22"/>
        </w:rPr>
      </w:pPr>
    </w:p>
    <w:p w14:paraId="50CEF6E1" w14:textId="77777777" w:rsidR="007B1D85" w:rsidRPr="002F4D67" w:rsidRDefault="007B1D85" w:rsidP="007B1D85">
      <w:pPr>
        <w:spacing w:line="360" w:lineRule="auto"/>
        <w:ind w:firstLine="408"/>
        <w:jc w:val="both"/>
        <w:rPr>
          <w:rFonts w:ascii="Calibri" w:hAnsi="Calibri" w:cs="Calibri"/>
          <w:color w:val="000000"/>
          <w:sz w:val="22"/>
          <w:szCs w:val="22"/>
        </w:rPr>
      </w:pPr>
      <w:r w:rsidRPr="002F4D67">
        <w:rPr>
          <w:rFonts w:ascii="Calibri" w:hAnsi="Calibri" w:cs="Calibri"/>
          <w:sz w:val="22"/>
        </w:rPr>
        <w:t xml:space="preserve">Ostania z analizowanych w ramach przedmiotowego rozdziału to kwestia uzależnień.  </w:t>
      </w:r>
      <w:r w:rsidRPr="002F4D67">
        <w:rPr>
          <w:rFonts w:ascii="Calibri" w:hAnsi="Calibri" w:cs="Calibri"/>
          <w:color w:val="000000"/>
          <w:sz w:val="22"/>
          <w:szCs w:val="22"/>
        </w:rPr>
        <w:t xml:space="preserve">W okresie 2017-2021 r. na terenie gminy nie było żadnego mieszkańca pobierającego świadczenia z tytułu narkomanii. Nie można jednak uznać, iż problemy związane z różnego rodzaju uzależnieniami nie dotyczą mieszkańców gminy Komarówka Podlaska. Problem, tak jak w przypadku całego kraju, występuje w stosunkowo dużym nasileniu. Jest on jednak bardzo trudny do zmierzania za pomocą konkretnych danych. Często osoby borykające się z uzależnieniami nie są kierowane na żadne leczenie stąd brak danych na ich temat. Ze względu na bariery mentalne (głównie członków rodzin przed stygmatyzacją) czy utarte schematy i zachowania, otaczające społeczeństwo daje ciche przyzwolenie na kontynowanie uzależnień. Na terenie gminy Komarówka Podlaska główny problem stanowią uzależniania od alkoholu. </w:t>
      </w:r>
      <w:r w:rsidRPr="002F4D67">
        <w:rPr>
          <w:rFonts w:ascii="Calibri" w:hAnsi="Calibri" w:cs="Calibri"/>
          <w:sz w:val="22"/>
          <w:szCs w:val="22"/>
        </w:rPr>
        <w:t>Problem spożywania alkoholu wśród dorosłych mieszkańców jest spory. Ze względu na tradycje i obyczaje odmowa wypicia skutkuje ostracyzmem. Oprócz tego, ważnym czynnikiem spowszednienia picia, decydującym o sięganiu po alkohol jest nuda. Brakuje również świadomości w zakresie skutków nadmiernego spożywania alkoholu. W efekcie, dla sporej części mieszkańców spożywanie alkoholu jest zupełnie normalnym elementem ich codziennego życia. Problem choroby alkoholowej jest bagatelizowany. Dorośli nie widząc problemu w częstym jego spożywaniu, przekazują negatywne wzorce kolejnym pokoleniom. Szczególnie niepokoi fakt, że z roku na rok wzrasta liczba młodzieży sięgającej często po alkohol przed uzyskaniem pełnoletności. Dodatkowo „inicjacja alkoholowa” wśród młodych osób zaczyna się coraz wcześniej. Sięganie po alkohol jest silnie związane z procesem dojrzewania, kiedy nastolatkowie przechodzą intensywne przemiany fizyczne, psychiczne i społeczne. To okres w życiu młodego człowieka sprzyjający eksperymentowaniu i poszukiwaniu nowych doświadczeń. Młodzież ujawnia wtedy różne zachowania problemowe, tj. picie alkoholu, palenie papierosów, wczesne podejmowanie współżycia, wchodzenie w konflikty z prawem, niekiedy stosowanie narkotyków oraz wiele innych. Mimo, że u młodych ludzi bardzo rzadko można zdiagnozować chorobę alkoholową, to samo spożywanie alkoholu stwarza ryzyko uzależnienia od alkoholu w przyszłości. Poza tym wśród młodzieży zauważalny jest problem tzw. picia obyczajowego („dla towarzystwa”).</w:t>
      </w:r>
    </w:p>
    <w:p w14:paraId="2EE2028A" w14:textId="77777777" w:rsidR="007B1D85" w:rsidRPr="002F4D67" w:rsidRDefault="007B1D85" w:rsidP="007B1D85">
      <w:pPr>
        <w:spacing w:line="360" w:lineRule="auto"/>
        <w:ind w:firstLine="708"/>
        <w:jc w:val="both"/>
        <w:rPr>
          <w:rFonts w:ascii="Calibri" w:hAnsi="Calibri" w:cs="Calibri"/>
          <w:color w:val="000000"/>
          <w:sz w:val="22"/>
          <w:szCs w:val="22"/>
        </w:rPr>
      </w:pPr>
      <w:r w:rsidRPr="002F4D67">
        <w:rPr>
          <w:rFonts w:ascii="Calibri" w:hAnsi="Calibri" w:cs="Calibri"/>
          <w:color w:val="000000"/>
          <w:sz w:val="22"/>
          <w:szCs w:val="22"/>
        </w:rPr>
        <w:t>W okresie pięciu analizowanych lat liczba mieszkańców gminy Komarówka Podlaska korzystających z pomocy społecznej z powodu alkoholizmu kształtowa się w następujący sposób:  2017 – 18, 2018 – 9, 2019 – 7, 2020 – 17, 2021 r. - 8. Zauważalny jest  stosunkowo spory spadek liczby tej grupy beneficjentów GOPS w Komarówce Podlaskiej. Spadek ten wyniósł 55,56%.  W wyznaczonym obszarze rewitalizacji problem ten również staje się mniej widoczny. W latach 2017 – 2021 liczba osób podbierających zasiłek z danego tytułu spadła z 4 do 0.</w:t>
      </w:r>
    </w:p>
    <w:p w14:paraId="2F8828B9" w14:textId="77777777" w:rsidR="007B1D85" w:rsidRPr="002F4D67" w:rsidRDefault="007B1D85" w:rsidP="007B1D85">
      <w:pPr>
        <w:spacing w:line="360" w:lineRule="auto"/>
        <w:ind w:firstLine="708"/>
        <w:jc w:val="both"/>
        <w:rPr>
          <w:rFonts w:ascii="Calibri" w:hAnsi="Calibri" w:cs="Calibri"/>
          <w:color w:val="000000"/>
          <w:sz w:val="22"/>
          <w:szCs w:val="22"/>
        </w:rPr>
      </w:pPr>
    </w:p>
    <w:p w14:paraId="158F0AB7" w14:textId="77777777" w:rsidR="007B1D85" w:rsidRPr="002F4D67" w:rsidRDefault="007B1D85" w:rsidP="007B1D85">
      <w:pPr>
        <w:pStyle w:val="Legenda"/>
        <w:rPr>
          <w:rFonts w:ascii="Calibri" w:hAnsi="Calibri" w:cs="Calibri"/>
          <w:i/>
          <w:iCs/>
          <w:color w:val="auto"/>
          <w:sz w:val="22"/>
          <w:szCs w:val="22"/>
        </w:rPr>
      </w:pPr>
      <w:r w:rsidRPr="002F4D67">
        <w:rPr>
          <w:rFonts w:ascii="Calibri" w:hAnsi="Calibri" w:cs="Calibri"/>
          <w:color w:val="000000"/>
          <w:szCs w:val="22"/>
        </w:rPr>
        <w:t xml:space="preserve">Wykres </w:t>
      </w:r>
      <w:r w:rsidRPr="002F4D67">
        <w:rPr>
          <w:rFonts w:ascii="Calibri" w:hAnsi="Calibri" w:cs="Calibri"/>
          <w:color w:val="000000"/>
          <w:szCs w:val="22"/>
        </w:rPr>
        <w:fldChar w:fldCharType="begin"/>
      </w:r>
      <w:r w:rsidRPr="002F4D67">
        <w:rPr>
          <w:rFonts w:ascii="Calibri" w:hAnsi="Calibri" w:cs="Calibri"/>
          <w:color w:val="000000"/>
          <w:szCs w:val="22"/>
        </w:rPr>
        <w:instrText xml:space="preserve"> SEQ Wykres \* ARABIC </w:instrText>
      </w:r>
      <w:r w:rsidRPr="002F4D67">
        <w:rPr>
          <w:rFonts w:ascii="Calibri" w:hAnsi="Calibri" w:cs="Calibri"/>
          <w:color w:val="000000"/>
          <w:szCs w:val="22"/>
        </w:rPr>
        <w:fldChar w:fldCharType="separate"/>
      </w:r>
      <w:r w:rsidR="00A20CE8">
        <w:rPr>
          <w:rFonts w:ascii="Calibri" w:hAnsi="Calibri" w:cs="Calibri"/>
          <w:noProof/>
          <w:color w:val="000000"/>
          <w:szCs w:val="22"/>
        </w:rPr>
        <w:t>45</w:t>
      </w:r>
      <w:r w:rsidRPr="002F4D67">
        <w:rPr>
          <w:rFonts w:ascii="Calibri" w:hAnsi="Calibri" w:cs="Calibri"/>
          <w:color w:val="000000"/>
          <w:szCs w:val="22"/>
        </w:rPr>
        <w:fldChar w:fldCharType="end"/>
      </w:r>
      <w:r w:rsidRPr="002F4D67">
        <w:rPr>
          <w:rFonts w:ascii="Calibri" w:hAnsi="Calibri" w:cs="Calibri"/>
          <w:b w:val="0"/>
          <w:color w:val="000000"/>
          <w:szCs w:val="22"/>
        </w:rPr>
        <w:t xml:space="preserve"> Liczba osób korzystających z pomocy społecznej z tytułu alkoholizmu w latach 2017-2021</w:t>
      </w:r>
    </w:p>
    <w:p w14:paraId="2B9AC93A" w14:textId="0B54F506" w:rsidR="007B1D85" w:rsidRPr="002F4D67" w:rsidRDefault="007B1D85" w:rsidP="007B1D85">
      <w:pPr>
        <w:rPr>
          <w:rFonts w:ascii="Calibri" w:hAnsi="Calibri" w:cs="Calibri"/>
          <w:sz w:val="22"/>
          <w:szCs w:val="22"/>
        </w:rPr>
      </w:pPr>
      <w:r w:rsidRPr="002F4D67">
        <w:rPr>
          <w:rFonts w:ascii="Calibri" w:hAnsi="Calibri" w:cs="Calibri"/>
          <w:noProof/>
          <w:sz w:val="22"/>
          <w:szCs w:val="22"/>
          <w:lang w:eastAsia="pl-PL" w:bidi="ar-SA"/>
        </w:rPr>
        <w:drawing>
          <wp:inline distT="0" distB="0" distL="0" distR="0" wp14:anchorId="595D1A56" wp14:editId="63C83F30">
            <wp:extent cx="5532120" cy="1285875"/>
            <wp:effectExtent l="0" t="0" r="0" b="0"/>
            <wp:docPr id="253428037" name="Wykres 1">
              <a:extLst xmlns:a="http://schemas.openxmlformats.org/drawingml/2006/main">
                <a:ext uri="{FF2B5EF4-FFF2-40B4-BE49-F238E27FC236}">
                  <a16:creationId xmlns:a16="http://schemas.microsoft.com/office/drawing/2014/main" id="{212D5AA7-AC82-C5BA-1BFF-C1DD4F019B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C267921" w14:textId="77777777" w:rsidR="007B1D85" w:rsidRPr="002F4D67" w:rsidRDefault="007B1D85" w:rsidP="007B1D85">
      <w:pPr>
        <w:rPr>
          <w:rFonts w:ascii="Calibri" w:hAnsi="Calibri" w:cs="Calibri"/>
          <w:sz w:val="22"/>
          <w:szCs w:val="22"/>
        </w:rPr>
      </w:pPr>
      <w:r w:rsidRPr="002F4D67">
        <w:rPr>
          <w:rFonts w:ascii="Calibri" w:hAnsi="Calibri" w:cs="Calibri"/>
          <w:b/>
          <w:bCs/>
          <w:color w:val="000000"/>
          <w:sz w:val="18"/>
          <w:szCs w:val="22"/>
        </w:rPr>
        <w:t>Źródło</w:t>
      </w:r>
      <w:r w:rsidRPr="002F4D67">
        <w:rPr>
          <w:rFonts w:ascii="Calibri" w:hAnsi="Calibri" w:cs="Calibri"/>
          <w:color w:val="000000"/>
          <w:sz w:val="18"/>
          <w:szCs w:val="22"/>
        </w:rPr>
        <w:t xml:space="preserve">: </w:t>
      </w:r>
      <w:r w:rsidRPr="002F4D67">
        <w:rPr>
          <w:rFonts w:ascii="Calibri" w:hAnsi="Calibri" w:cs="Calibri"/>
          <w:bCs/>
          <w:color w:val="000000"/>
          <w:sz w:val="18"/>
          <w:szCs w:val="22"/>
        </w:rPr>
        <w:t>Opracowanie własne na podstawie danych GOPS w Komarówce Podlaskiej</w:t>
      </w:r>
    </w:p>
    <w:p w14:paraId="1B01D6A2" w14:textId="77777777" w:rsidR="007B1D85" w:rsidRPr="002F4D67" w:rsidRDefault="007B1D85" w:rsidP="007B1D85">
      <w:pPr>
        <w:rPr>
          <w:rFonts w:ascii="Calibri" w:hAnsi="Calibri" w:cs="Calibri"/>
          <w:sz w:val="22"/>
          <w:szCs w:val="22"/>
        </w:rPr>
      </w:pPr>
    </w:p>
    <w:p w14:paraId="3093D134" w14:textId="77777777" w:rsidR="007B1D85" w:rsidRPr="002F4D67" w:rsidRDefault="007B1D85" w:rsidP="007B1D85">
      <w:pPr>
        <w:spacing w:line="360" w:lineRule="auto"/>
        <w:ind w:firstLine="708"/>
        <w:jc w:val="both"/>
        <w:rPr>
          <w:rFonts w:ascii="Calibri" w:hAnsi="Calibri" w:cs="Calibri"/>
          <w:color w:val="000000"/>
          <w:sz w:val="22"/>
          <w:szCs w:val="22"/>
        </w:rPr>
      </w:pPr>
      <w:r w:rsidRPr="002F4D67">
        <w:rPr>
          <w:rFonts w:ascii="Calibri" w:hAnsi="Calibri" w:cs="Calibri"/>
          <w:color w:val="000000"/>
          <w:sz w:val="22"/>
          <w:szCs w:val="22"/>
        </w:rPr>
        <w:t>Aby dokładniej przeanalizować zjawisko uzależnień mieszkańców gminy Komarówka Podlaska posłużono się danymi dotyczącymi osób zgłoszonych do Gminnej Komisji Rozwiązywania Problemów Alkoholowych. Liczba tych mieszkańców w latach 2017-2021 kształtowała się w następujący sposób: 15, 17, 12, 9 i 7 osób (spadek o 53,33%). W wyznaczonym obszarze rewitalizacji zanotowano spadek na poziomie 66,67% (z 3 w 2017 r. do 1 w 2021 r.).</w:t>
      </w:r>
    </w:p>
    <w:p w14:paraId="31CD9541" w14:textId="77777777" w:rsidR="007B1D85" w:rsidRPr="002F4D67" w:rsidRDefault="007B1D85" w:rsidP="007B1D85">
      <w:pPr>
        <w:pStyle w:val="Legenda"/>
        <w:rPr>
          <w:rFonts w:ascii="Calibri" w:hAnsi="Calibri" w:cs="Calibri"/>
          <w:i/>
          <w:iCs/>
          <w:color w:val="auto"/>
          <w:sz w:val="22"/>
          <w:szCs w:val="22"/>
        </w:rPr>
      </w:pPr>
      <w:r w:rsidRPr="002F4D67">
        <w:rPr>
          <w:rFonts w:ascii="Calibri" w:hAnsi="Calibri" w:cs="Calibri"/>
          <w:color w:val="000000"/>
          <w:szCs w:val="22"/>
        </w:rPr>
        <w:t xml:space="preserve">Wykres </w:t>
      </w:r>
      <w:r w:rsidRPr="002F4D67">
        <w:rPr>
          <w:rFonts w:ascii="Calibri" w:hAnsi="Calibri" w:cs="Calibri"/>
          <w:color w:val="000000"/>
          <w:szCs w:val="22"/>
        </w:rPr>
        <w:fldChar w:fldCharType="begin"/>
      </w:r>
      <w:r w:rsidRPr="002F4D67">
        <w:rPr>
          <w:rFonts w:ascii="Calibri" w:hAnsi="Calibri" w:cs="Calibri"/>
          <w:color w:val="000000"/>
          <w:szCs w:val="22"/>
        </w:rPr>
        <w:instrText xml:space="preserve"> SEQ Wykres \* ARABIC </w:instrText>
      </w:r>
      <w:r w:rsidRPr="002F4D67">
        <w:rPr>
          <w:rFonts w:ascii="Calibri" w:hAnsi="Calibri" w:cs="Calibri"/>
          <w:color w:val="000000"/>
          <w:szCs w:val="22"/>
        </w:rPr>
        <w:fldChar w:fldCharType="separate"/>
      </w:r>
      <w:r w:rsidR="00A20CE8">
        <w:rPr>
          <w:rFonts w:ascii="Calibri" w:hAnsi="Calibri" w:cs="Calibri"/>
          <w:noProof/>
          <w:color w:val="000000"/>
          <w:szCs w:val="22"/>
        </w:rPr>
        <w:t>46</w:t>
      </w:r>
      <w:r w:rsidRPr="002F4D67">
        <w:rPr>
          <w:rFonts w:ascii="Calibri" w:hAnsi="Calibri" w:cs="Calibri"/>
          <w:color w:val="000000"/>
          <w:szCs w:val="22"/>
        </w:rPr>
        <w:fldChar w:fldCharType="end"/>
      </w:r>
      <w:r w:rsidRPr="002F4D67">
        <w:rPr>
          <w:rFonts w:ascii="Calibri" w:hAnsi="Calibri" w:cs="Calibri"/>
          <w:b w:val="0"/>
          <w:color w:val="000000"/>
          <w:szCs w:val="22"/>
        </w:rPr>
        <w:t xml:space="preserve"> Liczba osób zgłoszonych do GKRPA w latach 2017 – 2021</w:t>
      </w:r>
    </w:p>
    <w:p w14:paraId="36E39E87" w14:textId="5FB8EA6C" w:rsidR="007B1D85" w:rsidRPr="002F4D67" w:rsidRDefault="007B1D85" w:rsidP="007B1D85">
      <w:pPr>
        <w:rPr>
          <w:rFonts w:ascii="Calibri" w:hAnsi="Calibri" w:cs="Calibri"/>
          <w:sz w:val="22"/>
          <w:szCs w:val="22"/>
        </w:rPr>
      </w:pPr>
      <w:r w:rsidRPr="002F4D67">
        <w:rPr>
          <w:rFonts w:ascii="Calibri" w:hAnsi="Calibri" w:cs="Calibri"/>
          <w:noProof/>
          <w:sz w:val="22"/>
          <w:szCs w:val="22"/>
          <w:lang w:eastAsia="pl-PL" w:bidi="ar-SA"/>
        </w:rPr>
        <w:drawing>
          <wp:inline distT="0" distB="0" distL="0" distR="0" wp14:anchorId="142D0E80" wp14:editId="1F91F3DB">
            <wp:extent cx="5715000" cy="1600200"/>
            <wp:effectExtent l="0" t="0" r="0" b="0"/>
            <wp:docPr id="1774117345" name="Wykres 1">
              <a:extLst xmlns:a="http://schemas.openxmlformats.org/drawingml/2006/main">
                <a:ext uri="{FF2B5EF4-FFF2-40B4-BE49-F238E27FC236}">
                  <a16:creationId xmlns:a16="http://schemas.microsoft.com/office/drawing/2014/main" id="{83E0C572-4693-3547-23E2-12A24CB836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545788F" w14:textId="77777777" w:rsidR="007B1D85" w:rsidRPr="002F4D67" w:rsidRDefault="007B1D85" w:rsidP="007B1D85">
      <w:pPr>
        <w:rPr>
          <w:rFonts w:ascii="Calibri" w:hAnsi="Calibri" w:cs="Calibri"/>
          <w:bCs/>
          <w:color w:val="000000"/>
          <w:sz w:val="18"/>
          <w:szCs w:val="22"/>
        </w:rPr>
      </w:pPr>
      <w:r w:rsidRPr="002F4D67">
        <w:rPr>
          <w:rFonts w:ascii="Calibri" w:hAnsi="Calibri" w:cs="Calibri"/>
          <w:b/>
          <w:bCs/>
          <w:color w:val="000000"/>
          <w:sz w:val="18"/>
          <w:szCs w:val="22"/>
        </w:rPr>
        <w:t>Źródło:</w:t>
      </w:r>
      <w:r w:rsidRPr="002F4D67">
        <w:rPr>
          <w:rFonts w:ascii="Calibri" w:hAnsi="Calibri" w:cs="Calibri"/>
          <w:bCs/>
          <w:color w:val="000000"/>
          <w:sz w:val="18"/>
          <w:szCs w:val="22"/>
        </w:rPr>
        <w:t xml:space="preserve"> Opracowanie własne na podstawie danych GOPS w Komarówce Podlaskiej</w:t>
      </w:r>
    </w:p>
    <w:p w14:paraId="652EE5C8" w14:textId="77777777" w:rsidR="007B1D85" w:rsidRPr="002F4D67" w:rsidRDefault="007B1D85" w:rsidP="007B1D85">
      <w:pPr>
        <w:rPr>
          <w:rFonts w:ascii="Calibri" w:hAnsi="Calibri" w:cs="Calibri"/>
          <w:sz w:val="22"/>
          <w:szCs w:val="22"/>
        </w:rPr>
      </w:pPr>
    </w:p>
    <w:p w14:paraId="53320FB5" w14:textId="77777777" w:rsidR="007B1D85" w:rsidRPr="002F4D67" w:rsidRDefault="007B1D85" w:rsidP="007B1D85">
      <w:pPr>
        <w:spacing w:line="360" w:lineRule="auto"/>
        <w:ind w:left="68" w:firstLine="640"/>
        <w:contextualSpacing/>
        <w:jc w:val="both"/>
        <w:rPr>
          <w:rFonts w:ascii="Calibri" w:hAnsi="Calibri" w:cs="Calibri"/>
          <w:sz w:val="22"/>
          <w:szCs w:val="22"/>
        </w:rPr>
      </w:pPr>
      <w:r w:rsidRPr="002F4D67">
        <w:rPr>
          <w:rFonts w:ascii="Calibri" w:hAnsi="Calibri" w:cs="Calibri"/>
          <w:sz w:val="22"/>
          <w:szCs w:val="22"/>
        </w:rPr>
        <w:t xml:space="preserve">Wskaźnik obrazujący liczbę osób zgłoszonych do GKRPA na 100 mieszkańców w 2021 r. dla obszaru całej gminy kształtował się na poziomie 0,16. W zakresie wyznaczonego obszaru rewitalizacji wskaźnik ten kształtował się natomiast na poziomie niższym o połowę i wyniósł: 0,08. </w:t>
      </w:r>
    </w:p>
    <w:p w14:paraId="42917BBB" w14:textId="77777777" w:rsidR="007B1D85" w:rsidRPr="002F4D67" w:rsidRDefault="007B1D85" w:rsidP="007B1D85">
      <w:pPr>
        <w:spacing w:line="360" w:lineRule="auto"/>
        <w:contextualSpacing/>
        <w:jc w:val="both"/>
        <w:rPr>
          <w:rFonts w:ascii="Calibri" w:hAnsi="Calibri" w:cs="Calibri"/>
          <w:sz w:val="10"/>
          <w:szCs w:val="22"/>
        </w:rPr>
      </w:pPr>
    </w:p>
    <w:p w14:paraId="62447AC4" w14:textId="77777777" w:rsidR="007B1D85" w:rsidRPr="002F4D67" w:rsidRDefault="007B1D85" w:rsidP="007B1D85">
      <w:pPr>
        <w:rPr>
          <w:rFonts w:ascii="Calibri" w:hAnsi="Calibri" w:cs="Calibri"/>
          <w:bCs/>
          <w:color w:val="000000"/>
          <w:sz w:val="18"/>
          <w:szCs w:val="22"/>
        </w:rPr>
      </w:pPr>
      <w:r w:rsidRPr="002F4D67">
        <w:rPr>
          <w:rFonts w:ascii="Calibri" w:hAnsi="Calibri" w:cs="Calibri"/>
          <w:b/>
          <w:bCs/>
          <w:color w:val="000000"/>
          <w:sz w:val="18"/>
          <w:szCs w:val="22"/>
        </w:rPr>
        <w:t xml:space="preserve">Wykres </w:t>
      </w:r>
      <w:r w:rsidRPr="002F4D67">
        <w:rPr>
          <w:rFonts w:ascii="Calibri" w:hAnsi="Calibri" w:cs="Calibri"/>
          <w:b/>
          <w:bCs/>
          <w:color w:val="000000"/>
          <w:sz w:val="18"/>
          <w:szCs w:val="22"/>
        </w:rPr>
        <w:fldChar w:fldCharType="begin"/>
      </w:r>
      <w:r w:rsidRPr="002F4D67">
        <w:rPr>
          <w:rFonts w:ascii="Calibri" w:hAnsi="Calibri" w:cs="Calibri"/>
          <w:b/>
          <w:bCs/>
          <w:color w:val="000000"/>
          <w:sz w:val="18"/>
          <w:szCs w:val="22"/>
        </w:rPr>
        <w:instrText xml:space="preserve"> SEQ Wykres \* ARABIC </w:instrText>
      </w:r>
      <w:r w:rsidRPr="002F4D67">
        <w:rPr>
          <w:rFonts w:ascii="Calibri" w:hAnsi="Calibri" w:cs="Calibri"/>
          <w:b/>
          <w:bCs/>
          <w:color w:val="000000"/>
          <w:sz w:val="18"/>
          <w:szCs w:val="22"/>
        </w:rPr>
        <w:fldChar w:fldCharType="separate"/>
      </w:r>
      <w:r w:rsidR="00A20CE8">
        <w:rPr>
          <w:rFonts w:ascii="Calibri" w:hAnsi="Calibri" w:cs="Calibri"/>
          <w:b/>
          <w:bCs/>
          <w:noProof/>
          <w:color w:val="000000"/>
          <w:sz w:val="18"/>
          <w:szCs w:val="22"/>
        </w:rPr>
        <w:t>47</w:t>
      </w:r>
      <w:r w:rsidRPr="002F4D67">
        <w:rPr>
          <w:rFonts w:ascii="Calibri" w:hAnsi="Calibri" w:cs="Calibri"/>
          <w:b/>
          <w:bCs/>
          <w:color w:val="000000"/>
          <w:sz w:val="18"/>
          <w:szCs w:val="22"/>
        </w:rPr>
        <w:fldChar w:fldCharType="end"/>
      </w:r>
      <w:r w:rsidRPr="002F4D67">
        <w:rPr>
          <w:rFonts w:ascii="Calibri" w:hAnsi="Calibri" w:cs="Calibri"/>
          <w:bCs/>
          <w:color w:val="000000"/>
          <w:sz w:val="18"/>
          <w:szCs w:val="22"/>
        </w:rPr>
        <w:t xml:space="preserve"> Porównanie wskaźnika delimitacyjnego 18: liczba osób zgłoszonych do GKRPA przypadająca na 100 mieszkańców w 2021 r.</w:t>
      </w:r>
    </w:p>
    <w:p w14:paraId="78269621" w14:textId="73CD45C7" w:rsidR="007B1D85" w:rsidRPr="002F4D67" w:rsidRDefault="007B1D85" w:rsidP="007B1D85">
      <w:pPr>
        <w:rPr>
          <w:rFonts w:ascii="Calibri" w:hAnsi="Calibri" w:cs="Calibri"/>
          <w:sz w:val="22"/>
          <w:szCs w:val="22"/>
        </w:rPr>
      </w:pPr>
      <w:r w:rsidRPr="002F4D67">
        <w:rPr>
          <w:rFonts w:ascii="Calibri" w:hAnsi="Calibri" w:cs="Calibri"/>
          <w:noProof/>
          <w:sz w:val="22"/>
          <w:szCs w:val="22"/>
          <w:lang w:eastAsia="pl-PL" w:bidi="ar-SA"/>
        </w:rPr>
        <w:drawing>
          <wp:inline distT="0" distB="0" distL="0" distR="0" wp14:anchorId="3D44EA9B" wp14:editId="17E9122E">
            <wp:extent cx="5768340" cy="2164080"/>
            <wp:effectExtent l="0" t="0" r="3810" b="7620"/>
            <wp:docPr id="337219043" name="Wykres 1">
              <a:extLst xmlns:a="http://schemas.openxmlformats.org/drawingml/2006/main">
                <a:ext uri="{FF2B5EF4-FFF2-40B4-BE49-F238E27FC236}">
                  <a16:creationId xmlns:a16="http://schemas.microsoft.com/office/drawing/2014/main" id="{DAEEA81C-C136-35B4-C1EF-F24F56CC0D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7B5A6386" w14:textId="77777777" w:rsidR="007B1D85" w:rsidRPr="002F4D67" w:rsidRDefault="007B1D85" w:rsidP="007B1D85">
      <w:pPr>
        <w:rPr>
          <w:rFonts w:ascii="Calibri" w:hAnsi="Calibri" w:cs="Calibri"/>
          <w:bCs/>
          <w:color w:val="000000"/>
          <w:sz w:val="18"/>
          <w:szCs w:val="22"/>
        </w:rPr>
      </w:pPr>
      <w:r w:rsidRPr="002F4D67">
        <w:rPr>
          <w:rFonts w:ascii="Calibri" w:hAnsi="Calibri" w:cs="Calibri"/>
          <w:b/>
          <w:bCs/>
          <w:color w:val="000000"/>
          <w:sz w:val="18"/>
          <w:szCs w:val="22"/>
        </w:rPr>
        <w:t>Źródło:</w:t>
      </w:r>
      <w:r w:rsidRPr="002F4D67">
        <w:rPr>
          <w:rFonts w:ascii="Calibri" w:hAnsi="Calibri" w:cs="Calibri"/>
          <w:bCs/>
          <w:color w:val="000000"/>
          <w:sz w:val="18"/>
          <w:szCs w:val="22"/>
        </w:rPr>
        <w:t xml:space="preserve"> Opracowanie własne na podstawie danych GOPS w Komarówce Podlaskiej</w:t>
      </w:r>
    </w:p>
    <w:p w14:paraId="55A90F7A" w14:textId="77777777" w:rsidR="007B1D85" w:rsidRPr="002F4D67" w:rsidRDefault="007B1D85" w:rsidP="007B1D85">
      <w:pPr>
        <w:rPr>
          <w:rFonts w:ascii="Calibri" w:hAnsi="Calibri" w:cs="Calibri"/>
          <w:bCs/>
          <w:color w:val="000000"/>
          <w:sz w:val="22"/>
          <w:szCs w:val="22"/>
        </w:rPr>
      </w:pPr>
    </w:p>
    <w:p w14:paraId="51C3A8A4" w14:textId="77777777" w:rsidR="007B1D85" w:rsidRPr="002F4D67" w:rsidRDefault="007B1D85" w:rsidP="007B1D85">
      <w:pPr>
        <w:rPr>
          <w:rFonts w:ascii="Calibri" w:hAnsi="Calibri" w:cs="Calibri"/>
          <w:bCs/>
          <w:color w:val="000000"/>
          <w:sz w:val="22"/>
          <w:szCs w:val="22"/>
        </w:rPr>
      </w:pPr>
    </w:p>
    <w:p w14:paraId="5A2975F1" w14:textId="77777777" w:rsidR="007B1D85" w:rsidRPr="002F4D67" w:rsidRDefault="007B1D85" w:rsidP="007B1D85">
      <w:pPr>
        <w:spacing w:line="360" w:lineRule="auto"/>
        <w:ind w:firstLine="408"/>
        <w:contextualSpacing/>
        <w:jc w:val="both"/>
        <w:rPr>
          <w:rFonts w:ascii="Calibri" w:hAnsi="Calibri" w:cs="Calibri"/>
          <w:sz w:val="22"/>
          <w:szCs w:val="22"/>
        </w:rPr>
      </w:pPr>
      <w:r w:rsidRPr="002F4D67">
        <w:rPr>
          <w:rFonts w:ascii="Calibri" w:hAnsi="Calibri" w:cs="Calibri"/>
          <w:sz w:val="22"/>
          <w:szCs w:val="22"/>
        </w:rPr>
        <w:t>Ostatni z poddanych analizie elementów dotyczy kwestii przemocy w rodzinie</w:t>
      </w:r>
      <w:r w:rsidRPr="002F4D67">
        <w:rPr>
          <w:rStyle w:val="Odwoanieprzypisudolnego"/>
          <w:rFonts w:ascii="Calibri" w:hAnsi="Calibri" w:cs="Calibri"/>
          <w:sz w:val="22"/>
          <w:szCs w:val="22"/>
        </w:rPr>
        <w:footnoteReference w:id="7"/>
      </w:r>
      <w:r w:rsidRPr="002F4D67">
        <w:rPr>
          <w:rFonts w:ascii="Calibri" w:hAnsi="Calibri" w:cs="Calibri"/>
          <w:sz w:val="22"/>
          <w:szCs w:val="22"/>
        </w:rPr>
        <w:t>. Podobnie jak uzależnienia przemoc w rodzinie stanowi temat tabu. Stąd bardzo trudno jest pozyskać dane umożliwiające natężenie tego zjawiska. Mając na względzie jego złożoność i wieloaspektowość bardzo trudno jest oszacować faktyczną skalę osób, których to zjawisko dotyka. Jest to związane z faktem, że bardzo często przemoc domowa jest ukrywana i spora część osób, które jej doświadczają, nie decyduje się na ujawnienie i zwrócenie się o pomoc do instytucji działających w ramach lokalnego systemu przeciwdziałania przemocy. Zdecydowanie najpoważniejszą trudnością w diagnozowaniu wielkości zjawiska przemocy w rodzinie jest uzyskanie wiarygodnych i rzeczywistych danych, charakteryzujących rozmiar przemocy, bowiem z wielu przyczyn przemoc w rodzinie jest problemem ukrytym.</w:t>
      </w:r>
    </w:p>
    <w:p w14:paraId="039E7AA4" w14:textId="77777777" w:rsidR="007B1D85" w:rsidRPr="002F4D67" w:rsidRDefault="007B1D85" w:rsidP="007B1D85">
      <w:pPr>
        <w:spacing w:line="360" w:lineRule="auto"/>
        <w:ind w:firstLine="408"/>
        <w:jc w:val="both"/>
        <w:rPr>
          <w:rFonts w:ascii="Calibri" w:hAnsi="Calibri" w:cs="Calibri"/>
          <w:sz w:val="22"/>
          <w:szCs w:val="22"/>
        </w:rPr>
      </w:pPr>
      <w:r w:rsidRPr="002F4D67">
        <w:rPr>
          <w:rFonts w:ascii="Calibri" w:hAnsi="Calibri" w:cs="Calibri"/>
          <w:sz w:val="22"/>
          <w:szCs w:val="22"/>
        </w:rPr>
        <w:t>Zgodnie z danymi GOPS ze świadczeń z tytułu przemocy w rodzinie korzystała następująca liczba osób: 2017r. – 2, 2018 r. – 1, 2019 r. -1, 2020 r. – 0, a w 2021 r. – 0. W celu przeanalizowania natężenia zjawisk pozyskano informacje w zakresie wydanych na terenie gminy Komarówka Podlaska Niebieskich Kart. Liczba tychże kart w latach 2017-2021 wynosiła odpowiednio: 13, 24, 13, 7 i 5. Odnotowano zatem spadek o 38,46%. W wyznaczonym obszarze rewitalizacji liczba ta wynosiła odpowiednio 4, 9, 7, 3 oraz 2 (spadek o 50%). Wzrósł jednocześnie udział mieszkańców obszaru rewitalizacji wśród ogólnej liczby osób mających Niebieską Kartę (2017 r. – 30,77%, 2018 r. – 37,5%, 2019 r. – 53,85%, 2020 r. – 42,86% oraz 2021 r. – 40%).</w:t>
      </w:r>
    </w:p>
    <w:p w14:paraId="71D3A21E" w14:textId="77777777" w:rsidR="007B1D85" w:rsidRPr="002F4D67" w:rsidRDefault="007B1D85" w:rsidP="007B1D85">
      <w:pPr>
        <w:pStyle w:val="Legenda"/>
        <w:rPr>
          <w:rFonts w:ascii="Calibri" w:hAnsi="Calibri" w:cs="Calibri"/>
          <w:b w:val="0"/>
          <w:color w:val="000000"/>
          <w:szCs w:val="22"/>
        </w:rPr>
      </w:pPr>
      <w:r w:rsidRPr="002F4D67">
        <w:rPr>
          <w:rFonts w:ascii="Calibri" w:hAnsi="Calibri" w:cs="Calibri"/>
          <w:color w:val="000000"/>
          <w:szCs w:val="22"/>
        </w:rPr>
        <w:t xml:space="preserve">Wykres </w:t>
      </w:r>
      <w:r w:rsidRPr="002F4D67">
        <w:rPr>
          <w:rFonts w:ascii="Calibri" w:hAnsi="Calibri" w:cs="Calibri"/>
          <w:color w:val="000000"/>
          <w:szCs w:val="22"/>
        </w:rPr>
        <w:fldChar w:fldCharType="begin"/>
      </w:r>
      <w:r w:rsidRPr="002F4D67">
        <w:rPr>
          <w:rFonts w:ascii="Calibri" w:hAnsi="Calibri" w:cs="Calibri"/>
          <w:color w:val="000000"/>
          <w:szCs w:val="22"/>
        </w:rPr>
        <w:instrText xml:space="preserve"> SEQ Wykres \* ARABIC </w:instrText>
      </w:r>
      <w:r w:rsidRPr="002F4D67">
        <w:rPr>
          <w:rFonts w:ascii="Calibri" w:hAnsi="Calibri" w:cs="Calibri"/>
          <w:color w:val="000000"/>
          <w:szCs w:val="22"/>
        </w:rPr>
        <w:fldChar w:fldCharType="separate"/>
      </w:r>
      <w:r w:rsidR="00A20CE8">
        <w:rPr>
          <w:rFonts w:ascii="Calibri" w:hAnsi="Calibri" w:cs="Calibri"/>
          <w:noProof/>
          <w:color w:val="000000"/>
          <w:szCs w:val="22"/>
        </w:rPr>
        <w:t>48</w:t>
      </w:r>
      <w:r w:rsidRPr="002F4D67">
        <w:rPr>
          <w:rFonts w:ascii="Calibri" w:hAnsi="Calibri" w:cs="Calibri"/>
          <w:color w:val="000000"/>
          <w:szCs w:val="22"/>
        </w:rPr>
        <w:fldChar w:fldCharType="end"/>
      </w:r>
      <w:r w:rsidRPr="002F4D67">
        <w:rPr>
          <w:rFonts w:ascii="Calibri" w:hAnsi="Calibri" w:cs="Calibri"/>
          <w:b w:val="0"/>
          <w:color w:val="000000"/>
          <w:szCs w:val="22"/>
        </w:rPr>
        <w:t xml:space="preserve"> Liczba osób mających założoną Niebieską Kartę w latach 2017 -2021</w:t>
      </w:r>
    </w:p>
    <w:p w14:paraId="5EFF501C" w14:textId="06B61FA9" w:rsidR="007B1D85" w:rsidRPr="002F4D67" w:rsidRDefault="007B1D85" w:rsidP="007B1D85">
      <w:pPr>
        <w:rPr>
          <w:rFonts w:ascii="Calibri" w:hAnsi="Calibri" w:cs="Calibri"/>
          <w:sz w:val="22"/>
          <w:szCs w:val="22"/>
        </w:rPr>
      </w:pPr>
      <w:r w:rsidRPr="002F4D67">
        <w:rPr>
          <w:rFonts w:ascii="Calibri" w:hAnsi="Calibri" w:cs="Calibri"/>
          <w:noProof/>
          <w:sz w:val="22"/>
          <w:szCs w:val="22"/>
          <w:lang w:eastAsia="pl-PL" w:bidi="ar-SA"/>
        </w:rPr>
        <w:drawing>
          <wp:inline distT="0" distB="0" distL="0" distR="0" wp14:anchorId="636B2854" wp14:editId="20F71282">
            <wp:extent cx="5730240" cy="2156460"/>
            <wp:effectExtent l="0" t="0" r="0" b="0"/>
            <wp:docPr id="406729478" name="Wykres 1">
              <a:extLst xmlns:a="http://schemas.openxmlformats.org/drawingml/2006/main">
                <a:ext uri="{FF2B5EF4-FFF2-40B4-BE49-F238E27FC236}">
                  <a16:creationId xmlns:a16="http://schemas.microsoft.com/office/drawing/2014/main" id="{084DC894-2E6D-4ABF-826A-1B562FD323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03B11BB7" w14:textId="77777777" w:rsidR="007B1D85" w:rsidRPr="002F4D67" w:rsidRDefault="007B1D85" w:rsidP="007B1D85">
      <w:pPr>
        <w:rPr>
          <w:rFonts w:ascii="Calibri" w:hAnsi="Calibri" w:cs="Calibri"/>
          <w:bCs/>
          <w:color w:val="000000"/>
          <w:sz w:val="18"/>
          <w:szCs w:val="22"/>
        </w:rPr>
      </w:pPr>
      <w:r w:rsidRPr="002F4D67">
        <w:rPr>
          <w:rFonts w:ascii="Calibri" w:hAnsi="Calibri" w:cs="Calibri"/>
          <w:b/>
          <w:bCs/>
          <w:color w:val="000000"/>
          <w:sz w:val="18"/>
          <w:szCs w:val="22"/>
        </w:rPr>
        <w:t>Źródło</w:t>
      </w:r>
      <w:r w:rsidRPr="002F4D67">
        <w:rPr>
          <w:rFonts w:ascii="Calibri" w:hAnsi="Calibri" w:cs="Calibri"/>
          <w:bCs/>
          <w:color w:val="000000"/>
          <w:sz w:val="18"/>
          <w:szCs w:val="22"/>
        </w:rPr>
        <w:t>: Opracowanie własne na podstawie danych GOPS w Komarówce Podlaskiej</w:t>
      </w:r>
    </w:p>
    <w:p w14:paraId="3C80F148" w14:textId="77777777" w:rsidR="007B1D85" w:rsidRPr="002F4D67" w:rsidRDefault="007B1D85" w:rsidP="007B1D85">
      <w:pPr>
        <w:rPr>
          <w:rFonts w:ascii="Calibri" w:hAnsi="Calibri" w:cs="Calibri"/>
          <w:sz w:val="22"/>
          <w:szCs w:val="22"/>
        </w:rPr>
      </w:pPr>
    </w:p>
    <w:p w14:paraId="39B51AAB" w14:textId="77777777" w:rsidR="007B1D85" w:rsidRPr="002F4D67" w:rsidRDefault="007B1D85" w:rsidP="007B1D85">
      <w:pPr>
        <w:spacing w:line="360" w:lineRule="auto"/>
        <w:jc w:val="both"/>
        <w:rPr>
          <w:rFonts w:ascii="Calibri" w:hAnsi="Calibri" w:cs="Calibri"/>
          <w:color w:val="000000"/>
          <w:sz w:val="22"/>
          <w:szCs w:val="22"/>
        </w:rPr>
      </w:pPr>
      <w:r w:rsidRPr="002F4D67">
        <w:rPr>
          <w:rFonts w:ascii="Calibri" w:hAnsi="Calibri" w:cs="Calibri"/>
          <w:sz w:val="22"/>
          <w:szCs w:val="22"/>
        </w:rPr>
        <w:tab/>
      </w:r>
      <w:r w:rsidRPr="002F4D67">
        <w:rPr>
          <w:rFonts w:ascii="Calibri" w:hAnsi="Calibri" w:cs="Calibri"/>
          <w:color w:val="000000"/>
          <w:sz w:val="22"/>
          <w:szCs w:val="22"/>
        </w:rPr>
        <w:t>W celu weryfikacji ostatniego problemu na terenie gminy Komarówka Podlaska zbadano rozkład terytorialny wskaźnika: liczba mieszkańców, którzy mają założoną Niebieską Kartę przypadająca na 100 mieszkańców w 2021r. Średnia wartość wskaźnika dla gminy ukształtowała się na poziomie: 0,12. Wyznaczony obszar rewitalizacji charakteryzuje się większym nasileniem negatywnego zjawiska – wskaźnik przyjął tu wartość 0,17.</w:t>
      </w:r>
    </w:p>
    <w:p w14:paraId="73CCDED8" w14:textId="77777777" w:rsidR="007B1D85" w:rsidRPr="002F4D67" w:rsidRDefault="007B1D85" w:rsidP="007B1D85">
      <w:pPr>
        <w:spacing w:line="360" w:lineRule="auto"/>
        <w:jc w:val="both"/>
        <w:rPr>
          <w:rFonts w:ascii="Calibri" w:hAnsi="Calibri" w:cs="Calibri"/>
          <w:color w:val="000000"/>
          <w:sz w:val="22"/>
          <w:szCs w:val="22"/>
        </w:rPr>
      </w:pPr>
    </w:p>
    <w:p w14:paraId="158E04AD" w14:textId="77777777" w:rsidR="007B1D85" w:rsidRPr="002F4D67" w:rsidRDefault="007B1D85" w:rsidP="007B1D85">
      <w:pPr>
        <w:spacing w:line="360" w:lineRule="auto"/>
        <w:jc w:val="both"/>
        <w:rPr>
          <w:rFonts w:ascii="Calibri" w:hAnsi="Calibri" w:cs="Calibri"/>
          <w:color w:val="000000"/>
          <w:sz w:val="22"/>
          <w:szCs w:val="22"/>
        </w:rPr>
      </w:pPr>
    </w:p>
    <w:p w14:paraId="04560C3C" w14:textId="77777777" w:rsidR="007B1D85" w:rsidRPr="002F4D67" w:rsidRDefault="007B1D85" w:rsidP="007B1D85">
      <w:pPr>
        <w:spacing w:line="360" w:lineRule="auto"/>
        <w:jc w:val="both"/>
        <w:rPr>
          <w:rFonts w:ascii="Calibri" w:hAnsi="Calibri" w:cs="Calibri"/>
          <w:color w:val="000000"/>
          <w:sz w:val="22"/>
          <w:szCs w:val="22"/>
        </w:rPr>
      </w:pPr>
    </w:p>
    <w:p w14:paraId="742013CA" w14:textId="77777777" w:rsidR="007B1D85" w:rsidRPr="002F4D67" w:rsidRDefault="007B1D85" w:rsidP="007B1D85">
      <w:pPr>
        <w:spacing w:line="360" w:lineRule="auto"/>
        <w:jc w:val="both"/>
        <w:rPr>
          <w:rFonts w:ascii="Calibri" w:hAnsi="Calibri" w:cs="Calibri"/>
          <w:color w:val="000000"/>
          <w:sz w:val="22"/>
          <w:szCs w:val="22"/>
        </w:rPr>
      </w:pPr>
    </w:p>
    <w:p w14:paraId="0DA41CDB" w14:textId="77777777" w:rsidR="007B1D85" w:rsidRPr="002F4D67" w:rsidRDefault="007B1D85" w:rsidP="007B1D85">
      <w:pPr>
        <w:spacing w:line="360" w:lineRule="auto"/>
        <w:jc w:val="both"/>
        <w:rPr>
          <w:rFonts w:ascii="Calibri" w:hAnsi="Calibri" w:cs="Calibri"/>
          <w:color w:val="000000"/>
          <w:sz w:val="22"/>
          <w:szCs w:val="22"/>
        </w:rPr>
      </w:pPr>
    </w:p>
    <w:p w14:paraId="6BF3A365" w14:textId="77777777" w:rsidR="007B1D85" w:rsidRPr="002F4D67" w:rsidRDefault="007B1D85" w:rsidP="007B1D85">
      <w:pPr>
        <w:pStyle w:val="Legenda"/>
        <w:jc w:val="both"/>
        <w:rPr>
          <w:rFonts w:ascii="Calibri" w:hAnsi="Calibri" w:cs="Calibri"/>
          <w:b w:val="0"/>
          <w:color w:val="000000"/>
          <w:szCs w:val="22"/>
        </w:rPr>
      </w:pPr>
      <w:r w:rsidRPr="002F4D67">
        <w:rPr>
          <w:rFonts w:ascii="Calibri" w:hAnsi="Calibri" w:cs="Calibri"/>
          <w:color w:val="000000"/>
          <w:szCs w:val="22"/>
        </w:rPr>
        <w:t xml:space="preserve">Wykres </w:t>
      </w:r>
      <w:r w:rsidRPr="002F4D67">
        <w:rPr>
          <w:rFonts w:ascii="Calibri" w:hAnsi="Calibri" w:cs="Calibri"/>
          <w:color w:val="000000"/>
          <w:szCs w:val="22"/>
        </w:rPr>
        <w:fldChar w:fldCharType="begin"/>
      </w:r>
      <w:r w:rsidRPr="002F4D67">
        <w:rPr>
          <w:rFonts w:ascii="Calibri" w:hAnsi="Calibri" w:cs="Calibri"/>
          <w:color w:val="000000"/>
          <w:szCs w:val="22"/>
        </w:rPr>
        <w:instrText xml:space="preserve"> SEQ Wykres \* ARABIC </w:instrText>
      </w:r>
      <w:r w:rsidRPr="002F4D67">
        <w:rPr>
          <w:rFonts w:ascii="Calibri" w:hAnsi="Calibri" w:cs="Calibri"/>
          <w:color w:val="000000"/>
          <w:szCs w:val="22"/>
        </w:rPr>
        <w:fldChar w:fldCharType="separate"/>
      </w:r>
      <w:r w:rsidR="00A20CE8">
        <w:rPr>
          <w:rFonts w:ascii="Calibri" w:hAnsi="Calibri" w:cs="Calibri"/>
          <w:noProof/>
          <w:color w:val="000000"/>
          <w:szCs w:val="22"/>
        </w:rPr>
        <w:t>49</w:t>
      </w:r>
      <w:r w:rsidRPr="002F4D67">
        <w:rPr>
          <w:rFonts w:ascii="Calibri" w:hAnsi="Calibri" w:cs="Calibri"/>
          <w:color w:val="000000"/>
          <w:szCs w:val="22"/>
        </w:rPr>
        <w:fldChar w:fldCharType="end"/>
      </w:r>
      <w:r w:rsidRPr="002F4D67">
        <w:rPr>
          <w:rFonts w:ascii="Calibri" w:hAnsi="Calibri" w:cs="Calibri"/>
          <w:b w:val="0"/>
          <w:color w:val="000000"/>
          <w:szCs w:val="22"/>
        </w:rPr>
        <w:t xml:space="preserve"> Porównanie wskaźnika delimitacyjnego 19: liczba osób, które miały założoną Niebieską Kartę przypadająca na 100 mieszkańców w 2021 r. </w:t>
      </w:r>
    </w:p>
    <w:p w14:paraId="7CD04F7A" w14:textId="0FEA4971" w:rsidR="007B1D85" w:rsidRPr="002F4D67" w:rsidRDefault="007B1D85" w:rsidP="007B1D85">
      <w:pPr>
        <w:rPr>
          <w:rFonts w:ascii="Calibri" w:hAnsi="Calibri" w:cs="Calibri"/>
          <w:sz w:val="22"/>
          <w:szCs w:val="22"/>
        </w:rPr>
      </w:pPr>
      <w:r w:rsidRPr="002F4D67">
        <w:rPr>
          <w:rFonts w:ascii="Calibri" w:hAnsi="Calibri" w:cs="Calibri"/>
          <w:noProof/>
          <w:sz w:val="22"/>
          <w:szCs w:val="22"/>
          <w:lang w:eastAsia="pl-PL" w:bidi="ar-SA"/>
        </w:rPr>
        <w:drawing>
          <wp:inline distT="0" distB="0" distL="0" distR="0" wp14:anchorId="418DBF99" wp14:editId="75FC1729">
            <wp:extent cx="5768340" cy="2400300"/>
            <wp:effectExtent l="0" t="0" r="3810" b="0"/>
            <wp:docPr id="1085675441" name="Wykres 1">
              <a:extLst xmlns:a="http://schemas.openxmlformats.org/drawingml/2006/main">
                <a:ext uri="{FF2B5EF4-FFF2-40B4-BE49-F238E27FC236}">
                  <a16:creationId xmlns:a16="http://schemas.microsoft.com/office/drawing/2014/main" id="{E2989C92-7D85-5867-7B6C-89F302F9AB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E85E9D7" w14:textId="77777777" w:rsidR="007B1D85" w:rsidRPr="002F4D67" w:rsidRDefault="007B1D85" w:rsidP="007B1D85">
      <w:pPr>
        <w:rPr>
          <w:rFonts w:ascii="Calibri" w:hAnsi="Calibri" w:cs="Calibri"/>
          <w:bCs/>
          <w:color w:val="000000"/>
          <w:sz w:val="18"/>
          <w:szCs w:val="22"/>
        </w:rPr>
      </w:pPr>
      <w:r w:rsidRPr="002F4D67">
        <w:rPr>
          <w:rFonts w:ascii="Calibri" w:hAnsi="Calibri" w:cs="Calibri"/>
          <w:b/>
          <w:bCs/>
          <w:color w:val="000000"/>
          <w:sz w:val="18"/>
          <w:szCs w:val="22"/>
        </w:rPr>
        <w:t>Źródło:</w:t>
      </w:r>
      <w:r w:rsidRPr="002F4D67">
        <w:rPr>
          <w:rFonts w:ascii="Calibri" w:hAnsi="Calibri" w:cs="Calibri"/>
          <w:bCs/>
          <w:color w:val="000000"/>
          <w:sz w:val="18"/>
          <w:szCs w:val="22"/>
        </w:rPr>
        <w:t xml:space="preserve"> Opracowanie własne na podstawie danych GOPS w Komarówce Podlaskiej</w:t>
      </w:r>
    </w:p>
    <w:p w14:paraId="11DF9CA0" w14:textId="5EB8C186" w:rsidR="00335FF4" w:rsidRPr="002F4D67" w:rsidRDefault="00335FF4" w:rsidP="002F4D67">
      <w:pPr>
        <w:spacing w:line="360" w:lineRule="auto"/>
        <w:jc w:val="both"/>
        <w:rPr>
          <w:rFonts w:ascii="Calibri" w:hAnsi="Calibri" w:cs="Calibri"/>
          <w:color w:val="000000"/>
          <w:sz w:val="22"/>
          <w:szCs w:val="22"/>
        </w:rPr>
      </w:pPr>
      <w:r w:rsidRPr="00335FF4">
        <w:rPr>
          <w:rFonts w:ascii="Calibri" w:hAnsi="Calibri" w:cs="Calibri"/>
          <w:color w:val="000000"/>
          <w:sz w:val="22"/>
          <w:szCs w:val="22"/>
        </w:rPr>
        <w:tab/>
      </w:r>
    </w:p>
    <w:p w14:paraId="4A885900" w14:textId="77777777" w:rsidR="00335FF4" w:rsidRPr="00A23ED2" w:rsidRDefault="00335FF4" w:rsidP="00916EE0">
      <w:pPr>
        <w:pStyle w:val="Styl3"/>
        <w:numPr>
          <w:ilvl w:val="0"/>
          <w:numId w:val="46"/>
        </w:numPr>
        <w:spacing w:line="360" w:lineRule="auto"/>
        <w:ind w:left="426"/>
        <w:jc w:val="both"/>
        <w:rPr>
          <w:rFonts w:cs="Calibri"/>
          <w:b/>
          <w:bCs/>
          <w:color w:val="DF6613"/>
          <w:sz w:val="22"/>
          <w:u w:val="single"/>
        </w:rPr>
      </w:pPr>
      <w:r w:rsidRPr="00A23ED2">
        <w:rPr>
          <w:rFonts w:cs="Calibri"/>
          <w:b/>
          <w:bCs/>
          <w:color w:val="DF6613"/>
          <w:sz w:val="22"/>
          <w:u w:val="single"/>
        </w:rPr>
        <w:t xml:space="preserve">Analiza powyższych danych wskazuje na następujące problemy w obszarze rewitalizacji: </w:t>
      </w:r>
    </w:p>
    <w:p w14:paraId="6901A98E" w14:textId="77777777" w:rsidR="002F4D67" w:rsidRPr="002F4D67" w:rsidRDefault="002F4D67" w:rsidP="004147B1">
      <w:pPr>
        <w:pStyle w:val="Akapitzlist"/>
        <w:numPr>
          <w:ilvl w:val="0"/>
          <w:numId w:val="49"/>
        </w:numPr>
        <w:spacing w:after="120" w:line="360" w:lineRule="auto"/>
        <w:ind w:left="426"/>
        <w:jc w:val="both"/>
        <w:rPr>
          <w:rFonts w:ascii="Calibri" w:hAnsi="Calibri" w:cs="Calibri"/>
          <w:kern w:val="1"/>
          <w:lang w:eastAsia="pl-PL"/>
        </w:rPr>
      </w:pPr>
      <w:r w:rsidRPr="002F4D67">
        <w:rPr>
          <w:rFonts w:ascii="Calibri" w:hAnsi="Calibri" w:cs="Calibri"/>
        </w:rPr>
        <w:t xml:space="preserve">W obrębie wyznaczonego obszaru rewitalizacji zauważalna jest szczególna koncentracja osób korzystających z różnego rodzaju świadczeń GOPS. Zanotowany w latach 2017-2021 trend spadku liczby osób korzystających ze świadczeń pomocy społecznej jest w przypadku obszaru rewitalizacji znacznie niższy niż w przypadku całej gminy Komarówka Podlaska (gmina: 49,64%; obszar rewitalizacji: 31,43%). </w:t>
      </w:r>
      <w:r w:rsidRPr="002F4D67">
        <w:rPr>
          <w:rFonts w:ascii="Calibri" w:hAnsi="Calibri" w:cs="Calibri"/>
          <w:lang w:eastAsia="pl-PL"/>
        </w:rPr>
        <w:t>Wskaźnik obrazujący liczbę osób korzystających ze świadczeń pomocy GOPS na 100 mieszkańców dla obszaru całej gminy wyniósł 3,3, dla obszaru rewitalizacji zaś był wyższy i wyniósł 4.</w:t>
      </w:r>
    </w:p>
    <w:p w14:paraId="7FD296AE" w14:textId="77777777" w:rsidR="002F4D67" w:rsidRPr="002F4D67" w:rsidRDefault="002F4D67" w:rsidP="004147B1">
      <w:pPr>
        <w:pStyle w:val="Akapitzlist"/>
        <w:numPr>
          <w:ilvl w:val="0"/>
          <w:numId w:val="49"/>
        </w:numPr>
        <w:spacing w:after="120" w:line="360" w:lineRule="auto"/>
        <w:ind w:left="426"/>
        <w:jc w:val="both"/>
        <w:rPr>
          <w:rFonts w:ascii="Calibri" w:hAnsi="Calibri" w:cs="Calibri"/>
          <w:kern w:val="1"/>
          <w:lang w:eastAsia="pl-PL"/>
        </w:rPr>
      </w:pPr>
      <w:r w:rsidRPr="002F4D67">
        <w:rPr>
          <w:rFonts w:ascii="Calibri" w:hAnsi="Calibri" w:cs="Calibri"/>
        </w:rPr>
        <w:t>Największym problemem zarówno na terenie całej gminy jak i w obszarze rewitalizacji  jest ubóstwo. W tej kategorii beneficjentów GOPS na terenie gminy zanotowano spadek na poziomie 44,9%. Natomiast w  obszarze rewitalizacji liczba ta wzrosła o 3,85%. Odsetek osób pobierających świadczenia z tego tytułu zamieszkujących obszar rewitalizacji sukcesywnie rośnie - w 2021 r. wynosił on już 50%. Przedmiotowy wskaźnik dla obszaru rewitalizacji osiągnął wartość znacznie wyższą (2,25) niż wskaźnik obliczony dla terenu całej gminy (1,26). Z zagadnieniem ubóstwa korelują dane dotyczące udzielanych mieszkańcom gminy zasiłków stałych. W 2021 r. 38,07% wszystkich zasiłków przyznana była w wyznaczonym obszarze rewitalizacji, a porównując lata 2017 i 2021 nastąpił tu wzrost liczby udzielanych zasiłków na poziomie 33,87%.</w:t>
      </w:r>
    </w:p>
    <w:p w14:paraId="4CEB9935" w14:textId="77777777" w:rsidR="002F4D67" w:rsidRPr="002F4D67" w:rsidRDefault="002F4D67" w:rsidP="004147B1">
      <w:pPr>
        <w:pStyle w:val="Akapitzlist"/>
        <w:numPr>
          <w:ilvl w:val="0"/>
          <w:numId w:val="49"/>
        </w:numPr>
        <w:spacing w:after="120" w:line="360" w:lineRule="auto"/>
        <w:ind w:left="426"/>
        <w:jc w:val="both"/>
        <w:rPr>
          <w:rFonts w:ascii="Calibri" w:hAnsi="Calibri" w:cs="Calibri"/>
          <w:kern w:val="1"/>
          <w:lang w:eastAsia="pl-PL"/>
        </w:rPr>
      </w:pPr>
      <w:r w:rsidRPr="002F4D67">
        <w:rPr>
          <w:rFonts w:ascii="Calibri" w:hAnsi="Calibri" w:cs="Calibri"/>
        </w:rPr>
        <w:t>Obszar rewitalizacji cechuje się również szczególną koncentracją osób pobierających świadczenia z tytułu bezrobocia. Udział osób pobierających świadczenia z tego tytułu i zamieszkujący obszar rewitalizacji w ogólnej populacji jest znacznie wyższy (2021 r.: 1,58%) niż w przypadku obszaru całej gminy (2021 r.: 0,8%). Osoby zamieszkujące obszar rewitalizacji stanowiły w latach 2017-2021 znaczną  cześć wszystkich osób pobierających świadczenia z tego tytułu (55,88% w 2021r.).</w:t>
      </w:r>
    </w:p>
    <w:p w14:paraId="056153CF" w14:textId="77777777" w:rsidR="002F4D67" w:rsidRPr="002F4D67" w:rsidRDefault="002F4D67" w:rsidP="004147B1">
      <w:pPr>
        <w:pStyle w:val="Akapitzlist"/>
        <w:numPr>
          <w:ilvl w:val="0"/>
          <w:numId w:val="49"/>
        </w:numPr>
        <w:spacing w:after="120" w:line="360" w:lineRule="auto"/>
        <w:ind w:left="426"/>
        <w:jc w:val="both"/>
        <w:rPr>
          <w:rFonts w:ascii="Calibri" w:hAnsi="Calibri" w:cs="Calibri"/>
          <w:kern w:val="1"/>
          <w:lang w:eastAsia="pl-PL"/>
        </w:rPr>
      </w:pPr>
      <w:r w:rsidRPr="002F4D67">
        <w:rPr>
          <w:rFonts w:ascii="Calibri" w:hAnsi="Calibri" w:cs="Calibri"/>
        </w:rPr>
        <w:t>Problemem obszaru rewitalizacji jest także bezradność w sprawach opiekuńczo-wychowawczych i prowadzenia gospodarstwa domowego. O nasileniu problemów tego rodzaju na wyznaczonym obszarze rewitalizacji świadczą poniższe dane. W obrębie wyznaczonego obszaru rewitalizacji zauważalna jest szczególna koncentracja osób korzystających świadczenia GOPS z tytułu bezradności w sprawach opiekuńczo – wychowawczych. W 2021 r. osoby korzystające ze świadczeń z tego tytułu zamieszkujące obszar rewitalizacji stanowiły aż 69,23% beneficjentów GOPS danej kategorii. Wartość wskaźnika obrazującego liczbę osób pobierających świadczenia z ww. tytułu przypadającą na 100 mieszkańców w 2021 r. jest wyższa  (0,75) niż w zakresie całość obszaru gminy (0,3).</w:t>
      </w:r>
    </w:p>
    <w:p w14:paraId="01D8DF9B" w14:textId="77777777" w:rsidR="002F4D67" w:rsidRPr="002F4D67" w:rsidRDefault="002F4D67" w:rsidP="004147B1">
      <w:pPr>
        <w:pStyle w:val="Akapitzlist"/>
        <w:numPr>
          <w:ilvl w:val="0"/>
          <w:numId w:val="48"/>
        </w:numPr>
        <w:spacing w:after="240" w:line="360" w:lineRule="auto"/>
        <w:ind w:left="425" w:hanging="357"/>
        <w:jc w:val="both"/>
        <w:rPr>
          <w:rFonts w:ascii="Calibri" w:hAnsi="Calibri" w:cs="Calibri"/>
        </w:rPr>
      </w:pPr>
      <w:r w:rsidRPr="002F4D67">
        <w:rPr>
          <w:rFonts w:ascii="Calibri" w:hAnsi="Calibri" w:cs="Calibri"/>
        </w:rPr>
        <w:t xml:space="preserve">Mieszkańcy gminy dotknięci są często problemem długotrwałych i ciężkich chorób. Osoby zamieszkujące obszar rewitalizacji i pobierające zasiłek GOPS z tytułu długotrwałej lub ciężkiej choroby to 39,13% ogólnej liczebność danej grupy. </w:t>
      </w:r>
    </w:p>
    <w:p w14:paraId="7806E1A5" w14:textId="77777777" w:rsidR="002F4D67" w:rsidRPr="002F4D67" w:rsidRDefault="002F4D67" w:rsidP="004147B1">
      <w:pPr>
        <w:pStyle w:val="Akapitzlist"/>
        <w:numPr>
          <w:ilvl w:val="0"/>
          <w:numId w:val="48"/>
        </w:numPr>
        <w:spacing w:after="240" w:line="360" w:lineRule="auto"/>
        <w:ind w:left="425" w:hanging="357"/>
        <w:jc w:val="both"/>
        <w:rPr>
          <w:rFonts w:ascii="Calibri" w:hAnsi="Calibri" w:cs="Calibri"/>
        </w:rPr>
      </w:pPr>
      <w:r w:rsidRPr="002F4D67">
        <w:rPr>
          <w:rFonts w:ascii="Calibri" w:hAnsi="Calibri" w:cs="Calibri"/>
        </w:rPr>
        <w:t>W wyznaczonym obszarze rewitalizacji równie niekorzystnie prezentują się kwestie dotyczące dożywiania dzieci i młodzieży do 17 r.ż. oraz przemocy w rodzinie. Liczebność obydwu wymienionych grup co prawda spada, jednak rośnie odsetek beneficjentów GOPS tych kategorii zamieszkujących teren rewitalizacji w ogólnej liczbie z terenu całej gminy. W 2021 r. 38,33% wszystkich dzieci korzystających z dożywiania pochodziło z obszaru rewitalizacji, 40% wszystkich założonych Niebieskich Kart dotyczyło mieszkańców ww. obszaru. Wartość wskaźnika obrazującego liczbę dzieci korzystających z dożywiania w ogólnej liczbie mieszkańców do 17 roku życia kształtuje się na poziomie 7,88. Tak jak w przypadku pozostałych analizowanych w ramach niniejszej części zagadnień, również i w tym zakresie w obrębie wyznaczonego obszaru rewitalizacji wartość wskaźnika kształtuje się na poziomie znacznie wyższym i wynosi 12,78.</w:t>
      </w:r>
    </w:p>
    <w:p w14:paraId="0CF8E291" w14:textId="6D4C74D1" w:rsidR="002F4D67" w:rsidRPr="00A23ED2" w:rsidRDefault="002F4D67" w:rsidP="004147B1">
      <w:pPr>
        <w:pStyle w:val="Akapitzlist"/>
        <w:numPr>
          <w:ilvl w:val="0"/>
          <w:numId w:val="48"/>
        </w:numPr>
        <w:spacing w:after="240" w:line="360" w:lineRule="auto"/>
        <w:ind w:left="425" w:hanging="357"/>
        <w:jc w:val="both"/>
        <w:rPr>
          <w:rFonts w:ascii="Calibri" w:hAnsi="Calibri" w:cs="Calibri"/>
        </w:rPr>
      </w:pPr>
      <w:r w:rsidRPr="002F4D67">
        <w:rPr>
          <w:rFonts w:ascii="Calibri" w:hAnsi="Calibri" w:cs="Calibri"/>
        </w:rPr>
        <w:t>W wyznaczonym obszarze rewitalizacji mieszkańców dotyka również problem alkoholizmu. Wskaźnik obrazujący liczbę osób zgłoszonych do GKRA na 100 mieszkańców w 2021 r. jest niższy dla obszaru rewitalizacji niż dla całej gminy (obszar rewitalizacji - 0,08, gmina – 0,16).</w:t>
      </w:r>
    </w:p>
    <w:p w14:paraId="320EFA2B" w14:textId="6ABFF774" w:rsidR="00335FF4" w:rsidRPr="009A129D" w:rsidRDefault="009A129D" w:rsidP="009A129D">
      <w:pPr>
        <w:pStyle w:val="Styl1"/>
        <w:numPr>
          <w:ilvl w:val="2"/>
          <w:numId w:val="42"/>
        </w:numPr>
        <w:spacing w:before="0" w:after="120"/>
        <w:rPr>
          <w:color w:val="DF6613"/>
          <w:sz w:val="40"/>
        </w:rPr>
      </w:pPr>
      <w:bookmarkStart w:id="26" w:name="_Toc151978501"/>
      <w:r>
        <w:rPr>
          <w:color w:val="DF6613"/>
          <w:sz w:val="40"/>
        </w:rPr>
        <w:t xml:space="preserve">Stan zdrowia mieszkańców i </w:t>
      </w:r>
      <w:r w:rsidR="001F70B8" w:rsidRPr="00226E4F">
        <w:rPr>
          <w:color w:val="DF6613"/>
          <w:sz w:val="40"/>
        </w:rPr>
        <w:t>niepełno</w:t>
      </w:r>
      <w:r w:rsidR="00226E4F">
        <w:rPr>
          <w:color w:val="DF6613"/>
          <w:sz w:val="40"/>
        </w:rPr>
        <w:t>s</w:t>
      </w:r>
      <w:r w:rsidR="001F70B8" w:rsidRPr="00226E4F">
        <w:rPr>
          <w:color w:val="DF6613"/>
          <w:sz w:val="40"/>
        </w:rPr>
        <w:t>prawność</w:t>
      </w:r>
      <w:bookmarkEnd w:id="26"/>
      <w:r w:rsidR="001F70B8">
        <w:rPr>
          <w:color w:val="DF6613"/>
          <w:sz w:val="40"/>
        </w:rPr>
        <w:t xml:space="preserve"> </w:t>
      </w:r>
    </w:p>
    <w:p w14:paraId="03A02422" w14:textId="750F65C4" w:rsidR="001F70B8" w:rsidRPr="001F70B8" w:rsidRDefault="001F70B8" w:rsidP="001F70B8">
      <w:pPr>
        <w:spacing w:line="360" w:lineRule="auto"/>
        <w:ind w:firstLine="708"/>
        <w:jc w:val="both"/>
        <w:rPr>
          <w:rFonts w:ascii="Calibri" w:hAnsi="Calibri" w:cs="Calibri"/>
          <w:sz w:val="22"/>
          <w:szCs w:val="22"/>
        </w:rPr>
      </w:pPr>
      <w:r w:rsidRPr="001F70B8">
        <w:rPr>
          <w:rFonts w:ascii="Calibri" w:hAnsi="Calibri" w:cs="Calibri"/>
          <w:sz w:val="22"/>
          <w:szCs w:val="22"/>
        </w:rPr>
        <w:t xml:space="preserve">Wśród niekorzystnych zjawisk w sferze społecznej, które </w:t>
      </w:r>
      <w:r w:rsidR="00AB6097">
        <w:rPr>
          <w:rFonts w:ascii="Calibri" w:hAnsi="Calibri" w:cs="Calibri"/>
          <w:sz w:val="22"/>
          <w:szCs w:val="22"/>
        </w:rPr>
        <w:t xml:space="preserve">zostały zasygnalizowane w ramach prowadzonej diagnozy obszaru gminy </w:t>
      </w:r>
      <w:r w:rsidRPr="001F70B8">
        <w:rPr>
          <w:rFonts w:ascii="Calibri" w:hAnsi="Calibri" w:cs="Calibri"/>
          <w:sz w:val="22"/>
          <w:szCs w:val="22"/>
        </w:rPr>
        <w:t xml:space="preserve">Komarówka Podlaska, znajdują się </w:t>
      </w:r>
      <w:r w:rsidR="00AB6097">
        <w:rPr>
          <w:rFonts w:ascii="Calibri" w:hAnsi="Calibri" w:cs="Calibri"/>
          <w:sz w:val="22"/>
          <w:szCs w:val="22"/>
        </w:rPr>
        <w:t>kwestie problemów  zdrowotnych</w:t>
      </w:r>
      <w:r w:rsidRPr="001F70B8">
        <w:rPr>
          <w:rFonts w:ascii="Calibri" w:hAnsi="Calibri" w:cs="Calibri"/>
          <w:sz w:val="22"/>
          <w:szCs w:val="22"/>
        </w:rPr>
        <w:t xml:space="preserve"> </w:t>
      </w:r>
      <w:r w:rsidR="00AB6097">
        <w:rPr>
          <w:rFonts w:ascii="Calibri" w:hAnsi="Calibri" w:cs="Calibri"/>
          <w:sz w:val="22"/>
          <w:szCs w:val="22"/>
        </w:rPr>
        <w:t xml:space="preserve">mieszkańców </w:t>
      </w:r>
      <w:r w:rsidRPr="001F70B8">
        <w:rPr>
          <w:rFonts w:ascii="Calibri" w:hAnsi="Calibri" w:cs="Calibri"/>
          <w:sz w:val="22"/>
          <w:szCs w:val="22"/>
        </w:rPr>
        <w:t xml:space="preserve"> oraz </w:t>
      </w:r>
      <w:r w:rsidR="00AB6097">
        <w:rPr>
          <w:rFonts w:ascii="Calibri" w:hAnsi="Calibri" w:cs="Calibri"/>
          <w:sz w:val="22"/>
          <w:szCs w:val="22"/>
        </w:rPr>
        <w:t xml:space="preserve">ich </w:t>
      </w:r>
      <w:r w:rsidRPr="00226E4F">
        <w:rPr>
          <w:rFonts w:ascii="Calibri" w:hAnsi="Calibri" w:cs="Calibri"/>
          <w:sz w:val="22"/>
          <w:szCs w:val="22"/>
        </w:rPr>
        <w:t>niepełno</w:t>
      </w:r>
      <w:r w:rsidR="00226E4F">
        <w:rPr>
          <w:rFonts w:ascii="Calibri" w:hAnsi="Calibri" w:cs="Calibri"/>
          <w:sz w:val="22"/>
          <w:szCs w:val="22"/>
        </w:rPr>
        <w:t>s</w:t>
      </w:r>
      <w:r w:rsidRPr="00226E4F">
        <w:rPr>
          <w:rFonts w:ascii="Calibri" w:hAnsi="Calibri" w:cs="Calibri"/>
          <w:sz w:val="22"/>
          <w:szCs w:val="22"/>
        </w:rPr>
        <w:t>prawność.</w:t>
      </w:r>
      <w:r w:rsidRPr="001F70B8">
        <w:rPr>
          <w:rFonts w:ascii="Calibri" w:hAnsi="Calibri" w:cs="Calibri"/>
          <w:sz w:val="22"/>
          <w:szCs w:val="22"/>
        </w:rPr>
        <w:t xml:space="preserve"> Niewątpliwie o istotności tego problemy świadczy fakt, że kłopoty ze zdrowiem odciskają swoje piętno nie tylko na pojedynczych osobach dotkniętych chorobą, ale również na ich rodzinach, otoczeniu, a co za tym idzie, całej społeczności lokalnej.</w:t>
      </w:r>
    </w:p>
    <w:p w14:paraId="3196DE08" w14:textId="77777777" w:rsidR="00536FF9" w:rsidRDefault="001F70B8" w:rsidP="00536FF9">
      <w:pPr>
        <w:spacing w:line="360" w:lineRule="auto"/>
        <w:ind w:firstLine="408"/>
        <w:contextualSpacing/>
        <w:jc w:val="both"/>
        <w:rPr>
          <w:rFonts w:ascii="Calibri" w:hAnsi="Calibri" w:cs="Calibri"/>
          <w:sz w:val="22"/>
          <w:szCs w:val="22"/>
        </w:rPr>
      </w:pPr>
      <w:r w:rsidRPr="001F70B8">
        <w:rPr>
          <w:rFonts w:ascii="Calibri" w:hAnsi="Calibri" w:cs="Calibri"/>
          <w:kern w:val="1"/>
          <w:sz w:val="22"/>
          <w:szCs w:val="22"/>
          <w:lang w:eastAsia="pl-PL"/>
        </w:rPr>
        <w:t>Z zagadnieniem stanu zdrowia mieszkańców związana jest nierozerwalnie kwestia niepełnosprawności, która to stanowi istotny czynnik negatywnie wpływający na stopień aktywności, położenie społeczno-ekonomiczne oraz wynikającą z tego sytuację życiową jednostek. Zgodnie z badaniami, udział osób niepełnosprawnych w ogólnej populacji ludności poszczególnych krajów, w zależności od zastosowanej definicji terminu „niepełnosprawność”, sięga od kilkunastu procent do jednej piątej ogółu ludności.</w:t>
      </w:r>
      <w:r w:rsidRPr="001F70B8">
        <w:rPr>
          <w:rFonts w:ascii="Calibri" w:hAnsi="Calibri" w:cs="Calibri"/>
          <w:kern w:val="1"/>
          <w:sz w:val="22"/>
          <w:szCs w:val="22"/>
          <w:vertAlign w:val="superscript"/>
          <w:lang w:eastAsia="pl-PL"/>
        </w:rPr>
        <w:footnoteReference w:id="8"/>
      </w:r>
      <w:r w:rsidRPr="001F70B8">
        <w:rPr>
          <w:rFonts w:ascii="Calibri" w:hAnsi="Calibri" w:cs="Calibri"/>
          <w:kern w:val="1"/>
          <w:sz w:val="22"/>
          <w:szCs w:val="22"/>
          <w:lang w:eastAsia="pl-PL"/>
        </w:rPr>
        <w:t xml:space="preserve">  </w:t>
      </w:r>
      <w:r w:rsidRPr="001F70B8">
        <w:rPr>
          <w:rFonts w:ascii="Calibri" w:hAnsi="Calibri" w:cs="Calibri"/>
          <w:sz w:val="22"/>
          <w:szCs w:val="22"/>
        </w:rPr>
        <w:t>Niepełnosprawność jest zagadnieniem, które nabiera coraz większego znaczenia dla funkcjonowania współczesnych społeczeństw. Dzieje się tak dlatego, że udział osób</w:t>
      </w:r>
      <w:r w:rsidRPr="001F70B8">
        <w:rPr>
          <w:rFonts w:ascii="Calibri" w:hAnsi="Calibri" w:cs="Calibri"/>
          <w:sz w:val="22"/>
          <w:szCs w:val="22"/>
        </w:rPr>
        <w:br/>
        <w:t>niepełnosprawnych w populacji globalnej ciągle ulega zwiększeniu. Ta wyraźna tendencja</w:t>
      </w:r>
      <w:r w:rsidRPr="001F70B8">
        <w:rPr>
          <w:rFonts w:ascii="Calibri" w:hAnsi="Calibri" w:cs="Calibri"/>
          <w:sz w:val="22"/>
          <w:szCs w:val="22"/>
        </w:rPr>
        <w:br/>
        <w:t>wzrostu liczby osób z niepełnosprawnościami jest pochodną tak zmian cywilizacyjnych</w:t>
      </w:r>
      <w:r w:rsidRPr="001F70B8">
        <w:rPr>
          <w:rFonts w:ascii="Calibri" w:hAnsi="Calibri" w:cs="Calibri"/>
          <w:sz w:val="22"/>
          <w:szCs w:val="22"/>
        </w:rPr>
        <w:br/>
        <w:t>(postępu wiedzy i technologii medycznych, wydłużenia się ludzkiego życia oraz ogólnego</w:t>
      </w:r>
      <w:r w:rsidRPr="001F70B8">
        <w:rPr>
          <w:rFonts w:ascii="Calibri" w:hAnsi="Calibri" w:cs="Calibri"/>
          <w:sz w:val="22"/>
          <w:szCs w:val="22"/>
        </w:rPr>
        <w:br/>
        <w:t>wzrostu dobrobytu), jak i zmian kulturowych odnoszących się do kwestii zdrowia,</w:t>
      </w:r>
      <w:r w:rsidRPr="001F70B8">
        <w:rPr>
          <w:rFonts w:ascii="Calibri" w:hAnsi="Calibri" w:cs="Calibri"/>
          <w:sz w:val="22"/>
          <w:szCs w:val="22"/>
        </w:rPr>
        <w:br/>
        <w:t>sprawności fizycznej i intelektualnej oraz wzorów pełnienia ról społecznych. Odzwierciedleniem tego jest zmiana w podejściu do niepełnosprawności jako zjawiska wieloaspektowego, mającego nie tylko wymiar medyczny, lecz także społeczny i kulturowy. Obrazuje ono bowiem pewne cechy strukturalne społeczeństwa, właściwości jego systemu ekonomicznego i politycznego, a także dominujące reguły organizacji społecznej oraz hierarchię wartości. Wszystko to wyznacza m</w:t>
      </w:r>
      <w:r w:rsidR="00AB6097">
        <w:rPr>
          <w:rFonts w:ascii="Calibri" w:hAnsi="Calibri" w:cs="Calibri"/>
          <w:sz w:val="22"/>
          <w:szCs w:val="22"/>
        </w:rPr>
        <w:t>iejsce osób niepełnosprawnych w </w:t>
      </w:r>
      <w:r w:rsidRPr="001F70B8">
        <w:rPr>
          <w:rFonts w:ascii="Calibri" w:hAnsi="Calibri" w:cs="Calibri"/>
          <w:sz w:val="22"/>
          <w:szCs w:val="22"/>
        </w:rPr>
        <w:t xml:space="preserve">społeczeństwie, skutkując ich większym lub mniejszym uczestnictwem, udziałem w wytwarzaniu wartości ekonomicznych i społecznych lub pozostawaniem w roli jedynie odbiorców świadczeń socjalno-pomocowych. W konsekwencji położenie społeczne i ekonomiczne osób niepełnosprawnych, jakość ich egzystencji, poziom szans w różnych sferach życia codziennego stają się całkowicie zależne od dwóch przeciwstawnych procesów wykluczenia i inkluzji. </w:t>
      </w:r>
      <w:r w:rsidRPr="001F70B8">
        <w:rPr>
          <w:rFonts w:ascii="Calibri" w:hAnsi="Calibri" w:cs="Calibri"/>
          <w:sz w:val="22"/>
          <w:szCs w:val="22"/>
          <w:vertAlign w:val="superscript"/>
        </w:rPr>
        <w:footnoteReference w:id="9"/>
      </w:r>
    </w:p>
    <w:p w14:paraId="03D09CCC" w14:textId="77777777" w:rsidR="00536FF9" w:rsidRPr="00536FF9" w:rsidRDefault="00536FF9" w:rsidP="00536FF9">
      <w:pPr>
        <w:spacing w:line="360" w:lineRule="auto"/>
        <w:ind w:firstLine="708"/>
        <w:jc w:val="both"/>
        <w:rPr>
          <w:rFonts w:ascii="Calibri" w:hAnsi="Calibri" w:cs="Calibri"/>
          <w:sz w:val="22"/>
          <w:szCs w:val="22"/>
        </w:rPr>
      </w:pPr>
      <w:r>
        <w:rPr>
          <w:rFonts w:ascii="Calibri" w:hAnsi="Calibri" w:cs="Calibri"/>
          <w:sz w:val="22"/>
          <w:szCs w:val="22"/>
        </w:rPr>
        <w:t xml:space="preserve">Niepełnosprawność </w:t>
      </w:r>
      <w:r w:rsidRPr="00536FF9">
        <w:rPr>
          <w:rFonts w:ascii="Calibri" w:hAnsi="Calibri" w:cs="Calibri"/>
          <w:sz w:val="22"/>
          <w:szCs w:val="22"/>
        </w:rPr>
        <w:t>mieszkańców</w:t>
      </w:r>
      <w:r>
        <w:rPr>
          <w:rFonts w:ascii="Calibri" w:hAnsi="Calibri" w:cs="Calibri"/>
          <w:sz w:val="22"/>
          <w:szCs w:val="22"/>
        </w:rPr>
        <w:t xml:space="preserve"> stanowi jeden z najczęstszych </w:t>
      </w:r>
      <w:r w:rsidRPr="00536FF9">
        <w:rPr>
          <w:rFonts w:ascii="Calibri" w:hAnsi="Calibri" w:cs="Calibri"/>
          <w:sz w:val="22"/>
          <w:szCs w:val="22"/>
        </w:rPr>
        <w:t xml:space="preserve"> powodów przyznawania pomocy w latach 2017-2021 przez GOPS w Komarówce Podlaskiej</w:t>
      </w:r>
      <w:r>
        <w:rPr>
          <w:rFonts w:ascii="Calibri" w:hAnsi="Calibri" w:cs="Calibri"/>
          <w:sz w:val="22"/>
          <w:szCs w:val="22"/>
        </w:rPr>
        <w:t>. Na terenie całej gminy r</w:t>
      </w:r>
      <w:r w:rsidRPr="00536FF9">
        <w:rPr>
          <w:rFonts w:ascii="Calibri" w:hAnsi="Calibri" w:cs="Calibri"/>
          <w:sz w:val="22"/>
          <w:szCs w:val="22"/>
        </w:rPr>
        <w:t>zeczywista liczba mieszkańców pobierających świadczenia z tytułu niepełnosprawności uległa zmni</w:t>
      </w:r>
      <w:r>
        <w:rPr>
          <w:rFonts w:ascii="Calibri" w:hAnsi="Calibri" w:cs="Calibri"/>
          <w:sz w:val="22"/>
          <w:szCs w:val="22"/>
        </w:rPr>
        <w:t>ejszeniu z 51 osób w </w:t>
      </w:r>
      <w:r w:rsidRPr="00536FF9">
        <w:rPr>
          <w:rFonts w:ascii="Calibri" w:hAnsi="Calibri" w:cs="Calibri"/>
          <w:sz w:val="22"/>
          <w:szCs w:val="22"/>
        </w:rPr>
        <w:t xml:space="preserve">2017 r. do 34 osób w 2021 r. (33,33%). </w:t>
      </w:r>
      <w:r>
        <w:rPr>
          <w:rFonts w:ascii="Calibri" w:hAnsi="Calibri" w:cs="Calibri"/>
          <w:sz w:val="22"/>
          <w:szCs w:val="22"/>
        </w:rPr>
        <w:t>Odmienny trend odnotowano w zakresie  wyznaczonego</w:t>
      </w:r>
      <w:r w:rsidRPr="00536FF9">
        <w:rPr>
          <w:rFonts w:ascii="Calibri" w:hAnsi="Calibri" w:cs="Calibri"/>
          <w:sz w:val="22"/>
          <w:szCs w:val="22"/>
        </w:rPr>
        <w:t xml:space="preserve"> obszar</w:t>
      </w:r>
      <w:r>
        <w:rPr>
          <w:rFonts w:ascii="Calibri" w:hAnsi="Calibri" w:cs="Calibri"/>
          <w:sz w:val="22"/>
          <w:szCs w:val="22"/>
        </w:rPr>
        <w:t>u</w:t>
      </w:r>
      <w:r w:rsidR="00F67B8E">
        <w:rPr>
          <w:rFonts w:ascii="Calibri" w:hAnsi="Calibri" w:cs="Calibri"/>
          <w:sz w:val="22"/>
          <w:szCs w:val="22"/>
        </w:rPr>
        <w:t xml:space="preserve"> rewitalizacji, gdzie n</w:t>
      </w:r>
      <w:r w:rsidRPr="00536FF9">
        <w:rPr>
          <w:rFonts w:ascii="Calibri" w:hAnsi="Calibri" w:cs="Calibri"/>
          <w:sz w:val="22"/>
          <w:szCs w:val="22"/>
        </w:rPr>
        <w:t>a przestrzeni analizowanego okresu</w:t>
      </w:r>
      <w:r w:rsidR="00F67B8E">
        <w:rPr>
          <w:rFonts w:ascii="Calibri" w:hAnsi="Calibri" w:cs="Calibri"/>
          <w:sz w:val="22"/>
          <w:szCs w:val="22"/>
        </w:rPr>
        <w:t>,</w:t>
      </w:r>
      <w:r w:rsidRPr="00536FF9">
        <w:rPr>
          <w:rFonts w:ascii="Calibri" w:hAnsi="Calibri" w:cs="Calibri"/>
          <w:sz w:val="22"/>
          <w:szCs w:val="22"/>
        </w:rPr>
        <w:t xml:space="preserve"> liczba beneficjentów GOPS z tytułu niepełnosprawności ulegała wahaniom</w:t>
      </w:r>
      <w:r w:rsidR="00F67B8E">
        <w:rPr>
          <w:rFonts w:ascii="Calibri" w:hAnsi="Calibri" w:cs="Calibri"/>
          <w:sz w:val="22"/>
          <w:szCs w:val="22"/>
        </w:rPr>
        <w:t>,</w:t>
      </w:r>
      <w:r w:rsidRPr="00536FF9">
        <w:rPr>
          <w:rFonts w:ascii="Calibri" w:hAnsi="Calibri" w:cs="Calibri"/>
          <w:sz w:val="22"/>
          <w:szCs w:val="22"/>
        </w:rPr>
        <w:t xml:space="preserve"> by ostatecznie wzrosnąć. W 2017 r. </w:t>
      </w:r>
      <w:r w:rsidR="00F67B8E">
        <w:rPr>
          <w:rFonts w:ascii="Calibri" w:hAnsi="Calibri" w:cs="Calibri"/>
          <w:sz w:val="22"/>
          <w:szCs w:val="22"/>
        </w:rPr>
        <w:t>liczba mieszkańców pobierających świadczenia z tytułu niepełnosprawności wyniosła 16, w 2021 r. zaś wzrosła</w:t>
      </w:r>
      <w:r w:rsidRPr="00536FF9">
        <w:rPr>
          <w:rFonts w:ascii="Calibri" w:hAnsi="Calibri" w:cs="Calibri"/>
          <w:sz w:val="22"/>
          <w:szCs w:val="22"/>
        </w:rPr>
        <w:t xml:space="preserve"> </w:t>
      </w:r>
      <w:r w:rsidR="00F67B8E">
        <w:rPr>
          <w:rFonts w:ascii="Calibri" w:hAnsi="Calibri" w:cs="Calibri"/>
          <w:sz w:val="22"/>
          <w:szCs w:val="22"/>
        </w:rPr>
        <w:t xml:space="preserve">do </w:t>
      </w:r>
      <w:r w:rsidRPr="00536FF9">
        <w:rPr>
          <w:rFonts w:ascii="Calibri" w:hAnsi="Calibri" w:cs="Calibri"/>
          <w:sz w:val="22"/>
          <w:szCs w:val="22"/>
        </w:rPr>
        <w:t xml:space="preserve">19. Zanotowano więc wzrost na poziomie 18,75%. </w:t>
      </w:r>
      <w:r w:rsidR="00F67B8E">
        <w:rPr>
          <w:rFonts w:ascii="Calibri" w:hAnsi="Calibri" w:cs="Calibri"/>
          <w:sz w:val="22"/>
          <w:szCs w:val="22"/>
        </w:rPr>
        <w:t xml:space="preserve">Wzrósł </w:t>
      </w:r>
      <w:r w:rsidR="00F67B8E" w:rsidRPr="00536FF9">
        <w:rPr>
          <w:rFonts w:ascii="Calibri" w:hAnsi="Calibri" w:cs="Calibri"/>
          <w:sz w:val="22"/>
          <w:szCs w:val="22"/>
        </w:rPr>
        <w:t xml:space="preserve">beneficjantów </w:t>
      </w:r>
      <w:r w:rsidR="00F67B8E">
        <w:rPr>
          <w:rFonts w:ascii="Calibri" w:hAnsi="Calibri" w:cs="Calibri"/>
          <w:sz w:val="22"/>
          <w:szCs w:val="22"/>
        </w:rPr>
        <w:t xml:space="preserve">GOPS, którzy są niepełnoprawni i zamieszkują obszar rewitalizacji. </w:t>
      </w:r>
      <w:r w:rsidRPr="00536FF9">
        <w:rPr>
          <w:rFonts w:ascii="Calibri" w:hAnsi="Calibri" w:cs="Calibri"/>
          <w:sz w:val="22"/>
          <w:szCs w:val="22"/>
        </w:rPr>
        <w:t xml:space="preserve">W 2017 r. </w:t>
      </w:r>
      <w:r w:rsidR="00F67B8E">
        <w:rPr>
          <w:rFonts w:ascii="Calibri" w:hAnsi="Calibri" w:cs="Calibri"/>
          <w:sz w:val="22"/>
          <w:szCs w:val="22"/>
        </w:rPr>
        <w:t xml:space="preserve">udział ten </w:t>
      </w:r>
      <w:r w:rsidRPr="00536FF9">
        <w:rPr>
          <w:rFonts w:ascii="Calibri" w:hAnsi="Calibri" w:cs="Calibri"/>
          <w:sz w:val="22"/>
          <w:szCs w:val="22"/>
        </w:rPr>
        <w:t xml:space="preserve">wynosił </w:t>
      </w:r>
      <w:r w:rsidR="00F67B8E">
        <w:rPr>
          <w:rFonts w:ascii="Calibri" w:hAnsi="Calibri" w:cs="Calibri"/>
          <w:sz w:val="22"/>
          <w:szCs w:val="22"/>
        </w:rPr>
        <w:t>:</w:t>
      </w:r>
      <w:r w:rsidRPr="00536FF9">
        <w:rPr>
          <w:rFonts w:ascii="Calibri" w:hAnsi="Calibri" w:cs="Calibri"/>
          <w:sz w:val="22"/>
          <w:szCs w:val="22"/>
        </w:rPr>
        <w:t xml:space="preserve">31,37%, w 2018 r. – 25%, w 2019 r. – 31,71%, w 2020 r. – 26,67% oraz w 2021 r. – 55,88%. </w:t>
      </w:r>
    </w:p>
    <w:p w14:paraId="751BE0F3" w14:textId="77777777" w:rsidR="00536FF9" w:rsidRDefault="00536FF9" w:rsidP="00F67B8E">
      <w:pPr>
        <w:spacing w:line="360" w:lineRule="auto"/>
        <w:jc w:val="both"/>
        <w:rPr>
          <w:rFonts w:ascii="Arial" w:hAnsi="Arial" w:cs="Arial"/>
        </w:rPr>
      </w:pPr>
    </w:p>
    <w:p w14:paraId="4991B5E0" w14:textId="77777777" w:rsidR="00F67B8E" w:rsidRDefault="00F67B8E" w:rsidP="00F67B8E">
      <w:pPr>
        <w:spacing w:line="360" w:lineRule="auto"/>
        <w:jc w:val="both"/>
        <w:rPr>
          <w:rFonts w:ascii="Arial" w:hAnsi="Arial" w:cs="Arial"/>
        </w:rPr>
      </w:pPr>
    </w:p>
    <w:p w14:paraId="75FB25EB" w14:textId="77777777" w:rsidR="00F67B8E" w:rsidRDefault="00F67B8E" w:rsidP="00536FF9">
      <w:pPr>
        <w:pStyle w:val="Legenda"/>
        <w:jc w:val="both"/>
        <w:rPr>
          <w:rFonts w:ascii="Arial" w:hAnsi="Arial" w:cs="Arial"/>
          <w:b w:val="0"/>
          <w:bCs w:val="0"/>
          <w:color w:val="auto"/>
          <w:sz w:val="24"/>
          <w:szCs w:val="24"/>
        </w:rPr>
      </w:pPr>
    </w:p>
    <w:p w14:paraId="3EEA9684" w14:textId="77777777" w:rsidR="00536FF9" w:rsidRPr="00F67B8E" w:rsidRDefault="00536FF9" w:rsidP="00536FF9">
      <w:pPr>
        <w:pStyle w:val="Legenda"/>
        <w:jc w:val="both"/>
        <w:rPr>
          <w:rFonts w:ascii="Calibri" w:hAnsi="Calibri" w:cs="Calibri"/>
          <w:b w:val="0"/>
          <w:bCs w:val="0"/>
          <w:i/>
          <w:iCs/>
          <w:color w:val="auto"/>
        </w:rPr>
      </w:pPr>
      <w:r w:rsidRPr="00F67B8E">
        <w:rPr>
          <w:rFonts w:ascii="Calibri" w:hAnsi="Calibri" w:cs="Calibri"/>
          <w:color w:val="auto"/>
        </w:rPr>
        <w:t xml:space="preserve">Wykres </w:t>
      </w:r>
      <w:r w:rsidRPr="00F67B8E">
        <w:rPr>
          <w:rFonts w:ascii="Calibri" w:hAnsi="Calibri" w:cs="Calibri"/>
          <w:b w:val="0"/>
          <w:bCs w:val="0"/>
          <w:i/>
          <w:iCs/>
          <w:color w:val="auto"/>
        </w:rPr>
        <w:fldChar w:fldCharType="begin"/>
      </w:r>
      <w:r w:rsidRPr="00F67B8E">
        <w:rPr>
          <w:rFonts w:ascii="Calibri" w:hAnsi="Calibri" w:cs="Calibri"/>
          <w:color w:val="auto"/>
        </w:rPr>
        <w:instrText xml:space="preserve"> SEQ Wykres \* ARABIC </w:instrText>
      </w:r>
      <w:r w:rsidRPr="00F67B8E">
        <w:rPr>
          <w:rFonts w:ascii="Calibri" w:hAnsi="Calibri" w:cs="Calibri"/>
          <w:b w:val="0"/>
          <w:bCs w:val="0"/>
          <w:i/>
          <w:iCs/>
          <w:color w:val="auto"/>
        </w:rPr>
        <w:fldChar w:fldCharType="separate"/>
      </w:r>
      <w:r w:rsidR="00A20CE8">
        <w:rPr>
          <w:rFonts w:ascii="Calibri" w:hAnsi="Calibri" w:cs="Calibri"/>
          <w:noProof/>
          <w:color w:val="auto"/>
        </w:rPr>
        <w:t>50</w:t>
      </w:r>
      <w:r w:rsidRPr="00F67B8E">
        <w:rPr>
          <w:rFonts w:ascii="Calibri" w:hAnsi="Calibri" w:cs="Calibri"/>
          <w:b w:val="0"/>
          <w:bCs w:val="0"/>
          <w:i/>
          <w:iCs/>
          <w:color w:val="auto"/>
        </w:rPr>
        <w:fldChar w:fldCharType="end"/>
      </w:r>
      <w:r w:rsidRPr="00F67B8E">
        <w:rPr>
          <w:rFonts w:ascii="Calibri" w:hAnsi="Calibri" w:cs="Calibri"/>
          <w:color w:val="auto"/>
        </w:rPr>
        <w:t xml:space="preserve"> </w:t>
      </w:r>
      <w:r w:rsidRPr="00F67B8E">
        <w:rPr>
          <w:rFonts w:ascii="Calibri" w:hAnsi="Calibri" w:cs="Calibri"/>
          <w:b w:val="0"/>
          <w:color w:val="auto"/>
        </w:rPr>
        <w:t xml:space="preserve">Liczba osób korzystających z pomocy społecznej </w:t>
      </w:r>
      <w:r w:rsidR="00F67B8E">
        <w:rPr>
          <w:rFonts w:ascii="Calibri" w:hAnsi="Calibri" w:cs="Calibri"/>
          <w:b w:val="0"/>
          <w:color w:val="auto"/>
        </w:rPr>
        <w:t xml:space="preserve">GOPS </w:t>
      </w:r>
      <w:r w:rsidRPr="00F67B8E">
        <w:rPr>
          <w:rFonts w:ascii="Calibri" w:hAnsi="Calibri" w:cs="Calibri"/>
          <w:b w:val="0"/>
          <w:color w:val="auto"/>
        </w:rPr>
        <w:t>z powodu niepełnosprawności w latach 2017-2021</w:t>
      </w:r>
    </w:p>
    <w:p w14:paraId="489D2064" w14:textId="614534F1" w:rsidR="00536FF9" w:rsidRDefault="00536FF9" w:rsidP="00536FF9">
      <w:pPr>
        <w:rPr>
          <w:noProof/>
        </w:rPr>
      </w:pPr>
      <w:r>
        <w:rPr>
          <w:noProof/>
          <w:lang w:eastAsia="pl-PL" w:bidi="ar-SA"/>
        </w:rPr>
        <w:drawing>
          <wp:inline distT="0" distB="0" distL="0" distR="0" wp14:anchorId="6FCEB138" wp14:editId="67719B37">
            <wp:extent cx="5867400" cy="2000250"/>
            <wp:effectExtent l="0" t="0" r="0" b="0"/>
            <wp:docPr id="762735623" name="Wykres 1">
              <a:extLst xmlns:a="http://schemas.openxmlformats.org/drawingml/2006/main">
                <a:ext uri="{FF2B5EF4-FFF2-40B4-BE49-F238E27FC236}">
                  <a16:creationId xmlns:a16="http://schemas.microsoft.com/office/drawing/2014/main" id="{652C4726-341D-E0B0-6664-6DC3ECC544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4EF07F62" w14:textId="77777777" w:rsidR="00536FF9" w:rsidRDefault="00536FF9" w:rsidP="00F67B8E">
      <w:pPr>
        <w:rPr>
          <w:rFonts w:ascii="Calibri" w:hAnsi="Calibri" w:cs="Calibri"/>
          <w:bCs/>
          <w:sz w:val="18"/>
          <w:szCs w:val="18"/>
        </w:rPr>
      </w:pPr>
      <w:r w:rsidRPr="00F67B8E">
        <w:rPr>
          <w:rFonts w:ascii="Calibri" w:hAnsi="Calibri" w:cs="Calibri"/>
          <w:b/>
          <w:bCs/>
          <w:sz w:val="18"/>
          <w:szCs w:val="18"/>
        </w:rPr>
        <w:t>Źródło:</w:t>
      </w:r>
      <w:r w:rsidRPr="00F67B8E">
        <w:rPr>
          <w:rFonts w:ascii="Calibri" w:hAnsi="Calibri" w:cs="Calibri"/>
          <w:bCs/>
          <w:sz w:val="18"/>
          <w:szCs w:val="18"/>
        </w:rPr>
        <w:t xml:space="preserve"> Opracowanie własne na podstawie danych GOPS w Komarówce Podlaskiej</w:t>
      </w:r>
    </w:p>
    <w:p w14:paraId="7B53B162" w14:textId="77777777" w:rsidR="00F67B8E" w:rsidRPr="00F67B8E" w:rsidRDefault="00F67B8E" w:rsidP="00F67B8E">
      <w:pPr>
        <w:rPr>
          <w:rFonts w:ascii="Calibri" w:hAnsi="Calibri" w:cs="Calibri"/>
          <w:bCs/>
          <w:sz w:val="18"/>
          <w:szCs w:val="18"/>
        </w:rPr>
      </w:pPr>
    </w:p>
    <w:p w14:paraId="54C8F430" w14:textId="77777777" w:rsidR="00AB6097" w:rsidRPr="00F67B8E" w:rsidRDefault="00AB6097" w:rsidP="00AB6097">
      <w:pPr>
        <w:spacing w:line="360" w:lineRule="auto"/>
        <w:ind w:firstLine="426"/>
        <w:jc w:val="both"/>
        <w:rPr>
          <w:rFonts w:ascii="Calibri" w:hAnsi="Calibri" w:cs="Calibri"/>
          <w:color w:val="000000"/>
          <w:sz w:val="22"/>
          <w:szCs w:val="22"/>
        </w:rPr>
      </w:pPr>
      <w:r w:rsidRPr="00F67B8E">
        <w:rPr>
          <w:rFonts w:ascii="Calibri" w:hAnsi="Calibri" w:cs="Calibri"/>
          <w:color w:val="000000"/>
          <w:sz w:val="22"/>
          <w:szCs w:val="22"/>
        </w:rPr>
        <w:t>Zgodnie z danymi GOPS w Komarówce Podlaskiej, w roku 2021 (w porównaniu z rokiem 2017) zwiększyła się liczba niepełnosprawnych mieszkańców gminy ze 122 do 131 osób (wzrost o 7,38%)</w:t>
      </w:r>
      <w:r w:rsidR="00536FF9" w:rsidRPr="00F67B8E">
        <w:rPr>
          <w:rFonts w:ascii="Calibri" w:hAnsi="Calibri" w:cs="Calibri"/>
          <w:color w:val="000000"/>
          <w:sz w:val="22"/>
          <w:szCs w:val="22"/>
        </w:rPr>
        <w:t xml:space="preserve"> korzyst</w:t>
      </w:r>
      <w:r w:rsidRPr="00F67B8E">
        <w:rPr>
          <w:rFonts w:ascii="Calibri" w:hAnsi="Calibri" w:cs="Calibri"/>
          <w:color w:val="000000"/>
          <w:sz w:val="22"/>
          <w:szCs w:val="22"/>
        </w:rPr>
        <w:t xml:space="preserve">. W wyznaczonym obszarze rewitalizacji liczba osób niepełnosprawnych również wzrosła. W 2017 r. było 36 osób niepełnosprawnych, w 2021 r. już 52 osoby. Jest to wzrost na poziomie 44,44%. Wzrósł również udział ww. osób zamieszkujących obszar rewitalizacji w ogólnej liczebności grupy. W 2017 r. wynosił on 29,51%, w 2018 r. – 28,57%, w 2019 r. – 26,43%, w 2020 r. – 28,57% oraz w 2021 r. – 39,69%. </w:t>
      </w:r>
    </w:p>
    <w:p w14:paraId="3C4CAB61" w14:textId="77777777" w:rsidR="00AB6097" w:rsidRPr="00AB6097" w:rsidRDefault="00AB6097" w:rsidP="00AB6097">
      <w:pPr>
        <w:pStyle w:val="Legenda"/>
        <w:rPr>
          <w:rFonts w:ascii="Calibri" w:hAnsi="Calibri" w:cs="Calibri"/>
          <w:i/>
          <w:iCs/>
          <w:color w:val="auto"/>
          <w:szCs w:val="22"/>
        </w:rPr>
      </w:pPr>
      <w:r w:rsidRPr="00AB6097">
        <w:rPr>
          <w:rFonts w:ascii="Calibri" w:hAnsi="Calibri" w:cs="Calibri"/>
          <w:color w:val="auto"/>
          <w:szCs w:val="22"/>
        </w:rPr>
        <w:t xml:space="preserve">Wykres </w:t>
      </w:r>
      <w:r w:rsidRPr="00AB6097">
        <w:rPr>
          <w:rFonts w:ascii="Calibri" w:hAnsi="Calibri" w:cs="Calibri"/>
          <w:b w:val="0"/>
          <w:bCs w:val="0"/>
          <w:i/>
          <w:iCs/>
          <w:color w:val="auto"/>
          <w:szCs w:val="22"/>
        </w:rPr>
        <w:fldChar w:fldCharType="begin"/>
      </w:r>
      <w:r w:rsidRPr="00AB6097">
        <w:rPr>
          <w:rFonts w:ascii="Calibri" w:hAnsi="Calibri" w:cs="Calibri"/>
          <w:color w:val="auto"/>
          <w:szCs w:val="22"/>
        </w:rPr>
        <w:instrText xml:space="preserve"> SEQ Wykres \* ARABIC </w:instrText>
      </w:r>
      <w:r w:rsidRPr="00AB6097">
        <w:rPr>
          <w:rFonts w:ascii="Calibri" w:hAnsi="Calibri" w:cs="Calibri"/>
          <w:b w:val="0"/>
          <w:bCs w:val="0"/>
          <w:i/>
          <w:iCs/>
          <w:color w:val="auto"/>
          <w:szCs w:val="22"/>
        </w:rPr>
        <w:fldChar w:fldCharType="separate"/>
      </w:r>
      <w:r w:rsidR="00A20CE8">
        <w:rPr>
          <w:rFonts w:ascii="Calibri" w:hAnsi="Calibri" w:cs="Calibri"/>
          <w:noProof/>
          <w:color w:val="auto"/>
          <w:szCs w:val="22"/>
        </w:rPr>
        <w:t>51</w:t>
      </w:r>
      <w:r w:rsidRPr="00AB6097">
        <w:rPr>
          <w:rFonts w:ascii="Calibri" w:hAnsi="Calibri" w:cs="Calibri"/>
          <w:b w:val="0"/>
          <w:bCs w:val="0"/>
          <w:i/>
          <w:iCs/>
          <w:color w:val="auto"/>
          <w:szCs w:val="22"/>
        </w:rPr>
        <w:fldChar w:fldCharType="end"/>
      </w:r>
      <w:r w:rsidRPr="00AB6097">
        <w:rPr>
          <w:rFonts w:ascii="Calibri" w:hAnsi="Calibri" w:cs="Calibri"/>
          <w:color w:val="auto"/>
          <w:szCs w:val="22"/>
        </w:rPr>
        <w:t xml:space="preserve"> </w:t>
      </w:r>
      <w:r w:rsidRPr="00AB6097">
        <w:rPr>
          <w:rFonts w:ascii="Calibri" w:hAnsi="Calibri" w:cs="Calibri"/>
          <w:b w:val="0"/>
          <w:noProof/>
          <w:color w:val="auto"/>
          <w:szCs w:val="22"/>
        </w:rPr>
        <w:t>Liczba osób niepełnosprawnych w gminie Komarówka Podlaska w latach 2017-2021</w:t>
      </w:r>
    </w:p>
    <w:p w14:paraId="64578F30" w14:textId="33409EE7" w:rsidR="00AB6097" w:rsidRPr="001F70B8" w:rsidRDefault="00AB6097" w:rsidP="00AB6097">
      <w:pPr>
        <w:rPr>
          <w:rFonts w:ascii="Calibri" w:hAnsi="Calibri" w:cs="Calibri"/>
          <w:sz w:val="22"/>
          <w:szCs w:val="22"/>
        </w:rPr>
      </w:pPr>
      <w:r w:rsidRPr="001F70B8">
        <w:rPr>
          <w:rFonts w:ascii="Calibri" w:hAnsi="Calibri" w:cs="Calibri"/>
          <w:noProof/>
          <w:sz w:val="22"/>
          <w:szCs w:val="22"/>
          <w:lang w:eastAsia="pl-PL" w:bidi="ar-SA"/>
        </w:rPr>
        <w:drawing>
          <wp:inline distT="0" distB="0" distL="0" distR="0" wp14:anchorId="0C5C8026" wp14:editId="53ACEC3F">
            <wp:extent cx="5753100" cy="1981200"/>
            <wp:effectExtent l="0" t="0" r="0" b="0"/>
            <wp:docPr id="1379871685" name="Wykres 1">
              <a:extLst xmlns:a="http://schemas.openxmlformats.org/drawingml/2006/main">
                <a:ext uri="{FF2B5EF4-FFF2-40B4-BE49-F238E27FC236}">
                  <a16:creationId xmlns:a16="http://schemas.microsoft.com/office/drawing/2014/main" id="{074F9781-E0C5-B88A-DA8E-D22019EA24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0E1D144F" w14:textId="77777777" w:rsidR="00AB6097" w:rsidRPr="00AB6097" w:rsidRDefault="00AB6097" w:rsidP="00AB6097">
      <w:pPr>
        <w:pStyle w:val="Tabela"/>
        <w:contextualSpacing/>
        <w:jc w:val="left"/>
        <w:rPr>
          <w:rFonts w:ascii="Calibri" w:hAnsi="Calibri" w:cs="Calibri"/>
          <w:b w:val="0"/>
          <w:bCs/>
          <w:color w:val="000000"/>
          <w:sz w:val="18"/>
          <w:szCs w:val="22"/>
        </w:rPr>
      </w:pPr>
      <w:r w:rsidRPr="00AB6097">
        <w:rPr>
          <w:rFonts w:ascii="Calibri" w:hAnsi="Calibri" w:cs="Calibri"/>
          <w:color w:val="000000"/>
          <w:sz w:val="18"/>
          <w:szCs w:val="22"/>
        </w:rPr>
        <w:t xml:space="preserve">Źródło: </w:t>
      </w:r>
      <w:r w:rsidRPr="00AB6097">
        <w:rPr>
          <w:rFonts w:ascii="Calibri" w:hAnsi="Calibri" w:cs="Calibri"/>
          <w:b w:val="0"/>
          <w:bCs/>
          <w:color w:val="000000"/>
          <w:sz w:val="18"/>
          <w:szCs w:val="22"/>
        </w:rPr>
        <w:t>Opracowanie własne na podstawie danych GOPS w Komarówce Podlaskiej</w:t>
      </w:r>
    </w:p>
    <w:p w14:paraId="0CA0D572" w14:textId="77777777" w:rsidR="00AB6097" w:rsidRPr="001F70B8" w:rsidRDefault="00AB6097" w:rsidP="00AB6097">
      <w:pPr>
        <w:rPr>
          <w:rFonts w:ascii="Calibri" w:hAnsi="Calibri" w:cs="Calibri"/>
          <w:sz w:val="22"/>
          <w:szCs w:val="22"/>
        </w:rPr>
      </w:pPr>
    </w:p>
    <w:p w14:paraId="1129397A" w14:textId="69E6B560" w:rsidR="00AB6097" w:rsidRPr="001F70B8" w:rsidRDefault="00AB6097" w:rsidP="00AB6097">
      <w:pPr>
        <w:spacing w:before="57" w:after="57" w:line="360" w:lineRule="auto"/>
        <w:ind w:left="66"/>
        <w:jc w:val="both"/>
        <w:rPr>
          <w:rFonts w:ascii="Calibri" w:hAnsi="Calibri" w:cs="Calibri"/>
          <w:sz w:val="22"/>
          <w:szCs w:val="22"/>
        </w:rPr>
      </w:pPr>
      <w:r w:rsidRPr="001F70B8">
        <w:rPr>
          <w:rFonts w:ascii="Calibri" w:hAnsi="Calibri" w:cs="Calibri"/>
          <w:sz w:val="22"/>
          <w:szCs w:val="22"/>
        </w:rPr>
        <w:tab/>
        <w:t>Budując całościowy obraz zjawiska analizie poddano wartości wskaźników obrazujących liczbę mieszkańców korzystających ze świadczeń pomocy GOPS z tytułu niepełnosprawności przypadającą na 100 mieszkańców w 2021 r. oraz liczbę osób z niepełnosprawnościami przypadającą na 100 mieszkańców w 2021 r. Wartość pierwszego analizowanego wskaźnika, liczba osób korzystających z pomocy społecznej z tytułu niepełnosprawności przypadająca na 100 mieszkańców w 2021 r., dla wyznaczonego obszaru rewitalizacji jest dwukrotnie wyższa niż ta dla terenu całej gmi</w:t>
      </w:r>
      <w:r w:rsidR="007D7EA3">
        <w:rPr>
          <w:rFonts w:ascii="Calibri" w:hAnsi="Calibri" w:cs="Calibri"/>
          <w:sz w:val="22"/>
          <w:szCs w:val="22"/>
        </w:rPr>
        <w:t xml:space="preserve">ny (obszar rewitalizacji: 1,58, gmina: </w:t>
      </w:r>
      <w:r w:rsidRPr="001F70B8">
        <w:rPr>
          <w:rFonts w:ascii="Calibri" w:hAnsi="Calibri" w:cs="Calibri"/>
          <w:sz w:val="22"/>
          <w:szCs w:val="22"/>
        </w:rPr>
        <w:t>0,8).</w:t>
      </w:r>
    </w:p>
    <w:p w14:paraId="758EC699" w14:textId="77777777" w:rsidR="00AB6097" w:rsidRDefault="00AB6097" w:rsidP="00AB6097">
      <w:pPr>
        <w:spacing w:before="57" w:after="57" w:line="360" w:lineRule="auto"/>
        <w:jc w:val="both"/>
        <w:rPr>
          <w:rFonts w:ascii="Calibri" w:hAnsi="Calibri" w:cs="Calibri"/>
          <w:sz w:val="22"/>
          <w:szCs w:val="22"/>
        </w:rPr>
      </w:pPr>
    </w:p>
    <w:p w14:paraId="0165CE27" w14:textId="77777777" w:rsidR="00686F2A" w:rsidRDefault="00686F2A" w:rsidP="00AB6097">
      <w:pPr>
        <w:spacing w:before="57" w:after="57" w:line="360" w:lineRule="auto"/>
        <w:jc w:val="both"/>
        <w:rPr>
          <w:rFonts w:ascii="Calibri" w:hAnsi="Calibri" w:cs="Calibri"/>
          <w:sz w:val="22"/>
          <w:szCs w:val="22"/>
        </w:rPr>
      </w:pPr>
    </w:p>
    <w:p w14:paraId="39A2574E" w14:textId="77777777" w:rsidR="00686F2A" w:rsidRPr="001F70B8" w:rsidRDefault="00686F2A" w:rsidP="00AB6097">
      <w:pPr>
        <w:spacing w:before="57" w:after="57" w:line="360" w:lineRule="auto"/>
        <w:jc w:val="both"/>
        <w:rPr>
          <w:rFonts w:ascii="Calibri" w:hAnsi="Calibri" w:cs="Calibri"/>
          <w:sz w:val="22"/>
          <w:szCs w:val="22"/>
        </w:rPr>
      </w:pPr>
    </w:p>
    <w:p w14:paraId="23FC1A77" w14:textId="77777777" w:rsidR="00AB6097" w:rsidRPr="00686F2A" w:rsidRDefault="00AB6097" w:rsidP="00AB6097">
      <w:pPr>
        <w:pStyle w:val="Legenda"/>
        <w:jc w:val="both"/>
        <w:rPr>
          <w:rFonts w:ascii="Calibri" w:hAnsi="Calibri" w:cs="Calibri"/>
          <w:b w:val="0"/>
          <w:color w:val="000000"/>
          <w:szCs w:val="22"/>
          <w14:ligatures w14:val="standardContextual"/>
        </w:rPr>
      </w:pPr>
      <w:r w:rsidRPr="00686F2A">
        <w:rPr>
          <w:rFonts w:ascii="Calibri" w:hAnsi="Calibri" w:cs="Calibri"/>
          <w:color w:val="000000"/>
          <w:szCs w:val="22"/>
          <w14:ligatures w14:val="standardContextual"/>
        </w:rPr>
        <w:t xml:space="preserve">Wykres </w:t>
      </w:r>
      <w:r w:rsidRPr="00686F2A">
        <w:rPr>
          <w:rFonts w:ascii="Calibri" w:hAnsi="Calibri" w:cs="Calibri"/>
          <w:color w:val="000000"/>
          <w:szCs w:val="22"/>
          <w14:ligatures w14:val="standardContextual"/>
        </w:rPr>
        <w:fldChar w:fldCharType="begin"/>
      </w:r>
      <w:r w:rsidRPr="00686F2A">
        <w:rPr>
          <w:rFonts w:ascii="Calibri" w:hAnsi="Calibri" w:cs="Calibri"/>
          <w:color w:val="000000"/>
          <w:szCs w:val="22"/>
          <w14:ligatures w14:val="standardContextual"/>
        </w:rPr>
        <w:instrText xml:space="preserve"> SEQ Wykres \* ARABIC </w:instrText>
      </w:r>
      <w:r w:rsidRPr="00686F2A">
        <w:rPr>
          <w:rFonts w:ascii="Calibri" w:hAnsi="Calibri" w:cs="Calibri"/>
          <w:color w:val="000000"/>
          <w:szCs w:val="22"/>
          <w14:ligatures w14:val="standardContextual"/>
        </w:rPr>
        <w:fldChar w:fldCharType="separate"/>
      </w:r>
      <w:r w:rsidR="00A20CE8">
        <w:rPr>
          <w:rFonts w:ascii="Calibri" w:hAnsi="Calibri" w:cs="Calibri"/>
          <w:noProof/>
          <w:color w:val="000000"/>
          <w:szCs w:val="22"/>
          <w14:ligatures w14:val="standardContextual"/>
        </w:rPr>
        <w:t>52</w:t>
      </w:r>
      <w:r w:rsidRPr="00686F2A">
        <w:rPr>
          <w:rFonts w:ascii="Calibri" w:hAnsi="Calibri" w:cs="Calibri"/>
          <w:color w:val="000000"/>
          <w:szCs w:val="22"/>
          <w14:ligatures w14:val="standardContextual"/>
        </w:rPr>
        <w:fldChar w:fldCharType="end"/>
      </w:r>
      <w:r w:rsidRPr="00686F2A">
        <w:rPr>
          <w:rFonts w:ascii="Calibri" w:hAnsi="Calibri" w:cs="Calibri"/>
          <w:b w:val="0"/>
          <w:color w:val="000000"/>
          <w:szCs w:val="22"/>
          <w14:ligatures w14:val="standardContextual"/>
        </w:rPr>
        <w:t xml:space="preserve"> Porównanie wskaźnika delimitacyjnego 20: liczba osób korzystających z pomocy społecznej z tytułu niepełnosprawności przypadająca na 100 mieszkańców w 2021 r.</w:t>
      </w:r>
    </w:p>
    <w:p w14:paraId="198FFEFB" w14:textId="61C8DC3F" w:rsidR="00AB6097" w:rsidRPr="001F70B8" w:rsidRDefault="00AB6097" w:rsidP="00AB6097">
      <w:pPr>
        <w:rPr>
          <w:rFonts w:ascii="Calibri" w:hAnsi="Calibri" w:cs="Calibri"/>
          <w:sz w:val="22"/>
          <w:szCs w:val="22"/>
        </w:rPr>
      </w:pPr>
      <w:r w:rsidRPr="001F70B8">
        <w:rPr>
          <w:rFonts w:ascii="Calibri" w:hAnsi="Calibri" w:cs="Calibri"/>
          <w:noProof/>
          <w:sz w:val="22"/>
          <w:szCs w:val="22"/>
          <w:lang w:eastAsia="pl-PL" w:bidi="ar-SA"/>
        </w:rPr>
        <w:drawing>
          <wp:inline distT="0" distB="0" distL="0" distR="0" wp14:anchorId="2BF020CD" wp14:editId="3627323D">
            <wp:extent cx="5783580" cy="2179320"/>
            <wp:effectExtent l="0" t="0" r="7620" b="0"/>
            <wp:docPr id="469372832" name="Wykres 1">
              <a:extLst xmlns:a="http://schemas.openxmlformats.org/drawingml/2006/main">
                <a:ext uri="{FF2B5EF4-FFF2-40B4-BE49-F238E27FC236}">
                  <a16:creationId xmlns:a16="http://schemas.microsoft.com/office/drawing/2014/main" id="{33218E3E-2142-E4C1-C7A4-A1CE75863E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4359C0E" w14:textId="77777777" w:rsidR="00AB6097" w:rsidRDefault="00AB6097" w:rsidP="00686F2A">
      <w:pPr>
        <w:pStyle w:val="Tabela"/>
        <w:contextualSpacing/>
        <w:jc w:val="left"/>
        <w:rPr>
          <w:rFonts w:ascii="Calibri" w:hAnsi="Calibri" w:cs="Calibri"/>
          <w:b w:val="0"/>
          <w:bCs/>
          <w:color w:val="000000"/>
          <w:sz w:val="18"/>
          <w:szCs w:val="22"/>
        </w:rPr>
      </w:pPr>
      <w:r w:rsidRPr="00686F2A">
        <w:rPr>
          <w:rFonts w:ascii="Calibri" w:hAnsi="Calibri" w:cs="Calibri"/>
          <w:color w:val="000000"/>
          <w:sz w:val="18"/>
          <w:szCs w:val="22"/>
        </w:rPr>
        <w:t xml:space="preserve">Źródło: </w:t>
      </w:r>
      <w:r w:rsidRPr="00686F2A">
        <w:rPr>
          <w:rFonts w:ascii="Calibri" w:hAnsi="Calibri" w:cs="Calibri"/>
          <w:b w:val="0"/>
          <w:bCs/>
          <w:color w:val="000000"/>
          <w:sz w:val="18"/>
          <w:szCs w:val="22"/>
        </w:rPr>
        <w:t>Opracowanie własne na podstawie danych GOPS w Komarówce Podlaskiej</w:t>
      </w:r>
    </w:p>
    <w:p w14:paraId="57B099C1" w14:textId="77777777" w:rsidR="00686F2A" w:rsidRPr="00686F2A" w:rsidRDefault="00686F2A" w:rsidP="00686F2A">
      <w:pPr>
        <w:pStyle w:val="Tabela"/>
        <w:contextualSpacing/>
        <w:jc w:val="left"/>
        <w:rPr>
          <w:rFonts w:ascii="Calibri" w:hAnsi="Calibri" w:cs="Calibri"/>
          <w:b w:val="0"/>
          <w:bCs/>
          <w:color w:val="000000"/>
          <w:sz w:val="22"/>
          <w:szCs w:val="22"/>
        </w:rPr>
      </w:pPr>
    </w:p>
    <w:p w14:paraId="2D0764B2" w14:textId="77777777" w:rsidR="00AB6097" w:rsidRPr="001F70B8" w:rsidRDefault="00AB6097" w:rsidP="00AB6097">
      <w:pPr>
        <w:spacing w:line="360" w:lineRule="auto"/>
        <w:ind w:firstLine="708"/>
        <w:jc w:val="both"/>
        <w:rPr>
          <w:rFonts w:ascii="Calibri" w:hAnsi="Calibri" w:cs="Calibri"/>
          <w:sz w:val="22"/>
          <w:szCs w:val="22"/>
        </w:rPr>
      </w:pPr>
      <w:r w:rsidRPr="001F70B8">
        <w:rPr>
          <w:rFonts w:ascii="Calibri" w:hAnsi="Calibri" w:cs="Calibri"/>
          <w:sz w:val="22"/>
          <w:szCs w:val="22"/>
        </w:rPr>
        <w:t>W zakresie drugiego wskaźnika jego wartość obliczona dla wyznaczonego obszaru rewitalizacji wyniosła 4,34 i jest to wartość znacznie wyższa niż ta dla terenu całej gminy (3,07).</w:t>
      </w:r>
    </w:p>
    <w:p w14:paraId="0FAEC381" w14:textId="77777777" w:rsidR="00AB6097" w:rsidRPr="00142FA1" w:rsidRDefault="00AB6097" w:rsidP="00AB6097">
      <w:pPr>
        <w:pStyle w:val="Legenda"/>
        <w:jc w:val="both"/>
        <w:rPr>
          <w:rFonts w:ascii="Calibri" w:hAnsi="Calibri" w:cs="Calibri"/>
          <w:b w:val="0"/>
          <w:color w:val="000000"/>
          <w:szCs w:val="22"/>
          <w14:ligatures w14:val="standardContextual"/>
        </w:rPr>
      </w:pPr>
      <w:r w:rsidRPr="00142FA1">
        <w:rPr>
          <w:rFonts w:ascii="Calibri" w:hAnsi="Calibri" w:cs="Calibri"/>
          <w:color w:val="000000"/>
          <w:szCs w:val="22"/>
          <w14:ligatures w14:val="standardContextual"/>
        </w:rPr>
        <w:t xml:space="preserve">Wykres </w:t>
      </w:r>
      <w:r w:rsidRPr="00142FA1">
        <w:rPr>
          <w:rFonts w:ascii="Calibri" w:hAnsi="Calibri" w:cs="Calibri"/>
          <w:color w:val="000000"/>
          <w:szCs w:val="22"/>
          <w14:ligatures w14:val="standardContextual"/>
        </w:rPr>
        <w:fldChar w:fldCharType="begin"/>
      </w:r>
      <w:r w:rsidRPr="00142FA1">
        <w:rPr>
          <w:rFonts w:ascii="Calibri" w:hAnsi="Calibri" w:cs="Calibri"/>
          <w:color w:val="000000"/>
          <w:szCs w:val="22"/>
          <w14:ligatures w14:val="standardContextual"/>
        </w:rPr>
        <w:instrText xml:space="preserve"> SEQ Wykres \* ARABIC </w:instrText>
      </w:r>
      <w:r w:rsidRPr="00142FA1">
        <w:rPr>
          <w:rFonts w:ascii="Calibri" w:hAnsi="Calibri" w:cs="Calibri"/>
          <w:color w:val="000000"/>
          <w:szCs w:val="22"/>
          <w14:ligatures w14:val="standardContextual"/>
        </w:rPr>
        <w:fldChar w:fldCharType="separate"/>
      </w:r>
      <w:r w:rsidR="00A20CE8">
        <w:rPr>
          <w:rFonts w:ascii="Calibri" w:hAnsi="Calibri" w:cs="Calibri"/>
          <w:noProof/>
          <w:color w:val="000000"/>
          <w:szCs w:val="22"/>
          <w14:ligatures w14:val="standardContextual"/>
        </w:rPr>
        <w:t>53</w:t>
      </w:r>
      <w:r w:rsidRPr="00142FA1">
        <w:rPr>
          <w:rFonts w:ascii="Calibri" w:hAnsi="Calibri" w:cs="Calibri"/>
          <w:color w:val="000000"/>
          <w:szCs w:val="22"/>
          <w14:ligatures w14:val="standardContextual"/>
        </w:rPr>
        <w:fldChar w:fldCharType="end"/>
      </w:r>
      <w:r w:rsidRPr="00142FA1">
        <w:rPr>
          <w:rFonts w:ascii="Calibri" w:hAnsi="Calibri" w:cs="Calibri"/>
          <w:b w:val="0"/>
          <w:color w:val="000000"/>
          <w:szCs w:val="22"/>
          <w14:ligatures w14:val="standardContextual"/>
        </w:rPr>
        <w:t xml:space="preserve"> Porównanie wskaźnika delimitacyjnego 21: liczba osób z niepełnosprawnościami pr</w:t>
      </w:r>
      <w:r w:rsidR="00142FA1">
        <w:rPr>
          <w:rFonts w:ascii="Calibri" w:hAnsi="Calibri" w:cs="Calibri"/>
          <w:b w:val="0"/>
          <w:color w:val="000000"/>
          <w:szCs w:val="22"/>
          <w14:ligatures w14:val="standardContextual"/>
        </w:rPr>
        <w:t>zypadająca na 100 mieszkańców w </w:t>
      </w:r>
      <w:r w:rsidRPr="00142FA1">
        <w:rPr>
          <w:rFonts w:ascii="Calibri" w:hAnsi="Calibri" w:cs="Calibri"/>
          <w:b w:val="0"/>
          <w:color w:val="000000"/>
          <w:szCs w:val="22"/>
          <w14:ligatures w14:val="standardContextual"/>
        </w:rPr>
        <w:t>2021 r.</w:t>
      </w:r>
    </w:p>
    <w:p w14:paraId="3E8EE03D" w14:textId="490FB27E" w:rsidR="00AB6097" w:rsidRPr="001F70B8" w:rsidRDefault="00AB6097" w:rsidP="00AB6097">
      <w:pPr>
        <w:rPr>
          <w:rFonts w:ascii="Calibri" w:hAnsi="Calibri" w:cs="Calibri"/>
          <w:sz w:val="22"/>
          <w:szCs w:val="22"/>
        </w:rPr>
      </w:pPr>
      <w:r w:rsidRPr="001F70B8">
        <w:rPr>
          <w:rFonts w:ascii="Calibri" w:hAnsi="Calibri" w:cs="Calibri"/>
          <w:noProof/>
          <w:sz w:val="22"/>
          <w:szCs w:val="22"/>
          <w:lang w:eastAsia="pl-PL" w:bidi="ar-SA"/>
        </w:rPr>
        <w:drawing>
          <wp:inline distT="0" distB="0" distL="0" distR="0" wp14:anchorId="18BF18DE" wp14:editId="7629B3CB">
            <wp:extent cx="5707380" cy="1861185"/>
            <wp:effectExtent l="0" t="0" r="7620" b="5715"/>
            <wp:docPr id="25643641" name="Wykres 1">
              <a:extLst xmlns:a="http://schemas.openxmlformats.org/drawingml/2006/main">
                <a:ext uri="{FF2B5EF4-FFF2-40B4-BE49-F238E27FC236}">
                  <a16:creationId xmlns:a16="http://schemas.microsoft.com/office/drawing/2014/main" id="{2CF42C73-289D-13B6-EFF3-525B2B7C6A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0A3D5CBB" w14:textId="77777777" w:rsidR="00AB6097" w:rsidRPr="00142FA1" w:rsidRDefault="00AB6097" w:rsidP="00AB6097">
      <w:pPr>
        <w:pStyle w:val="Tabela"/>
        <w:contextualSpacing/>
        <w:jc w:val="left"/>
        <w:rPr>
          <w:rFonts w:ascii="Calibri" w:hAnsi="Calibri" w:cs="Calibri"/>
          <w:b w:val="0"/>
          <w:bCs/>
          <w:color w:val="000000"/>
          <w:sz w:val="18"/>
          <w:szCs w:val="22"/>
        </w:rPr>
      </w:pPr>
      <w:r w:rsidRPr="00142FA1">
        <w:rPr>
          <w:rFonts w:ascii="Calibri" w:hAnsi="Calibri" w:cs="Calibri"/>
          <w:color w:val="000000"/>
          <w:sz w:val="18"/>
          <w:szCs w:val="22"/>
        </w:rPr>
        <w:t xml:space="preserve">Źródło: </w:t>
      </w:r>
      <w:r w:rsidRPr="00142FA1">
        <w:rPr>
          <w:rFonts w:ascii="Calibri" w:hAnsi="Calibri" w:cs="Calibri"/>
          <w:b w:val="0"/>
          <w:bCs/>
          <w:color w:val="000000"/>
          <w:sz w:val="18"/>
          <w:szCs w:val="22"/>
        </w:rPr>
        <w:t>Opracowanie własne na podstawie danych GOPS w Komarówce Podlaskiej</w:t>
      </w:r>
    </w:p>
    <w:p w14:paraId="6F1B19DE" w14:textId="77777777" w:rsidR="00AB6097" w:rsidRDefault="00AB6097" w:rsidP="00142FA1">
      <w:pPr>
        <w:spacing w:line="360" w:lineRule="auto"/>
        <w:contextualSpacing/>
        <w:jc w:val="both"/>
        <w:rPr>
          <w:rFonts w:ascii="Calibri" w:hAnsi="Calibri" w:cs="Calibri"/>
          <w:sz w:val="22"/>
          <w:szCs w:val="22"/>
        </w:rPr>
      </w:pPr>
    </w:p>
    <w:p w14:paraId="7DBC52BB" w14:textId="77777777" w:rsidR="00AB6097" w:rsidRPr="00142FA1" w:rsidRDefault="00142FA1" w:rsidP="00142FA1">
      <w:pPr>
        <w:spacing w:line="360" w:lineRule="auto"/>
        <w:ind w:firstLine="408"/>
        <w:contextualSpacing/>
        <w:jc w:val="both"/>
        <w:rPr>
          <w:rFonts w:ascii="Calibri" w:hAnsi="Calibri" w:cs="Calibri"/>
          <w:sz w:val="22"/>
          <w:szCs w:val="22"/>
        </w:rPr>
      </w:pPr>
      <w:r>
        <w:rPr>
          <w:rFonts w:ascii="Calibri" w:hAnsi="Calibri" w:cs="Calibri"/>
          <w:sz w:val="22"/>
          <w:szCs w:val="22"/>
        </w:rPr>
        <w:t xml:space="preserve">Drugi blok tematyczny dotyczył kwestii zdrowia mieszkańców. </w:t>
      </w:r>
      <w:r w:rsidR="00AB6097" w:rsidRPr="001F70B8">
        <w:rPr>
          <w:rFonts w:ascii="Calibri" w:hAnsi="Calibri" w:cs="Calibri"/>
          <w:color w:val="000000"/>
          <w:sz w:val="22"/>
          <w:szCs w:val="22"/>
        </w:rPr>
        <w:t xml:space="preserve">Specjalistyczne wsparcie z zakresu ochrony zdrowia na terenie gminy Komarówka Podlaska realizuje Niepubliczny Zakład Opieki Zdrowotnej Ośrodek Zdrowa, który jest zlokalizowany w miejscowości Komarówka Podlaska (ul. I Armii Wojska Polskiego 13). NZOZ świadczy usługi w ramach Podstawowej Opieki Zdrowotnej; znajdują się tam gabinety lekarza rodzinnego. Najbliżej usytułowanymi względem gminy szpitalami są: Samodzielny Publiczny Zakład Opieki Zdrowotnej w Radzyniu Podlaskim oraz Samodzielny Publiczny Zakład Opieki Zdrowotnej w Parczewie. </w:t>
      </w:r>
    </w:p>
    <w:p w14:paraId="3CBEBE27" w14:textId="77777777" w:rsidR="00AB6097" w:rsidRPr="00142FA1" w:rsidRDefault="00AB6097" w:rsidP="00142FA1">
      <w:pPr>
        <w:spacing w:line="360" w:lineRule="auto"/>
        <w:ind w:firstLine="408"/>
        <w:contextualSpacing/>
        <w:jc w:val="both"/>
        <w:rPr>
          <w:rFonts w:ascii="Calibri" w:hAnsi="Calibri" w:cs="Calibri"/>
          <w:color w:val="000000"/>
          <w:sz w:val="22"/>
          <w:szCs w:val="22"/>
        </w:rPr>
      </w:pPr>
      <w:r w:rsidRPr="001F70B8">
        <w:rPr>
          <w:rFonts w:ascii="Calibri" w:hAnsi="Calibri" w:cs="Calibri"/>
          <w:color w:val="000000"/>
          <w:sz w:val="22"/>
          <w:szCs w:val="22"/>
        </w:rPr>
        <w:t xml:space="preserve">Kwestia zebrania danych dotyczących stanu zdrowia mieszkańców, ze względu na ochronę danych osobowych oraz rozproszenie informacji o stanie pacjentów (nie tylko w wyżej wymienionej placówce ochrony zdrowia, lecz również w placówkach prywatnych - część mieszkańców korzysta z usług ochrony zdrowia w prywatnych gabinetach lekarskich ulokowanych głównie w Radzyniu Podlaskim), jest bardzo trudna. W związku z tym, analizę w zakresie badanego obszaru tematycznego przeprowadzono w oparciu o dane, które były możliwe do uzyskania. Są to dane udostępnione przez NZOZ w Komarówce Podlaskiej, który jako placówka ochrony zdrowia pierwszego kontaktu dysponuje najbardziej wiarygodnymi danymi w zakresie stanu zdrowia mieszkańców gminy. </w:t>
      </w:r>
    </w:p>
    <w:p w14:paraId="7C91BF7F" w14:textId="77777777" w:rsidR="001F70B8" w:rsidRPr="001F70B8" w:rsidRDefault="001F70B8" w:rsidP="001F70B8">
      <w:pPr>
        <w:spacing w:line="360" w:lineRule="auto"/>
        <w:ind w:firstLine="408"/>
        <w:contextualSpacing/>
        <w:jc w:val="both"/>
        <w:rPr>
          <w:rFonts w:ascii="Calibri" w:hAnsi="Calibri" w:cs="Calibri"/>
          <w:color w:val="000000"/>
          <w:sz w:val="22"/>
          <w:szCs w:val="22"/>
        </w:rPr>
      </w:pPr>
      <w:r w:rsidRPr="001F70B8">
        <w:rPr>
          <w:rFonts w:ascii="Calibri" w:hAnsi="Calibri" w:cs="Calibri"/>
          <w:color w:val="000000"/>
          <w:sz w:val="22"/>
          <w:szCs w:val="22"/>
        </w:rPr>
        <w:t xml:space="preserve">Zgodnie z pozyskanymi danymi w latach 2017-2021 największa liczba mieszkańców gminy Komarówka Podlaska odczuwała dolegliwości związane z chorobami układu krążenia oraz chorobami układu oddechowego i alergiami. Na przestrzeni pięciu lat liczba osób chorujących na choroby układu krążenia wzrosła z 797 (2017 r.) do 1 038 (2021 r.), czyli o 30,24%, natomiast liczba mieszkańców leczących się na choroby układu oddechowego i alergie spadła z 910 (2017 r.) do 624 (2021 r.), czyli o 31,43%. Kolejną, licznie reprezentowaną grupę mieszkańców stanowią chorujący na choroby układu ruchu. Ich liczba spadła z 348 w 2017 r. do 257 w 2021 r., czyli o 91 osób (tj. o 26,15%). Dane rzeczywiste wskazują, iż najmniej liczną grupę stanowią mieszkańcy chorujący na nowotwory. Szczególnie niepokoi fakt, iż niestety liczba osób chorujących na tego rodzaju choroby kształtuje się na podobnym poziomie w analizowanym okresie (odpowiednio: 38, 36, 45, 35, 37). Z roku na rok wzrasta liczba mieszkańców chorujących na choroby i zaburzenia psychiczne. W latach 2017 r. liczba ta wyniosła: 101 osób. Z roku na rok liczba ta wzrasta systematycznie i w 2021 r. kształtowała się na poziomie 161 (wzrost o 59,41%). </w:t>
      </w:r>
    </w:p>
    <w:p w14:paraId="7E6C6976" w14:textId="77777777" w:rsidR="001F70B8" w:rsidRPr="00142FA1" w:rsidRDefault="001F70B8" w:rsidP="001F70B8">
      <w:pPr>
        <w:pStyle w:val="Tabela"/>
        <w:contextualSpacing/>
        <w:rPr>
          <w:rFonts w:ascii="Calibri" w:hAnsi="Calibri" w:cs="Calibri"/>
          <w:bCs/>
          <w:noProof/>
          <w:sz w:val="18"/>
          <w:szCs w:val="22"/>
        </w:rPr>
      </w:pPr>
      <w:r w:rsidRPr="00142FA1">
        <w:rPr>
          <w:rFonts w:ascii="Calibri" w:hAnsi="Calibri" w:cs="Calibri"/>
          <w:sz w:val="18"/>
          <w:szCs w:val="22"/>
        </w:rPr>
        <w:t xml:space="preserve">Wykres </w:t>
      </w:r>
      <w:r w:rsidRPr="00142FA1">
        <w:rPr>
          <w:rFonts w:ascii="Calibri" w:hAnsi="Calibri" w:cs="Calibri"/>
          <w:sz w:val="18"/>
          <w:szCs w:val="22"/>
        </w:rPr>
        <w:fldChar w:fldCharType="begin"/>
      </w:r>
      <w:r w:rsidRPr="00142FA1">
        <w:rPr>
          <w:rFonts w:ascii="Calibri" w:hAnsi="Calibri" w:cs="Calibri"/>
          <w:sz w:val="18"/>
          <w:szCs w:val="22"/>
        </w:rPr>
        <w:instrText xml:space="preserve"> SEQ Wykres \* ARABIC </w:instrText>
      </w:r>
      <w:r w:rsidRPr="00142FA1">
        <w:rPr>
          <w:rFonts w:ascii="Calibri" w:hAnsi="Calibri" w:cs="Calibri"/>
          <w:sz w:val="18"/>
          <w:szCs w:val="22"/>
        </w:rPr>
        <w:fldChar w:fldCharType="separate"/>
      </w:r>
      <w:r w:rsidR="00A20CE8">
        <w:rPr>
          <w:rFonts w:ascii="Calibri" w:hAnsi="Calibri" w:cs="Calibri"/>
          <w:noProof/>
          <w:sz w:val="18"/>
          <w:szCs w:val="22"/>
        </w:rPr>
        <w:t>54</w:t>
      </w:r>
      <w:r w:rsidRPr="00142FA1">
        <w:rPr>
          <w:rFonts w:ascii="Calibri" w:hAnsi="Calibri" w:cs="Calibri"/>
          <w:sz w:val="18"/>
          <w:szCs w:val="22"/>
        </w:rPr>
        <w:fldChar w:fldCharType="end"/>
      </w:r>
      <w:r w:rsidRPr="00142FA1">
        <w:rPr>
          <w:rFonts w:ascii="Calibri" w:hAnsi="Calibri" w:cs="Calibri"/>
          <w:sz w:val="18"/>
          <w:szCs w:val="22"/>
        </w:rPr>
        <w:t xml:space="preserve"> </w:t>
      </w:r>
      <w:r w:rsidRPr="00142FA1">
        <w:rPr>
          <w:rFonts w:ascii="Calibri" w:hAnsi="Calibri" w:cs="Calibri"/>
          <w:b w:val="0"/>
          <w:bCs/>
          <w:noProof/>
          <w:sz w:val="18"/>
          <w:szCs w:val="22"/>
        </w:rPr>
        <w:t>Liczba mieszkańców gminy Komarówka Podlaska chorujących w latach 2017-2021 wg kryterium rodzaju schorzenia</w:t>
      </w:r>
    </w:p>
    <w:p w14:paraId="2016DDAA" w14:textId="4222CD86" w:rsidR="001F70B8" w:rsidRPr="001F70B8" w:rsidRDefault="001F70B8" w:rsidP="001F70B8">
      <w:pPr>
        <w:pStyle w:val="Legenda"/>
        <w:rPr>
          <w:rFonts w:ascii="Calibri" w:hAnsi="Calibri" w:cs="Calibri"/>
          <w:i/>
          <w:iCs/>
          <w:sz w:val="22"/>
          <w:szCs w:val="22"/>
        </w:rPr>
      </w:pPr>
      <w:r w:rsidRPr="001F70B8">
        <w:rPr>
          <w:rFonts w:ascii="Calibri" w:hAnsi="Calibri" w:cs="Calibri"/>
          <w:noProof/>
          <w:sz w:val="22"/>
          <w:szCs w:val="22"/>
          <w:lang w:eastAsia="pl-PL" w:bidi="ar-SA"/>
        </w:rPr>
        <w:drawing>
          <wp:inline distT="0" distB="0" distL="0" distR="0" wp14:anchorId="38E366F6" wp14:editId="06F1BAB8">
            <wp:extent cx="5759450" cy="2400300"/>
            <wp:effectExtent l="0" t="0" r="0" b="0"/>
            <wp:docPr id="29" name="Wykres 29">
              <a:extLst xmlns:a="http://schemas.openxmlformats.org/drawingml/2006/main">
                <a:ext uri="{FF2B5EF4-FFF2-40B4-BE49-F238E27FC236}">
                  <a16:creationId xmlns:a16="http://schemas.microsoft.com/office/drawing/2014/main" id="{8569DC5F-D71D-36FC-F84D-FB07E0A806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84277BC" w14:textId="77777777" w:rsidR="001F70B8" w:rsidRPr="00142FA1" w:rsidRDefault="001F70B8" w:rsidP="001F70B8">
      <w:pPr>
        <w:jc w:val="both"/>
        <w:rPr>
          <w:rFonts w:ascii="Calibri" w:hAnsi="Calibri" w:cs="Calibri"/>
          <w:sz w:val="18"/>
          <w:szCs w:val="22"/>
        </w:rPr>
      </w:pPr>
      <w:r w:rsidRPr="00142FA1">
        <w:rPr>
          <w:rFonts w:ascii="Calibri" w:hAnsi="Calibri" w:cs="Calibri"/>
          <w:b/>
          <w:color w:val="000000"/>
          <w:sz w:val="18"/>
          <w:szCs w:val="22"/>
        </w:rPr>
        <w:t xml:space="preserve">Źródło: </w:t>
      </w:r>
      <w:r w:rsidRPr="00142FA1">
        <w:rPr>
          <w:rFonts w:ascii="Calibri" w:hAnsi="Calibri" w:cs="Calibri"/>
          <w:color w:val="000000"/>
          <w:sz w:val="18"/>
          <w:szCs w:val="22"/>
        </w:rPr>
        <w:t>Opracowanie własne na podstawie danych NZOZ w Komarówce Podlaskiej</w:t>
      </w:r>
    </w:p>
    <w:p w14:paraId="18F82AE3" w14:textId="77777777" w:rsidR="001F70B8" w:rsidRPr="001F70B8" w:rsidRDefault="001F70B8" w:rsidP="001F70B8">
      <w:pPr>
        <w:rPr>
          <w:rFonts w:ascii="Calibri" w:hAnsi="Calibri" w:cs="Calibri"/>
          <w:sz w:val="22"/>
          <w:szCs w:val="22"/>
        </w:rPr>
      </w:pPr>
    </w:p>
    <w:p w14:paraId="38E2F065" w14:textId="77777777" w:rsidR="00D12135" w:rsidRPr="00D12135" w:rsidRDefault="001F70B8" w:rsidP="00D12135">
      <w:pPr>
        <w:spacing w:line="360" w:lineRule="auto"/>
        <w:jc w:val="both"/>
        <w:rPr>
          <w:rFonts w:ascii="Calibri" w:hAnsi="Calibri" w:cs="Calibri"/>
          <w:sz w:val="22"/>
          <w:szCs w:val="22"/>
        </w:rPr>
      </w:pPr>
      <w:r w:rsidRPr="001F70B8">
        <w:rPr>
          <w:rFonts w:ascii="Calibri" w:hAnsi="Calibri" w:cs="Calibri"/>
          <w:sz w:val="22"/>
          <w:szCs w:val="22"/>
        </w:rPr>
        <w:tab/>
      </w:r>
      <w:r w:rsidR="00D12135" w:rsidRPr="00D12135">
        <w:rPr>
          <w:rFonts w:ascii="Calibri" w:hAnsi="Calibri" w:cs="Calibri"/>
          <w:sz w:val="22"/>
          <w:szCs w:val="22"/>
        </w:rPr>
        <w:t xml:space="preserve">Zbieżne tendencje w zakresie wszystkich rodzajów chorób zaobserwowano w wyznaczonym obszarze rewitalizacji. Znacznie wzrosła tu liczb osób chorujących na choroby układy krążenia. W 2017 r. było ich 318, w 2021 r. zaś aż 427. Oznacza to wzrost o 34,28%. Kolejną liczną grupą osób z zaburzeniami zdrowia są osoby chorujące na choroby układu oddechowego i alergie. W 2017 r. liczba chorych wyniosła 328, w 2021 r, zaś 234, jest to spadek na poziomie 28,66%. W zakresie chorób i zaburzeń psychicznych zanotowano duży wzrost. Liczebność tej grupy zmieniła się o 37,25%, z 51 w 2017 r. do 70 w 2021 r. </w:t>
      </w:r>
      <w:r w:rsidR="00D12135" w:rsidRPr="00D12135">
        <w:rPr>
          <w:rFonts w:ascii="Calibri" w:hAnsi="Calibri" w:cs="Calibri"/>
          <w:color w:val="000000"/>
          <w:sz w:val="22"/>
          <w:szCs w:val="22"/>
        </w:rPr>
        <w:t xml:space="preserve">Licznie reprezentowaną grupę mieszkańców stanowią również chorujący na choroby układu ruchu. Ich liczba spadła z 131 w 2017 r. do 114 w 2021 r., czyli o 17 osób (tj. o 12,98%). Osoby chorujące na nowotwory stanowią najmniej liczną grupę. W 2017 r. było 14 osób tej kategorii chorych, w  2021 r. – 11. Liczebność grupy spadła o 21,43%. </w:t>
      </w:r>
    </w:p>
    <w:p w14:paraId="752D2DA7" w14:textId="77777777" w:rsidR="00D12135" w:rsidRPr="00D12135" w:rsidRDefault="00D12135" w:rsidP="00D12135">
      <w:pPr>
        <w:pStyle w:val="Legenda"/>
        <w:jc w:val="both"/>
        <w:rPr>
          <w:rFonts w:ascii="Calibri" w:hAnsi="Calibri" w:cs="Calibri"/>
          <w:b w:val="0"/>
          <w:color w:val="000000"/>
          <w:szCs w:val="22"/>
          <w14:ligatures w14:val="standardContextual"/>
        </w:rPr>
      </w:pPr>
      <w:r w:rsidRPr="00D12135">
        <w:rPr>
          <w:rFonts w:ascii="Calibri" w:hAnsi="Calibri" w:cs="Calibri"/>
          <w:color w:val="000000"/>
          <w:szCs w:val="22"/>
          <w14:ligatures w14:val="standardContextual"/>
        </w:rPr>
        <w:t xml:space="preserve">Wykres </w:t>
      </w:r>
      <w:r w:rsidRPr="00D12135">
        <w:rPr>
          <w:rFonts w:ascii="Calibri" w:hAnsi="Calibri" w:cs="Calibri"/>
          <w:color w:val="000000"/>
          <w:szCs w:val="22"/>
          <w14:ligatures w14:val="standardContextual"/>
        </w:rPr>
        <w:fldChar w:fldCharType="begin"/>
      </w:r>
      <w:r w:rsidRPr="00D12135">
        <w:rPr>
          <w:rFonts w:ascii="Calibri" w:hAnsi="Calibri" w:cs="Calibri"/>
          <w:color w:val="000000"/>
          <w:szCs w:val="22"/>
          <w14:ligatures w14:val="standardContextual"/>
        </w:rPr>
        <w:instrText xml:space="preserve"> SEQ Wykres \* ARABIC </w:instrText>
      </w:r>
      <w:r w:rsidRPr="00D12135">
        <w:rPr>
          <w:rFonts w:ascii="Calibri" w:hAnsi="Calibri" w:cs="Calibri"/>
          <w:color w:val="000000"/>
          <w:szCs w:val="22"/>
          <w14:ligatures w14:val="standardContextual"/>
        </w:rPr>
        <w:fldChar w:fldCharType="separate"/>
      </w:r>
      <w:r w:rsidR="00A20CE8">
        <w:rPr>
          <w:rFonts w:ascii="Calibri" w:hAnsi="Calibri" w:cs="Calibri"/>
          <w:noProof/>
          <w:color w:val="000000"/>
          <w:szCs w:val="22"/>
          <w14:ligatures w14:val="standardContextual"/>
        </w:rPr>
        <w:t>55</w:t>
      </w:r>
      <w:r w:rsidRPr="00D12135">
        <w:rPr>
          <w:rFonts w:ascii="Calibri" w:hAnsi="Calibri" w:cs="Calibri"/>
          <w:color w:val="000000"/>
          <w:szCs w:val="22"/>
          <w14:ligatures w14:val="standardContextual"/>
        </w:rPr>
        <w:fldChar w:fldCharType="end"/>
      </w:r>
      <w:r w:rsidRPr="00D12135">
        <w:rPr>
          <w:rFonts w:ascii="Calibri" w:hAnsi="Calibri" w:cs="Calibri"/>
          <w:b w:val="0"/>
          <w:color w:val="000000"/>
          <w:szCs w:val="22"/>
          <w14:ligatures w14:val="standardContextual"/>
        </w:rPr>
        <w:t xml:space="preserve"> Liczba mieszkańców obszaru rewitalizacji chorujących w latach 2017-2021 wg kryterium rodzaju schorzenia</w:t>
      </w:r>
    </w:p>
    <w:p w14:paraId="613D4D23" w14:textId="6BE44306" w:rsidR="00D12135" w:rsidRPr="00D12135" w:rsidRDefault="00D12135" w:rsidP="00D12135">
      <w:pPr>
        <w:rPr>
          <w:rFonts w:ascii="Calibri" w:hAnsi="Calibri" w:cs="Calibri"/>
          <w:sz w:val="22"/>
          <w:szCs w:val="22"/>
        </w:rPr>
      </w:pPr>
      <w:r w:rsidRPr="00D12135">
        <w:rPr>
          <w:rFonts w:ascii="Calibri" w:hAnsi="Calibri" w:cs="Calibri"/>
          <w:noProof/>
          <w:sz w:val="22"/>
          <w:szCs w:val="22"/>
          <w:lang w:eastAsia="pl-PL" w:bidi="ar-SA"/>
        </w:rPr>
        <w:drawing>
          <wp:inline distT="0" distB="0" distL="0" distR="0" wp14:anchorId="12DCA7F8" wp14:editId="36247E61">
            <wp:extent cx="5798820" cy="2346960"/>
            <wp:effectExtent l="0" t="0" r="0" b="0"/>
            <wp:docPr id="104373668" name="Wykres 1">
              <a:extLst xmlns:a="http://schemas.openxmlformats.org/drawingml/2006/main">
                <a:ext uri="{FF2B5EF4-FFF2-40B4-BE49-F238E27FC236}">
                  <a16:creationId xmlns:a16="http://schemas.microsoft.com/office/drawing/2014/main" id="{E9368B00-80DA-D417-66AF-BA7312435B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07C52018" w14:textId="77777777" w:rsidR="00D12135" w:rsidRPr="00D12135" w:rsidRDefault="00D12135" w:rsidP="00D12135">
      <w:pPr>
        <w:jc w:val="both"/>
        <w:rPr>
          <w:rFonts w:ascii="Calibri" w:hAnsi="Calibri" w:cs="Calibri"/>
          <w:sz w:val="18"/>
          <w:szCs w:val="22"/>
        </w:rPr>
      </w:pPr>
      <w:r w:rsidRPr="00D12135">
        <w:rPr>
          <w:rFonts w:ascii="Calibri" w:hAnsi="Calibri" w:cs="Calibri"/>
          <w:b/>
          <w:color w:val="000000"/>
          <w:sz w:val="18"/>
          <w:szCs w:val="22"/>
        </w:rPr>
        <w:t xml:space="preserve">Źródło: </w:t>
      </w:r>
      <w:r w:rsidRPr="00D12135">
        <w:rPr>
          <w:rFonts w:ascii="Calibri" w:hAnsi="Calibri" w:cs="Calibri"/>
          <w:color w:val="000000"/>
          <w:sz w:val="18"/>
          <w:szCs w:val="22"/>
        </w:rPr>
        <w:t>Opracowanie własne na podstawie danych NZOZ w Komarówce Podlaskiej</w:t>
      </w:r>
    </w:p>
    <w:p w14:paraId="306CED2B" w14:textId="77777777" w:rsidR="00D12135" w:rsidRPr="00D12135" w:rsidRDefault="00D12135" w:rsidP="00D12135">
      <w:pPr>
        <w:spacing w:line="360" w:lineRule="auto"/>
        <w:jc w:val="both"/>
        <w:rPr>
          <w:rFonts w:ascii="Calibri" w:hAnsi="Calibri" w:cs="Calibri"/>
          <w:sz w:val="22"/>
          <w:szCs w:val="22"/>
        </w:rPr>
      </w:pPr>
    </w:p>
    <w:p w14:paraId="5DD36A27" w14:textId="77777777" w:rsidR="00D12135" w:rsidRPr="00D12135" w:rsidRDefault="00D12135" w:rsidP="00D12135">
      <w:pPr>
        <w:spacing w:line="360" w:lineRule="auto"/>
        <w:ind w:firstLine="426"/>
        <w:jc w:val="both"/>
        <w:rPr>
          <w:rFonts w:ascii="Calibri" w:hAnsi="Calibri" w:cs="Calibri"/>
          <w:sz w:val="22"/>
          <w:szCs w:val="22"/>
        </w:rPr>
      </w:pPr>
      <w:r w:rsidRPr="00D12135">
        <w:rPr>
          <w:rFonts w:ascii="Calibri" w:hAnsi="Calibri" w:cs="Calibri"/>
          <w:sz w:val="22"/>
          <w:szCs w:val="22"/>
        </w:rPr>
        <w:t xml:space="preserve">Na obszarze gminy Komarówka Podlaska liczba osób chorujących  na choroby układu krążenia w latach 2017-2021 wzrosła o 30,24%. W obrębie wyznaczonego obszaru rewitalizacji zanotowano zaś wzrost na większym poziomie wynoszącym: 34,28%. Udział mieszkańców chorujących  na choroby układu krążenia i zamieszkujących obszar rewitalizacji w latach 2017-2021 wynosił odpowiednio w poszczególnych latach: 39,9%, 41,41%, 40,08%, 41,26% oraz 41,13%. Udział ten nie zwiększył się znacząco, jednak w całym okresie odniesienia utrzymuje się stale na wysokim poziomie. </w:t>
      </w:r>
    </w:p>
    <w:p w14:paraId="129C4AB7" w14:textId="77777777" w:rsidR="00D12135" w:rsidRPr="00D12135" w:rsidRDefault="00D12135" w:rsidP="00D12135">
      <w:pPr>
        <w:pStyle w:val="Legenda"/>
        <w:rPr>
          <w:rFonts w:ascii="Calibri" w:hAnsi="Calibri" w:cs="Calibri"/>
          <w:b w:val="0"/>
          <w:bCs w:val="0"/>
          <w:color w:val="000000"/>
          <w:szCs w:val="22"/>
        </w:rPr>
      </w:pPr>
      <w:r w:rsidRPr="00D12135">
        <w:rPr>
          <w:rFonts w:ascii="Calibri" w:hAnsi="Calibri" w:cs="Calibri"/>
          <w:bCs w:val="0"/>
          <w:color w:val="000000"/>
          <w:szCs w:val="22"/>
        </w:rPr>
        <w:t xml:space="preserve">Wykres </w:t>
      </w:r>
      <w:r w:rsidRPr="00D12135">
        <w:rPr>
          <w:rFonts w:ascii="Calibri" w:hAnsi="Calibri" w:cs="Calibri"/>
          <w:bCs w:val="0"/>
          <w:color w:val="000000"/>
          <w:szCs w:val="22"/>
        </w:rPr>
        <w:fldChar w:fldCharType="begin"/>
      </w:r>
      <w:r w:rsidRPr="00D12135">
        <w:rPr>
          <w:rFonts w:ascii="Calibri" w:hAnsi="Calibri" w:cs="Calibri"/>
          <w:bCs w:val="0"/>
          <w:color w:val="000000"/>
          <w:szCs w:val="22"/>
        </w:rPr>
        <w:instrText xml:space="preserve"> SEQ Wykres \* ARABIC </w:instrText>
      </w:r>
      <w:r w:rsidRPr="00D12135">
        <w:rPr>
          <w:rFonts w:ascii="Calibri" w:hAnsi="Calibri" w:cs="Calibri"/>
          <w:bCs w:val="0"/>
          <w:color w:val="000000"/>
          <w:szCs w:val="22"/>
        </w:rPr>
        <w:fldChar w:fldCharType="separate"/>
      </w:r>
      <w:r w:rsidR="00A20CE8">
        <w:rPr>
          <w:rFonts w:ascii="Calibri" w:hAnsi="Calibri" w:cs="Calibri"/>
          <w:bCs w:val="0"/>
          <w:noProof/>
          <w:color w:val="000000"/>
          <w:szCs w:val="22"/>
        </w:rPr>
        <w:t>56</w:t>
      </w:r>
      <w:r w:rsidRPr="00D12135">
        <w:rPr>
          <w:rFonts w:ascii="Calibri" w:hAnsi="Calibri" w:cs="Calibri"/>
          <w:bCs w:val="0"/>
          <w:color w:val="000000"/>
          <w:szCs w:val="22"/>
        </w:rPr>
        <w:fldChar w:fldCharType="end"/>
      </w:r>
      <w:r w:rsidRPr="00D12135">
        <w:rPr>
          <w:rFonts w:ascii="Calibri" w:hAnsi="Calibri" w:cs="Calibri"/>
          <w:b w:val="0"/>
          <w:bCs w:val="0"/>
          <w:color w:val="000000"/>
          <w:szCs w:val="22"/>
        </w:rPr>
        <w:t xml:space="preserve"> Liczba mieszkańców chorujących na choroby układu krążenia w latach 2017 - 2021</w:t>
      </w:r>
    </w:p>
    <w:p w14:paraId="10EAFB37" w14:textId="3EE54887" w:rsidR="00D12135" w:rsidRPr="00D12135" w:rsidRDefault="00D12135" w:rsidP="00D12135">
      <w:pPr>
        <w:jc w:val="both"/>
        <w:rPr>
          <w:rFonts w:ascii="Calibri" w:hAnsi="Calibri" w:cs="Calibri"/>
          <w:sz w:val="22"/>
          <w:szCs w:val="22"/>
        </w:rPr>
      </w:pPr>
      <w:r w:rsidRPr="00D12135">
        <w:rPr>
          <w:rFonts w:ascii="Calibri" w:hAnsi="Calibri" w:cs="Calibri"/>
          <w:noProof/>
          <w:sz w:val="22"/>
          <w:szCs w:val="22"/>
          <w:lang w:eastAsia="pl-PL" w:bidi="ar-SA"/>
        </w:rPr>
        <w:drawing>
          <wp:inline distT="0" distB="0" distL="0" distR="0" wp14:anchorId="31112C4D" wp14:editId="7ADD5060">
            <wp:extent cx="5798820" cy="2385060"/>
            <wp:effectExtent l="0" t="0" r="0" b="0"/>
            <wp:docPr id="525118056" name="Wykres 1">
              <a:extLst xmlns:a="http://schemas.openxmlformats.org/drawingml/2006/main">
                <a:ext uri="{FF2B5EF4-FFF2-40B4-BE49-F238E27FC236}">
                  <a16:creationId xmlns:a16="http://schemas.microsoft.com/office/drawing/2014/main" id="{EBB27DE2-2D03-1A47-7F0D-B679DBC2F2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1B43151" w14:textId="77777777" w:rsidR="00D12135" w:rsidRPr="00D12135" w:rsidRDefault="00D12135" w:rsidP="00D12135">
      <w:pPr>
        <w:jc w:val="both"/>
        <w:rPr>
          <w:rFonts w:ascii="Calibri" w:hAnsi="Calibri" w:cs="Calibri"/>
          <w:color w:val="000000"/>
          <w:sz w:val="18"/>
          <w:szCs w:val="22"/>
        </w:rPr>
      </w:pPr>
      <w:r w:rsidRPr="00D12135">
        <w:rPr>
          <w:rFonts w:ascii="Calibri" w:hAnsi="Calibri" w:cs="Calibri"/>
          <w:b/>
          <w:color w:val="000000"/>
          <w:sz w:val="18"/>
          <w:szCs w:val="22"/>
        </w:rPr>
        <w:t>Źródło:</w:t>
      </w:r>
      <w:r w:rsidRPr="00D12135">
        <w:rPr>
          <w:rFonts w:ascii="Calibri" w:hAnsi="Calibri" w:cs="Calibri"/>
          <w:color w:val="000000"/>
          <w:sz w:val="18"/>
          <w:szCs w:val="22"/>
        </w:rPr>
        <w:t xml:space="preserve"> Opracowanie własne na podstawie danych NZOZ w Komarówce Podlaskiej</w:t>
      </w:r>
    </w:p>
    <w:p w14:paraId="18D4BD15" w14:textId="77777777" w:rsidR="00D12135" w:rsidRPr="00D12135" w:rsidRDefault="00D12135" w:rsidP="00D12135">
      <w:pPr>
        <w:spacing w:line="360" w:lineRule="auto"/>
        <w:ind w:firstLine="426"/>
        <w:jc w:val="both"/>
        <w:rPr>
          <w:rFonts w:ascii="Calibri" w:hAnsi="Calibri" w:cs="Calibri"/>
          <w:sz w:val="22"/>
          <w:szCs w:val="22"/>
        </w:rPr>
      </w:pPr>
    </w:p>
    <w:p w14:paraId="34667B23" w14:textId="77777777" w:rsidR="00D12135" w:rsidRPr="00D12135" w:rsidRDefault="00D12135" w:rsidP="00D12135">
      <w:pPr>
        <w:spacing w:line="360" w:lineRule="auto"/>
        <w:ind w:firstLine="426"/>
        <w:jc w:val="both"/>
        <w:rPr>
          <w:rFonts w:ascii="Calibri" w:hAnsi="Calibri" w:cs="Calibri"/>
          <w:sz w:val="22"/>
          <w:szCs w:val="22"/>
        </w:rPr>
      </w:pPr>
      <w:r w:rsidRPr="00D12135">
        <w:rPr>
          <w:rFonts w:ascii="Calibri" w:hAnsi="Calibri" w:cs="Calibri"/>
          <w:sz w:val="22"/>
          <w:szCs w:val="22"/>
        </w:rPr>
        <w:t>Porównano powyższe dane w oparciu o potencjał ludnościowy obydwu analizowanego obszaru. Wartość wskaźnika obrazującego liczbę mieszkańców chorujących na choroby układu krążenia na 100 mieszkańców w 2021 r. dla obszaru rewitalizacji jest znacznie wyższa (34,61) niż na terenie całej gminy Komarówka Podlaska (24,31).</w:t>
      </w:r>
    </w:p>
    <w:p w14:paraId="5A8EC382" w14:textId="77777777" w:rsidR="00D12135" w:rsidRPr="00D12135" w:rsidRDefault="00D12135" w:rsidP="00D12135">
      <w:pPr>
        <w:pStyle w:val="Legenda"/>
        <w:jc w:val="both"/>
        <w:rPr>
          <w:rFonts w:ascii="Calibri" w:hAnsi="Calibri" w:cs="Calibri"/>
          <w:b w:val="0"/>
          <w:bCs w:val="0"/>
          <w:color w:val="000000"/>
          <w:szCs w:val="22"/>
        </w:rPr>
      </w:pPr>
      <w:r w:rsidRPr="00D12135">
        <w:rPr>
          <w:rFonts w:ascii="Calibri" w:hAnsi="Calibri" w:cs="Calibri"/>
          <w:bCs w:val="0"/>
          <w:color w:val="000000"/>
          <w:szCs w:val="22"/>
        </w:rPr>
        <w:t xml:space="preserve">Wykres </w:t>
      </w:r>
      <w:r w:rsidRPr="00D12135">
        <w:rPr>
          <w:rFonts w:ascii="Calibri" w:hAnsi="Calibri" w:cs="Calibri"/>
          <w:bCs w:val="0"/>
          <w:color w:val="000000"/>
          <w:szCs w:val="22"/>
        </w:rPr>
        <w:fldChar w:fldCharType="begin"/>
      </w:r>
      <w:r w:rsidRPr="00D12135">
        <w:rPr>
          <w:rFonts w:ascii="Calibri" w:hAnsi="Calibri" w:cs="Calibri"/>
          <w:bCs w:val="0"/>
          <w:color w:val="000000"/>
          <w:szCs w:val="22"/>
        </w:rPr>
        <w:instrText xml:space="preserve"> SEQ Wykres \* ARABIC </w:instrText>
      </w:r>
      <w:r w:rsidRPr="00D12135">
        <w:rPr>
          <w:rFonts w:ascii="Calibri" w:hAnsi="Calibri" w:cs="Calibri"/>
          <w:bCs w:val="0"/>
          <w:color w:val="000000"/>
          <w:szCs w:val="22"/>
        </w:rPr>
        <w:fldChar w:fldCharType="separate"/>
      </w:r>
      <w:r w:rsidR="00A20CE8">
        <w:rPr>
          <w:rFonts w:ascii="Calibri" w:hAnsi="Calibri" w:cs="Calibri"/>
          <w:bCs w:val="0"/>
          <w:noProof/>
          <w:color w:val="000000"/>
          <w:szCs w:val="22"/>
        </w:rPr>
        <w:t>57</w:t>
      </w:r>
      <w:r w:rsidRPr="00D12135">
        <w:rPr>
          <w:rFonts w:ascii="Calibri" w:hAnsi="Calibri" w:cs="Calibri"/>
          <w:bCs w:val="0"/>
          <w:color w:val="000000"/>
          <w:szCs w:val="22"/>
        </w:rPr>
        <w:fldChar w:fldCharType="end"/>
      </w:r>
      <w:r w:rsidRPr="00D12135">
        <w:rPr>
          <w:rFonts w:ascii="Calibri" w:hAnsi="Calibri" w:cs="Calibri"/>
          <w:b w:val="0"/>
          <w:bCs w:val="0"/>
          <w:color w:val="000000"/>
          <w:szCs w:val="22"/>
        </w:rPr>
        <w:t xml:space="preserve"> Porównanie wskaźnika delimitacyjnego 22: liczba chorujących na choroby układu krążenia przypadająca na 100 mieszkańców w 2021 r.</w:t>
      </w:r>
    </w:p>
    <w:p w14:paraId="31EF2B3E" w14:textId="592ED4B8" w:rsidR="00D12135" w:rsidRPr="00D12135" w:rsidRDefault="00D12135" w:rsidP="00D12135">
      <w:pPr>
        <w:rPr>
          <w:rFonts w:ascii="Calibri" w:hAnsi="Calibri" w:cs="Calibri"/>
          <w:sz w:val="22"/>
          <w:szCs w:val="22"/>
        </w:rPr>
      </w:pPr>
      <w:r w:rsidRPr="00D12135">
        <w:rPr>
          <w:rFonts w:ascii="Calibri" w:hAnsi="Calibri" w:cs="Calibri"/>
          <w:noProof/>
          <w:sz w:val="22"/>
          <w:szCs w:val="22"/>
          <w:lang w:eastAsia="pl-PL" w:bidi="ar-SA"/>
        </w:rPr>
        <w:drawing>
          <wp:inline distT="0" distB="0" distL="0" distR="0" wp14:anchorId="17615AE1" wp14:editId="0CE821B7">
            <wp:extent cx="5730240" cy="1990725"/>
            <wp:effectExtent l="0" t="0" r="3810" b="0"/>
            <wp:docPr id="1054828205" name="Wykres 1">
              <a:extLst xmlns:a="http://schemas.openxmlformats.org/drawingml/2006/main">
                <a:ext uri="{FF2B5EF4-FFF2-40B4-BE49-F238E27FC236}">
                  <a16:creationId xmlns:a16="http://schemas.microsoft.com/office/drawing/2014/main" id="{EC811DBD-C9CE-9290-00A1-24FC386387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F5ABB45" w14:textId="77777777" w:rsidR="00D12135" w:rsidRPr="00D12135" w:rsidRDefault="00D12135" w:rsidP="00D12135">
      <w:pPr>
        <w:rPr>
          <w:rFonts w:ascii="Calibri" w:hAnsi="Calibri" w:cs="Calibri"/>
          <w:color w:val="000000"/>
          <w:sz w:val="18"/>
          <w:szCs w:val="22"/>
        </w:rPr>
      </w:pPr>
      <w:r w:rsidRPr="00D12135">
        <w:rPr>
          <w:rFonts w:ascii="Calibri" w:hAnsi="Calibri" w:cs="Calibri"/>
          <w:b/>
          <w:color w:val="000000"/>
          <w:sz w:val="18"/>
          <w:szCs w:val="22"/>
        </w:rPr>
        <w:t>Źródło:</w:t>
      </w:r>
      <w:r w:rsidRPr="00D12135">
        <w:rPr>
          <w:rFonts w:ascii="Calibri" w:hAnsi="Calibri" w:cs="Calibri"/>
          <w:color w:val="000000"/>
          <w:sz w:val="18"/>
          <w:szCs w:val="22"/>
        </w:rPr>
        <w:t xml:space="preserve"> Opracowanie własne na podstawie danych NZOZ w Komarówce Podlaskiej</w:t>
      </w:r>
    </w:p>
    <w:p w14:paraId="16CF266D" w14:textId="77777777" w:rsidR="00D12135" w:rsidRPr="00D12135" w:rsidRDefault="00D12135" w:rsidP="00D12135">
      <w:pPr>
        <w:rPr>
          <w:rFonts w:ascii="Calibri" w:hAnsi="Calibri" w:cs="Calibri"/>
          <w:color w:val="000000"/>
          <w:sz w:val="18"/>
          <w:szCs w:val="22"/>
        </w:rPr>
      </w:pPr>
    </w:p>
    <w:p w14:paraId="2401EDB4" w14:textId="77777777" w:rsidR="00D12135" w:rsidRPr="00D12135" w:rsidRDefault="00D12135" w:rsidP="00D12135">
      <w:pPr>
        <w:spacing w:line="360" w:lineRule="auto"/>
        <w:ind w:firstLine="708"/>
        <w:jc w:val="both"/>
        <w:rPr>
          <w:rFonts w:ascii="Calibri" w:hAnsi="Calibri" w:cs="Calibri"/>
          <w:color w:val="000000"/>
          <w:sz w:val="22"/>
          <w:szCs w:val="22"/>
        </w:rPr>
      </w:pPr>
      <w:r w:rsidRPr="00D12135">
        <w:rPr>
          <w:rFonts w:ascii="Calibri" w:hAnsi="Calibri" w:cs="Calibri"/>
          <w:color w:val="000000"/>
          <w:sz w:val="22"/>
          <w:szCs w:val="22"/>
        </w:rPr>
        <w:t>Zdecydowanie mniej liczną grupę stanowią  osoby chorujące na zaburzenia i choroby psychiczne. Jednocześnie wśród wielu problemów, ujawnionych  w trakcie prowadzonych konsultacji społecznych, znajduje się również kwestia odczuwalnego przez mieszkańców obszaru rewitalizacji oraz pozostałej części gminy Komarówka Podlaski deficytu usług psychologicznych i specjalistycznych. W szczególności mieszkańcy  odczuwają bardzo mocno deficyt dostępnych usług psychologicznych w sytuacjach kryzysowych, gdy taka pomoc jest potrzebna nagle. Zarówno daleka odległość, jak również imitowany czas funkcjonowania ośrodków udzielających wsparcia psychologicznego,  znacznie ogranicza możliwość udzielania pomocy. Jednocześnie doświadczenia ostatnich lat (pandemii COCID-19, wojna w bliskim sąsiedztwie – gminy Komarówka Podlaska leży w  północnej cześć województwa lubelskiego, w obszarze przygranicznym), odcisnęły bardzo mocno piętno na psychice mieszkańców i  odczuwają oni coraz częściej potrzebę uzyskania pomocy. Na szczególną uwagę zasługuje jednak fakt, iż ze względu na specyfikę analizowanego obszaru,  konieczność skorzystania z  pomocy psychologicznej, jest nadała tematem tabu i wręcz czym wstydliwym. Wobec tego, spora cześć mieszkańców nie decyduje się na szukanie pomocy.</w:t>
      </w:r>
    </w:p>
    <w:p w14:paraId="7908DE84" w14:textId="77777777" w:rsidR="00D12135" w:rsidRPr="00D12135" w:rsidRDefault="00D12135" w:rsidP="00D12135">
      <w:pPr>
        <w:spacing w:line="360" w:lineRule="auto"/>
        <w:ind w:firstLine="708"/>
        <w:jc w:val="both"/>
        <w:rPr>
          <w:rFonts w:ascii="Calibri" w:hAnsi="Calibri" w:cs="Calibri"/>
          <w:color w:val="000000"/>
          <w:sz w:val="22"/>
          <w:szCs w:val="22"/>
        </w:rPr>
      </w:pPr>
      <w:r w:rsidRPr="00D12135">
        <w:rPr>
          <w:rFonts w:ascii="Calibri" w:hAnsi="Calibri" w:cs="Calibri"/>
          <w:color w:val="000000"/>
          <w:sz w:val="22"/>
          <w:szCs w:val="22"/>
        </w:rPr>
        <w:t>Potwierdzenie tezy w zakresie nasilającego się problemu zdrowia psychicznego mieszkańców stanowią dane uzyskana z placówki ochrony zdrowia, prowadzącej działalność na terenie gminy Komarówka Podlaska i wskazujące na wzrost osób, u których notowane są zaburzenia lub problemy psychiczne.  W latach 2017-2021 na terenie całej gminy zanotowano wzrost ww. pacjentów na poziomie 59,41%. W  obszarze rewitalizacji także zanotowano wzrost na nieco niższym poziomie wynoszącym 31,25%. W 2017 r. mieszkańcy obszaru rewitalizacji stanowili 50,5% wszystkich osób chorujących na zaburzenia psychiczne, w 2018 r. – 42,74%, w 2019 r. – 40,94%, w 2020 r. – 43,67%oraz w 2021 r. – 43,48%.</w:t>
      </w:r>
    </w:p>
    <w:p w14:paraId="644D5CC5" w14:textId="77777777" w:rsidR="00D12135" w:rsidRPr="00D12135" w:rsidRDefault="00D12135" w:rsidP="00D12135">
      <w:pPr>
        <w:spacing w:line="360" w:lineRule="auto"/>
        <w:ind w:firstLine="708"/>
        <w:jc w:val="both"/>
        <w:rPr>
          <w:rFonts w:ascii="Calibri" w:hAnsi="Calibri" w:cs="Calibri"/>
          <w:color w:val="000000"/>
          <w:sz w:val="22"/>
          <w:szCs w:val="22"/>
        </w:rPr>
      </w:pPr>
    </w:p>
    <w:p w14:paraId="06ECE449" w14:textId="77777777" w:rsidR="00D12135" w:rsidRPr="00D12135" w:rsidRDefault="00D12135" w:rsidP="00D12135">
      <w:pPr>
        <w:spacing w:line="360" w:lineRule="auto"/>
        <w:ind w:firstLine="708"/>
        <w:jc w:val="both"/>
        <w:rPr>
          <w:rFonts w:ascii="Calibri" w:hAnsi="Calibri" w:cs="Calibri"/>
          <w:color w:val="000000"/>
          <w:sz w:val="22"/>
          <w:szCs w:val="22"/>
        </w:rPr>
      </w:pPr>
    </w:p>
    <w:p w14:paraId="48FE7B84" w14:textId="77777777" w:rsidR="00D12135" w:rsidRPr="00D12135" w:rsidRDefault="00D12135" w:rsidP="00D12135">
      <w:pPr>
        <w:spacing w:line="360" w:lineRule="auto"/>
        <w:ind w:firstLine="708"/>
        <w:jc w:val="both"/>
        <w:rPr>
          <w:rFonts w:ascii="Calibri" w:hAnsi="Calibri" w:cs="Calibri"/>
          <w:color w:val="000000"/>
          <w:sz w:val="22"/>
          <w:szCs w:val="22"/>
        </w:rPr>
      </w:pPr>
    </w:p>
    <w:p w14:paraId="65D55D3A" w14:textId="77777777" w:rsidR="00D12135" w:rsidRPr="00D12135" w:rsidRDefault="00D12135" w:rsidP="00D12135">
      <w:pPr>
        <w:spacing w:line="360" w:lineRule="auto"/>
        <w:ind w:firstLine="708"/>
        <w:jc w:val="both"/>
        <w:rPr>
          <w:rFonts w:ascii="Calibri" w:hAnsi="Calibri" w:cs="Calibri"/>
          <w:color w:val="000000"/>
          <w:sz w:val="22"/>
          <w:szCs w:val="22"/>
        </w:rPr>
      </w:pPr>
    </w:p>
    <w:p w14:paraId="456677F3" w14:textId="77777777" w:rsidR="00D12135" w:rsidRPr="00D12135" w:rsidRDefault="00D12135" w:rsidP="00D12135">
      <w:pPr>
        <w:spacing w:line="360" w:lineRule="auto"/>
        <w:ind w:firstLine="708"/>
        <w:jc w:val="both"/>
        <w:rPr>
          <w:rFonts w:ascii="Calibri" w:hAnsi="Calibri" w:cs="Calibri"/>
          <w:color w:val="000000"/>
          <w:sz w:val="22"/>
          <w:szCs w:val="22"/>
        </w:rPr>
      </w:pPr>
    </w:p>
    <w:p w14:paraId="0714851D" w14:textId="77777777" w:rsidR="00D12135" w:rsidRPr="00D12135" w:rsidRDefault="00D12135" w:rsidP="00D12135">
      <w:pPr>
        <w:pStyle w:val="Legenda"/>
        <w:rPr>
          <w:rFonts w:ascii="Calibri" w:hAnsi="Calibri" w:cs="Calibri"/>
          <w:color w:val="000000"/>
          <w:sz w:val="22"/>
          <w:szCs w:val="22"/>
        </w:rPr>
      </w:pPr>
      <w:r w:rsidRPr="00D12135">
        <w:rPr>
          <w:rFonts w:ascii="Calibri" w:hAnsi="Calibri" w:cs="Calibri"/>
          <w:bCs w:val="0"/>
          <w:color w:val="000000"/>
          <w:szCs w:val="22"/>
        </w:rPr>
        <w:t xml:space="preserve">Wykres </w:t>
      </w:r>
      <w:r w:rsidRPr="00D12135">
        <w:rPr>
          <w:rFonts w:ascii="Calibri" w:hAnsi="Calibri" w:cs="Calibri"/>
          <w:bCs w:val="0"/>
          <w:color w:val="000000"/>
          <w:szCs w:val="22"/>
        </w:rPr>
        <w:fldChar w:fldCharType="begin"/>
      </w:r>
      <w:r w:rsidRPr="00D12135">
        <w:rPr>
          <w:rFonts w:ascii="Calibri" w:hAnsi="Calibri" w:cs="Calibri"/>
          <w:bCs w:val="0"/>
          <w:color w:val="000000"/>
          <w:szCs w:val="22"/>
        </w:rPr>
        <w:instrText xml:space="preserve"> SEQ Wykres \* ARABIC </w:instrText>
      </w:r>
      <w:r w:rsidRPr="00D12135">
        <w:rPr>
          <w:rFonts w:ascii="Calibri" w:hAnsi="Calibri" w:cs="Calibri"/>
          <w:bCs w:val="0"/>
          <w:color w:val="000000"/>
          <w:szCs w:val="22"/>
        </w:rPr>
        <w:fldChar w:fldCharType="separate"/>
      </w:r>
      <w:r w:rsidR="00A20CE8">
        <w:rPr>
          <w:rFonts w:ascii="Calibri" w:hAnsi="Calibri" w:cs="Calibri"/>
          <w:bCs w:val="0"/>
          <w:noProof/>
          <w:color w:val="000000"/>
          <w:szCs w:val="22"/>
        </w:rPr>
        <w:t>58</w:t>
      </w:r>
      <w:r w:rsidRPr="00D12135">
        <w:rPr>
          <w:rFonts w:ascii="Calibri" w:hAnsi="Calibri" w:cs="Calibri"/>
          <w:bCs w:val="0"/>
          <w:color w:val="000000"/>
          <w:szCs w:val="22"/>
        </w:rPr>
        <w:fldChar w:fldCharType="end"/>
      </w:r>
      <w:r w:rsidRPr="00D12135">
        <w:rPr>
          <w:rFonts w:ascii="Calibri" w:hAnsi="Calibri" w:cs="Calibri"/>
          <w:b w:val="0"/>
          <w:bCs w:val="0"/>
          <w:color w:val="000000"/>
          <w:szCs w:val="22"/>
        </w:rPr>
        <w:t xml:space="preserve"> Liczba mieszkańców chorujących na choroby i zaburzenia psychiczne w latach 2017 – 2021</w:t>
      </w:r>
    </w:p>
    <w:p w14:paraId="3943693A" w14:textId="579B3F6B" w:rsidR="00D12135" w:rsidRPr="00D12135" w:rsidRDefault="00D12135" w:rsidP="00D12135">
      <w:pPr>
        <w:pStyle w:val="Legenda"/>
        <w:rPr>
          <w:rFonts w:ascii="Calibri" w:hAnsi="Calibri" w:cs="Calibri"/>
          <w:i/>
          <w:iCs/>
          <w:color w:val="000000"/>
          <w:sz w:val="22"/>
          <w:szCs w:val="22"/>
        </w:rPr>
      </w:pPr>
      <w:r w:rsidRPr="00D12135">
        <w:rPr>
          <w:rFonts w:ascii="Calibri" w:hAnsi="Calibri" w:cs="Calibri"/>
          <w:noProof/>
          <w:sz w:val="22"/>
          <w:szCs w:val="22"/>
          <w:lang w:eastAsia="pl-PL" w:bidi="ar-SA"/>
        </w:rPr>
        <w:drawing>
          <wp:inline distT="0" distB="0" distL="0" distR="0" wp14:anchorId="406210E5" wp14:editId="0D2EE980">
            <wp:extent cx="5783580" cy="1476375"/>
            <wp:effectExtent l="0" t="0" r="7620" b="0"/>
            <wp:docPr id="1305195946" name="Wykres 1">
              <a:extLst xmlns:a="http://schemas.openxmlformats.org/drawingml/2006/main">
                <a:ext uri="{FF2B5EF4-FFF2-40B4-BE49-F238E27FC236}">
                  <a16:creationId xmlns:a16="http://schemas.microsoft.com/office/drawing/2014/main" id="{FDC69FE1-20FB-7DF8-8BA1-6773E1D84A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6A2898AE" w14:textId="77777777" w:rsidR="00D12135" w:rsidRPr="00D12135" w:rsidRDefault="00D12135" w:rsidP="00D12135">
      <w:pPr>
        <w:rPr>
          <w:rFonts w:ascii="Calibri" w:hAnsi="Calibri" w:cs="Calibri"/>
          <w:color w:val="000000"/>
          <w:sz w:val="18"/>
          <w:szCs w:val="22"/>
        </w:rPr>
      </w:pPr>
      <w:r w:rsidRPr="00D12135">
        <w:rPr>
          <w:rFonts w:ascii="Calibri" w:hAnsi="Calibri" w:cs="Calibri"/>
          <w:b/>
          <w:color w:val="000000"/>
          <w:sz w:val="18"/>
          <w:szCs w:val="22"/>
        </w:rPr>
        <w:t>Źródło</w:t>
      </w:r>
      <w:r w:rsidRPr="00D12135">
        <w:rPr>
          <w:rFonts w:ascii="Calibri" w:hAnsi="Calibri" w:cs="Calibri"/>
          <w:color w:val="000000"/>
          <w:sz w:val="18"/>
          <w:szCs w:val="22"/>
        </w:rPr>
        <w:t>: Opracowanie własne na podstawie danych NZOZ w Komarówce Podlaskiej</w:t>
      </w:r>
    </w:p>
    <w:p w14:paraId="32763769" w14:textId="77777777" w:rsidR="00D12135" w:rsidRPr="00D12135" w:rsidRDefault="00D12135" w:rsidP="00D12135">
      <w:pPr>
        <w:rPr>
          <w:rFonts w:ascii="Calibri" w:hAnsi="Calibri" w:cs="Calibri"/>
          <w:color w:val="000000"/>
          <w:sz w:val="22"/>
          <w:szCs w:val="22"/>
        </w:rPr>
      </w:pPr>
    </w:p>
    <w:p w14:paraId="7C3875B5" w14:textId="77777777" w:rsidR="00D12135" w:rsidRPr="00D12135" w:rsidRDefault="00D12135" w:rsidP="00D12135">
      <w:pPr>
        <w:pStyle w:val="Legenda"/>
        <w:spacing w:line="360" w:lineRule="auto"/>
        <w:ind w:firstLine="708"/>
        <w:jc w:val="both"/>
        <w:rPr>
          <w:rFonts w:ascii="Calibri" w:hAnsi="Calibri" w:cs="Calibri"/>
          <w:b w:val="0"/>
          <w:i/>
          <w:iCs/>
          <w:color w:val="auto"/>
          <w:sz w:val="22"/>
          <w:szCs w:val="22"/>
        </w:rPr>
      </w:pPr>
      <w:r w:rsidRPr="00D12135">
        <w:rPr>
          <w:rFonts w:ascii="Calibri" w:hAnsi="Calibri" w:cs="Calibri"/>
          <w:b w:val="0"/>
          <w:color w:val="auto"/>
          <w:sz w:val="22"/>
          <w:szCs w:val="22"/>
        </w:rPr>
        <w:t>Wskaźnik liczby chorujących na choroby i zaburzenia psychiczne przypadająca na 100 mieszkańców w 2021 r. dla wyznaczonego obszaru rewitalizacji jest znacznie wyższy niż w przypadku całej gminy. Dla gminy jego wartość wyniosła 3,77, dla ww. obszaru zaś 5,84.</w:t>
      </w:r>
    </w:p>
    <w:p w14:paraId="1D08944C" w14:textId="77777777" w:rsidR="00D12135" w:rsidRPr="00D12135" w:rsidRDefault="00D12135" w:rsidP="00D12135">
      <w:pPr>
        <w:ind w:firstLine="708"/>
        <w:rPr>
          <w:rFonts w:ascii="Calibri" w:hAnsi="Calibri" w:cs="Calibri"/>
          <w:sz w:val="22"/>
          <w:szCs w:val="22"/>
        </w:rPr>
      </w:pPr>
    </w:p>
    <w:p w14:paraId="6D2DDEAE" w14:textId="77777777" w:rsidR="00D12135" w:rsidRPr="00D12135" w:rsidRDefault="00D12135" w:rsidP="00D12135">
      <w:pPr>
        <w:pStyle w:val="Legenda"/>
        <w:jc w:val="both"/>
        <w:rPr>
          <w:rFonts w:ascii="Calibri" w:hAnsi="Calibri" w:cs="Calibri"/>
          <w:i/>
          <w:iCs/>
          <w:color w:val="auto"/>
          <w:szCs w:val="22"/>
        </w:rPr>
      </w:pPr>
      <w:r w:rsidRPr="00D12135">
        <w:rPr>
          <w:rFonts w:ascii="Calibri" w:hAnsi="Calibri" w:cs="Calibri"/>
          <w:color w:val="auto"/>
          <w:szCs w:val="22"/>
        </w:rPr>
        <w:t xml:space="preserve">Wykres </w:t>
      </w:r>
      <w:r w:rsidRPr="00D12135">
        <w:rPr>
          <w:rFonts w:ascii="Calibri" w:hAnsi="Calibri" w:cs="Calibri"/>
          <w:b w:val="0"/>
          <w:bCs w:val="0"/>
          <w:i/>
          <w:iCs/>
          <w:color w:val="auto"/>
          <w:szCs w:val="22"/>
        </w:rPr>
        <w:fldChar w:fldCharType="begin"/>
      </w:r>
      <w:r w:rsidRPr="00D12135">
        <w:rPr>
          <w:rFonts w:ascii="Calibri" w:hAnsi="Calibri" w:cs="Calibri"/>
          <w:color w:val="auto"/>
          <w:szCs w:val="22"/>
        </w:rPr>
        <w:instrText xml:space="preserve"> SEQ Wykres \* ARABIC </w:instrText>
      </w:r>
      <w:r w:rsidRPr="00D12135">
        <w:rPr>
          <w:rFonts w:ascii="Calibri" w:hAnsi="Calibri" w:cs="Calibri"/>
          <w:b w:val="0"/>
          <w:bCs w:val="0"/>
          <w:i/>
          <w:iCs/>
          <w:color w:val="auto"/>
          <w:szCs w:val="22"/>
        </w:rPr>
        <w:fldChar w:fldCharType="separate"/>
      </w:r>
      <w:r w:rsidR="00A20CE8">
        <w:rPr>
          <w:rFonts w:ascii="Calibri" w:hAnsi="Calibri" w:cs="Calibri"/>
          <w:noProof/>
          <w:color w:val="auto"/>
          <w:szCs w:val="22"/>
        </w:rPr>
        <w:t>59</w:t>
      </w:r>
      <w:r w:rsidRPr="00D12135">
        <w:rPr>
          <w:rFonts w:ascii="Calibri" w:hAnsi="Calibri" w:cs="Calibri"/>
          <w:b w:val="0"/>
          <w:bCs w:val="0"/>
          <w:i/>
          <w:iCs/>
          <w:color w:val="auto"/>
          <w:szCs w:val="22"/>
        </w:rPr>
        <w:fldChar w:fldCharType="end"/>
      </w:r>
      <w:r w:rsidRPr="00D12135">
        <w:rPr>
          <w:rFonts w:ascii="Calibri" w:hAnsi="Calibri" w:cs="Calibri"/>
          <w:szCs w:val="22"/>
        </w:rPr>
        <w:t xml:space="preserve"> </w:t>
      </w:r>
      <w:r w:rsidRPr="00D12135">
        <w:rPr>
          <w:rFonts w:ascii="Calibri" w:hAnsi="Calibri" w:cs="Calibri"/>
          <w:b w:val="0"/>
          <w:color w:val="auto"/>
          <w:szCs w:val="22"/>
        </w:rPr>
        <w:t>Porównanie wskaźnika delimitacyjnego 23: liczba chorujących na choroby i zaburzenia psychiczne przypadająca na 100 mieszkańców w 2021 r.</w:t>
      </w:r>
    </w:p>
    <w:p w14:paraId="13C4A676" w14:textId="2C5EA568" w:rsidR="00D12135" w:rsidRPr="00D12135" w:rsidRDefault="00D12135" w:rsidP="00D12135">
      <w:pPr>
        <w:rPr>
          <w:rFonts w:ascii="Calibri" w:hAnsi="Calibri" w:cs="Calibri"/>
          <w:sz w:val="18"/>
          <w:szCs w:val="22"/>
        </w:rPr>
      </w:pPr>
      <w:r w:rsidRPr="00D12135">
        <w:rPr>
          <w:rFonts w:ascii="Calibri" w:hAnsi="Calibri" w:cs="Calibri"/>
          <w:noProof/>
          <w:sz w:val="18"/>
          <w:szCs w:val="22"/>
          <w:lang w:eastAsia="pl-PL" w:bidi="ar-SA"/>
        </w:rPr>
        <w:drawing>
          <wp:inline distT="0" distB="0" distL="0" distR="0" wp14:anchorId="5BC091D7" wp14:editId="05A7C3BE">
            <wp:extent cx="5791200" cy="1800225"/>
            <wp:effectExtent l="0" t="0" r="0" b="0"/>
            <wp:docPr id="1179697632" name="Wykres 1">
              <a:extLst xmlns:a="http://schemas.openxmlformats.org/drawingml/2006/main">
                <a:ext uri="{FF2B5EF4-FFF2-40B4-BE49-F238E27FC236}">
                  <a16:creationId xmlns:a16="http://schemas.microsoft.com/office/drawing/2014/main" id="{E913A610-5294-0DB7-906F-B1B12BF564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A32AA0C" w14:textId="77777777" w:rsidR="00D12135" w:rsidRPr="00D12135" w:rsidRDefault="00D12135" w:rsidP="00D12135">
      <w:pPr>
        <w:rPr>
          <w:rFonts w:ascii="Calibri" w:hAnsi="Calibri" w:cs="Calibri"/>
          <w:color w:val="000000"/>
          <w:sz w:val="18"/>
          <w:szCs w:val="22"/>
        </w:rPr>
      </w:pPr>
      <w:r w:rsidRPr="00D12135">
        <w:rPr>
          <w:rFonts w:ascii="Calibri" w:hAnsi="Calibri" w:cs="Calibri"/>
          <w:b/>
          <w:color w:val="000000"/>
          <w:sz w:val="18"/>
          <w:szCs w:val="22"/>
        </w:rPr>
        <w:t xml:space="preserve">Źródło: </w:t>
      </w:r>
      <w:r w:rsidRPr="00D12135">
        <w:rPr>
          <w:rFonts w:ascii="Calibri" w:hAnsi="Calibri" w:cs="Calibri"/>
          <w:color w:val="000000"/>
          <w:sz w:val="18"/>
          <w:szCs w:val="22"/>
        </w:rPr>
        <w:t>Opracowanie własne na podstawie danych NZOZ w Komarówce Podlaskiej</w:t>
      </w:r>
    </w:p>
    <w:p w14:paraId="04B27C82" w14:textId="77777777" w:rsidR="00D12135" w:rsidRPr="00D12135" w:rsidRDefault="00D12135" w:rsidP="00D12135">
      <w:pPr>
        <w:rPr>
          <w:rFonts w:ascii="Calibri" w:hAnsi="Calibri" w:cs="Calibri"/>
          <w:color w:val="000000"/>
          <w:sz w:val="12"/>
          <w:szCs w:val="22"/>
        </w:rPr>
      </w:pPr>
    </w:p>
    <w:p w14:paraId="4E5F3B4D" w14:textId="77777777" w:rsidR="00D12135" w:rsidRPr="00D12135" w:rsidRDefault="00D12135" w:rsidP="00D12135">
      <w:pPr>
        <w:spacing w:line="360" w:lineRule="auto"/>
        <w:ind w:firstLine="426"/>
        <w:jc w:val="both"/>
        <w:rPr>
          <w:rFonts w:ascii="Calibri" w:hAnsi="Calibri" w:cs="Calibri"/>
          <w:sz w:val="22"/>
          <w:szCs w:val="22"/>
        </w:rPr>
      </w:pPr>
      <w:r w:rsidRPr="00D12135">
        <w:rPr>
          <w:rFonts w:ascii="Calibri" w:hAnsi="Calibri" w:cs="Calibri"/>
          <w:sz w:val="22"/>
          <w:szCs w:val="22"/>
        </w:rPr>
        <w:t xml:space="preserve">Kolejną pod względem liczebności grupą osób mających trudności ze zdrowiem są osoby chorujące na choroby układu oddechowego i alergie. W tej kategorii chorób zanotowano spadek, zarówno na  terenie całej gminy (31,43%) jak i w wyznaczonym obszarze rewitalizacji (28,66%). Procentowy udział mieszkańców obszaru rewitalizacji w tej kategorii uległ zwiększeniu: w 2017 r. wyniósł 36,04%, w 2018 r. – 39%, w 2019 r. – 38,11%, w 2020 r. – 37,77%, w 2021 r. – 37,5%. </w:t>
      </w:r>
    </w:p>
    <w:p w14:paraId="3672DC07" w14:textId="77777777" w:rsidR="00D12135" w:rsidRPr="00D12135" w:rsidRDefault="00D12135" w:rsidP="00D12135">
      <w:pPr>
        <w:pStyle w:val="Legenda"/>
        <w:rPr>
          <w:rFonts w:ascii="Calibri" w:hAnsi="Calibri" w:cs="Calibri"/>
          <w:b w:val="0"/>
          <w:bCs w:val="0"/>
          <w:color w:val="000000"/>
          <w:szCs w:val="22"/>
        </w:rPr>
      </w:pPr>
      <w:r w:rsidRPr="00D12135">
        <w:rPr>
          <w:rFonts w:ascii="Calibri" w:hAnsi="Calibri" w:cs="Calibri"/>
          <w:bCs w:val="0"/>
          <w:color w:val="000000"/>
          <w:szCs w:val="22"/>
        </w:rPr>
        <w:t xml:space="preserve">Wykres </w:t>
      </w:r>
      <w:r w:rsidRPr="00D12135">
        <w:rPr>
          <w:rFonts w:ascii="Calibri" w:hAnsi="Calibri" w:cs="Calibri"/>
          <w:bCs w:val="0"/>
          <w:color w:val="000000"/>
          <w:szCs w:val="22"/>
        </w:rPr>
        <w:fldChar w:fldCharType="begin"/>
      </w:r>
      <w:r w:rsidRPr="00D12135">
        <w:rPr>
          <w:rFonts w:ascii="Calibri" w:hAnsi="Calibri" w:cs="Calibri"/>
          <w:bCs w:val="0"/>
          <w:color w:val="000000"/>
          <w:szCs w:val="22"/>
        </w:rPr>
        <w:instrText xml:space="preserve"> SEQ Wykres \* ARABIC </w:instrText>
      </w:r>
      <w:r w:rsidRPr="00D12135">
        <w:rPr>
          <w:rFonts w:ascii="Calibri" w:hAnsi="Calibri" w:cs="Calibri"/>
          <w:bCs w:val="0"/>
          <w:color w:val="000000"/>
          <w:szCs w:val="22"/>
        </w:rPr>
        <w:fldChar w:fldCharType="separate"/>
      </w:r>
      <w:r w:rsidR="00A20CE8">
        <w:rPr>
          <w:rFonts w:ascii="Calibri" w:hAnsi="Calibri" w:cs="Calibri"/>
          <w:bCs w:val="0"/>
          <w:noProof/>
          <w:color w:val="000000"/>
          <w:szCs w:val="22"/>
        </w:rPr>
        <w:t>60</w:t>
      </w:r>
      <w:r w:rsidRPr="00D12135">
        <w:rPr>
          <w:rFonts w:ascii="Calibri" w:hAnsi="Calibri" w:cs="Calibri"/>
          <w:bCs w:val="0"/>
          <w:color w:val="000000"/>
          <w:szCs w:val="22"/>
        </w:rPr>
        <w:fldChar w:fldCharType="end"/>
      </w:r>
      <w:r w:rsidRPr="00D12135">
        <w:rPr>
          <w:rFonts w:ascii="Calibri" w:hAnsi="Calibri" w:cs="Calibri"/>
          <w:b w:val="0"/>
          <w:bCs w:val="0"/>
          <w:color w:val="000000"/>
          <w:szCs w:val="22"/>
        </w:rPr>
        <w:t xml:space="preserve"> Liczba mieszkańców chorujących na choroby układu oddechowego i alergie w latach 2017 – 2021</w:t>
      </w:r>
    </w:p>
    <w:p w14:paraId="6F6FD753" w14:textId="141F0499" w:rsidR="00D12135" w:rsidRPr="00D12135" w:rsidRDefault="00D12135" w:rsidP="00D12135">
      <w:pPr>
        <w:rPr>
          <w:rFonts w:ascii="Calibri" w:hAnsi="Calibri" w:cs="Calibri"/>
          <w:sz w:val="22"/>
          <w:szCs w:val="22"/>
        </w:rPr>
      </w:pPr>
      <w:r w:rsidRPr="00D12135">
        <w:rPr>
          <w:rFonts w:ascii="Calibri" w:hAnsi="Calibri" w:cs="Calibri"/>
          <w:noProof/>
          <w:sz w:val="22"/>
          <w:szCs w:val="22"/>
          <w:lang w:eastAsia="pl-PL" w:bidi="ar-SA"/>
        </w:rPr>
        <w:drawing>
          <wp:inline distT="0" distB="0" distL="0" distR="0" wp14:anchorId="100D1350" wp14:editId="60AA9BE2">
            <wp:extent cx="5730240" cy="2051685"/>
            <wp:effectExtent l="0" t="0" r="3810" b="5715"/>
            <wp:docPr id="435172499" name="Wykres 1">
              <a:extLst xmlns:a="http://schemas.openxmlformats.org/drawingml/2006/main">
                <a:ext uri="{FF2B5EF4-FFF2-40B4-BE49-F238E27FC236}">
                  <a16:creationId xmlns:a16="http://schemas.microsoft.com/office/drawing/2014/main" id="{A85655DE-F7E3-A264-87AD-F5D41E7C66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30A482BD" w14:textId="77777777" w:rsidR="00D12135" w:rsidRPr="00D12135" w:rsidRDefault="00D12135" w:rsidP="00D12135">
      <w:pPr>
        <w:rPr>
          <w:rFonts w:ascii="Calibri" w:hAnsi="Calibri" w:cs="Calibri"/>
          <w:color w:val="000000"/>
          <w:sz w:val="18"/>
          <w:szCs w:val="22"/>
        </w:rPr>
      </w:pPr>
      <w:r w:rsidRPr="00D12135">
        <w:rPr>
          <w:rFonts w:ascii="Calibri" w:hAnsi="Calibri" w:cs="Calibri"/>
          <w:b/>
          <w:color w:val="000000"/>
          <w:sz w:val="18"/>
          <w:szCs w:val="22"/>
        </w:rPr>
        <w:t>Źródło:</w:t>
      </w:r>
      <w:r w:rsidRPr="00D12135">
        <w:rPr>
          <w:rFonts w:ascii="Calibri" w:hAnsi="Calibri" w:cs="Calibri"/>
          <w:color w:val="000000"/>
          <w:sz w:val="18"/>
          <w:szCs w:val="22"/>
        </w:rPr>
        <w:t xml:space="preserve"> Opracowanie własne na podstawie danych NZOZ w Komarówce Podlaskiej</w:t>
      </w:r>
    </w:p>
    <w:p w14:paraId="3238629B" w14:textId="77777777" w:rsidR="00D12135" w:rsidRPr="00D12135" w:rsidRDefault="00D12135" w:rsidP="00D12135">
      <w:pPr>
        <w:rPr>
          <w:rFonts w:ascii="Calibri" w:hAnsi="Calibri" w:cs="Calibri"/>
          <w:sz w:val="22"/>
          <w:szCs w:val="22"/>
        </w:rPr>
      </w:pPr>
    </w:p>
    <w:p w14:paraId="382B94E6" w14:textId="77777777" w:rsidR="00D12135" w:rsidRPr="00D12135" w:rsidRDefault="00D12135" w:rsidP="00D12135">
      <w:pPr>
        <w:spacing w:line="360" w:lineRule="auto"/>
        <w:ind w:firstLine="426"/>
        <w:jc w:val="both"/>
        <w:rPr>
          <w:rFonts w:ascii="Calibri" w:hAnsi="Calibri" w:cs="Calibri"/>
          <w:sz w:val="22"/>
          <w:szCs w:val="22"/>
        </w:rPr>
      </w:pPr>
      <w:r w:rsidRPr="00D12135">
        <w:rPr>
          <w:rFonts w:ascii="Calibri" w:hAnsi="Calibri" w:cs="Calibri"/>
          <w:sz w:val="22"/>
          <w:szCs w:val="22"/>
        </w:rPr>
        <w:t xml:space="preserve">Biorąc pod uwagę wartość wskaźnika obrazującego liczbę mieszkańców chorujących na choroby układu oddechowego i alergie na 100 mieszkańców w 2021 r. obserwujemy duże natężenie negatywnego zjawiska w wyznaczonym obszarze rewitalizacji. Wartość wskaźnika wynosi tu aż 19,52, podczas gdy na terenie całej gminy wyniósł on 14,62. </w:t>
      </w:r>
    </w:p>
    <w:p w14:paraId="7AFC050E" w14:textId="77777777" w:rsidR="00D12135" w:rsidRPr="00D12135" w:rsidRDefault="00D12135" w:rsidP="00D12135">
      <w:pPr>
        <w:pStyle w:val="Legenda"/>
        <w:jc w:val="both"/>
        <w:rPr>
          <w:rFonts w:ascii="Calibri" w:hAnsi="Calibri" w:cs="Calibri"/>
          <w:b w:val="0"/>
          <w:color w:val="auto"/>
          <w:szCs w:val="22"/>
        </w:rPr>
      </w:pPr>
      <w:r w:rsidRPr="00D12135">
        <w:rPr>
          <w:rFonts w:ascii="Calibri" w:hAnsi="Calibri" w:cs="Calibri"/>
          <w:color w:val="auto"/>
          <w:szCs w:val="22"/>
        </w:rPr>
        <w:t xml:space="preserve">Wykres </w:t>
      </w:r>
      <w:r w:rsidRPr="00D12135">
        <w:rPr>
          <w:rFonts w:ascii="Calibri" w:hAnsi="Calibri" w:cs="Calibri"/>
          <w:color w:val="auto"/>
          <w:szCs w:val="22"/>
        </w:rPr>
        <w:fldChar w:fldCharType="begin"/>
      </w:r>
      <w:r w:rsidRPr="00D12135">
        <w:rPr>
          <w:rFonts w:ascii="Calibri" w:hAnsi="Calibri" w:cs="Calibri"/>
          <w:color w:val="auto"/>
          <w:szCs w:val="22"/>
        </w:rPr>
        <w:instrText xml:space="preserve"> SEQ Wykres \* ARABIC </w:instrText>
      </w:r>
      <w:r w:rsidRPr="00D12135">
        <w:rPr>
          <w:rFonts w:ascii="Calibri" w:hAnsi="Calibri" w:cs="Calibri"/>
          <w:color w:val="auto"/>
          <w:szCs w:val="22"/>
        </w:rPr>
        <w:fldChar w:fldCharType="separate"/>
      </w:r>
      <w:r w:rsidR="00A20CE8">
        <w:rPr>
          <w:rFonts w:ascii="Calibri" w:hAnsi="Calibri" w:cs="Calibri"/>
          <w:noProof/>
          <w:color w:val="auto"/>
          <w:szCs w:val="22"/>
        </w:rPr>
        <w:t>61</w:t>
      </w:r>
      <w:r w:rsidRPr="00D12135">
        <w:rPr>
          <w:rFonts w:ascii="Calibri" w:hAnsi="Calibri" w:cs="Calibri"/>
          <w:color w:val="auto"/>
          <w:szCs w:val="22"/>
        </w:rPr>
        <w:fldChar w:fldCharType="end"/>
      </w:r>
      <w:r w:rsidRPr="00D12135">
        <w:rPr>
          <w:rFonts w:ascii="Calibri" w:hAnsi="Calibri" w:cs="Calibri"/>
          <w:b w:val="0"/>
          <w:color w:val="auto"/>
          <w:szCs w:val="22"/>
        </w:rPr>
        <w:t xml:space="preserve"> Porównanie wskaźnika delimitacyjnego 24: liczba chorujących na choroby układu oddechowego i alergie przypadająca na 100 mieszkańców w 2021 r.</w:t>
      </w:r>
    </w:p>
    <w:p w14:paraId="315AF18F" w14:textId="39D786FA" w:rsidR="00D12135" w:rsidRPr="00D12135" w:rsidRDefault="00D12135" w:rsidP="00D12135">
      <w:pPr>
        <w:rPr>
          <w:rFonts w:ascii="Calibri" w:hAnsi="Calibri" w:cs="Calibri"/>
          <w:sz w:val="22"/>
          <w:szCs w:val="22"/>
        </w:rPr>
      </w:pPr>
      <w:r w:rsidRPr="00D12135">
        <w:rPr>
          <w:rFonts w:ascii="Calibri" w:hAnsi="Calibri" w:cs="Calibri"/>
          <w:noProof/>
          <w:sz w:val="22"/>
          <w:szCs w:val="22"/>
          <w:lang w:eastAsia="pl-PL" w:bidi="ar-SA"/>
        </w:rPr>
        <w:drawing>
          <wp:inline distT="0" distB="0" distL="0" distR="0" wp14:anchorId="0C2B134F" wp14:editId="6B9067E2">
            <wp:extent cx="5798820" cy="1996440"/>
            <wp:effectExtent l="0" t="0" r="0" b="3810"/>
            <wp:docPr id="2120617710" name="Wykres 1">
              <a:extLst xmlns:a="http://schemas.openxmlformats.org/drawingml/2006/main">
                <a:ext uri="{FF2B5EF4-FFF2-40B4-BE49-F238E27FC236}">
                  <a16:creationId xmlns:a16="http://schemas.microsoft.com/office/drawing/2014/main" id="{3613A67F-FCDB-1D74-BE71-6072BE9232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8F1BE04" w14:textId="77777777" w:rsidR="00D12135" w:rsidRPr="00D12135" w:rsidRDefault="00D12135" w:rsidP="00D12135">
      <w:pPr>
        <w:rPr>
          <w:rFonts w:ascii="Calibri" w:hAnsi="Calibri" w:cs="Calibri"/>
          <w:color w:val="000000"/>
          <w:sz w:val="18"/>
          <w:szCs w:val="22"/>
        </w:rPr>
      </w:pPr>
      <w:r w:rsidRPr="00D12135">
        <w:rPr>
          <w:rFonts w:ascii="Calibri" w:hAnsi="Calibri" w:cs="Calibri"/>
          <w:b/>
          <w:color w:val="000000"/>
          <w:sz w:val="18"/>
          <w:szCs w:val="22"/>
        </w:rPr>
        <w:t xml:space="preserve">Źródło: </w:t>
      </w:r>
      <w:r w:rsidRPr="00D12135">
        <w:rPr>
          <w:rFonts w:ascii="Calibri" w:hAnsi="Calibri" w:cs="Calibri"/>
          <w:color w:val="000000"/>
          <w:sz w:val="18"/>
          <w:szCs w:val="22"/>
        </w:rPr>
        <w:t>Opracowanie własne na podstawie danych NZOZ w Komarówce Podlaskiej</w:t>
      </w:r>
    </w:p>
    <w:p w14:paraId="3D13425F" w14:textId="77777777" w:rsidR="00D12135" w:rsidRPr="00D12135" w:rsidRDefault="00D12135" w:rsidP="00D12135">
      <w:pPr>
        <w:rPr>
          <w:rFonts w:ascii="Calibri" w:hAnsi="Calibri" w:cs="Calibri"/>
          <w:color w:val="000000"/>
          <w:sz w:val="22"/>
          <w:szCs w:val="22"/>
        </w:rPr>
      </w:pPr>
    </w:p>
    <w:p w14:paraId="26E602B7" w14:textId="77777777" w:rsidR="00D12135" w:rsidRPr="00D12135" w:rsidRDefault="00D12135" w:rsidP="00D12135">
      <w:pPr>
        <w:spacing w:line="360" w:lineRule="auto"/>
        <w:jc w:val="both"/>
        <w:rPr>
          <w:rFonts w:ascii="Calibri" w:hAnsi="Calibri" w:cs="Calibri"/>
          <w:color w:val="000000"/>
          <w:sz w:val="22"/>
          <w:szCs w:val="22"/>
        </w:rPr>
      </w:pPr>
      <w:r w:rsidRPr="00D12135">
        <w:rPr>
          <w:rFonts w:ascii="Calibri" w:hAnsi="Calibri" w:cs="Calibri"/>
          <w:color w:val="000000"/>
          <w:sz w:val="22"/>
          <w:szCs w:val="22"/>
        </w:rPr>
        <w:tab/>
        <w:t xml:space="preserve">Osoby chorujące na choroby układu ruchu to znacznie mniej liczna grupa. Liczebność tej grupy chorych również spadłą, o 26,15% na terenie gminy oraz o 12,98% w obszarze rewitalizacji. Podobnie jak powyżej wzrósł odsetek mieszkańców obszaru rewitalizacji i ogólnej liczbie osób chorujących na schorzenia narządów ruchu. W kolejnych latach analizowanego okresu kształtował się następująco: 2017 r. – 37,64%, 2018 r. – 38,9%, 2019 r. – 38,46%, 2020 r. – 39,37% oraz 2021 r. – 44,36%. </w:t>
      </w:r>
    </w:p>
    <w:p w14:paraId="6102F5E7" w14:textId="77777777" w:rsidR="00D12135" w:rsidRPr="00D12135" w:rsidRDefault="00D12135" w:rsidP="00D12135">
      <w:pPr>
        <w:pStyle w:val="Legenda"/>
        <w:rPr>
          <w:rFonts w:ascii="Calibri" w:hAnsi="Calibri" w:cs="Calibri"/>
          <w:b w:val="0"/>
          <w:bCs w:val="0"/>
          <w:color w:val="000000"/>
          <w:szCs w:val="22"/>
        </w:rPr>
      </w:pPr>
      <w:r w:rsidRPr="00D12135">
        <w:rPr>
          <w:rFonts w:ascii="Calibri" w:hAnsi="Calibri" w:cs="Calibri"/>
          <w:bCs w:val="0"/>
          <w:color w:val="000000"/>
          <w:szCs w:val="22"/>
        </w:rPr>
        <w:t xml:space="preserve">Wykres </w:t>
      </w:r>
      <w:r w:rsidRPr="00D12135">
        <w:rPr>
          <w:rFonts w:ascii="Calibri" w:hAnsi="Calibri" w:cs="Calibri"/>
          <w:bCs w:val="0"/>
          <w:color w:val="000000"/>
          <w:szCs w:val="22"/>
        </w:rPr>
        <w:fldChar w:fldCharType="begin"/>
      </w:r>
      <w:r w:rsidRPr="00D12135">
        <w:rPr>
          <w:rFonts w:ascii="Calibri" w:hAnsi="Calibri" w:cs="Calibri"/>
          <w:bCs w:val="0"/>
          <w:color w:val="000000"/>
          <w:szCs w:val="22"/>
        </w:rPr>
        <w:instrText xml:space="preserve"> SEQ Wykres \* ARABIC </w:instrText>
      </w:r>
      <w:r w:rsidRPr="00D12135">
        <w:rPr>
          <w:rFonts w:ascii="Calibri" w:hAnsi="Calibri" w:cs="Calibri"/>
          <w:bCs w:val="0"/>
          <w:color w:val="000000"/>
          <w:szCs w:val="22"/>
        </w:rPr>
        <w:fldChar w:fldCharType="separate"/>
      </w:r>
      <w:r w:rsidR="00A20CE8">
        <w:rPr>
          <w:rFonts w:ascii="Calibri" w:hAnsi="Calibri" w:cs="Calibri"/>
          <w:bCs w:val="0"/>
          <w:noProof/>
          <w:color w:val="000000"/>
          <w:szCs w:val="22"/>
        </w:rPr>
        <w:t>62</w:t>
      </w:r>
      <w:r w:rsidRPr="00D12135">
        <w:rPr>
          <w:rFonts w:ascii="Calibri" w:hAnsi="Calibri" w:cs="Calibri"/>
          <w:bCs w:val="0"/>
          <w:color w:val="000000"/>
          <w:szCs w:val="22"/>
        </w:rPr>
        <w:fldChar w:fldCharType="end"/>
      </w:r>
      <w:r w:rsidRPr="00D12135">
        <w:rPr>
          <w:rFonts w:ascii="Calibri" w:hAnsi="Calibri" w:cs="Calibri"/>
          <w:b w:val="0"/>
          <w:bCs w:val="0"/>
          <w:color w:val="000000"/>
          <w:szCs w:val="22"/>
        </w:rPr>
        <w:t xml:space="preserve"> Liczba mieszkańców chorujących na choroby układu ruchu w latach 2017 – 2021</w:t>
      </w:r>
    </w:p>
    <w:p w14:paraId="49A08D70" w14:textId="4FF6FB85" w:rsidR="00D12135" w:rsidRPr="00D12135" w:rsidRDefault="00D12135" w:rsidP="00D12135">
      <w:pPr>
        <w:rPr>
          <w:rFonts w:ascii="Calibri" w:hAnsi="Calibri" w:cs="Calibri"/>
          <w:color w:val="000000"/>
          <w:sz w:val="22"/>
          <w:szCs w:val="22"/>
        </w:rPr>
      </w:pPr>
      <w:r w:rsidRPr="00D12135">
        <w:rPr>
          <w:rFonts w:ascii="Calibri" w:hAnsi="Calibri" w:cs="Calibri"/>
          <w:noProof/>
          <w:sz w:val="22"/>
          <w:szCs w:val="22"/>
          <w:lang w:eastAsia="pl-PL" w:bidi="ar-SA"/>
        </w:rPr>
        <w:drawing>
          <wp:inline distT="0" distB="0" distL="0" distR="0" wp14:anchorId="1DEE2D0F" wp14:editId="554357EA">
            <wp:extent cx="5745480" cy="2232660"/>
            <wp:effectExtent l="0" t="0" r="0" b="0"/>
            <wp:docPr id="1140781002" name="Wykres 1">
              <a:extLst xmlns:a="http://schemas.openxmlformats.org/drawingml/2006/main">
                <a:ext uri="{FF2B5EF4-FFF2-40B4-BE49-F238E27FC236}">
                  <a16:creationId xmlns:a16="http://schemas.microsoft.com/office/drawing/2014/main" id="{40499F19-BE36-32CE-19D9-02299E983E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2F5ED875" w14:textId="77777777" w:rsidR="00D12135" w:rsidRPr="00D12135" w:rsidRDefault="00D12135" w:rsidP="00D12135">
      <w:pPr>
        <w:rPr>
          <w:rFonts w:ascii="Calibri" w:hAnsi="Calibri" w:cs="Calibri"/>
          <w:color w:val="000000"/>
          <w:sz w:val="18"/>
          <w:szCs w:val="22"/>
        </w:rPr>
      </w:pPr>
      <w:r w:rsidRPr="00D12135">
        <w:rPr>
          <w:rFonts w:ascii="Calibri" w:hAnsi="Calibri" w:cs="Calibri"/>
          <w:b/>
          <w:color w:val="000000"/>
          <w:sz w:val="18"/>
          <w:szCs w:val="22"/>
        </w:rPr>
        <w:t xml:space="preserve">Źródło: </w:t>
      </w:r>
      <w:r w:rsidRPr="00D12135">
        <w:rPr>
          <w:rFonts w:ascii="Calibri" w:hAnsi="Calibri" w:cs="Calibri"/>
          <w:color w:val="000000"/>
          <w:sz w:val="18"/>
          <w:szCs w:val="22"/>
        </w:rPr>
        <w:t>Opracowanie własne na podstawie danych NZOZ w Komarówce Podlaskiej</w:t>
      </w:r>
    </w:p>
    <w:p w14:paraId="64A2C104" w14:textId="77777777" w:rsidR="00D12135" w:rsidRPr="00D12135" w:rsidRDefault="00D12135" w:rsidP="00D12135">
      <w:pPr>
        <w:rPr>
          <w:rFonts w:ascii="Calibri" w:hAnsi="Calibri" w:cs="Calibri"/>
          <w:color w:val="000000"/>
          <w:sz w:val="22"/>
          <w:szCs w:val="22"/>
        </w:rPr>
      </w:pPr>
    </w:p>
    <w:p w14:paraId="52D39F5A" w14:textId="77777777" w:rsidR="00D12135" w:rsidRPr="00D12135" w:rsidRDefault="00D12135" w:rsidP="00D12135">
      <w:pPr>
        <w:spacing w:line="360" w:lineRule="auto"/>
        <w:jc w:val="both"/>
        <w:rPr>
          <w:rFonts w:ascii="Calibri" w:hAnsi="Calibri" w:cs="Calibri"/>
          <w:color w:val="000000"/>
          <w:sz w:val="22"/>
          <w:szCs w:val="22"/>
        </w:rPr>
      </w:pPr>
      <w:r w:rsidRPr="00D12135">
        <w:rPr>
          <w:rFonts w:ascii="Calibri" w:hAnsi="Calibri" w:cs="Calibri"/>
          <w:color w:val="000000"/>
          <w:sz w:val="22"/>
          <w:szCs w:val="22"/>
        </w:rPr>
        <w:tab/>
        <w:t xml:space="preserve">Wartość przedmiotowego wskaźnika dla obszaru rewitalizacji, podobnie jak w powyżej, jest znacznie wyższa (9,51) niż ta obliczona dla terenu całej gminy Komarówka Podlaska (6,02). </w:t>
      </w:r>
    </w:p>
    <w:p w14:paraId="1B9524ED" w14:textId="77777777" w:rsidR="00D12135" w:rsidRPr="00D12135" w:rsidRDefault="00D12135" w:rsidP="00D12135">
      <w:pPr>
        <w:spacing w:line="360" w:lineRule="auto"/>
        <w:jc w:val="both"/>
        <w:rPr>
          <w:rFonts w:ascii="Calibri" w:hAnsi="Calibri" w:cs="Calibri"/>
          <w:color w:val="000000"/>
          <w:sz w:val="22"/>
          <w:szCs w:val="22"/>
        </w:rPr>
      </w:pPr>
    </w:p>
    <w:p w14:paraId="43B65AC9" w14:textId="77777777" w:rsidR="00D12135" w:rsidRPr="00D12135" w:rsidRDefault="00D12135" w:rsidP="00D12135">
      <w:pPr>
        <w:spacing w:line="360" w:lineRule="auto"/>
        <w:jc w:val="both"/>
        <w:rPr>
          <w:rFonts w:ascii="Calibri" w:hAnsi="Calibri" w:cs="Calibri"/>
          <w:color w:val="000000"/>
          <w:sz w:val="22"/>
          <w:szCs w:val="22"/>
        </w:rPr>
      </w:pPr>
    </w:p>
    <w:p w14:paraId="45C59DD2" w14:textId="77777777" w:rsidR="00D12135" w:rsidRPr="00D12135" w:rsidRDefault="00D12135" w:rsidP="00D12135">
      <w:pPr>
        <w:pStyle w:val="Legenda"/>
        <w:jc w:val="both"/>
        <w:rPr>
          <w:rFonts w:ascii="Calibri" w:hAnsi="Calibri" w:cs="Calibri"/>
          <w:b w:val="0"/>
          <w:bCs w:val="0"/>
          <w:color w:val="000000"/>
          <w:szCs w:val="22"/>
        </w:rPr>
      </w:pPr>
      <w:r w:rsidRPr="00D12135">
        <w:rPr>
          <w:rFonts w:ascii="Calibri" w:hAnsi="Calibri" w:cs="Calibri"/>
          <w:bCs w:val="0"/>
          <w:color w:val="000000"/>
          <w:szCs w:val="22"/>
        </w:rPr>
        <w:t xml:space="preserve">Wykres </w:t>
      </w:r>
      <w:r w:rsidRPr="00D12135">
        <w:rPr>
          <w:rFonts w:ascii="Calibri" w:hAnsi="Calibri" w:cs="Calibri"/>
          <w:bCs w:val="0"/>
          <w:color w:val="000000"/>
          <w:szCs w:val="22"/>
        </w:rPr>
        <w:fldChar w:fldCharType="begin"/>
      </w:r>
      <w:r w:rsidRPr="00D12135">
        <w:rPr>
          <w:rFonts w:ascii="Calibri" w:hAnsi="Calibri" w:cs="Calibri"/>
          <w:bCs w:val="0"/>
          <w:color w:val="000000"/>
          <w:szCs w:val="22"/>
        </w:rPr>
        <w:instrText xml:space="preserve"> SEQ Wykres \* ARABIC </w:instrText>
      </w:r>
      <w:r w:rsidRPr="00D12135">
        <w:rPr>
          <w:rFonts w:ascii="Calibri" w:hAnsi="Calibri" w:cs="Calibri"/>
          <w:bCs w:val="0"/>
          <w:color w:val="000000"/>
          <w:szCs w:val="22"/>
        </w:rPr>
        <w:fldChar w:fldCharType="separate"/>
      </w:r>
      <w:r w:rsidR="00A20CE8">
        <w:rPr>
          <w:rFonts w:ascii="Calibri" w:hAnsi="Calibri" w:cs="Calibri"/>
          <w:bCs w:val="0"/>
          <w:noProof/>
          <w:color w:val="000000"/>
          <w:szCs w:val="22"/>
        </w:rPr>
        <w:t>63</w:t>
      </w:r>
      <w:r w:rsidRPr="00D12135">
        <w:rPr>
          <w:rFonts w:ascii="Calibri" w:hAnsi="Calibri" w:cs="Calibri"/>
          <w:bCs w:val="0"/>
          <w:color w:val="000000"/>
          <w:szCs w:val="22"/>
        </w:rPr>
        <w:fldChar w:fldCharType="end"/>
      </w:r>
      <w:r w:rsidRPr="00D12135">
        <w:rPr>
          <w:rFonts w:ascii="Calibri" w:hAnsi="Calibri" w:cs="Calibri"/>
          <w:b w:val="0"/>
          <w:bCs w:val="0"/>
          <w:color w:val="000000"/>
          <w:szCs w:val="22"/>
        </w:rPr>
        <w:t xml:space="preserve"> Porównanie wskaźnika delimitacyjnego 25: liczba chorujących na choroby układu ruchu przypadająca na 100 mieszkańców w 2021 r.</w:t>
      </w:r>
    </w:p>
    <w:p w14:paraId="49446219" w14:textId="5A7D5C38" w:rsidR="00D12135" w:rsidRPr="00D12135" w:rsidRDefault="00D12135" w:rsidP="00D12135">
      <w:pPr>
        <w:pStyle w:val="Legenda"/>
        <w:rPr>
          <w:rFonts w:ascii="Calibri" w:hAnsi="Calibri" w:cs="Calibri"/>
          <w:i/>
          <w:iCs/>
          <w:color w:val="000000"/>
          <w:sz w:val="22"/>
          <w:szCs w:val="22"/>
        </w:rPr>
      </w:pPr>
      <w:r w:rsidRPr="00D12135">
        <w:rPr>
          <w:rFonts w:ascii="Calibri" w:hAnsi="Calibri" w:cs="Calibri"/>
          <w:noProof/>
          <w:sz w:val="22"/>
          <w:szCs w:val="22"/>
          <w:lang w:eastAsia="pl-PL" w:bidi="ar-SA"/>
        </w:rPr>
        <w:drawing>
          <wp:inline distT="0" distB="0" distL="0" distR="0" wp14:anchorId="13908015" wp14:editId="298E5177">
            <wp:extent cx="5783580" cy="1628775"/>
            <wp:effectExtent l="0" t="0" r="7620" b="0"/>
            <wp:docPr id="1911523152" name="Wykres 1">
              <a:extLst xmlns:a="http://schemas.openxmlformats.org/drawingml/2006/main">
                <a:ext uri="{FF2B5EF4-FFF2-40B4-BE49-F238E27FC236}">
                  <a16:creationId xmlns:a16="http://schemas.microsoft.com/office/drawing/2014/main" id="{06753289-FE91-D93F-15B4-EB95A9DE6C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5F7426A2" w14:textId="77777777" w:rsidR="00D12135" w:rsidRPr="00D12135" w:rsidRDefault="00D12135" w:rsidP="00D12135">
      <w:pPr>
        <w:rPr>
          <w:rFonts w:ascii="Calibri" w:hAnsi="Calibri" w:cs="Calibri"/>
          <w:color w:val="000000"/>
          <w:sz w:val="18"/>
          <w:szCs w:val="22"/>
        </w:rPr>
      </w:pPr>
      <w:r w:rsidRPr="00D12135">
        <w:rPr>
          <w:rFonts w:ascii="Calibri" w:hAnsi="Calibri" w:cs="Calibri"/>
          <w:b/>
          <w:color w:val="000000"/>
          <w:sz w:val="18"/>
          <w:szCs w:val="22"/>
        </w:rPr>
        <w:t>Źródło</w:t>
      </w:r>
      <w:r w:rsidRPr="00D12135">
        <w:rPr>
          <w:rFonts w:ascii="Calibri" w:hAnsi="Calibri" w:cs="Calibri"/>
          <w:color w:val="000000"/>
          <w:sz w:val="18"/>
          <w:szCs w:val="22"/>
        </w:rPr>
        <w:t>: Opracowanie własne na podstawie danych NZOZ w Komarówce Podlaskiej</w:t>
      </w:r>
    </w:p>
    <w:p w14:paraId="05FAEE9F" w14:textId="77777777" w:rsidR="00D12135" w:rsidRPr="00D12135" w:rsidRDefault="00D12135" w:rsidP="00D12135">
      <w:pPr>
        <w:spacing w:line="360" w:lineRule="auto"/>
        <w:jc w:val="both"/>
        <w:rPr>
          <w:rFonts w:ascii="Calibri" w:hAnsi="Calibri" w:cs="Calibri"/>
          <w:sz w:val="22"/>
          <w:szCs w:val="22"/>
        </w:rPr>
      </w:pPr>
    </w:p>
    <w:p w14:paraId="06A0EE1B" w14:textId="77777777" w:rsidR="00D12135" w:rsidRPr="00D12135" w:rsidRDefault="00D12135" w:rsidP="00D12135">
      <w:pPr>
        <w:spacing w:line="360" w:lineRule="auto"/>
        <w:jc w:val="both"/>
        <w:rPr>
          <w:rFonts w:ascii="Calibri" w:hAnsi="Calibri" w:cs="Calibri"/>
          <w:color w:val="000000"/>
          <w:sz w:val="22"/>
          <w:szCs w:val="22"/>
        </w:rPr>
      </w:pPr>
      <w:r w:rsidRPr="00D12135">
        <w:rPr>
          <w:rFonts w:ascii="Calibri" w:hAnsi="Calibri" w:cs="Calibri"/>
          <w:color w:val="000000"/>
          <w:sz w:val="22"/>
          <w:szCs w:val="22"/>
        </w:rPr>
        <w:tab/>
        <w:t xml:space="preserve">Ostatnim rodzajem zaburzeń zdrowia są choroby nowotworowe. Jest to zdecydowanie najmniej liczba grupa osób i w tej kategorii schorzeń odnotowano w analizowanym okresie spadek (gmina – 2,63%, obszar rewitalizacji – 21,43%). Jedynie w tej kategorii zanotowano procentowy spadek udziału osób zamieszkujących wyznaczony obszar rewitalizacji. W 2017 r. wynosił on 36,84%, w 2018 r. – 22,22%, w 2019 r. – 42,22%, w 2020 r. – 25,71% oraz w  2021 r. – 29,73%. </w:t>
      </w:r>
    </w:p>
    <w:p w14:paraId="66DB38F4" w14:textId="77777777" w:rsidR="00D12135" w:rsidRPr="00D12135" w:rsidRDefault="00D12135" w:rsidP="00D12135">
      <w:pPr>
        <w:pStyle w:val="Legenda"/>
        <w:rPr>
          <w:rFonts w:ascii="Calibri" w:hAnsi="Calibri" w:cs="Calibri"/>
          <w:b w:val="0"/>
          <w:bCs w:val="0"/>
          <w:color w:val="000000"/>
          <w:szCs w:val="22"/>
        </w:rPr>
      </w:pPr>
      <w:r w:rsidRPr="00D12135">
        <w:rPr>
          <w:rFonts w:ascii="Calibri" w:hAnsi="Calibri" w:cs="Calibri"/>
          <w:bCs w:val="0"/>
          <w:color w:val="000000"/>
          <w:szCs w:val="22"/>
        </w:rPr>
        <w:t xml:space="preserve">Wykres </w:t>
      </w:r>
      <w:r w:rsidRPr="00D12135">
        <w:rPr>
          <w:rFonts w:ascii="Calibri" w:hAnsi="Calibri" w:cs="Calibri"/>
          <w:bCs w:val="0"/>
          <w:color w:val="000000"/>
          <w:szCs w:val="22"/>
        </w:rPr>
        <w:fldChar w:fldCharType="begin"/>
      </w:r>
      <w:r w:rsidRPr="00D12135">
        <w:rPr>
          <w:rFonts w:ascii="Calibri" w:hAnsi="Calibri" w:cs="Calibri"/>
          <w:bCs w:val="0"/>
          <w:color w:val="000000"/>
          <w:szCs w:val="22"/>
        </w:rPr>
        <w:instrText xml:space="preserve"> SEQ Wykres \* ARABIC </w:instrText>
      </w:r>
      <w:r w:rsidRPr="00D12135">
        <w:rPr>
          <w:rFonts w:ascii="Calibri" w:hAnsi="Calibri" w:cs="Calibri"/>
          <w:bCs w:val="0"/>
          <w:color w:val="000000"/>
          <w:szCs w:val="22"/>
        </w:rPr>
        <w:fldChar w:fldCharType="separate"/>
      </w:r>
      <w:r w:rsidR="00A20CE8">
        <w:rPr>
          <w:rFonts w:ascii="Calibri" w:hAnsi="Calibri" w:cs="Calibri"/>
          <w:bCs w:val="0"/>
          <w:noProof/>
          <w:color w:val="000000"/>
          <w:szCs w:val="22"/>
        </w:rPr>
        <w:t>64</w:t>
      </w:r>
      <w:r w:rsidRPr="00D12135">
        <w:rPr>
          <w:rFonts w:ascii="Calibri" w:hAnsi="Calibri" w:cs="Calibri"/>
          <w:bCs w:val="0"/>
          <w:color w:val="000000"/>
          <w:szCs w:val="22"/>
        </w:rPr>
        <w:fldChar w:fldCharType="end"/>
      </w:r>
      <w:r w:rsidRPr="00D12135">
        <w:rPr>
          <w:rFonts w:ascii="Calibri" w:hAnsi="Calibri" w:cs="Calibri"/>
          <w:b w:val="0"/>
          <w:bCs w:val="0"/>
          <w:color w:val="000000"/>
          <w:szCs w:val="22"/>
        </w:rPr>
        <w:t xml:space="preserve"> Liczba mieszkańców chorujących na choroby nowotworowe w latach 2017 – 2021</w:t>
      </w:r>
    </w:p>
    <w:p w14:paraId="0324DCDC" w14:textId="69034DBD" w:rsidR="00D12135" w:rsidRPr="00D12135" w:rsidRDefault="00D12135" w:rsidP="00D12135">
      <w:pPr>
        <w:rPr>
          <w:rFonts w:ascii="Calibri" w:hAnsi="Calibri" w:cs="Calibri"/>
          <w:sz w:val="22"/>
          <w:szCs w:val="22"/>
        </w:rPr>
      </w:pPr>
      <w:r w:rsidRPr="00D12135">
        <w:rPr>
          <w:rFonts w:ascii="Calibri" w:hAnsi="Calibri" w:cs="Calibri"/>
          <w:noProof/>
          <w:sz w:val="22"/>
          <w:szCs w:val="22"/>
          <w:lang w:eastAsia="pl-PL" w:bidi="ar-SA"/>
        </w:rPr>
        <w:drawing>
          <wp:inline distT="0" distB="0" distL="0" distR="0" wp14:anchorId="53D7FFAC" wp14:editId="2078413A">
            <wp:extent cx="5791200" cy="2377440"/>
            <wp:effectExtent l="0" t="0" r="0" b="0"/>
            <wp:docPr id="1254219088" name="Wykres 1">
              <a:extLst xmlns:a="http://schemas.openxmlformats.org/drawingml/2006/main">
                <a:ext uri="{FF2B5EF4-FFF2-40B4-BE49-F238E27FC236}">
                  <a16:creationId xmlns:a16="http://schemas.microsoft.com/office/drawing/2014/main" id="{1CDC44A9-F814-773B-5B9E-4B6AA7248C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4704AB2E" w14:textId="722F9E8B" w:rsidR="00D12135" w:rsidRPr="00D12135" w:rsidRDefault="00D12135" w:rsidP="00D12135">
      <w:pPr>
        <w:rPr>
          <w:rFonts w:ascii="Calibri" w:hAnsi="Calibri" w:cs="Calibri"/>
          <w:color w:val="000000"/>
          <w:sz w:val="18"/>
          <w:szCs w:val="22"/>
          <w:highlight w:val="yellow"/>
        </w:rPr>
      </w:pPr>
      <w:r w:rsidRPr="00D12135">
        <w:rPr>
          <w:rFonts w:ascii="Calibri" w:hAnsi="Calibri" w:cs="Calibri"/>
          <w:b/>
          <w:color w:val="000000"/>
          <w:sz w:val="18"/>
          <w:szCs w:val="22"/>
        </w:rPr>
        <w:t>Źródło:</w:t>
      </w:r>
      <w:r w:rsidRPr="00D12135">
        <w:rPr>
          <w:rFonts w:ascii="Calibri" w:hAnsi="Calibri" w:cs="Calibri"/>
          <w:color w:val="000000"/>
          <w:sz w:val="18"/>
          <w:szCs w:val="22"/>
        </w:rPr>
        <w:t xml:space="preserve"> Opracowanie własne na podstawie danych NZOZ w Komarówce Podlaskiej</w:t>
      </w:r>
    </w:p>
    <w:p w14:paraId="1927D4F0" w14:textId="77777777" w:rsidR="00D12135" w:rsidRDefault="00D12135" w:rsidP="00D12135">
      <w:pPr>
        <w:pStyle w:val="Styl3"/>
        <w:spacing w:line="360" w:lineRule="auto"/>
        <w:ind w:left="284"/>
        <w:jc w:val="both"/>
        <w:rPr>
          <w:rFonts w:cs="Calibri"/>
          <w:b/>
          <w:bCs/>
          <w:color w:val="DF6613"/>
          <w:sz w:val="22"/>
          <w:highlight w:val="yellow"/>
          <w:u w:val="single"/>
        </w:rPr>
      </w:pPr>
    </w:p>
    <w:p w14:paraId="4E35629E" w14:textId="6B2CED03" w:rsidR="00D12135" w:rsidRPr="00D12135" w:rsidRDefault="001F70B8" w:rsidP="00D12135">
      <w:pPr>
        <w:pStyle w:val="Styl3"/>
        <w:numPr>
          <w:ilvl w:val="0"/>
          <w:numId w:val="46"/>
        </w:numPr>
        <w:spacing w:line="360" w:lineRule="auto"/>
        <w:ind w:left="284"/>
        <w:jc w:val="both"/>
        <w:rPr>
          <w:rFonts w:cs="Calibri"/>
          <w:b/>
          <w:bCs/>
          <w:color w:val="DF6613"/>
          <w:sz w:val="22"/>
          <w:u w:val="single"/>
        </w:rPr>
      </w:pPr>
      <w:r w:rsidRPr="00D12135">
        <w:rPr>
          <w:rFonts w:cs="Calibri"/>
          <w:b/>
          <w:bCs/>
          <w:color w:val="DF6613"/>
          <w:sz w:val="22"/>
          <w:u w:val="single"/>
        </w:rPr>
        <w:t>Analiza powyższych danych wskazuje na następujące problemy w obszarze rewitalizacji:</w:t>
      </w:r>
    </w:p>
    <w:p w14:paraId="1FDFE5A6" w14:textId="77777777" w:rsidR="00D12135" w:rsidRDefault="00D12135" w:rsidP="004147B1">
      <w:pPr>
        <w:pStyle w:val="Akapitzlist"/>
        <w:numPr>
          <w:ilvl w:val="0"/>
          <w:numId w:val="48"/>
        </w:numPr>
        <w:spacing w:line="360" w:lineRule="auto"/>
        <w:ind w:left="284"/>
        <w:jc w:val="both"/>
        <w:rPr>
          <w:rFonts w:ascii="Calibri" w:hAnsi="Calibri" w:cs="Calibri"/>
        </w:rPr>
      </w:pPr>
      <w:r w:rsidRPr="00D12135">
        <w:rPr>
          <w:rFonts w:ascii="Calibri" w:hAnsi="Calibri" w:cs="Calibri"/>
        </w:rPr>
        <w:t>Zdiagnozowanym problemem stosunkowo sporej części mieszkańców obszaru rewitalizacji jest niepełnosprawność. Udział osób pobierających świadczenia z tego tytułu i zamieszkujący obszar rewitalizacji w ogólnej liczbie mieszkańców jest wyższy (2021 r. – 3%) niż w przypadku obszaru całej gminy (2021 r. – 2,86%). Osoby zamieszkujące obszar rewitalizacji stanowiły w latach 2017-2021 około 1/3 wszystkich osób pobierających świadczenia z tego tytułu.</w:t>
      </w:r>
    </w:p>
    <w:p w14:paraId="536F49E8" w14:textId="4DFA0DB0" w:rsidR="00D12135" w:rsidRPr="00D12135" w:rsidRDefault="00D12135" w:rsidP="004147B1">
      <w:pPr>
        <w:pStyle w:val="Akapitzlist"/>
        <w:numPr>
          <w:ilvl w:val="0"/>
          <w:numId w:val="48"/>
        </w:numPr>
        <w:spacing w:line="360" w:lineRule="auto"/>
        <w:ind w:left="284"/>
        <w:jc w:val="both"/>
        <w:rPr>
          <w:rFonts w:ascii="Calibri" w:hAnsi="Calibri" w:cs="Calibri"/>
        </w:rPr>
      </w:pPr>
      <w:r w:rsidRPr="00D12135">
        <w:rPr>
          <w:rFonts w:ascii="Calibri" w:hAnsi="Calibri" w:cs="Calibri"/>
        </w:rPr>
        <w:t xml:space="preserve">W obrębie wyznaczonego obszaru rewitalizacji zamieszkuje duża część osób chorujących na najczęściej występujące choroby. W zakresie wszystkich schorzeń jest to około 1/3 całej populacji chorujących mieszkańców. Wskaźniki obrazujące liczbę osób cierpiących na dane zaburzenie na 100 mieszkańców w  2021 r. w każdym z przypadków przyjmują wyższą wartość dla obszaru rewitalizacji w porównaniu z terenem całej gminy. Widoczna jest zatem bardzo duża koncentracja negatywnych zjawiska z zakresu zdrowia w wyznaczonym obszarze rewitalizacji. Na taki stan rzeczy wpływa bez wątpienia struktura wieku mieszkańców tego obszaru. Zgodnie z informacjami przedstawionym w rozdziale </w:t>
      </w:r>
      <w:r w:rsidRPr="00D12135">
        <w:rPr>
          <w:rFonts w:ascii="Calibri" w:hAnsi="Calibri" w:cs="Calibri"/>
          <w:i/>
        </w:rPr>
        <w:t>4.1.2 Struktura wieku mieszkańców</w:t>
      </w:r>
      <w:r w:rsidRPr="00D12135">
        <w:rPr>
          <w:rFonts w:ascii="Calibri" w:hAnsi="Calibri" w:cs="Calibri"/>
        </w:rPr>
        <w:t xml:space="preserve">, obszar rewitalizacji charakteryzuje się niekorzystną strukturą wieku mieszkańców ze względu na wysoki i postępujący z roku na rok udział mieszkańców w wieku poprodukcyjnym. </w:t>
      </w:r>
    </w:p>
    <w:p w14:paraId="65E79F93" w14:textId="3E57323A" w:rsidR="00973224" w:rsidRPr="00FB4994" w:rsidRDefault="00C33B68" w:rsidP="000A5E6F">
      <w:pPr>
        <w:pStyle w:val="Styl1"/>
        <w:numPr>
          <w:ilvl w:val="2"/>
          <w:numId w:val="42"/>
        </w:numPr>
        <w:spacing w:before="0" w:after="120"/>
        <w:rPr>
          <w:color w:val="DF6613"/>
          <w:sz w:val="40"/>
        </w:rPr>
      </w:pPr>
      <w:bookmarkStart w:id="27" w:name="_Toc151978502"/>
      <w:r>
        <w:rPr>
          <w:color w:val="DF6613"/>
          <w:sz w:val="40"/>
        </w:rPr>
        <w:t>Poziom edukacji</w:t>
      </w:r>
      <w:bookmarkEnd w:id="27"/>
      <w:r>
        <w:rPr>
          <w:color w:val="DF6613"/>
          <w:sz w:val="40"/>
        </w:rPr>
        <w:t xml:space="preserve"> </w:t>
      </w:r>
    </w:p>
    <w:p w14:paraId="01E1AC0A" w14:textId="77777777" w:rsidR="00973224" w:rsidRPr="00973224" w:rsidRDefault="00973224" w:rsidP="000A5E6F">
      <w:pPr>
        <w:pStyle w:val="Bezodstpw"/>
        <w:rPr>
          <w:sz w:val="10"/>
        </w:rPr>
      </w:pPr>
    </w:p>
    <w:p w14:paraId="17640DD8" w14:textId="10F2114C" w:rsidR="000B1B61" w:rsidRPr="00973224" w:rsidRDefault="00973224" w:rsidP="000B1B61">
      <w:pPr>
        <w:spacing w:line="360" w:lineRule="auto"/>
        <w:ind w:left="66" w:firstLine="642"/>
        <w:jc w:val="both"/>
        <w:rPr>
          <w:rFonts w:ascii="Calibri" w:hAnsi="Calibri" w:cs="Calibri"/>
          <w:sz w:val="22"/>
          <w:szCs w:val="22"/>
        </w:rPr>
      </w:pPr>
      <w:r w:rsidRPr="00973224">
        <w:rPr>
          <w:rFonts w:ascii="Calibri" w:hAnsi="Calibri" w:cs="Calibri"/>
          <w:sz w:val="22"/>
          <w:szCs w:val="22"/>
        </w:rPr>
        <w:t>Prawidłowe funkcjonowanie szkolnictwa oraz odpowiednio postępujący proces edukacji stanowi czynnik warunkujący kształtowanie zasobów intelektualnych, co w dłuższej perspektywie czasu przyczyni się do rozwoju gospodarczego jednostki terytorialnej. Jakość kszta</w:t>
      </w:r>
      <w:r>
        <w:rPr>
          <w:rFonts w:ascii="Calibri" w:hAnsi="Calibri" w:cs="Calibri"/>
          <w:sz w:val="22"/>
          <w:szCs w:val="22"/>
        </w:rPr>
        <w:t>łcenia bezpośrednio wiąże się z </w:t>
      </w:r>
      <w:r w:rsidRPr="00973224">
        <w:rPr>
          <w:rFonts w:ascii="Calibri" w:hAnsi="Calibri" w:cs="Calibri"/>
          <w:sz w:val="22"/>
          <w:szCs w:val="22"/>
        </w:rPr>
        <w:t xml:space="preserve">problemami w zakresie bezrobocia oraz niedostosowania kwalifikacji do potrzeb obowiązujących na rynku pracy. Niezwykle trudno jest obiektywnie zmierzyć poziom edukacji i negatywne zjawiska związane z tym odnosząc się do poszczególnych części gminy. </w:t>
      </w:r>
      <w:r w:rsidR="000B1B61" w:rsidRPr="000B1B61">
        <w:rPr>
          <w:rFonts w:ascii="Calibri" w:hAnsi="Calibri" w:cs="Calibri"/>
          <w:sz w:val="22"/>
          <w:szCs w:val="22"/>
        </w:rPr>
        <w:t>W związku z ograniczonym zakresem dostępnych danych oraz biorąc pod uwagę cel przeprowadzanego badania (bieżący poziom edukacji), do analizy użyto wskaźników obrazujących wyniki z egzaminów ośmioklasistów w roku szkolnym 2020/2021.</w:t>
      </w:r>
      <w:r w:rsidR="000B1B61">
        <w:rPr>
          <w:rFonts w:ascii="Calibri" w:hAnsi="Calibri" w:cs="Calibri"/>
          <w:sz w:val="22"/>
          <w:szCs w:val="22"/>
        </w:rPr>
        <w:t xml:space="preserve"> </w:t>
      </w:r>
      <w:r w:rsidR="000B1B61" w:rsidRPr="00973224">
        <w:rPr>
          <w:rFonts w:ascii="Calibri" w:hAnsi="Calibri" w:cs="Calibri"/>
          <w:sz w:val="22"/>
          <w:szCs w:val="22"/>
        </w:rPr>
        <w:t xml:space="preserve">Wybrano zatem dane dotyczące Szkoły Podstawowej z uwagi na fakt, iż w zakresie edukacji na tymże poziomie, obowiązuje w pierwszej kolejności rejonizacja związana z miejscem zamieszkiwania dziecka. Znikomy udział stanowią dzieci uczęszczające do szkoły na terenie gminy i jednocześnie niebędące jej mieszkańcami. Zarówno w zakresie edukacji na poziomie przedszkolnym, jak również ponadpodstawowym, tego rodzaju rejonizacja nie występuje. W związku z tym, przydatność wskaźników budowanych na bazie danych dotyczących dwóch ww. poziomów kształcenia, jest bardzo niska. </w:t>
      </w:r>
    </w:p>
    <w:p w14:paraId="7473DF52" w14:textId="77777777" w:rsidR="000B1B61" w:rsidRPr="00973224" w:rsidRDefault="000B1B61" w:rsidP="000B1B61">
      <w:pPr>
        <w:spacing w:line="360" w:lineRule="auto"/>
        <w:ind w:firstLine="708"/>
        <w:jc w:val="both"/>
        <w:rPr>
          <w:rFonts w:ascii="Calibri" w:hAnsi="Calibri" w:cs="Calibri"/>
          <w:sz w:val="22"/>
          <w:szCs w:val="22"/>
        </w:rPr>
      </w:pPr>
      <w:r w:rsidRPr="00973224">
        <w:rPr>
          <w:rFonts w:ascii="Calibri" w:hAnsi="Calibri" w:cs="Calibri"/>
          <w:sz w:val="22"/>
          <w:szCs w:val="22"/>
        </w:rPr>
        <w:t xml:space="preserve">Celem analizy wyżej wymienionego wskaźnika nie jest badanie jakości nauczania w danej placówce, ale poparcie tezy, iż dzieci zamieszkujące określony obwód szkoły mogą posiadać gorsze warunku do nauki (np. materialne, rodzinne, mieszkaniowe), które skutkują osiąganiem gorszych wyników nauczaniu,  w tym właśnie gorszych wyników na egzaminach kończących dany etap edukacji. Słabsze wyniki egzaminu na zakończenie szkoły podstawowej mogą wskazywać na to, że istnieją pewne pozaszkolne czynniki, wpływające na efektywność kształcenia (np. czynniki środowiskowe–sytuacja finansowa rodziny, prawidłowość funkcjonowania rodziny, dysfunkcje w rodzinie, warunku do nauki w domu, współpraca rodziców ze szkołą). Potwierdzeniem roli miejsca zamieszkania w procesie edukacyjnym jest korelacja pomiędzy niskimi wynikami egzaminów dzieci zamieszkujących dany obszar a wskaźnikami dotyczącymi np. ubóstwa i wykluczenia społecznego. </w:t>
      </w:r>
    </w:p>
    <w:p w14:paraId="50C457AB" w14:textId="77777777" w:rsidR="000B1B61" w:rsidRDefault="000B1B61" w:rsidP="000B1B61">
      <w:pPr>
        <w:spacing w:line="360" w:lineRule="auto"/>
        <w:ind w:left="66" w:firstLine="642"/>
        <w:jc w:val="both"/>
        <w:rPr>
          <w:rFonts w:ascii="Calibri" w:hAnsi="Calibri" w:cs="Calibri"/>
          <w:sz w:val="22"/>
          <w:szCs w:val="22"/>
        </w:rPr>
      </w:pPr>
    </w:p>
    <w:p w14:paraId="7545335A" w14:textId="77777777" w:rsidR="00973224" w:rsidRPr="00973224" w:rsidRDefault="00973224" w:rsidP="00973224">
      <w:pPr>
        <w:spacing w:line="360" w:lineRule="auto"/>
        <w:ind w:firstLine="408"/>
        <w:jc w:val="both"/>
        <w:rPr>
          <w:rFonts w:ascii="Calibri" w:hAnsi="Calibri" w:cs="Calibri"/>
          <w:sz w:val="22"/>
          <w:szCs w:val="22"/>
        </w:rPr>
      </w:pPr>
      <w:r w:rsidRPr="00973224">
        <w:rPr>
          <w:rFonts w:ascii="Calibri" w:hAnsi="Calibri" w:cs="Calibri"/>
          <w:sz w:val="22"/>
          <w:szCs w:val="22"/>
        </w:rPr>
        <w:t>Na sieć placówek oświatowych zlokalizowanych na terenie gminy Komarówka Podlaska składają się trzy podmioty:</w:t>
      </w:r>
    </w:p>
    <w:p w14:paraId="7ACFF7E8" w14:textId="77777777" w:rsidR="00973224" w:rsidRPr="00973224" w:rsidRDefault="00973224" w:rsidP="004147B1">
      <w:pPr>
        <w:pStyle w:val="Akapitzlist"/>
        <w:numPr>
          <w:ilvl w:val="0"/>
          <w:numId w:val="50"/>
        </w:numPr>
        <w:spacing w:line="360" w:lineRule="auto"/>
        <w:jc w:val="both"/>
        <w:rPr>
          <w:rFonts w:ascii="Calibri" w:hAnsi="Calibri" w:cs="Calibri"/>
        </w:rPr>
      </w:pPr>
      <w:r w:rsidRPr="00973224">
        <w:rPr>
          <w:rFonts w:ascii="Calibri" w:hAnsi="Calibri" w:cs="Calibri"/>
        </w:rPr>
        <w:t>Przedszkole Samorządowe</w:t>
      </w:r>
      <w:r>
        <w:rPr>
          <w:rFonts w:ascii="Calibri" w:hAnsi="Calibri" w:cs="Calibri"/>
        </w:rPr>
        <w:t xml:space="preserve"> w Komarówce Podlaskiej</w:t>
      </w:r>
      <w:r w:rsidRPr="00973224">
        <w:rPr>
          <w:rFonts w:ascii="Calibri" w:hAnsi="Calibri" w:cs="Calibri"/>
        </w:rPr>
        <w:t>;</w:t>
      </w:r>
    </w:p>
    <w:p w14:paraId="176674FF" w14:textId="77777777" w:rsidR="00973224" w:rsidRPr="00973224" w:rsidRDefault="00973224" w:rsidP="004147B1">
      <w:pPr>
        <w:pStyle w:val="Akapitzlist"/>
        <w:numPr>
          <w:ilvl w:val="0"/>
          <w:numId w:val="50"/>
        </w:numPr>
        <w:spacing w:line="360" w:lineRule="auto"/>
        <w:jc w:val="both"/>
        <w:rPr>
          <w:rFonts w:ascii="Calibri" w:hAnsi="Calibri" w:cs="Calibri"/>
        </w:rPr>
      </w:pPr>
      <w:r w:rsidRPr="00973224">
        <w:rPr>
          <w:rFonts w:ascii="Calibri" w:hAnsi="Calibri" w:cs="Calibri"/>
        </w:rPr>
        <w:t>Szkoła Podstawowa im. Bohaterów Lotnictwa Polskiego</w:t>
      </w:r>
      <w:r>
        <w:rPr>
          <w:rFonts w:ascii="Calibri" w:hAnsi="Calibri" w:cs="Calibri"/>
        </w:rPr>
        <w:t xml:space="preserve"> w Komarówce Podlaskiej</w:t>
      </w:r>
      <w:r w:rsidRPr="00973224">
        <w:rPr>
          <w:rFonts w:ascii="Calibri" w:hAnsi="Calibri" w:cs="Calibri"/>
        </w:rPr>
        <w:t>;</w:t>
      </w:r>
    </w:p>
    <w:p w14:paraId="50A31BE6" w14:textId="67B0A67C" w:rsidR="00973224" w:rsidRPr="00D12135" w:rsidRDefault="00C24FEC" w:rsidP="004147B1">
      <w:pPr>
        <w:pStyle w:val="Akapitzlist"/>
        <w:numPr>
          <w:ilvl w:val="0"/>
          <w:numId w:val="50"/>
        </w:numPr>
        <w:spacing w:line="360" w:lineRule="auto"/>
        <w:jc w:val="both"/>
        <w:rPr>
          <w:rFonts w:ascii="Calibri" w:hAnsi="Calibri" w:cs="Calibri"/>
        </w:rPr>
      </w:pPr>
      <w:r>
        <w:rPr>
          <w:rFonts w:ascii="Calibri" w:hAnsi="Calibri" w:cs="Calibri"/>
        </w:rPr>
        <w:t xml:space="preserve">Zespół Szkół w Komarówce Podlaskiej, w składa którego wchodzą: </w:t>
      </w:r>
      <w:r w:rsidR="00973224" w:rsidRPr="00973224">
        <w:rPr>
          <w:rFonts w:ascii="Calibri" w:hAnsi="Calibri" w:cs="Calibri"/>
        </w:rPr>
        <w:t xml:space="preserve">Liceum Ogólnokształcące </w:t>
      </w:r>
      <w:r w:rsidR="00973224" w:rsidRPr="00D12135">
        <w:rPr>
          <w:rFonts w:ascii="Calibri" w:hAnsi="Calibri" w:cs="Calibri"/>
        </w:rPr>
        <w:t>im. Ziemi Podlaskiej w Komarówce Podlaskiej</w:t>
      </w:r>
      <w:r w:rsidRPr="00D12135">
        <w:rPr>
          <w:rFonts w:ascii="Calibri" w:hAnsi="Calibri" w:cs="Calibri"/>
        </w:rPr>
        <w:t xml:space="preserve"> oraz Szkoła Branżowa I stopnia</w:t>
      </w:r>
      <w:r w:rsidR="00973224" w:rsidRPr="00D12135">
        <w:rPr>
          <w:rFonts w:ascii="Calibri" w:hAnsi="Calibri" w:cs="Calibri"/>
        </w:rPr>
        <w:t>.</w:t>
      </w:r>
    </w:p>
    <w:p w14:paraId="26FDA404" w14:textId="556EE974" w:rsidR="006941E8" w:rsidRDefault="006941E8" w:rsidP="006941E8">
      <w:pPr>
        <w:spacing w:line="360" w:lineRule="auto"/>
        <w:ind w:firstLine="708"/>
        <w:jc w:val="both"/>
        <w:rPr>
          <w:rFonts w:ascii="Calibri" w:hAnsi="Calibri" w:cs="Calibri"/>
        </w:rPr>
      </w:pPr>
      <w:r w:rsidRPr="00D12135">
        <w:rPr>
          <w:rFonts w:ascii="Calibri" w:hAnsi="Calibri" w:cs="Calibri"/>
          <w:sz w:val="22"/>
          <w:szCs w:val="22"/>
        </w:rPr>
        <w:t>Organem prowadzącym dla wszystkich trzech ww. podmiotów jest Gmina Komarówka Podlaska</w:t>
      </w:r>
      <w:r>
        <w:rPr>
          <w:rFonts w:ascii="Calibri" w:hAnsi="Calibri" w:cs="Calibri"/>
        </w:rPr>
        <w:t xml:space="preserve">. </w:t>
      </w:r>
    </w:p>
    <w:p w14:paraId="705DC4BD" w14:textId="318E3939" w:rsidR="000B1B61" w:rsidRPr="00973224" w:rsidRDefault="000E2FA2" w:rsidP="000B1B61">
      <w:pPr>
        <w:spacing w:line="360" w:lineRule="auto"/>
        <w:ind w:left="55" w:firstLine="653"/>
        <w:jc w:val="both"/>
        <w:rPr>
          <w:rFonts w:ascii="Calibri" w:hAnsi="Calibri" w:cs="Calibri"/>
          <w:sz w:val="22"/>
          <w:szCs w:val="22"/>
        </w:rPr>
      </w:pPr>
      <w:r w:rsidRPr="00973224">
        <w:rPr>
          <w:rFonts w:ascii="Calibri" w:hAnsi="Calibri" w:cs="Calibri"/>
          <w:sz w:val="22"/>
          <w:szCs w:val="22"/>
        </w:rPr>
        <w:t>Zgodnie z danymi GUS wskaźnik skolaryzacji brutto dla szkół podstawowych w gminie nieznacznie spada z roku na rok.  W 2017 r. jego wartość kształtował się na poziomie 96,23%, w 2021 zaś na poziomie nieco niższym, 94,91%. Pomimo tego w całym okresie odniesienia, wskaźnik skolaryzacji brutto kształtuje się na poziomie znacznie wyższym niż wartość wskaźnika dla województwa lubelskiego,  i nieco niższym w porównaniu do całego kraju.</w:t>
      </w:r>
    </w:p>
    <w:p w14:paraId="32B474C3" w14:textId="77777777" w:rsidR="000E2FA2" w:rsidRPr="006D7711" w:rsidRDefault="000E2FA2" w:rsidP="000E2FA2">
      <w:pPr>
        <w:pStyle w:val="Legenda"/>
        <w:rPr>
          <w:rFonts w:ascii="Calibri" w:hAnsi="Calibri" w:cs="Calibri"/>
          <w:i/>
          <w:iCs/>
          <w:color w:val="auto"/>
          <w:szCs w:val="22"/>
        </w:rPr>
      </w:pPr>
      <w:r w:rsidRPr="006D7711">
        <w:rPr>
          <w:rFonts w:ascii="Calibri" w:hAnsi="Calibri" w:cs="Calibri"/>
          <w:color w:val="auto"/>
          <w:szCs w:val="22"/>
        </w:rPr>
        <w:t xml:space="preserve">Wykres </w:t>
      </w:r>
      <w:r w:rsidRPr="006D7711">
        <w:rPr>
          <w:rFonts w:ascii="Calibri" w:hAnsi="Calibri" w:cs="Calibri"/>
          <w:b w:val="0"/>
          <w:bCs w:val="0"/>
          <w:i/>
          <w:iCs/>
          <w:color w:val="auto"/>
          <w:szCs w:val="22"/>
        </w:rPr>
        <w:fldChar w:fldCharType="begin"/>
      </w:r>
      <w:r w:rsidRPr="006D7711">
        <w:rPr>
          <w:rFonts w:ascii="Calibri" w:hAnsi="Calibri" w:cs="Calibri"/>
          <w:color w:val="auto"/>
          <w:szCs w:val="22"/>
        </w:rPr>
        <w:instrText xml:space="preserve"> SEQ Wykres \* ARABIC </w:instrText>
      </w:r>
      <w:r w:rsidRPr="006D7711">
        <w:rPr>
          <w:rFonts w:ascii="Calibri" w:hAnsi="Calibri" w:cs="Calibri"/>
          <w:b w:val="0"/>
          <w:bCs w:val="0"/>
          <w:i/>
          <w:iCs/>
          <w:color w:val="auto"/>
          <w:szCs w:val="22"/>
        </w:rPr>
        <w:fldChar w:fldCharType="separate"/>
      </w:r>
      <w:r w:rsidR="00A20CE8">
        <w:rPr>
          <w:rFonts w:ascii="Calibri" w:hAnsi="Calibri" w:cs="Calibri"/>
          <w:noProof/>
          <w:color w:val="auto"/>
          <w:szCs w:val="22"/>
        </w:rPr>
        <w:t>65</w:t>
      </w:r>
      <w:r w:rsidRPr="006D7711">
        <w:rPr>
          <w:rFonts w:ascii="Calibri" w:hAnsi="Calibri" w:cs="Calibri"/>
          <w:b w:val="0"/>
          <w:bCs w:val="0"/>
          <w:i/>
          <w:iCs/>
          <w:color w:val="auto"/>
          <w:szCs w:val="22"/>
        </w:rPr>
        <w:fldChar w:fldCharType="end"/>
      </w:r>
      <w:r w:rsidRPr="006D7711">
        <w:rPr>
          <w:rFonts w:ascii="Calibri" w:hAnsi="Calibri" w:cs="Calibri"/>
          <w:color w:val="auto"/>
          <w:szCs w:val="22"/>
        </w:rPr>
        <w:t xml:space="preserve"> </w:t>
      </w:r>
      <w:r w:rsidRPr="006D7711">
        <w:rPr>
          <w:rFonts w:ascii="Calibri" w:hAnsi="Calibri" w:cs="Calibri"/>
          <w:b w:val="0"/>
          <w:color w:val="auto"/>
          <w:szCs w:val="22"/>
        </w:rPr>
        <w:t>Wskaźnik skolaryzacji brutto w latach 2017-2021 dla szkół podstawowych</w:t>
      </w:r>
    </w:p>
    <w:p w14:paraId="4FF01C14" w14:textId="270C92A5" w:rsidR="000E2FA2" w:rsidRPr="00973224" w:rsidRDefault="000E2FA2" w:rsidP="000E2FA2">
      <w:pPr>
        <w:rPr>
          <w:rFonts w:ascii="Calibri" w:hAnsi="Calibri" w:cs="Calibri"/>
          <w:sz w:val="22"/>
          <w:szCs w:val="22"/>
        </w:rPr>
      </w:pPr>
      <w:r w:rsidRPr="00973224">
        <w:rPr>
          <w:rFonts w:ascii="Calibri" w:hAnsi="Calibri" w:cs="Calibri"/>
          <w:noProof/>
          <w:sz w:val="22"/>
          <w:szCs w:val="22"/>
          <w:lang w:eastAsia="pl-PL" w:bidi="ar-SA"/>
        </w:rPr>
        <w:drawing>
          <wp:inline distT="0" distB="0" distL="0" distR="0" wp14:anchorId="372D0504" wp14:editId="72F8702E">
            <wp:extent cx="5759450" cy="1781175"/>
            <wp:effectExtent l="0" t="0" r="0" b="0"/>
            <wp:docPr id="1272512478" name="Wykres 1">
              <a:extLst xmlns:a="http://schemas.openxmlformats.org/drawingml/2006/main">
                <a:ext uri="{FF2B5EF4-FFF2-40B4-BE49-F238E27FC236}">
                  <a16:creationId xmlns:a16="http://schemas.microsoft.com/office/drawing/2014/main" id="{CEB45F8F-B7E7-2C93-69F3-371172F1DC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497210CB" w14:textId="77777777" w:rsidR="000E2FA2" w:rsidRPr="00973224" w:rsidRDefault="000E2FA2" w:rsidP="000E2FA2">
      <w:pPr>
        <w:contextualSpacing/>
        <w:rPr>
          <w:rStyle w:val="Odwoanieintensywne"/>
          <w:rFonts w:ascii="Calibri" w:hAnsi="Calibri" w:cs="Calibri"/>
          <w:b w:val="0"/>
          <w:bCs w:val="0"/>
          <w:smallCaps w:val="0"/>
          <w:sz w:val="22"/>
          <w:szCs w:val="22"/>
        </w:rPr>
      </w:pPr>
      <w:r w:rsidRPr="006D7711">
        <w:rPr>
          <w:rFonts w:ascii="Calibri" w:hAnsi="Calibri" w:cs="Calibri"/>
          <w:b/>
          <w:bCs/>
          <w:sz w:val="18"/>
          <w:szCs w:val="22"/>
        </w:rPr>
        <w:t>Źródło:</w:t>
      </w:r>
      <w:r w:rsidRPr="006D7711">
        <w:rPr>
          <w:rFonts w:ascii="Calibri" w:hAnsi="Calibri" w:cs="Calibri"/>
          <w:sz w:val="18"/>
          <w:szCs w:val="22"/>
        </w:rPr>
        <w:t xml:space="preserve"> Opracowanie własne na podstawie danych Banku Danych Lokalnych GUS</w:t>
      </w:r>
    </w:p>
    <w:p w14:paraId="15618E90" w14:textId="77777777" w:rsidR="000E2FA2" w:rsidRPr="006941E8" w:rsidRDefault="000E2FA2" w:rsidP="000E2FA2">
      <w:pPr>
        <w:spacing w:line="360" w:lineRule="auto"/>
        <w:jc w:val="both"/>
        <w:rPr>
          <w:rFonts w:ascii="Calibri" w:hAnsi="Calibri" w:cs="Calibri"/>
        </w:rPr>
      </w:pPr>
    </w:p>
    <w:p w14:paraId="351B6E20" w14:textId="77777777" w:rsidR="00973224" w:rsidRPr="00973224" w:rsidRDefault="00973224" w:rsidP="00E643BD">
      <w:pPr>
        <w:spacing w:line="360" w:lineRule="auto"/>
        <w:ind w:firstLine="408"/>
        <w:contextualSpacing/>
        <w:jc w:val="both"/>
        <w:rPr>
          <w:rFonts w:ascii="Calibri" w:hAnsi="Calibri" w:cs="Calibri"/>
          <w:kern w:val="1"/>
          <w:sz w:val="22"/>
          <w:szCs w:val="22"/>
          <w:lang w:eastAsia="pl-PL"/>
        </w:rPr>
      </w:pPr>
      <w:r w:rsidRPr="00973224">
        <w:rPr>
          <w:rFonts w:ascii="Calibri" w:hAnsi="Calibri" w:cs="Calibri"/>
          <w:kern w:val="1"/>
          <w:sz w:val="22"/>
          <w:szCs w:val="22"/>
          <w:lang w:eastAsia="pl-PL"/>
        </w:rPr>
        <w:t xml:space="preserve">Zgodnie z danymi udostępnionymi przez placówkę oświatową nieznacznie wzrosła liczba uczniów ww. szkoły podstawowej. W roku szkolnym 2019/2020 liczba uczniów wyniosła 337. Natomiast w roku szkolnym 2020/2021 wyniosła ona 309. Jest to zmiana na poziomie 8,31%. Wyznaczony obszar rewitalizacji w roku szkolnym 2019/2020 zamieszkiwało 23,44% (79) wszystkich uczniów w danym roku. W roku szkolnym 2020/2021 było to 25,24% (78) ogółu uczniów. </w:t>
      </w:r>
    </w:p>
    <w:p w14:paraId="785C99AA" w14:textId="77777777" w:rsidR="00973224" w:rsidRPr="00E643BD" w:rsidRDefault="00973224" w:rsidP="00973224">
      <w:pPr>
        <w:pStyle w:val="Legenda"/>
        <w:rPr>
          <w:rFonts w:ascii="Calibri" w:hAnsi="Calibri" w:cs="Calibri"/>
          <w:b w:val="0"/>
          <w:bCs w:val="0"/>
          <w:color w:val="auto"/>
          <w:szCs w:val="22"/>
        </w:rPr>
      </w:pPr>
      <w:r w:rsidRPr="00E643BD">
        <w:rPr>
          <w:rFonts w:ascii="Calibri" w:hAnsi="Calibri" w:cs="Calibri"/>
          <w:bCs w:val="0"/>
          <w:color w:val="auto"/>
          <w:szCs w:val="22"/>
        </w:rPr>
        <w:t xml:space="preserve">Wykres </w:t>
      </w:r>
      <w:r w:rsidRPr="00E643BD">
        <w:rPr>
          <w:rFonts w:ascii="Calibri" w:hAnsi="Calibri" w:cs="Calibri"/>
          <w:bCs w:val="0"/>
          <w:color w:val="auto"/>
          <w:szCs w:val="22"/>
        </w:rPr>
        <w:fldChar w:fldCharType="begin"/>
      </w:r>
      <w:r w:rsidRPr="00E643BD">
        <w:rPr>
          <w:rFonts w:ascii="Calibri" w:hAnsi="Calibri" w:cs="Calibri"/>
          <w:bCs w:val="0"/>
          <w:color w:val="auto"/>
          <w:szCs w:val="22"/>
        </w:rPr>
        <w:instrText xml:space="preserve"> SEQ Wykres \* ARABIC </w:instrText>
      </w:r>
      <w:r w:rsidRPr="00E643BD">
        <w:rPr>
          <w:rFonts w:ascii="Calibri" w:hAnsi="Calibri" w:cs="Calibri"/>
          <w:bCs w:val="0"/>
          <w:color w:val="auto"/>
          <w:szCs w:val="22"/>
        </w:rPr>
        <w:fldChar w:fldCharType="separate"/>
      </w:r>
      <w:r w:rsidR="00A20CE8">
        <w:rPr>
          <w:rFonts w:ascii="Calibri" w:hAnsi="Calibri" w:cs="Calibri"/>
          <w:bCs w:val="0"/>
          <w:noProof/>
          <w:color w:val="auto"/>
          <w:szCs w:val="22"/>
        </w:rPr>
        <w:t>66</w:t>
      </w:r>
      <w:r w:rsidRPr="00E643BD">
        <w:rPr>
          <w:rFonts w:ascii="Calibri" w:hAnsi="Calibri" w:cs="Calibri"/>
          <w:bCs w:val="0"/>
          <w:color w:val="auto"/>
          <w:szCs w:val="22"/>
        </w:rPr>
        <w:fldChar w:fldCharType="end"/>
      </w:r>
      <w:r w:rsidRPr="00E643BD">
        <w:rPr>
          <w:rFonts w:ascii="Calibri" w:hAnsi="Calibri" w:cs="Calibri"/>
          <w:b w:val="0"/>
          <w:bCs w:val="0"/>
          <w:color w:val="auto"/>
          <w:szCs w:val="22"/>
        </w:rPr>
        <w:t xml:space="preserve"> Liczba uczniów szkoły podstawowej w roku szkolnym 2019/2020 oraz 2020/2021</w:t>
      </w:r>
    </w:p>
    <w:p w14:paraId="137FF902" w14:textId="4DB53466" w:rsidR="00973224" w:rsidRPr="00973224" w:rsidRDefault="00973224" w:rsidP="00973224">
      <w:pPr>
        <w:rPr>
          <w:rFonts w:ascii="Calibri" w:hAnsi="Calibri" w:cs="Calibri"/>
          <w:sz w:val="22"/>
          <w:szCs w:val="22"/>
        </w:rPr>
      </w:pPr>
      <w:r w:rsidRPr="00973224">
        <w:rPr>
          <w:rFonts w:ascii="Calibri" w:hAnsi="Calibri" w:cs="Calibri"/>
          <w:noProof/>
          <w:sz w:val="22"/>
          <w:szCs w:val="22"/>
          <w:lang w:eastAsia="pl-PL" w:bidi="ar-SA"/>
        </w:rPr>
        <w:drawing>
          <wp:inline distT="0" distB="0" distL="0" distR="0" wp14:anchorId="0DA04A9B" wp14:editId="735D7553">
            <wp:extent cx="5886450" cy="1695450"/>
            <wp:effectExtent l="0" t="0" r="0" b="0"/>
            <wp:docPr id="1065536270" name="Wykres 1">
              <a:extLst xmlns:a="http://schemas.openxmlformats.org/drawingml/2006/main">
                <a:ext uri="{FF2B5EF4-FFF2-40B4-BE49-F238E27FC236}">
                  <a16:creationId xmlns:a16="http://schemas.microsoft.com/office/drawing/2014/main" id="{EC671F3A-8F4D-1C4F-C351-DA0C145B9E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716477CC" w14:textId="5DA004E1" w:rsidR="00BC6308" w:rsidRPr="000B1B61" w:rsidRDefault="00973224" w:rsidP="000B1B61">
      <w:pPr>
        <w:contextualSpacing/>
        <w:rPr>
          <w:rFonts w:ascii="Calibri" w:hAnsi="Calibri" w:cs="Calibri"/>
          <w:sz w:val="22"/>
          <w:szCs w:val="22"/>
        </w:rPr>
      </w:pPr>
      <w:r w:rsidRPr="00E643BD">
        <w:rPr>
          <w:rFonts w:ascii="Calibri" w:hAnsi="Calibri" w:cs="Calibri"/>
          <w:b/>
          <w:sz w:val="18"/>
          <w:szCs w:val="22"/>
        </w:rPr>
        <w:t>Źródło:</w:t>
      </w:r>
      <w:r w:rsidRPr="00E643BD">
        <w:rPr>
          <w:rFonts w:ascii="Calibri" w:hAnsi="Calibri" w:cs="Calibri"/>
          <w:sz w:val="18"/>
          <w:szCs w:val="22"/>
        </w:rPr>
        <w:t xml:space="preserve"> Opracowanie własne na pods</w:t>
      </w:r>
      <w:r w:rsidR="000B1B61">
        <w:rPr>
          <w:rFonts w:ascii="Calibri" w:hAnsi="Calibri" w:cs="Calibri"/>
          <w:sz w:val="18"/>
          <w:szCs w:val="22"/>
        </w:rPr>
        <w:t>tawie danych placówki oświatowe</w:t>
      </w:r>
    </w:p>
    <w:p w14:paraId="5DDC28E5" w14:textId="77777777" w:rsidR="000E2FA2" w:rsidRDefault="000E2FA2" w:rsidP="000E2FA2">
      <w:pPr>
        <w:pStyle w:val="Bezodstpw"/>
        <w:spacing w:line="360" w:lineRule="auto"/>
        <w:jc w:val="both"/>
        <w:rPr>
          <w:rFonts w:ascii="Calibri" w:eastAsia="NSimSun" w:hAnsi="Calibri" w:cs="Calibri"/>
          <w:kern w:val="1"/>
          <w:lang w:bidi="hi-IN"/>
        </w:rPr>
      </w:pPr>
      <w:r>
        <w:tab/>
      </w:r>
      <w:r w:rsidRPr="000E2FA2">
        <w:rPr>
          <w:rFonts w:ascii="Calibri" w:eastAsia="NSimSun" w:hAnsi="Calibri" w:cs="Calibri"/>
          <w:kern w:val="1"/>
          <w:lang w:bidi="hi-IN"/>
        </w:rPr>
        <w:t xml:space="preserve">W zakresie analizowanego wskaźnika to wartość poniżej średniej stanowi o występowaniu zjawiska kryzysowego (odmiennie niż w przypadku dotychczas analizowanych wskaźników). W 2021 r. średni wynik z egzaminów ośmioklasistów dla </w:t>
      </w:r>
      <w:r>
        <w:rPr>
          <w:rFonts w:ascii="Calibri" w:eastAsia="NSimSun" w:hAnsi="Calibri" w:cs="Calibri"/>
          <w:kern w:val="1"/>
          <w:lang w:bidi="hi-IN"/>
        </w:rPr>
        <w:t xml:space="preserve">terenu </w:t>
      </w:r>
      <w:r w:rsidRPr="000E2FA2">
        <w:rPr>
          <w:rFonts w:ascii="Calibri" w:eastAsia="NSimSun" w:hAnsi="Calibri" w:cs="Calibri"/>
          <w:kern w:val="1"/>
          <w:lang w:bidi="hi-IN"/>
        </w:rPr>
        <w:t xml:space="preserve">całej gminy </w:t>
      </w:r>
      <w:r>
        <w:rPr>
          <w:rFonts w:ascii="Calibri" w:eastAsia="NSimSun" w:hAnsi="Calibri" w:cs="Calibri"/>
          <w:kern w:val="1"/>
          <w:lang w:bidi="hi-IN"/>
        </w:rPr>
        <w:t xml:space="preserve">Komarówka Podlaska </w:t>
      </w:r>
      <w:r w:rsidRPr="000E2FA2">
        <w:rPr>
          <w:rFonts w:ascii="Calibri" w:eastAsia="NSimSun" w:hAnsi="Calibri" w:cs="Calibri"/>
          <w:kern w:val="1"/>
          <w:lang w:bidi="hi-IN"/>
        </w:rPr>
        <w:t>wyniósł 41,38</w:t>
      </w:r>
      <w:r>
        <w:rPr>
          <w:rFonts w:ascii="Calibri" w:eastAsia="NSimSun" w:hAnsi="Calibri" w:cs="Calibri"/>
          <w:kern w:val="1"/>
          <w:lang w:bidi="hi-IN"/>
        </w:rPr>
        <w:t>%</w:t>
      </w:r>
      <w:r w:rsidRPr="000E2FA2">
        <w:rPr>
          <w:rFonts w:ascii="Calibri" w:eastAsia="NSimSun" w:hAnsi="Calibri" w:cs="Calibri"/>
          <w:kern w:val="1"/>
          <w:lang w:bidi="hi-IN"/>
        </w:rPr>
        <w:t>.</w:t>
      </w:r>
      <w:r>
        <w:rPr>
          <w:rFonts w:ascii="Calibri" w:eastAsia="NSimSun" w:hAnsi="Calibri" w:cs="Calibri"/>
          <w:kern w:val="1"/>
          <w:lang w:bidi="hi-IN"/>
        </w:rPr>
        <w:t xml:space="preserve"> W świetle przeprowadzonej diagnozy wynik egzaminów uczniów z obszaru rewitalizacji wyglądają nieco korzystniej niż w przypadku całej gminy i wynoszą: 42,99%.  Analizując sytuację jeszcze bardzie zauważyć można, iż uczniowie zamieszkujących obszar rewitalizacji w m. Komarówka Podlaska osiągnęli wyniki słabsze niż średnia gminy (39,48%). Natomiast uczniowie zamieszkujący m. Żelizna (41,93%) uzyskali wyniki bardzo zbliżone do średniej gminnej. Najlepiej wypadli natomiast mieszkańcy m. Kolembrody (47,55%), którzy uzyskali wyniki znacznie lepsze niż średnia gminy. </w:t>
      </w:r>
    </w:p>
    <w:p w14:paraId="0B746A0B" w14:textId="3A5B4B90" w:rsidR="007C3DD0" w:rsidRPr="004B1E62" w:rsidRDefault="000E2FA2" w:rsidP="004B1E62">
      <w:pPr>
        <w:pStyle w:val="Bezodstpw"/>
        <w:spacing w:line="360" w:lineRule="auto"/>
        <w:jc w:val="both"/>
        <w:rPr>
          <w:sz w:val="18"/>
        </w:rPr>
      </w:pPr>
      <w:r w:rsidRPr="000E2FA2">
        <w:rPr>
          <w:rFonts w:ascii="Calibri" w:eastAsia="NSimSun" w:hAnsi="Calibri" w:cs="Calibri"/>
          <w:kern w:val="1"/>
          <w:sz w:val="18"/>
          <w:lang w:bidi="hi-IN"/>
        </w:rPr>
        <w:t xml:space="preserve"> </w:t>
      </w:r>
      <w:r w:rsidRPr="000E2FA2">
        <w:rPr>
          <w:rFonts w:ascii="Calibri" w:hAnsi="Calibri" w:cs="Calibri"/>
          <w:b/>
          <w:sz w:val="18"/>
        </w:rPr>
        <w:t xml:space="preserve">Wykres </w:t>
      </w:r>
      <w:r w:rsidRPr="000E2FA2">
        <w:rPr>
          <w:rFonts w:ascii="Calibri" w:hAnsi="Calibri" w:cs="Calibri"/>
          <w:b/>
          <w:bCs/>
          <w:sz w:val="18"/>
        </w:rPr>
        <w:fldChar w:fldCharType="begin"/>
      </w:r>
      <w:r w:rsidRPr="000E2FA2">
        <w:rPr>
          <w:rFonts w:ascii="Calibri" w:hAnsi="Calibri" w:cs="Calibri"/>
          <w:b/>
          <w:sz w:val="18"/>
        </w:rPr>
        <w:instrText xml:space="preserve"> SEQ Wykres \* ARABIC </w:instrText>
      </w:r>
      <w:r w:rsidRPr="000E2FA2">
        <w:rPr>
          <w:rFonts w:ascii="Calibri" w:hAnsi="Calibri" w:cs="Calibri"/>
          <w:b/>
          <w:bCs/>
          <w:sz w:val="18"/>
        </w:rPr>
        <w:fldChar w:fldCharType="separate"/>
      </w:r>
      <w:r w:rsidR="00A20CE8">
        <w:rPr>
          <w:rFonts w:ascii="Calibri" w:hAnsi="Calibri" w:cs="Calibri"/>
          <w:b/>
          <w:noProof/>
          <w:sz w:val="18"/>
        </w:rPr>
        <w:t>67</w:t>
      </w:r>
      <w:r w:rsidRPr="000E2FA2">
        <w:rPr>
          <w:rFonts w:ascii="Calibri" w:hAnsi="Calibri" w:cs="Calibri"/>
          <w:b/>
          <w:bCs/>
          <w:sz w:val="18"/>
        </w:rPr>
        <w:fldChar w:fldCharType="end"/>
      </w:r>
      <w:r>
        <w:rPr>
          <w:rFonts w:ascii="Calibri" w:hAnsi="Calibri" w:cs="Calibri"/>
          <w:sz w:val="18"/>
        </w:rPr>
        <w:t xml:space="preserve"> Porównanie wskaźnika delimitacyjnego 26: </w:t>
      </w:r>
      <w:r w:rsidRPr="000E2FA2">
        <w:rPr>
          <w:rFonts w:ascii="Calibri" w:hAnsi="Calibri" w:cs="Calibri"/>
          <w:sz w:val="18"/>
        </w:rPr>
        <w:t>Średni wynik z egzaminu (%) 8-klsisty dla dzieci z poszczególnych miejscowości rok szkolny 2020/2021</w:t>
      </w:r>
    </w:p>
    <w:p w14:paraId="0C14EBE2" w14:textId="510FDFEC" w:rsidR="007C3DD0" w:rsidRDefault="004B1E62" w:rsidP="000A5E6F">
      <w:pPr>
        <w:pStyle w:val="Bezodstpw"/>
      </w:pPr>
      <w:r>
        <w:rPr>
          <w:noProof/>
        </w:rPr>
        <w:drawing>
          <wp:inline distT="0" distB="0" distL="0" distR="0" wp14:anchorId="2C207C23" wp14:editId="2BD45B6E">
            <wp:extent cx="6067425" cy="1552575"/>
            <wp:effectExtent l="0" t="0" r="0" b="0"/>
            <wp:docPr id="31" name="Wykres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32913C89" w14:textId="424B6482" w:rsidR="007C3DD0" w:rsidRDefault="004B1E62" w:rsidP="004B1E62">
      <w:pPr>
        <w:contextualSpacing/>
        <w:rPr>
          <w:rFonts w:ascii="Calibri" w:hAnsi="Calibri" w:cs="Calibri"/>
          <w:sz w:val="18"/>
          <w:szCs w:val="22"/>
        </w:rPr>
      </w:pPr>
      <w:r w:rsidRPr="00E643BD">
        <w:rPr>
          <w:rFonts w:ascii="Calibri" w:hAnsi="Calibri" w:cs="Calibri"/>
          <w:b/>
          <w:sz w:val="18"/>
          <w:szCs w:val="22"/>
        </w:rPr>
        <w:t>Źródło:</w:t>
      </w:r>
      <w:r w:rsidRPr="00E643BD">
        <w:rPr>
          <w:rFonts w:ascii="Calibri" w:hAnsi="Calibri" w:cs="Calibri"/>
          <w:sz w:val="18"/>
          <w:szCs w:val="22"/>
        </w:rPr>
        <w:t xml:space="preserve"> Opracowanie własne na pods</w:t>
      </w:r>
      <w:r>
        <w:rPr>
          <w:rFonts w:ascii="Calibri" w:hAnsi="Calibri" w:cs="Calibri"/>
          <w:sz w:val="18"/>
          <w:szCs w:val="22"/>
        </w:rPr>
        <w:t>tawie danych placówki oświatowe</w:t>
      </w:r>
    </w:p>
    <w:p w14:paraId="5EE80307" w14:textId="77777777" w:rsidR="000B1B61" w:rsidRDefault="000B1B61" w:rsidP="004B1E62">
      <w:pPr>
        <w:contextualSpacing/>
        <w:rPr>
          <w:rFonts w:ascii="Calibri" w:hAnsi="Calibri" w:cs="Calibri"/>
          <w:sz w:val="18"/>
          <w:szCs w:val="22"/>
        </w:rPr>
      </w:pPr>
    </w:p>
    <w:p w14:paraId="12188C5E" w14:textId="77777777" w:rsidR="007A7C17" w:rsidRPr="00946A1C" w:rsidRDefault="007A7C17" w:rsidP="004147B1">
      <w:pPr>
        <w:pStyle w:val="Styl3"/>
        <w:numPr>
          <w:ilvl w:val="0"/>
          <w:numId w:val="53"/>
        </w:numPr>
        <w:spacing w:line="360" w:lineRule="auto"/>
        <w:ind w:left="426"/>
        <w:jc w:val="both"/>
        <w:rPr>
          <w:rFonts w:cs="Calibri"/>
          <w:b/>
          <w:bCs/>
          <w:color w:val="DF6613"/>
          <w:sz w:val="22"/>
          <w:u w:val="single"/>
        </w:rPr>
      </w:pPr>
      <w:r w:rsidRPr="00946A1C">
        <w:rPr>
          <w:rFonts w:cs="Calibri"/>
          <w:b/>
          <w:bCs/>
          <w:color w:val="DF6613"/>
          <w:sz w:val="22"/>
          <w:u w:val="single"/>
        </w:rPr>
        <w:t xml:space="preserve">Analiza powyższych danych wskazuje na następujące problemy w obszarze rewitalizacji: </w:t>
      </w:r>
    </w:p>
    <w:p w14:paraId="5BC92852" w14:textId="51472C03" w:rsidR="0092586F" w:rsidRDefault="000B1B61" w:rsidP="004147B1">
      <w:pPr>
        <w:pStyle w:val="Akapitzlist"/>
        <w:numPr>
          <w:ilvl w:val="0"/>
          <w:numId w:val="54"/>
        </w:numPr>
        <w:spacing w:line="360" w:lineRule="auto"/>
        <w:ind w:left="426"/>
        <w:jc w:val="both"/>
        <w:rPr>
          <w:rFonts w:ascii="Calibri" w:hAnsi="Calibri" w:cs="Calibri"/>
        </w:rPr>
      </w:pPr>
      <w:bookmarkStart w:id="28" w:name="_Hlk142337982"/>
      <w:r>
        <w:rPr>
          <w:rFonts w:ascii="Calibri" w:hAnsi="Calibri" w:cs="Calibri"/>
        </w:rPr>
        <w:t>Zgodnie z przeprowadzoną analizą uczniowie zamieszkujący w</w:t>
      </w:r>
      <w:r w:rsidR="0092586F" w:rsidRPr="0092586F">
        <w:rPr>
          <w:rFonts w:ascii="Calibri" w:hAnsi="Calibri" w:cs="Calibri"/>
        </w:rPr>
        <w:t xml:space="preserve"> obrębie wyzn</w:t>
      </w:r>
      <w:r>
        <w:rPr>
          <w:rFonts w:ascii="Calibri" w:hAnsi="Calibri" w:cs="Calibri"/>
        </w:rPr>
        <w:t xml:space="preserve">aczonego obszaru rewitalizacji osiągnęli wyniki sporo gorsze niż średnia gminy.  Zaprezentowane  dane </w:t>
      </w:r>
      <w:r w:rsidR="0092586F" w:rsidRPr="0092586F">
        <w:rPr>
          <w:rFonts w:ascii="Calibri" w:hAnsi="Calibri" w:cs="Calibri"/>
        </w:rPr>
        <w:t xml:space="preserve"> mogą</w:t>
      </w:r>
      <w:r>
        <w:rPr>
          <w:rFonts w:ascii="Calibri" w:hAnsi="Calibri" w:cs="Calibri"/>
        </w:rPr>
        <w:t xml:space="preserve"> więc potwierdzać</w:t>
      </w:r>
      <w:r w:rsidR="0092586F" w:rsidRPr="0092586F">
        <w:rPr>
          <w:rFonts w:ascii="Calibri" w:hAnsi="Calibri" w:cs="Calibri"/>
        </w:rPr>
        <w:t xml:space="preserve"> </w:t>
      </w:r>
      <w:r>
        <w:rPr>
          <w:rFonts w:ascii="Calibri" w:hAnsi="Calibri" w:cs="Calibri"/>
        </w:rPr>
        <w:t xml:space="preserve">tezę </w:t>
      </w:r>
      <w:r w:rsidR="0092586F" w:rsidRPr="0092586F">
        <w:rPr>
          <w:rFonts w:ascii="Calibri" w:hAnsi="Calibri" w:cs="Calibri"/>
        </w:rPr>
        <w:t xml:space="preserve">o występowaniu w graniach wyznaczonego obszaru rewitalizacji pozaszkolnych czynników, które będą negatywnie wpływały na ich osiągnięcia szkolne. </w:t>
      </w:r>
    </w:p>
    <w:p w14:paraId="6962F50F" w14:textId="4177E518" w:rsidR="0092586F" w:rsidRDefault="0092586F" w:rsidP="004147B1">
      <w:pPr>
        <w:pStyle w:val="Akapitzlist"/>
        <w:numPr>
          <w:ilvl w:val="0"/>
          <w:numId w:val="54"/>
        </w:numPr>
        <w:spacing w:line="360" w:lineRule="auto"/>
        <w:ind w:left="426"/>
        <w:jc w:val="both"/>
        <w:rPr>
          <w:rFonts w:ascii="Calibri" w:hAnsi="Calibri" w:cs="Calibri"/>
        </w:rPr>
      </w:pPr>
      <w:r w:rsidRPr="0092586F">
        <w:rPr>
          <w:rFonts w:ascii="Calibri" w:hAnsi="Calibri" w:cs="Calibri"/>
        </w:rPr>
        <w:t xml:space="preserve">Problemem obszaru rewitalizacji, jak również całej </w:t>
      </w:r>
      <w:r w:rsidR="000B1B61">
        <w:rPr>
          <w:rFonts w:ascii="Calibri" w:hAnsi="Calibri" w:cs="Calibri"/>
        </w:rPr>
        <w:t>gminy Komarówka Podlaska</w:t>
      </w:r>
      <w:r w:rsidRPr="0092586F">
        <w:rPr>
          <w:rFonts w:ascii="Calibri" w:hAnsi="Calibri" w:cs="Calibri"/>
        </w:rPr>
        <w:t xml:space="preserve"> jest niewystarczający poziom prezentowania przez mieszkańców postawy „bycia przedsiębiorczym”. Wśród źródeł tego problemu należy wymienić deficyt prowadzonej edukacji w tym zakresie.</w:t>
      </w:r>
    </w:p>
    <w:p w14:paraId="2F9CAD60" w14:textId="71198E26" w:rsidR="000B1B61" w:rsidRDefault="000B1B61" w:rsidP="004147B1">
      <w:pPr>
        <w:pStyle w:val="Akapitzlist"/>
        <w:numPr>
          <w:ilvl w:val="0"/>
          <w:numId w:val="54"/>
        </w:numPr>
        <w:spacing w:line="360" w:lineRule="auto"/>
        <w:ind w:left="426"/>
        <w:jc w:val="both"/>
        <w:rPr>
          <w:rFonts w:ascii="Calibri" w:hAnsi="Calibri" w:cs="Calibri"/>
        </w:rPr>
      </w:pPr>
      <w:r>
        <w:rPr>
          <w:rFonts w:ascii="Calibri" w:hAnsi="Calibri" w:cs="Calibri"/>
        </w:rPr>
        <w:t>W trakcie prowadzonych konsultacji społecznych zdiagnozowano również</w:t>
      </w:r>
      <w:r w:rsidR="00912F18">
        <w:rPr>
          <w:rFonts w:ascii="Calibri" w:hAnsi="Calibri" w:cs="Calibri"/>
        </w:rPr>
        <w:t xml:space="preserve"> problem niewystarczającego „włączającego” charakteru prowadzonego procesu edukacyjnego.  </w:t>
      </w:r>
      <w:r>
        <w:rPr>
          <w:rFonts w:ascii="Calibri" w:hAnsi="Calibri" w:cs="Calibri"/>
        </w:rPr>
        <w:t xml:space="preserve"> </w:t>
      </w:r>
    </w:p>
    <w:p w14:paraId="4DC46087" w14:textId="269A6E45" w:rsidR="00C24FEC" w:rsidRDefault="00C24FEC" w:rsidP="004147B1">
      <w:pPr>
        <w:pStyle w:val="Akapitzlist"/>
        <w:numPr>
          <w:ilvl w:val="0"/>
          <w:numId w:val="54"/>
        </w:numPr>
        <w:spacing w:line="360" w:lineRule="auto"/>
        <w:ind w:left="426"/>
        <w:jc w:val="both"/>
        <w:rPr>
          <w:rFonts w:ascii="Calibri" w:hAnsi="Calibri" w:cs="Calibri"/>
        </w:rPr>
      </w:pPr>
      <w:r>
        <w:rPr>
          <w:rFonts w:ascii="Calibri" w:hAnsi="Calibri" w:cs="Calibri"/>
        </w:rPr>
        <w:t xml:space="preserve">Z roku na rok zauważalny jest znaczny spadek osób zainteresowanych ofertą edukacyjną Zespołu Szkół w Komarówce Podlaskiej. W chwili obecnej  </w:t>
      </w:r>
      <w:r w:rsidR="00BE6662">
        <w:rPr>
          <w:rFonts w:ascii="Calibri" w:hAnsi="Calibri" w:cs="Calibri"/>
        </w:rPr>
        <w:t xml:space="preserve">w ramach ww. zespołu funkcjonują już jedynie </w:t>
      </w:r>
      <w:r w:rsidR="00BE728E">
        <w:rPr>
          <w:rFonts w:ascii="Calibri" w:hAnsi="Calibri" w:cs="Calibri"/>
        </w:rPr>
        <w:t>Liceum</w:t>
      </w:r>
      <w:r w:rsidR="00BE6662">
        <w:rPr>
          <w:rFonts w:ascii="Calibri" w:hAnsi="Calibri" w:cs="Calibri"/>
        </w:rPr>
        <w:t xml:space="preserve"> O</w:t>
      </w:r>
      <w:r w:rsidR="00BE728E">
        <w:rPr>
          <w:rFonts w:ascii="Calibri" w:hAnsi="Calibri" w:cs="Calibri"/>
        </w:rPr>
        <w:t>gólnokształcące</w:t>
      </w:r>
      <w:r w:rsidR="00BE6662">
        <w:rPr>
          <w:rFonts w:ascii="Calibri" w:hAnsi="Calibri" w:cs="Calibri"/>
        </w:rPr>
        <w:t xml:space="preserve"> oraz </w:t>
      </w:r>
      <w:r w:rsidR="00BE728E">
        <w:rPr>
          <w:rFonts w:ascii="Calibri" w:hAnsi="Calibri" w:cs="Calibri"/>
        </w:rPr>
        <w:t xml:space="preserve">Szkoła Branżowa I stopnia. Ze względna brak chętnych w najbliższym okresie placówka będzie podlegała likwidacji. Jednocześnie pozostaną obiekty szkolne, które ze względu na swoje atrakcyjne usytuowanie (w centrum miejscowości Komarówka Podlaska) będą wymagały zaadoptowania do nowych funkcji. </w:t>
      </w:r>
    </w:p>
    <w:bookmarkEnd w:id="28"/>
    <w:p w14:paraId="1D48EF7F" w14:textId="77777777" w:rsidR="007A7C17" w:rsidRPr="004B1E62" w:rsidRDefault="007A7C17" w:rsidP="004B1E62">
      <w:pPr>
        <w:contextualSpacing/>
        <w:rPr>
          <w:rFonts w:ascii="Calibri" w:hAnsi="Calibri" w:cs="Calibri"/>
          <w:sz w:val="22"/>
          <w:szCs w:val="22"/>
        </w:rPr>
      </w:pPr>
    </w:p>
    <w:p w14:paraId="08CC28E4" w14:textId="77777777" w:rsidR="007C3DD0" w:rsidRPr="009A129D" w:rsidRDefault="007C3DD0" w:rsidP="007C3DD0">
      <w:pPr>
        <w:pStyle w:val="Styl1"/>
        <w:numPr>
          <w:ilvl w:val="2"/>
          <w:numId w:val="42"/>
        </w:numPr>
        <w:spacing w:before="0" w:after="120"/>
        <w:rPr>
          <w:color w:val="DF6613"/>
          <w:sz w:val="40"/>
        </w:rPr>
      </w:pPr>
      <w:bookmarkStart w:id="29" w:name="_Toc151978503"/>
      <w:r w:rsidRPr="00946A1C">
        <w:rPr>
          <w:color w:val="DF6613"/>
          <w:sz w:val="40"/>
        </w:rPr>
        <w:t xml:space="preserve">Poziom </w:t>
      </w:r>
      <w:r w:rsidR="002F7D10" w:rsidRPr="00946A1C">
        <w:rPr>
          <w:color w:val="DF6613"/>
          <w:sz w:val="40"/>
        </w:rPr>
        <w:t>uczestnictwa w życiu społecznym i oby</w:t>
      </w:r>
      <w:r w:rsidR="002F7D10">
        <w:rPr>
          <w:color w:val="DF6613"/>
          <w:sz w:val="40"/>
        </w:rPr>
        <w:t>watelskim</w:t>
      </w:r>
      <w:bookmarkEnd w:id="29"/>
      <w:r w:rsidR="002F7D10">
        <w:rPr>
          <w:color w:val="DF6613"/>
          <w:sz w:val="40"/>
        </w:rPr>
        <w:t xml:space="preserve"> </w:t>
      </w:r>
      <w:r>
        <w:rPr>
          <w:color w:val="DF6613"/>
          <w:sz w:val="40"/>
        </w:rPr>
        <w:t xml:space="preserve"> </w:t>
      </w:r>
    </w:p>
    <w:p w14:paraId="1B49737E" w14:textId="77777777" w:rsidR="002F7D10" w:rsidRPr="002F7D10" w:rsidRDefault="002F7D10" w:rsidP="002F7D10">
      <w:pPr>
        <w:spacing w:line="360" w:lineRule="auto"/>
        <w:ind w:left="55" w:firstLine="653"/>
        <w:contextualSpacing/>
        <w:jc w:val="both"/>
        <w:rPr>
          <w:rFonts w:ascii="Calibri" w:hAnsi="Calibri" w:cs="Calibri"/>
          <w:sz w:val="22"/>
          <w:szCs w:val="22"/>
        </w:rPr>
      </w:pPr>
      <w:r w:rsidRPr="002F7D10">
        <w:rPr>
          <w:rFonts w:ascii="Calibri" w:hAnsi="Calibri" w:cs="Calibri"/>
          <w:sz w:val="22"/>
          <w:szCs w:val="22"/>
        </w:rPr>
        <w:t>Kolejna z analizowanych kwestii dotyczy poziomu kapitału społecznego (mierzonego poprzez intensywność angażowania się mieszkańców w sprawy publiczne) i aktywności obywatelskiej (postrzeganej przez pryzmat aktywność w zakresie organizowania się m</w:t>
      </w:r>
      <w:r>
        <w:rPr>
          <w:rFonts w:ascii="Calibri" w:hAnsi="Calibri" w:cs="Calibri"/>
          <w:sz w:val="22"/>
          <w:szCs w:val="22"/>
        </w:rPr>
        <w:t>ieszkańców w grupy działające w </w:t>
      </w:r>
      <w:r w:rsidRPr="002F7D10">
        <w:rPr>
          <w:rFonts w:ascii="Calibri" w:hAnsi="Calibri" w:cs="Calibri"/>
          <w:sz w:val="22"/>
          <w:szCs w:val="22"/>
        </w:rPr>
        <w:t>społ</w:t>
      </w:r>
      <w:r>
        <w:rPr>
          <w:rFonts w:ascii="Calibri" w:hAnsi="Calibri" w:cs="Calibri"/>
          <w:sz w:val="22"/>
          <w:szCs w:val="22"/>
        </w:rPr>
        <w:t xml:space="preserve">eczności lokalne). Na potrzeby </w:t>
      </w:r>
      <w:r w:rsidRPr="002F7D10">
        <w:rPr>
          <w:rFonts w:ascii="Calibri" w:hAnsi="Calibri" w:cs="Calibri"/>
          <w:sz w:val="22"/>
          <w:szCs w:val="22"/>
        </w:rPr>
        <w:t xml:space="preserve">opracowania przyjęto, że kapitał społeczny to sieć społecznych relacji zaufania, lojalności i solidarności. Wyszczególnić można dwie postaci kapitału społecznego: kapitał spajający (definiowany jako relacje wewnątrz danej społeczności) oraz kapitał pomostowy (rozumiany jako relacje społeczności ze światem zewnętrznym). Najbardziej adekwatnym miernikiem kapitału pomostowego jest analiza frekwencji w wyborach. Frekwencja wyborcza świadczy o intensywności zaangażowania obywatelskiego, mierzy stopień świadomości demokratycznej obywateli, ich uczestnictwo w rządzeniu oraz ocenę wpływu obywateli na procesy decyzyjne w państwie, regionie czy w środowisku lokalnym. Analiza frekwencji wyborczej przez pryzmat poszczególnych komisji wyborczych pozwala zaobserwować w jakich obszarach może występować problem niskiego kapitału społecznego (pomostowego). Weryfikacji poziomu kapitału spajającego można natomiast dokonać w efekcie badania aktywności mieszkańców w zakresie zrzeszania się i prowadzenia działalności w ramach różnego rodzaju organizacji/stowarzyszeń. Analizując przedmiotową sferę, warto mieć na uwadze, że trudno jest ocenić zarówno zasięg oddziaływania tych organizacji, jak również efektywność ich działań w skali gminy oraz lokalnej społeczności. W związku z powyższym, wskazanie obszarów, w obrębie których występują deficyty w zakresie aktywności organizacji pozarządowych jest bardzo trudne. Dane odnoszące się do liczby organizacji można jednak przeanalizować przez pryzmat liczby funkcjonujących organizacji społecznych  w odniesieniu do populacji danego obszaru. </w:t>
      </w:r>
    </w:p>
    <w:p w14:paraId="6BE0793E" w14:textId="77777777" w:rsidR="002F7D10" w:rsidRPr="002F7D10" w:rsidRDefault="002F7D10" w:rsidP="002F7D10">
      <w:pPr>
        <w:spacing w:line="360" w:lineRule="auto"/>
        <w:ind w:left="55" w:firstLine="653"/>
        <w:contextualSpacing/>
        <w:jc w:val="both"/>
        <w:rPr>
          <w:rFonts w:ascii="Calibri" w:hAnsi="Calibri" w:cs="Calibri"/>
          <w:kern w:val="1"/>
          <w:sz w:val="22"/>
          <w:szCs w:val="22"/>
          <w:lang w:eastAsia="pl-PL"/>
        </w:rPr>
      </w:pPr>
      <w:r w:rsidRPr="002F7D10">
        <w:rPr>
          <w:rFonts w:ascii="Calibri" w:hAnsi="Calibri" w:cs="Calibri"/>
          <w:kern w:val="1"/>
          <w:sz w:val="22"/>
          <w:szCs w:val="22"/>
          <w:lang w:eastAsia="pl-PL"/>
        </w:rPr>
        <w:t xml:space="preserve">Analizy sytuacji w zakresie jakości kapitału społecznego oraz poziomu uczestnictwa w życiu społecznym i obywatelskim w gminie Komarówka Podlaska dokonano przy wykorzystaniu wskaźników dotyczących następujących zagadnień: liczba organizacji społecznych prowadzących aktywnie działalność na terenie gminy, frekwencja w wyborach parlamentarnych w 2019 r. oraz w wyborach na Prezydenta RP w 2020 r. </w:t>
      </w:r>
    </w:p>
    <w:p w14:paraId="1D9842E0" w14:textId="77777777" w:rsidR="002F7D10" w:rsidRPr="002F7D10" w:rsidRDefault="002F7D10" w:rsidP="002F7D10">
      <w:pPr>
        <w:spacing w:line="360" w:lineRule="auto"/>
        <w:ind w:firstLine="408"/>
        <w:jc w:val="both"/>
        <w:rPr>
          <w:rFonts w:ascii="Calibri" w:hAnsi="Calibri" w:cs="Calibri"/>
          <w:kern w:val="1"/>
          <w:sz w:val="22"/>
          <w:szCs w:val="22"/>
          <w:lang w:eastAsia="pl-PL"/>
        </w:rPr>
      </w:pPr>
      <w:r w:rsidRPr="002F7D10">
        <w:rPr>
          <w:rFonts w:ascii="Calibri" w:hAnsi="Calibri" w:cs="Calibri"/>
          <w:kern w:val="1"/>
          <w:sz w:val="22"/>
          <w:szCs w:val="22"/>
          <w:lang w:eastAsia="pl-PL"/>
        </w:rPr>
        <w:t>Liczba działających na terenie gminy organizacji pozarządowych</w:t>
      </w:r>
      <w:r w:rsidRPr="002F7D10">
        <w:rPr>
          <w:rFonts w:ascii="Calibri" w:hAnsi="Calibri" w:cs="Calibri"/>
          <w:kern w:val="1"/>
          <w:sz w:val="22"/>
          <w:szCs w:val="22"/>
          <w:vertAlign w:val="superscript"/>
          <w:lang w:eastAsia="pl-PL"/>
        </w:rPr>
        <w:footnoteReference w:id="10"/>
      </w:r>
      <w:r w:rsidRPr="002F7D10">
        <w:rPr>
          <w:rFonts w:ascii="Calibri" w:hAnsi="Calibri" w:cs="Calibri"/>
          <w:kern w:val="1"/>
          <w:sz w:val="22"/>
          <w:szCs w:val="22"/>
          <w:lang w:eastAsia="pl-PL"/>
        </w:rPr>
        <w:t xml:space="preserve"> jest istotnym wskaźnikiem informującym o jakości kapitału społecznego. Analizując przedmiotową sferę, warto mieć na uwadze, że trudno jest ocenić zarówno zasięg oddziaływania tych organizacji, jak również efektywność ich działań w skali gminy oraz lokalnej społeczności. W związku z powyższym, wskazanie obszarów, w obrębie których występują deficyty w zakresie aktywności organizacji pozarządowych jest bardzo trudne. Dane odnoszące się do liczby organizacji można jednak przeanalizować przez pryzmat aktywności mieszkańców w zakresie zrzeszania się i prowadzenia różnego rodzaju organizacji społecznych.</w:t>
      </w:r>
    </w:p>
    <w:p w14:paraId="754A4EE2" w14:textId="7AC5931D" w:rsidR="004F394A" w:rsidRDefault="002F7D10" w:rsidP="002F7D10">
      <w:pPr>
        <w:spacing w:line="360" w:lineRule="auto"/>
        <w:ind w:firstLine="408"/>
        <w:jc w:val="both"/>
        <w:rPr>
          <w:rFonts w:ascii="Calibri" w:hAnsi="Calibri" w:cs="Calibri"/>
          <w:kern w:val="1"/>
          <w:sz w:val="22"/>
          <w:szCs w:val="22"/>
          <w:lang w:eastAsia="pl-PL"/>
        </w:rPr>
      </w:pPr>
      <w:r w:rsidRPr="002F7D10">
        <w:rPr>
          <w:rFonts w:ascii="Calibri" w:hAnsi="Calibri" w:cs="Calibri"/>
          <w:kern w:val="1"/>
          <w:sz w:val="22"/>
          <w:szCs w:val="22"/>
          <w:lang w:eastAsia="pl-PL"/>
        </w:rPr>
        <w:t xml:space="preserve">Zgodnie z danymi Urzędu Gminy w Komarówce Podlaskiej na terenie gminy funkcjonują obecnie </w:t>
      </w:r>
      <w:r w:rsidR="004B1E62">
        <w:rPr>
          <w:rFonts w:ascii="Calibri" w:hAnsi="Calibri" w:cs="Calibri"/>
          <w:kern w:val="1"/>
          <w:sz w:val="22"/>
          <w:szCs w:val="22"/>
          <w:lang w:eastAsia="pl-PL"/>
        </w:rPr>
        <w:t>23</w:t>
      </w:r>
      <w:r w:rsidRPr="002F7D10">
        <w:rPr>
          <w:rFonts w:ascii="Calibri" w:hAnsi="Calibri" w:cs="Calibri"/>
          <w:kern w:val="1"/>
          <w:sz w:val="22"/>
          <w:szCs w:val="22"/>
          <w:lang w:eastAsia="pl-PL"/>
        </w:rPr>
        <w:t xml:space="preserve"> organizacje społeczne. Ich liczba nieznacznie wzrosła w latach 2017-2021, z 21 do 23, czyli o prawie 10%. Świadczy to o średnim poziomie aktywności mieszkańców w zakresie tworzenia podmiotów aktywnie organizujących lokalne życie społeczno-obywatelskie.</w:t>
      </w:r>
      <w:r w:rsidR="004F394A">
        <w:rPr>
          <w:rFonts w:ascii="Calibri" w:hAnsi="Calibri" w:cs="Calibri"/>
          <w:kern w:val="1"/>
          <w:sz w:val="22"/>
          <w:szCs w:val="22"/>
          <w:lang w:eastAsia="pl-PL"/>
        </w:rPr>
        <w:t xml:space="preserve"> Na terenie wyznaczonego obszaru rewitalizacji funkcjonuje łącznie 13 </w:t>
      </w:r>
      <w:r w:rsidR="00AF7076">
        <w:rPr>
          <w:rFonts w:ascii="Calibri" w:hAnsi="Calibri" w:cs="Calibri"/>
          <w:kern w:val="1"/>
          <w:sz w:val="22"/>
          <w:szCs w:val="22"/>
          <w:lang w:eastAsia="pl-PL"/>
        </w:rPr>
        <w:t>organizacji</w:t>
      </w:r>
      <w:r w:rsidR="004F394A">
        <w:rPr>
          <w:rFonts w:ascii="Calibri" w:hAnsi="Calibri" w:cs="Calibri"/>
          <w:kern w:val="1"/>
          <w:sz w:val="22"/>
          <w:szCs w:val="22"/>
          <w:lang w:eastAsia="pl-PL"/>
        </w:rPr>
        <w:t xml:space="preserve"> społecznych</w:t>
      </w:r>
      <w:r w:rsidR="00ED3B5B">
        <w:rPr>
          <w:rFonts w:ascii="Calibri" w:hAnsi="Calibri" w:cs="Calibri"/>
          <w:kern w:val="1"/>
          <w:sz w:val="22"/>
          <w:szCs w:val="22"/>
          <w:lang w:eastAsia="pl-PL"/>
        </w:rPr>
        <w:t xml:space="preserve"> (czyli 56,5%</w:t>
      </w:r>
      <w:r w:rsidR="004B1E62">
        <w:rPr>
          <w:rFonts w:ascii="Calibri" w:hAnsi="Calibri" w:cs="Calibri"/>
          <w:kern w:val="1"/>
          <w:sz w:val="22"/>
          <w:szCs w:val="22"/>
          <w:lang w:eastAsia="pl-PL"/>
        </w:rPr>
        <w:t xml:space="preserve"> wszystkich organizacji w gminie</w:t>
      </w:r>
      <w:r w:rsidR="00ED3B5B">
        <w:rPr>
          <w:rFonts w:ascii="Calibri" w:hAnsi="Calibri" w:cs="Calibri"/>
          <w:kern w:val="1"/>
          <w:sz w:val="22"/>
          <w:szCs w:val="22"/>
          <w:lang w:eastAsia="pl-PL"/>
        </w:rPr>
        <w:t>)</w:t>
      </w:r>
      <w:r w:rsidR="004F394A">
        <w:rPr>
          <w:rFonts w:ascii="Calibri" w:hAnsi="Calibri" w:cs="Calibri"/>
          <w:kern w:val="1"/>
          <w:sz w:val="22"/>
          <w:szCs w:val="22"/>
          <w:lang w:eastAsia="pl-PL"/>
        </w:rPr>
        <w:t xml:space="preserve">, w tym:  </w:t>
      </w:r>
    </w:p>
    <w:p w14:paraId="3EC12731" w14:textId="77777777" w:rsidR="002F7D10" w:rsidRDefault="00AF7076" w:rsidP="004147B1">
      <w:pPr>
        <w:pStyle w:val="Akapitzlist"/>
        <w:numPr>
          <w:ilvl w:val="0"/>
          <w:numId w:val="52"/>
        </w:numPr>
        <w:spacing w:after="0" w:line="360" w:lineRule="auto"/>
        <w:ind w:left="426"/>
        <w:jc w:val="both"/>
        <w:rPr>
          <w:rFonts w:ascii="Calibri" w:hAnsi="Calibri" w:cs="Calibri"/>
          <w:kern w:val="1"/>
          <w:lang w:eastAsia="pl-PL"/>
        </w:rPr>
      </w:pPr>
      <w:r>
        <w:rPr>
          <w:rFonts w:ascii="Calibri" w:hAnsi="Calibri" w:cs="Calibri"/>
          <w:kern w:val="1"/>
          <w:lang w:eastAsia="pl-PL"/>
        </w:rPr>
        <w:t>w Komarówce Podlaskiej:</w:t>
      </w:r>
    </w:p>
    <w:p w14:paraId="13095CA5" w14:textId="77777777" w:rsidR="00ED3B5B" w:rsidRDefault="00ED3B5B" w:rsidP="00ED3B5B">
      <w:pPr>
        <w:spacing w:line="360" w:lineRule="auto"/>
        <w:contextualSpacing/>
        <w:jc w:val="both"/>
        <w:rPr>
          <w:rFonts w:ascii="Calibri" w:hAnsi="Calibri" w:cs="Calibri"/>
          <w:kern w:val="1"/>
          <w:sz w:val="22"/>
          <w:szCs w:val="22"/>
          <w:lang w:eastAsia="pl-PL"/>
        </w:rPr>
      </w:pPr>
      <w:r>
        <w:rPr>
          <w:rFonts w:ascii="Calibri" w:hAnsi="Calibri" w:cs="Calibri"/>
          <w:kern w:val="1"/>
          <w:lang w:eastAsia="pl-PL"/>
        </w:rPr>
        <w:t xml:space="preserve">1. </w:t>
      </w:r>
      <w:r w:rsidRPr="002F7D10">
        <w:rPr>
          <w:rFonts w:ascii="Calibri" w:hAnsi="Calibri" w:cs="Calibri"/>
          <w:sz w:val="22"/>
          <w:szCs w:val="22"/>
        </w:rPr>
        <w:t>Klub Sportowy Az-Bud Komarówka Podlaska</w:t>
      </w:r>
      <w:r w:rsidRPr="002F7D10">
        <w:rPr>
          <w:rFonts w:ascii="Calibri" w:hAnsi="Calibri" w:cs="Calibri"/>
          <w:kern w:val="1"/>
          <w:sz w:val="22"/>
          <w:szCs w:val="22"/>
          <w:lang w:eastAsia="pl-PL"/>
        </w:rPr>
        <w:t xml:space="preserve">, </w:t>
      </w:r>
    </w:p>
    <w:p w14:paraId="6933D13F" w14:textId="77777777" w:rsidR="00ED3B5B" w:rsidRDefault="00ED3B5B" w:rsidP="00ED3B5B">
      <w:pPr>
        <w:spacing w:line="360" w:lineRule="auto"/>
        <w:contextualSpacing/>
        <w:jc w:val="both"/>
        <w:rPr>
          <w:rFonts w:ascii="Calibri" w:hAnsi="Calibri" w:cs="Calibri"/>
          <w:sz w:val="22"/>
          <w:szCs w:val="22"/>
        </w:rPr>
      </w:pPr>
      <w:r>
        <w:rPr>
          <w:rFonts w:ascii="Calibri" w:hAnsi="Calibri" w:cs="Calibri"/>
          <w:kern w:val="1"/>
          <w:sz w:val="22"/>
          <w:szCs w:val="22"/>
          <w:lang w:eastAsia="pl-PL"/>
        </w:rPr>
        <w:t xml:space="preserve">2. </w:t>
      </w:r>
      <w:r w:rsidRPr="002F7D10">
        <w:rPr>
          <w:rFonts w:ascii="Calibri" w:hAnsi="Calibri" w:cs="Calibri"/>
          <w:sz w:val="22"/>
          <w:szCs w:val="22"/>
        </w:rPr>
        <w:t xml:space="preserve">Stowarzyszenie Przyjaciół Gminy Komarówka Podlaska, </w:t>
      </w:r>
    </w:p>
    <w:p w14:paraId="03EF5DA5" w14:textId="77777777" w:rsidR="00ED3B5B" w:rsidRDefault="00ED3B5B" w:rsidP="00ED3B5B">
      <w:pPr>
        <w:spacing w:line="360" w:lineRule="auto"/>
        <w:contextualSpacing/>
        <w:jc w:val="both"/>
        <w:rPr>
          <w:rFonts w:ascii="Calibri" w:hAnsi="Calibri" w:cs="Calibri"/>
          <w:sz w:val="22"/>
          <w:szCs w:val="22"/>
        </w:rPr>
      </w:pPr>
      <w:r>
        <w:rPr>
          <w:rFonts w:ascii="Calibri" w:hAnsi="Calibri" w:cs="Calibri"/>
          <w:sz w:val="22"/>
          <w:szCs w:val="22"/>
        </w:rPr>
        <w:t xml:space="preserve">3. </w:t>
      </w:r>
      <w:r w:rsidRPr="002F7D10">
        <w:rPr>
          <w:rFonts w:ascii="Calibri" w:hAnsi="Calibri" w:cs="Calibri"/>
          <w:sz w:val="22"/>
          <w:szCs w:val="22"/>
        </w:rPr>
        <w:t xml:space="preserve">Gminny Ludowy Klub Sportowo-Turystyczny "Husar", </w:t>
      </w:r>
    </w:p>
    <w:p w14:paraId="10E82ACE" w14:textId="77777777" w:rsidR="00ED3B5B" w:rsidRDefault="00ED3B5B" w:rsidP="00ED3B5B">
      <w:pPr>
        <w:spacing w:line="360" w:lineRule="auto"/>
        <w:contextualSpacing/>
        <w:jc w:val="both"/>
        <w:rPr>
          <w:rFonts w:ascii="Calibri" w:hAnsi="Calibri" w:cs="Calibri"/>
          <w:kern w:val="1"/>
          <w:sz w:val="22"/>
          <w:szCs w:val="22"/>
          <w:lang w:eastAsia="pl-PL"/>
        </w:rPr>
      </w:pPr>
      <w:r>
        <w:rPr>
          <w:rFonts w:ascii="Calibri" w:hAnsi="Calibri" w:cs="Calibri"/>
          <w:sz w:val="22"/>
          <w:szCs w:val="22"/>
        </w:rPr>
        <w:t xml:space="preserve">4. </w:t>
      </w:r>
      <w:r w:rsidRPr="002F7D10">
        <w:rPr>
          <w:rFonts w:ascii="Calibri" w:hAnsi="Calibri" w:cs="Calibri"/>
          <w:sz w:val="22"/>
          <w:szCs w:val="22"/>
        </w:rPr>
        <w:t>Stowarzyszenie Motocyklowe Panther MC</w:t>
      </w:r>
      <w:r w:rsidRPr="002F7D10">
        <w:rPr>
          <w:rFonts w:ascii="Calibri" w:hAnsi="Calibri" w:cs="Calibri"/>
          <w:kern w:val="1"/>
          <w:sz w:val="22"/>
          <w:szCs w:val="22"/>
          <w:lang w:eastAsia="pl-PL"/>
        </w:rPr>
        <w:t xml:space="preserve">, </w:t>
      </w:r>
    </w:p>
    <w:p w14:paraId="35BEEC97" w14:textId="77777777" w:rsidR="00ED3B5B" w:rsidRDefault="00ED3B5B" w:rsidP="00ED3B5B">
      <w:pPr>
        <w:spacing w:line="360" w:lineRule="auto"/>
        <w:contextualSpacing/>
        <w:jc w:val="both"/>
        <w:rPr>
          <w:rFonts w:ascii="Calibri" w:hAnsi="Calibri" w:cs="Calibri"/>
          <w:sz w:val="22"/>
          <w:szCs w:val="22"/>
        </w:rPr>
      </w:pPr>
      <w:r>
        <w:rPr>
          <w:rFonts w:ascii="Calibri" w:hAnsi="Calibri" w:cs="Calibri"/>
          <w:kern w:val="1"/>
          <w:sz w:val="22"/>
          <w:szCs w:val="22"/>
          <w:lang w:eastAsia="pl-PL"/>
        </w:rPr>
        <w:t>5.</w:t>
      </w:r>
      <w:r w:rsidRPr="002F7D10">
        <w:rPr>
          <w:rFonts w:ascii="Calibri" w:hAnsi="Calibri" w:cs="Calibri"/>
          <w:kern w:val="1"/>
          <w:sz w:val="22"/>
          <w:szCs w:val="22"/>
          <w:lang w:eastAsia="pl-PL"/>
        </w:rPr>
        <w:t xml:space="preserve"> </w:t>
      </w:r>
      <w:r w:rsidRPr="002F7D10">
        <w:rPr>
          <w:rFonts w:ascii="Calibri" w:hAnsi="Calibri" w:cs="Calibri"/>
          <w:sz w:val="22"/>
          <w:szCs w:val="22"/>
        </w:rPr>
        <w:t>Stowarz</w:t>
      </w:r>
      <w:r>
        <w:rPr>
          <w:rFonts w:ascii="Calibri" w:hAnsi="Calibri" w:cs="Calibri"/>
          <w:sz w:val="22"/>
          <w:szCs w:val="22"/>
        </w:rPr>
        <w:t xml:space="preserve">yszenie "Nadzieja i Przyszłość", </w:t>
      </w:r>
    </w:p>
    <w:p w14:paraId="788728D4" w14:textId="77777777" w:rsidR="00ED3B5B" w:rsidRDefault="00ED3B5B" w:rsidP="00ED3B5B">
      <w:pPr>
        <w:spacing w:line="360" w:lineRule="auto"/>
        <w:contextualSpacing/>
        <w:jc w:val="both"/>
        <w:rPr>
          <w:rFonts w:ascii="Calibri" w:hAnsi="Calibri" w:cs="Calibri"/>
          <w:sz w:val="22"/>
          <w:szCs w:val="22"/>
        </w:rPr>
      </w:pPr>
      <w:r>
        <w:rPr>
          <w:rFonts w:ascii="Calibri" w:hAnsi="Calibri" w:cs="Calibri"/>
          <w:sz w:val="22"/>
          <w:szCs w:val="22"/>
        </w:rPr>
        <w:t xml:space="preserve">6. </w:t>
      </w:r>
      <w:r w:rsidRPr="002F7D10">
        <w:rPr>
          <w:rFonts w:ascii="Calibri" w:hAnsi="Calibri" w:cs="Calibri"/>
          <w:sz w:val="22"/>
          <w:szCs w:val="22"/>
        </w:rPr>
        <w:t>Ochotnicza Straż Poża</w:t>
      </w:r>
      <w:r>
        <w:rPr>
          <w:rFonts w:ascii="Calibri" w:hAnsi="Calibri" w:cs="Calibri"/>
          <w:sz w:val="22"/>
          <w:szCs w:val="22"/>
        </w:rPr>
        <w:t>rna w Komarówce Podlaskiej,</w:t>
      </w:r>
    </w:p>
    <w:p w14:paraId="74365442" w14:textId="77777777" w:rsidR="00AF7076" w:rsidRDefault="00ED3B5B" w:rsidP="00ED3B5B">
      <w:pPr>
        <w:spacing w:line="360" w:lineRule="auto"/>
        <w:contextualSpacing/>
        <w:jc w:val="both"/>
        <w:rPr>
          <w:rFonts w:ascii="Calibri" w:hAnsi="Calibri" w:cs="Calibri"/>
          <w:sz w:val="22"/>
          <w:szCs w:val="22"/>
        </w:rPr>
      </w:pPr>
      <w:r>
        <w:rPr>
          <w:rFonts w:ascii="Calibri" w:hAnsi="Calibri" w:cs="Calibri"/>
          <w:sz w:val="22"/>
          <w:szCs w:val="22"/>
        </w:rPr>
        <w:t xml:space="preserve">7. </w:t>
      </w:r>
      <w:r w:rsidRPr="002F7D10">
        <w:rPr>
          <w:rFonts w:ascii="Calibri" w:hAnsi="Calibri" w:cs="Calibri"/>
          <w:sz w:val="22"/>
          <w:szCs w:val="22"/>
        </w:rPr>
        <w:t>Koło Gospodyń Wiejskich w Komarówce Podlaskiej</w:t>
      </w:r>
      <w:r>
        <w:rPr>
          <w:rFonts w:ascii="Calibri" w:hAnsi="Calibri" w:cs="Calibri"/>
          <w:sz w:val="22"/>
          <w:szCs w:val="22"/>
        </w:rPr>
        <w:t>,</w:t>
      </w:r>
    </w:p>
    <w:p w14:paraId="634B62EF" w14:textId="77777777" w:rsidR="00ED3B5B" w:rsidRDefault="00ED3B5B" w:rsidP="00ED3B5B">
      <w:pPr>
        <w:spacing w:line="360" w:lineRule="auto"/>
        <w:contextualSpacing/>
        <w:jc w:val="both"/>
        <w:rPr>
          <w:rFonts w:ascii="Calibri" w:hAnsi="Calibri" w:cs="Calibri"/>
          <w:sz w:val="22"/>
          <w:szCs w:val="22"/>
        </w:rPr>
      </w:pPr>
      <w:r>
        <w:rPr>
          <w:rFonts w:ascii="Calibri" w:hAnsi="Calibri" w:cs="Calibri"/>
          <w:sz w:val="22"/>
          <w:szCs w:val="22"/>
        </w:rPr>
        <w:t xml:space="preserve">8. </w:t>
      </w:r>
      <w:r w:rsidRPr="00ED3B5B">
        <w:rPr>
          <w:rFonts w:ascii="Calibri" w:hAnsi="Calibri" w:cs="Calibri"/>
          <w:sz w:val="22"/>
          <w:szCs w:val="22"/>
        </w:rPr>
        <w:t>Fundacja Hospicjum na Podlasiu</w:t>
      </w:r>
      <w:r>
        <w:rPr>
          <w:rFonts w:ascii="Calibri" w:hAnsi="Calibri" w:cs="Calibri"/>
          <w:sz w:val="22"/>
          <w:szCs w:val="22"/>
        </w:rPr>
        <w:t xml:space="preserve"> w Komarówce Podlaskiej,</w:t>
      </w:r>
    </w:p>
    <w:p w14:paraId="5E1F4782" w14:textId="77777777" w:rsidR="00ED3B5B" w:rsidRDefault="00ED3B5B" w:rsidP="00ED3B5B">
      <w:pPr>
        <w:spacing w:line="360" w:lineRule="auto"/>
        <w:contextualSpacing/>
        <w:jc w:val="both"/>
        <w:rPr>
          <w:rFonts w:ascii="Calibri" w:hAnsi="Calibri" w:cs="Calibri"/>
          <w:sz w:val="22"/>
          <w:szCs w:val="22"/>
        </w:rPr>
      </w:pPr>
      <w:r>
        <w:rPr>
          <w:rFonts w:ascii="Calibri" w:hAnsi="Calibri" w:cs="Calibri"/>
          <w:sz w:val="22"/>
          <w:szCs w:val="22"/>
        </w:rPr>
        <w:t>b) w Kolembrodach:</w:t>
      </w:r>
    </w:p>
    <w:p w14:paraId="71073A83" w14:textId="77777777" w:rsidR="00ED3B5B" w:rsidRDefault="00ED3B5B" w:rsidP="00ED3B5B">
      <w:pPr>
        <w:spacing w:line="360" w:lineRule="auto"/>
        <w:contextualSpacing/>
        <w:jc w:val="both"/>
        <w:rPr>
          <w:rFonts w:ascii="Calibri" w:hAnsi="Calibri" w:cs="Calibri"/>
          <w:sz w:val="22"/>
          <w:szCs w:val="22"/>
        </w:rPr>
      </w:pPr>
      <w:r>
        <w:rPr>
          <w:rFonts w:ascii="Calibri" w:hAnsi="Calibri" w:cs="Calibri"/>
          <w:sz w:val="22"/>
          <w:szCs w:val="22"/>
        </w:rPr>
        <w:t>1. Stowarzyszenie Rozwoju Wsi Kolembrody</w:t>
      </w:r>
    </w:p>
    <w:p w14:paraId="3D5CB032" w14:textId="70A104B0" w:rsidR="00ED3B5B" w:rsidRDefault="00ED3B5B" w:rsidP="00ED3B5B">
      <w:pPr>
        <w:spacing w:line="360" w:lineRule="auto"/>
        <w:contextualSpacing/>
        <w:jc w:val="both"/>
        <w:rPr>
          <w:rFonts w:ascii="Calibri" w:hAnsi="Calibri" w:cs="Calibri"/>
          <w:sz w:val="22"/>
          <w:szCs w:val="22"/>
        </w:rPr>
      </w:pPr>
      <w:r>
        <w:rPr>
          <w:rFonts w:ascii="Calibri" w:hAnsi="Calibri" w:cs="Calibri"/>
          <w:sz w:val="22"/>
          <w:szCs w:val="22"/>
        </w:rPr>
        <w:t>2.</w:t>
      </w:r>
      <w:r w:rsidRPr="00ED3B5B">
        <w:rPr>
          <w:rFonts w:ascii="Calibri" w:hAnsi="Calibri" w:cs="Calibri"/>
          <w:sz w:val="22"/>
          <w:szCs w:val="22"/>
        </w:rPr>
        <w:t xml:space="preserve"> </w:t>
      </w:r>
      <w:r w:rsidRPr="002F7D10">
        <w:rPr>
          <w:rFonts w:ascii="Calibri" w:hAnsi="Calibri" w:cs="Calibri"/>
          <w:sz w:val="22"/>
          <w:szCs w:val="22"/>
        </w:rPr>
        <w:t>Ochotnicza Straż Poża</w:t>
      </w:r>
      <w:r>
        <w:rPr>
          <w:rFonts w:ascii="Calibri" w:hAnsi="Calibri" w:cs="Calibri"/>
          <w:sz w:val="22"/>
          <w:szCs w:val="22"/>
        </w:rPr>
        <w:t xml:space="preserve">rna w </w:t>
      </w:r>
      <w:r w:rsidR="004B1E62">
        <w:rPr>
          <w:rFonts w:ascii="Calibri" w:hAnsi="Calibri" w:cs="Calibri"/>
          <w:sz w:val="22"/>
          <w:szCs w:val="22"/>
        </w:rPr>
        <w:t>Kolembrodach</w:t>
      </w:r>
      <w:r>
        <w:rPr>
          <w:rFonts w:ascii="Calibri" w:hAnsi="Calibri" w:cs="Calibri"/>
          <w:sz w:val="22"/>
          <w:szCs w:val="22"/>
        </w:rPr>
        <w:t>,</w:t>
      </w:r>
    </w:p>
    <w:p w14:paraId="27E04AB4" w14:textId="1765846B" w:rsidR="00ED3B5B" w:rsidRDefault="00ED3B5B" w:rsidP="00ED3B5B">
      <w:pPr>
        <w:spacing w:line="360" w:lineRule="auto"/>
        <w:contextualSpacing/>
        <w:jc w:val="both"/>
        <w:rPr>
          <w:rFonts w:ascii="Calibri" w:hAnsi="Calibri" w:cs="Calibri"/>
          <w:sz w:val="22"/>
          <w:szCs w:val="22"/>
        </w:rPr>
      </w:pPr>
      <w:r>
        <w:rPr>
          <w:rFonts w:ascii="Calibri" w:hAnsi="Calibri" w:cs="Calibri"/>
          <w:sz w:val="22"/>
          <w:szCs w:val="22"/>
        </w:rPr>
        <w:t xml:space="preserve">3. </w:t>
      </w:r>
      <w:r w:rsidRPr="002F7D10">
        <w:rPr>
          <w:rFonts w:ascii="Calibri" w:hAnsi="Calibri" w:cs="Calibri"/>
          <w:sz w:val="22"/>
          <w:szCs w:val="22"/>
        </w:rPr>
        <w:t xml:space="preserve">Koło Gospodyń </w:t>
      </w:r>
      <w:r w:rsidR="004B1E62">
        <w:rPr>
          <w:rFonts w:ascii="Calibri" w:hAnsi="Calibri" w:cs="Calibri"/>
          <w:sz w:val="22"/>
          <w:szCs w:val="22"/>
        </w:rPr>
        <w:t>Wiejskich w Kolembrodach,</w:t>
      </w:r>
    </w:p>
    <w:p w14:paraId="629E9B61" w14:textId="77777777" w:rsidR="00ED3B5B" w:rsidRDefault="00ED3B5B" w:rsidP="00ED3B5B">
      <w:pPr>
        <w:spacing w:line="360" w:lineRule="auto"/>
        <w:contextualSpacing/>
        <w:jc w:val="both"/>
        <w:rPr>
          <w:rFonts w:ascii="Calibri" w:hAnsi="Calibri" w:cs="Calibri"/>
          <w:sz w:val="22"/>
          <w:szCs w:val="22"/>
        </w:rPr>
      </w:pPr>
      <w:r>
        <w:rPr>
          <w:rFonts w:ascii="Calibri" w:hAnsi="Calibri" w:cs="Calibri"/>
          <w:sz w:val="22"/>
          <w:szCs w:val="22"/>
        </w:rPr>
        <w:t>c) w Żeliźnie:</w:t>
      </w:r>
    </w:p>
    <w:p w14:paraId="79BBB6B8" w14:textId="04A9A2DF" w:rsidR="00ED3B5B" w:rsidRDefault="00ED3B5B" w:rsidP="00ED3B5B">
      <w:pPr>
        <w:spacing w:line="360" w:lineRule="auto"/>
        <w:contextualSpacing/>
        <w:jc w:val="both"/>
        <w:rPr>
          <w:rFonts w:ascii="Calibri" w:hAnsi="Calibri" w:cs="Calibri"/>
          <w:sz w:val="22"/>
          <w:szCs w:val="22"/>
        </w:rPr>
      </w:pPr>
      <w:r>
        <w:rPr>
          <w:rFonts w:ascii="Calibri" w:hAnsi="Calibri" w:cs="Calibri"/>
          <w:sz w:val="22"/>
          <w:szCs w:val="22"/>
        </w:rPr>
        <w:t>1.</w:t>
      </w:r>
      <w:r w:rsidRPr="00ED3B5B">
        <w:rPr>
          <w:rFonts w:ascii="Calibri" w:hAnsi="Calibri" w:cs="Calibri"/>
          <w:sz w:val="22"/>
          <w:szCs w:val="22"/>
        </w:rPr>
        <w:t xml:space="preserve"> </w:t>
      </w:r>
      <w:r w:rsidRPr="002F7D10">
        <w:rPr>
          <w:rFonts w:ascii="Calibri" w:hAnsi="Calibri" w:cs="Calibri"/>
          <w:sz w:val="22"/>
          <w:szCs w:val="22"/>
        </w:rPr>
        <w:t>Ochotnicza Straż Poża</w:t>
      </w:r>
      <w:r>
        <w:rPr>
          <w:rFonts w:ascii="Calibri" w:hAnsi="Calibri" w:cs="Calibri"/>
          <w:sz w:val="22"/>
          <w:szCs w:val="22"/>
        </w:rPr>
        <w:t>rna w</w:t>
      </w:r>
      <w:r w:rsidR="004B1E62">
        <w:rPr>
          <w:rFonts w:ascii="Calibri" w:hAnsi="Calibri" w:cs="Calibri"/>
          <w:sz w:val="22"/>
          <w:szCs w:val="22"/>
        </w:rPr>
        <w:t xml:space="preserve"> Żeliźnie</w:t>
      </w:r>
      <w:r>
        <w:rPr>
          <w:rFonts w:ascii="Calibri" w:hAnsi="Calibri" w:cs="Calibri"/>
          <w:sz w:val="22"/>
          <w:szCs w:val="22"/>
        </w:rPr>
        <w:t>,</w:t>
      </w:r>
    </w:p>
    <w:p w14:paraId="315DB2EC" w14:textId="0764AFC4" w:rsidR="002F7D10" w:rsidRPr="00ED3B5B" w:rsidRDefault="00ED3B5B" w:rsidP="00ED3B5B">
      <w:pPr>
        <w:spacing w:line="360" w:lineRule="auto"/>
        <w:contextualSpacing/>
        <w:jc w:val="both"/>
        <w:rPr>
          <w:rFonts w:ascii="Calibri" w:hAnsi="Calibri" w:cs="Calibri"/>
          <w:sz w:val="22"/>
          <w:szCs w:val="22"/>
        </w:rPr>
      </w:pPr>
      <w:r>
        <w:rPr>
          <w:rFonts w:ascii="Calibri" w:hAnsi="Calibri" w:cs="Calibri"/>
          <w:sz w:val="22"/>
          <w:szCs w:val="22"/>
        </w:rPr>
        <w:t xml:space="preserve">2. </w:t>
      </w:r>
      <w:r w:rsidR="007277E0" w:rsidRPr="007277E0">
        <w:rPr>
          <w:rFonts w:ascii="Calibri" w:hAnsi="Calibri" w:cs="Calibri"/>
          <w:sz w:val="22"/>
          <w:szCs w:val="22"/>
        </w:rPr>
        <w:t xml:space="preserve">Stowarzyszenie Mieszkańców Wsi Żelizna </w:t>
      </w:r>
      <w:r w:rsidR="007277E0">
        <w:rPr>
          <w:rFonts w:ascii="Calibri" w:hAnsi="Calibri" w:cs="Calibri"/>
          <w:sz w:val="22"/>
          <w:szCs w:val="22"/>
        </w:rPr>
        <w:t>„</w:t>
      </w:r>
      <w:r w:rsidR="007277E0" w:rsidRPr="007277E0">
        <w:rPr>
          <w:rFonts w:ascii="Calibri" w:hAnsi="Calibri" w:cs="Calibri"/>
          <w:sz w:val="22"/>
          <w:szCs w:val="22"/>
        </w:rPr>
        <w:t>Otwarte Drzwi</w:t>
      </w:r>
      <w:r w:rsidR="007277E0">
        <w:rPr>
          <w:rFonts w:ascii="Calibri" w:hAnsi="Calibri" w:cs="Calibri"/>
          <w:sz w:val="22"/>
          <w:szCs w:val="22"/>
        </w:rPr>
        <w:t>”</w:t>
      </w:r>
      <w:r>
        <w:rPr>
          <w:rFonts w:ascii="Calibri" w:hAnsi="Calibri" w:cs="Calibri"/>
          <w:sz w:val="22"/>
          <w:szCs w:val="22"/>
        </w:rPr>
        <w:t xml:space="preserve">. </w:t>
      </w:r>
    </w:p>
    <w:p w14:paraId="0D487577" w14:textId="55C625E3" w:rsidR="00ED3B5B" w:rsidRDefault="002F7D10" w:rsidP="0001181B">
      <w:pPr>
        <w:spacing w:line="360" w:lineRule="auto"/>
        <w:ind w:firstLine="408"/>
        <w:jc w:val="both"/>
        <w:rPr>
          <w:rFonts w:ascii="Calibri" w:hAnsi="Calibri" w:cs="Calibri"/>
          <w:color w:val="000000"/>
          <w:sz w:val="22"/>
          <w:szCs w:val="22"/>
        </w:rPr>
      </w:pPr>
      <w:r w:rsidRPr="002F7D10">
        <w:rPr>
          <w:rFonts w:ascii="Calibri" w:hAnsi="Calibri" w:cs="Calibri"/>
          <w:kern w:val="1"/>
          <w:sz w:val="22"/>
          <w:szCs w:val="22"/>
          <w:lang w:eastAsia="pl-PL"/>
        </w:rPr>
        <w:t>Dane odnoszące się do liczby organizacji można przeanalizować przez pryzmat aktywności mieszkańców w zakresie zrzeszania się i prowadzenia różnego rodzaju organizacji społecznych. W tym celu zbadano liczbę organizacji pozarządowych funkcjonujących na terenie gminy Komarówka Podlaska przypadającą na 100 mieszkańców. W 2021 r. przedmiotowy wskaźnik dla gminy wyniósł 0,54. Analiza ww. wskaźnika wskazuje, iż sytuacja w obszarze rewitalizacji jest dużo korzystniejsza niż w zakresie całej gminy. Wartość w</w:t>
      </w:r>
      <w:r w:rsidR="00ED3B5B">
        <w:rPr>
          <w:rFonts w:ascii="Calibri" w:hAnsi="Calibri" w:cs="Calibri"/>
          <w:kern w:val="1"/>
          <w:sz w:val="22"/>
          <w:szCs w:val="22"/>
          <w:lang w:eastAsia="pl-PL"/>
        </w:rPr>
        <w:t>w. wskaźnika wynosi bowiem: 1,08</w:t>
      </w:r>
      <w:r w:rsidR="0001181B">
        <w:rPr>
          <w:rFonts w:ascii="Calibri" w:hAnsi="Calibri" w:cs="Calibri"/>
          <w:color w:val="000000"/>
          <w:sz w:val="22"/>
          <w:szCs w:val="22"/>
        </w:rPr>
        <w:t>.</w:t>
      </w:r>
    </w:p>
    <w:p w14:paraId="2FCF098F" w14:textId="77777777" w:rsidR="002F7D10" w:rsidRPr="00030E0D" w:rsidRDefault="002F7D10" w:rsidP="00030E0D">
      <w:pPr>
        <w:contextualSpacing/>
        <w:jc w:val="both"/>
        <w:rPr>
          <w:rFonts w:ascii="Calibri" w:hAnsi="Calibri" w:cs="Calibri"/>
          <w:color w:val="000000"/>
          <w:sz w:val="18"/>
          <w:szCs w:val="22"/>
        </w:rPr>
      </w:pPr>
      <w:r w:rsidRPr="00030E0D">
        <w:rPr>
          <w:rFonts w:ascii="Calibri" w:hAnsi="Calibri" w:cs="Calibri"/>
          <w:b/>
          <w:sz w:val="18"/>
          <w:szCs w:val="22"/>
        </w:rPr>
        <w:t xml:space="preserve">Wykres </w:t>
      </w:r>
      <w:r w:rsidRPr="00030E0D">
        <w:rPr>
          <w:rFonts w:ascii="Calibri" w:hAnsi="Calibri" w:cs="Calibri"/>
          <w:b/>
          <w:bCs/>
          <w:i/>
          <w:iCs/>
          <w:sz w:val="18"/>
          <w:szCs w:val="22"/>
        </w:rPr>
        <w:fldChar w:fldCharType="begin"/>
      </w:r>
      <w:r w:rsidRPr="00030E0D">
        <w:rPr>
          <w:rFonts w:ascii="Calibri" w:hAnsi="Calibri" w:cs="Calibri"/>
          <w:b/>
          <w:sz w:val="18"/>
          <w:szCs w:val="22"/>
        </w:rPr>
        <w:instrText xml:space="preserve"> SEQ Wykres \* ARABIC </w:instrText>
      </w:r>
      <w:r w:rsidRPr="00030E0D">
        <w:rPr>
          <w:rFonts w:ascii="Calibri" w:hAnsi="Calibri" w:cs="Calibri"/>
          <w:b/>
          <w:bCs/>
          <w:i/>
          <w:iCs/>
          <w:sz w:val="18"/>
          <w:szCs w:val="22"/>
        </w:rPr>
        <w:fldChar w:fldCharType="separate"/>
      </w:r>
      <w:r w:rsidR="00A20CE8">
        <w:rPr>
          <w:rFonts w:ascii="Calibri" w:hAnsi="Calibri" w:cs="Calibri"/>
          <w:b/>
          <w:noProof/>
          <w:sz w:val="18"/>
          <w:szCs w:val="22"/>
        </w:rPr>
        <w:t>68</w:t>
      </w:r>
      <w:r w:rsidRPr="00030E0D">
        <w:rPr>
          <w:rFonts w:ascii="Calibri" w:hAnsi="Calibri" w:cs="Calibri"/>
          <w:b/>
          <w:bCs/>
          <w:i/>
          <w:iCs/>
          <w:noProof/>
          <w:sz w:val="18"/>
          <w:szCs w:val="22"/>
        </w:rPr>
        <w:fldChar w:fldCharType="end"/>
      </w:r>
      <w:r w:rsidRPr="00030E0D">
        <w:rPr>
          <w:rFonts w:ascii="Calibri" w:hAnsi="Calibri" w:cs="Calibri"/>
          <w:sz w:val="18"/>
          <w:szCs w:val="22"/>
        </w:rPr>
        <w:t xml:space="preserve"> Porównanie wskaźnika delimitacyjnego 27: liczba organizacji społecznych przypadająca na 100 mieszkańców w 2021 r.</w:t>
      </w:r>
    </w:p>
    <w:p w14:paraId="34AE76AF" w14:textId="39893101" w:rsidR="002F7D10" w:rsidRPr="00030E0D" w:rsidRDefault="00ED3B5B" w:rsidP="00030E0D">
      <w:pPr>
        <w:contextualSpacing/>
        <w:jc w:val="both"/>
        <w:rPr>
          <w:rFonts w:ascii="Calibri" w:hAnsi="Calibri" w:cs="Calibri"/>
          <w:sz w:val="18"/>
          <w:szCs w:val="22"/>
        </w:rPr>
      </w:pPr>
      <w:r w:rsidRPr="00030E0D">
        <w:rPr>
          <w:rFonts w:ascii="Calibri" w:hAnsi="Calibri" w:cs="Calibri"/>
          <w:noProof/>
          <w:sz w:val="18"/>
          <w:szCs w:val="22"/>
          <w:lang w:eastAsia="pl-PL" w:bidi="ar-SA"/>
        </w:rPr>
        <w:drawing>
          <wp:inline distT="0" distB="0" distL="0" distR="0" wp14:anchorId="0DD92D10" wp14:editId="5FA2798E">
            <wp:extent cx="5819775" cy="2095500"/>
            <wp:effectExtent l="0" t="0" r="0" b="0"/>
            <wp:docPr id="30" name="Wykres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240BF935" w14:textId="77777777" w:rsidR="002F7D10" w:rsidRPr="00030E0D" w:rsidRDefault="002F7D10" w:rsidP="00030E0D">
      <w:pPr>
        <w:contextualSpacing/>
        <w:jc w:val="both"/>
        <w:rPr>
          <w:rFonts w:ascii="Calibri" w:hAnsi="Calibri" w:cs="Calibri"/>
          <w:sz w:val="18"/>
          <w:szCs w:val="22"/>
        </w:rPr>
      </w:pPr>
      <w:r w:rsidRPr="00030E0D">
        <w:rPr>
          <w:rFonts w:ascii="Calibri" w:hAnsi="Calibri" w:cs="Calibri"/>
          <w:b/>
          <w:sz w:val="18"/>
          <w:szCs w:val="22"/>
        </w:rPr>
        <w:t>Źródło:</w:t>
      </w:r>
      <w:r w:rsidRPr="00030E0D">
        <w:rPr>
          <w:rFonts w:ascii="Calibri" w:hAnsi="Calibri" w:cs="Calibri"/>
          <w:sz w:val="18"/>
          <w:szCs w:val="22"/>
        </w:rPr>
        <w:t xml:space="preserve"> Opracowanie własne na podstawie danych Urzędu Gminy w Komarówce Podlaskiej</w:t>
      </w:r>
    </w:p>
    <w:p w14:paraId="7A6433BA" w14:textId="77777777" w:rsidR="002F7D10" w:rsidRPr="002F7D10" w:rsidRDefault="002F7D10" w:rsidP="002F7D10">
      <w:pPr>
        <w:spacing w:line="360" w:lineRule="auto"/>
        <w:contextualSpacing/>
        <w:jc w:val="both"/>
        <w:rPr>
          <w:rFonts w:ascii="Calibri" w:hAnsi="Calibri" w:cs="Calibri"/>
          <w:kern w:val="1"/>
          <w:sz w:val="22"/>
          <w:szCs w:val="22"/>
          <w:lang w:eastAsia="pl-PL"/>
        </w:rPr>
      </w:pPr>
    </w:p>
    <w:p w14:paraId="71215FBA" w14:textId="2A030600" w:rsidR="002F7D10" w:rsidRPr="002F7D10" w:rsidRDefault="002F7D10" w:rsidP="002F7D10">
      <w:pPr>
        <w:spacing w:line="360" w:lineRule="auto"/>
        <w:ind w:firstLine="408"/>
        <w:contextualSpacing/>
        <w:jc w:val="both"/>
        <w:rPr>
          <w:rFonts w:ascii="Calibri" w:hAnsi="Calibri" w:cs="Calibri"/>
          <w:kern w:val="1"/>
          <w:sz w:val="22"/>
          <w:szCs w:val="22"/>
          <w:lang w:eastAsia="pl-PL"/>
        </w:rPr>
      </w:pPr>
      <w:r w:rsidRPr="002F7D10">
        <w:rPr>
          <w:rFonts w:ascii="Calibri" w:hAnsi="Calibri" w:cs="Calibri"/>
          <w:kern w:val="1"/>
          <w:sz w:val="22"/>
          <w:szCs w:val="22"/>
          <w:lang w:eastAsia="pl-PL"/>
        </w:rPr>
        <w:t xml:space="preserve">Drugim obszarem, który wzięto pod uwagę, jest </w:t>
      </w:r>
      <w:r w:rsidR="000F73AF">
        <w:rPr>
          <w:rFonts w:ascii="Calibri" w:hAnsi="Calibri" w:cs="Calibri"/>
          <w:kern w:val="1"/>
          <w:sz w:val="22"/>
          <w:szCs w:val="22"/>
          <w:lang w:eastAsia="pl-PL"/>
        </w:rPr>
        <w:t>aktywność obywatelska mieszkańców obszaru rewitalizacji</w:t>
      </w:r>
      <w:r w:rsidRPr="002F7D10">
        <w:rPr>
          <w:rFonts w:ascii="Calibri" w:hAnsi="Calibri" w:cs="Calibri"/>
          <w:kern w:val="1"/>
          <w:sz w:val="22"/>
          <w:szCs w:val="22"/>
          <w:lang w:eastAsia="pl-PL"/>
        </w:rPr>
        <w:t xml:space="preserve">. </w:t>
      </w:r>
      <w:r w:rsidR="000F73AF">
        <w:rPr>
          <w:rFonts w:ascii="Calibri" w:hAnsi="Calibri" w:cs="Calibri"/>
          <w:kern w:val="1"/>
          <w:sz w:val="22"/>
          <w:szCs w:val="22"/>
          <w:lang w:eastAsia="pl-PL"/>
        </w:rPr>
        <w:t>W związku z tym, k</w:t>
      </w:r>
      <w:r w:rsidRPr="002F7D10">
        <w:rPr>
          <w:rFonts w:ascii="Calibri" w:hAnsi="Calibri" w:cs="Calibri"/>
          <w:kern w:val="1"/>
          <w:sz w:val="22"/>
          <w:szCs w:val="22"/>
          <w:lang w:eastAsia="pl-PL"/>
        </w:rPr>
        <w:t>olejnym  wskaźnikiem, który poddano analizie badając jakość kapitału społecznego mieszkańców, jest frekwencja wyborcza w wyborach parlamentarnych</w:t>
      </w:r>
      <w:r w:rsidR="000F73AF">
        <w:rPr>
          <w:rFonts w:ascii="Calibri" w:hAnsi="Calibri" w:cs="Calibri"/>
          <w:kern w:val="1"/>
          <w:sz w:val="22"/>
          <w:szCs w:val="22"/>
          <w:lang w:eastAsia="pl-PL"/>
        </w:rPr>
        <w:t>, które odbyły się w 2019 r.</w:t>
      </w:r>
      <w:r w:rsidRPr="002F7D10">
        <w:rPr>
          <w:rFonts w:ascii="Calibri" w:hAnsi="Calibri" w:cs="Calibri"/>
          <w:kern w:val="1"/>
          <w:sz w:val="22"/>
          <w:szCs w:val="22"/>
          <w:lang w:eastAsia="pl-PL"/>
        </w:rPr>
        <w:t xml:space="preserve"> </w:t>
      </w:r>
      <w:r w:rsidR="000F73AF">
        <w:rPr>
          <w:rFonts w:ascii="Calibri" w:hAnsi="Calibri" w:cs="Calibri"/>
          <w:kern w:val="1"/>
          <w:sz w:val="22"/>
          <w:szCs w:val="22"/>
          <w:lang w:eastAsia="pl-PL"/>
        </w:rPr>
        <w:t>Analogicznie, jak w przypadku wyżej analizowanego wskaźnika, o niekorzystnej sytuacji możemy mówić w przypadku wartości wskaźnika niższej niż średnia gminy. Zgodnie z przeprowadzoną diagnozą w </w:t>
      </w:r>
      <w:r w:rsidRPr="002F7D10">
        <w:rPr>
          <w:rFonts w:ascii="Calibri" w:hAnsi="Calibri" w:cs="Calibri"/>
          <w:kern w:val="1"/>
          <w:sz w:val="22"/>
          <w:szCs w:val="22"/>
          <w:lang w:eastAsia="pl-PL"/>
        </w:rPr>
        <w:t xml:space="preserve">gminie średnia frekwencja </w:t>
      </w:r>
      <w:r w:rsidR="000F73AF">
        <w:rPr>
          <w:rFonts w:ascii="Calibri" w:hAnsi="Calibri" w:cs="Calibri"/>
          <w:kern w:val="1"/>
          <w:sz w:val="22"/>
          <w:szCs w:val="22"/>
          <w:lang w:eastAsia="pl-PL"/>
        </w:rPr>
        <w:t xml:space="preserve">w ramach </w:t>
      </w:r>
      <w:r w:rsidRPr="002F7D10">
        <w:rPr>
          <w:rFonts w:ascii="Calibri" w:hAnsi="Calibri" w:cs="Calibri"/>
          <w:kern w:val="1"/>
          <w:sz w:val="22"/>
          <w:szCs w:val="22"/>
          <w:lang w:eastAsia="pl-PL"/>
        </w:rPr>
        <w:t xml:space="preserve">wyborów </w:t>
      </w:r>
      <w:r w:rsidR="000F73AF">
        <w:rPr>
          <w:rFonts w:ascii="Calibri" w:hAnsi="Calibri" w:cs="Calibri"/>
          <w:kern w:val="1"/>
          <w:sz w:val="22"/>
          <w:szCs w:val="22"/>
          <w:lang w:eastAsia="pl-PL"/>
        </w:rPr>
        <w:t xml:space="preserve">parlamentarnych w 2019 r. wyniosła 54,79%. W zakresie  </w:t>
      </w:r>
      <w:r w:rsidRPr="002F7D10">
        <w:rPr>
          <w:rFonts w:ascii="Calibri" w:hAnsi="Calibri" w:cs="Calibri"/>
          <w:kern w:val="1"/>
          <w:sz w:val="22"/>
          <w:szCs w:val="22"/>
          <w:lang w:eastAsia="pl-PL"/>
        </w:rPr>
        <w:t>obszaru rewit</w:t>
      </w:r>
      <w:r w:rsidR="000F73AF">
        <w:rPr>
          <w:rFonts w:ascii="Calibri" w:hAnsi="Calibri" w:cs="Calibri"/>
          <w:kern w:val="1"/>
          <w:sz w:val="22"/>
          <w:szCs w:val="22"/>
          <w:lang w:eastAsia="pl-PL"/>
        </w:rPr>
        <w:t xml:space="preserve">alizacji sytuacja kształtuje się w niekorzystny sposób, ponieważ wartość wskaźnika jest sporo niższa niż średnia gminy i wynosi: </w:t>
      </w:r>
      <w:r w:rsidRPr="002F7D10">
        <w:rPr>
          <w:rFonts w:ascii="Calibri" w:hAnsi="Calibri" w:cs="Calibri"/>
          <w:kern w:val="1"/>
          <w:sz w:val="22"/>
          <w:szCs w:val="22"/>
          <w:lang w:eastAsia="pl-PL"/>
        </w:rPr>
        <w:t>48,76%.</w:t>
      </w:r>
    </w:p>
    <w:p w14:paraId="286257D6" w14:textId="77777777" w:rsidR="002F7D10" w:rsidRPr="000F73AF" w:rsidRDefault="002F7D10" w:rsidP="002F7D10">
      <w:pPr>
        <w:pStyle w:val="Legenda"/>
        <w:rPr>
          <w:rFonts w:ascii="Calibri" w:hAnsi="Calibri" w:cs="Calibri"/>
          <w:b w:val="0"/>
          <w:bCs w:val="0"/>
          <w:color w:val="auto"/>
          <w:szCs w:val="22"/>
        </w:rPr>
      </w:pPr>
      <w:r w:rsidRPr="000F73AF">
        <w:rPr>
          <w:rFonts w:ascii="Calibri" w:hAnsi="Calibri" w:cs="Calibri"/>
          <w:bCs w:val="0"/>
          <w:color w:val="auto"/>
          <w:szCs w:val="22"/>
        </w:rPr>
        <w:t xml:space="preserve">Wykres </w:t>
      </w:r>
      <w:r w:rsidRPr="000F73AF">
        <w:rPr>
          <w:rFonts w:ascii="Calibri" w:hAnsi="Calibri" w:cs="Calibri"/>
          <w:bCs w:val="0"/>
          <w:color w:val="auto"/>
          <w:szCs w:val="22"/>
        </w:rPr>
        <w:fldChar w:fldCharType="begin"/>
      </w:r>
      <w:r w:rsidRPr="000F73AF">
        <w:rPr>
          <w:rFonts w:ascii="Calibri" w:hAnsi="Calibri" w:cs="Calibri"/>
          <w:bCs w:val="0"/>
          <w:color w:val="auto"/>
          <w:szCs w:val="22"/>
        </w:rPr>
        <w:instrText xml:space="preserve"> SEQ Wykres \* ARABIC </w:instrText>
      </w:r>
      <w:r w:rsidRPr="000F73AF">
        <w:rPr>
          <w:rFonts w:ascii="Calibri" w:hAnsi="Calibri" w:cs="Calibri"/>
          <w:bCs w:val="0"/>
          <w:color w:val="auto"/>
          <w:szCs w:val="22"/>
        </w:rPr>
        <w:fldChar w:fldCharType="separate"/>
      </w:r>
      <w:r w:rsidR="00A20CE8">
        <w:rPr>
          <w:rFonts w:ascii="Calibri" w:hAnsi="Calibri" w:cs="Calibri"/>
          <w:bCs w:val="0"/>
          <w:noProof/>
          <w:color w:val="auto"/>
          <w:szCs w:val="22"/>
        </w:rPr>
        <w:t>69</w:t>
      </w:r>
      <w:r w:rsidRPr="000F73AF">
        <w:rPr>
          <w:rFonts w:ascii="Calibri" w:hAnsi="Calibri" w:cs="Calibri"/>
          <w:bCs w:val="0"/>
          <w:color w:val="auto"/>
          <w:szCs w:val="22"/>
        </w:rPr>
        <w:fldChar w:fldCharType="end"/>
      </w:r>
      <w:r w:rsidRPr="000F73AF">
        <w:rPr>
          <w:rFonts w:ascii="Calibri" w:hAnsi="Calibri" w:cs="Calibri"/>
          <w:b w:val="0"/>
          <w:bCs w:val="0"/>
          <w:color w:val="auto"/>
          <w:szCs w:val="22"/>
        </w:rPr>
        <w:t xml:space="preserve"> Porównanie wskaźnika delimitacyjnego 28: frekwencja w wyborach parlamentarnych w 2019 r.</w:t>
      </w:r>
    </w:p>
    <w:p w14:paraId="5FD06A8E" w14:textId="627EF1C9" w:rsidR="002F7D10" w:rsidRPr="002F7D10" w:rsidRDefault="002F7D10" w:rsidP="002F7D10">
      <w:pPr>
        <w:rPr>
          <w:rFonts w:ascii="Calibri" w:hAnsi="Calibri" w:cs="Calibri"/>
          <w:sz w:val="22"/>
          <w:szCs w:val="22"/>
        </w:rPr>
      </w:pPr>
      <w:r w:rsidRPr="002F7D10">
        <w:rPr>
          <w:rFonts w:ascii="Calibri" w:hAnsi="Calibri" w:cs="Calibri"/>
          <w:noProof/>
          <w:sz w:val="22"/>
          <w:szCs w:val="22"/>
          <w:lang w:eastAsia="pl-PL" w:bidi="ar-SA"/>
        </w:rPr>
        <w:drawing>
          <wp:inline distT="0" distB="0" distL="0" distR="0" wp14:anchorId="771E2602" wp14:editId="785B408D">
            <wp:extent cx="5760720" cy="2148840"/>
            <wp:effectExtent l="0" t="0" r="0" b="3810"/>
            <wp:docPr id="389895559" name="Wykres 1">
              <a:extLst xmlns:a="http://schemas.openxmlformats.org/drawingml/2006/main">
                <a:ext uri="{FF2B5EF4-FFF2-40B4-BE49-F238E27FC236}">
                  <a16:creationId xmlns:a16="http://schemas.microsoft.com/office/drawing/2014/main" id="{58DA1C58-6DD2-D2E5-B8CA-58B265FCCB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5994C42B" w14:textId="77777777" w:rsidR="002F7D10" w:rsidRPr="000F73AF" w:rsidRDefault="002F7D10" w:rsidP="002F7D10">
      <w:pPr>
        <w:spacing w:line="360" w:lineRule="auto"/>
        <w:jc w:val="both"/>
        <w:rPr>
          <w:rFonts w:ascii="Calibri" w:hAnsi="Calibri" w:cs="Calibri"/>
          <w:color w:val="000000"/>
          <w:sz w:val="18"/>
          <w:szCs w:val="22"/>
        </w:rPr>
      </w:pPr>
      <w:r w:rsidRPr="000F73AF">
        <w:rPr>
          <w:rFonts w:ascii="Calibri" w:hAnsi="Calibri" w:cs="Calibri"/>
          <w:b/>
          <w:color w:val="000000"/>
          <w:sz w:val="18"/>
          <w:szCs w:val="22"/>
        </w:rPr>
        <w:t>Źródło:</w:t>
      </w:r>
      <w:r w:rsidRPr="000F73AF">
        <w:rPr>
          <w:rFonts w:ascii="Calibri" w:hAnsi="Calibri" w:cs="Calibri"/>
          <w:color w:val="000000"/>
          <w:sz w:val="18"/>
          <w:szCs w:val="22"/>
        </w:rPr>
        <w:t xml:space="preserve"> Opracowanie własne na podstawie danych Państwowej Komisji Wyborczej </w:t>
      </w:r>
    </w:p>
    <w:p w14:paraId="3B3685C1" w14:textId="77777777" w:rsidR="002F7D10" w:rsidRPr="002F7D10" w:rsidRDefault="002F7D10" w:rsidP="002F7D10">
      <w:pPr>
        <w:rPr>
          <w:rFonts w:ascii="Calibri" w:hAnsi="Calibri" w:cs="Calibri"/>
          <w:sz w:val="22"/>
          <w:szCs w:val="22"/>
        </w:rPr>
      </w:pPr>
    </w:p>
    <w:p w14:paraId="35B618AD" w14:textId="42914E6C" w:rsidR="002F7D10" w:rsidRPr="002F7D10" w:rsidRDefault="002F7D10" w:rsidP="002F7D10">
      <w:pPr>
        <w:spacing w:line="360" w:lineRule="auto"/>
        <w:ind w:firstLine="408"/>
        <w:contextualSpacing/>
        <w:jc w:val="both"/>
        <w:rPr>
          <w:rFonts w:ascii="Calibri" w:hAnsi="Calibri" w:cs="Calibri"/>
          <w:sz w:val="22"/>
          <w:szCs w:val="22"/>
        </w:rPr>
      </w:pPr>
      <w:r w:rsidRPr="002F7D10">
        <w:rPr>
          <w:rFonts w:ascii="Calibri" w:hAnsi="Calibri" w:cs="Calibri"/>
          <w:kern w:val="1"/>
          <w:sz w:val="22"/>
          <w:szCs w:val="22"/>
          <w:lang w:eastAsia="pl-PL"/>
        </w:rPr>
        <w:t>Ostatnim zbadanym wskaźnikiem była frekwencja w wyborach na Pr</w:t>
      </w:r>
      <w:r w:rsidR="00946A1C">
        <w:rPr>
          <w:rFonts w:ascii="Calibri" w:hAnsi="Calibri" w:cs="Calibri"/>
          <w:kern w:val="1"/>
          <w:sz w:val="22"/>
          <w:szCs w:val="22"/>
          <w:lang w:eastAsia="pl-PL"/>
        </w:rPr>
        <w:t>ezydenta RP, które odbyły się w </w:t>
      </w:r>
      <w:r w:rsidRPr="002F7D10">
        <w:rPr>
          <w:rFonts w:ascii="Calibri" w:hAnsi="Calibri" w:cs="Calibri"/>
          <w:kern w:val="1"/>
          <w:sz w:val="22"/>
          <w:szCs w:val="22"/>
          <w:lang w:eastAsia="pl-PL"/>
        </w:rPr>
        <w:t xml:space="preserve">2020 r. (przeanalizowano frekwencje z dwóch tur wyborów prezydenckich). </w:t>
      </w:r>
      <w:r w:rsidRPr="002F7D10">
        <w:rPr>
          <w:rFonts w:ascii="Calibri" w:hAnsi="Calibri" w:cs="Calibri"/>
          <w:sz w:val="22"/>
          <w:szCs w:val="22"/>
        </w:rPr>
        <w:t>W pierwszej turze wyborów na Prezydenta Rzeczypospolitej Polskiej w 2020 r. frekwencja na terenie gminy Komarówka Podlaska wyniosła 59,81%. Była ona niższa od frekwencji w powiecie radzyńskim (61,04%) i województwie lubelskim (62,32%). W drugiej turze analizowanych wyborów frekwencja w gminie była wyższa niż w I turze i wyniosła 62,42%. Frekwencja ta kształtowała się na niższym poziomie w porównaniu z frekwencją w II turze w powiecie radzyńskim (64,95%) i woj. lubelskim (66,06%).</w:t>
      </w:r>
    </w:p>
    <w:p w14:paraId="25DD7D57" w14:textId="47312C9B" w:rsidR="002F7D10" w:rsidRPr="002F7D10" w:rsidRDefault="002F7D10" w:rsidP="002F7D10">
      <w:pPr>
        <w:spacing w:line="360" w:lineRule="auto"/>
        <w:ind w:firstLine="408"/>
        <w:contextualSpacing/>
        <w:jc w:val="both"/>
        <w:rPr>
          <w:rFonts w:ascii="Calibri" w:hAnsi="Calibri" w:cs="Calibri"/>
          <w:sz w:val="22"/>
          <w:szCs w:val="22"/>
        </w:rPr>
      </w:pPr>
      <w:r w:rsidRPr="002F7D10">
        <w:rPr>
          <w:rFonts w:ascii="Calibri" w:hAnsi="Calibri" w:cs="Calibri"/>
          <w:sz w:val="22"/>
          <w:szCs w:val="22"/>
        </w:rPr>
        <w:t>Analizując frekwencję w pierwszej i drugiej turze wyborów prezydenc</w:t>
      </w:r>
      <w:r w:rsidR="00946A1C">
        <w:rPr>
          <w:rFonts w:ascii="Calibri" w:hAnsi="Calibri" w:cs="Calibri"/>
          <w:sz w:val="22"/>
          <w:szCs w:val="22"/>
        </w:rPr>
        <w:t>kich uzyskano wartość średnią z </w:t>
      </w:r>
      <w:r w:rsidRPr="002F7D10">
        <w:rPr>
          <w:rFonts w:ascii="Calibri" w:hAnsi="Calibri" w:cs="Calibri"/>
          <w:sz w:val="22"/>
          <w:szCs w:val="22"/>
        </w:rPr>
        <w:t xml:space="preserve">tych dwóch tur, która wyniosła w gminie Komarówka Podlaska 61,12%. </w:t>
      </w:r>
      <w:r w:rsidR="00946A1C">
        <w:rPr>
          <w:rFonts w:ascii="Calibri" w:hAnsi="Calibri" w:cs="Calibri"/>
          <w:sz w:val="22"/>
          <w:szCs w:val="22"/>
        </w:rPr>
        <w:t>P</w:t>
      </w:r>
      <w:r w:rsidR="00946A1C" w:rsidRPr="002F7D10">
        <w:rPr>
          <w:rFonts w:ascii="Calibri" w:hAnsi="Calibri" w:cs="Calibri"/>
          <w:sz w:val="22"/>
          <w:szCs w:val="22"/>
        </w:rPr>
        <w:t>odobnie jak w przypadku wyborów parlamentarnych</w:t>
      </w:r>
      <w:r w:rsidR="00946A1C">
        <w:rPr>
          <w:rFonts w:ascii="Calibri" w:hAnsi="Calibri" w:cs="Calibri"/>
          <w:sz w:val="22"/>
          <w:szCs w:val="22"/>
        </w:rPr>
        <w:t>, w</w:t>
      </w:r>
      <w:r w:rsidRPr="002F7D10">
        <w:rPr>
          <w:rFonts w:ascii="Calibri" w:hAnsi="Calibri" w:cs="Calibri"/>
          <w:sz w:val="22"/>
          <w:szCs w:val="22"/>
        </w:rPr>
        <w:t xml:space="preserve"> wyzn</w:t>
      </w:r>
      <w:r w:rsidR="00946A1C">
        <w:rPr>
          <w:rFonts w:ascii="Calibri" w:hAnsi="Calibri" w:cs="Calibri"/>
          <w:sz w:val="22"/>
          <w:szCs w:val="22"/>
        </w:rPr>
        <w:t>aczonym obszarze rewitalizacji, frekwencja w zakresie wyborów na Prezydenta RP,</w:t>
      </w:r>
      <w:r w:rsidRPr="002F7D10">
        <w:rPr>
          <w:rFonts w:ascii="Calibri" w:hAnsi="Calibri" w:cs="Calibri"/>
          <w:sz w:val="22"/>
          <w:szCs w:val="22"/>
        </w:rPr>
        <w:t xml:space="preserve"> </w:t>
      </w:r>
      <w:r w:rsidR="00946A1C">
        <w:rPr>
          <w:rFonts w:ascii="Calibri" w:hAnsi="Calibri" w:cs="Calibri"/>
          <w:sz w:val="22"/>
          <w:szCs w:val="22"/>
        </w:rPr>
        <w:t>kształtuje się w sposób mniej korzystny niż średnia gminna i wynosi:</w:t>
      </w:r>
      <w:r w:rsidRPr="002F7D10">
        <w:rPr>
          <w:rFonts w:ascii="Calibri" w:hAnsi="Calibri" w:cs="Calibri"/>
          <w:sz w:val="22"/>
          <w:szCs w:val="22"/>
        </w:rPr>
        <w:t xml:space="preserve"> 55,9</w:t>
      </w:r>
      <w:r w:rsidR="00946A1C">
        <w:rPr>
          <w:rFonts w:ascii="Calibri" w:hAnsi="Calibri" w:cs="Calibri"/>
          <w:sz w:val="22"/>
          <w:szCs w:val="22"/>
        </w:rPr>
        <w:t>0</w:t>
      </w:r>
      <w:r w:rsidRPr="002F7D10">
        <w:rPr>
          <w:rFonts w:ascii="Calibri" w:hAnsi="Calibri" w:cs="Calibri"/>
          <w:sz w:val="22"/>
          <w:szCs w:val="22"/>
        </w:rPr>
        <w:t>%.</w:t>
      </w:r>
    </w:p>
    <w:p w14:paraId="3D1E39F0" w14:textId="77777777" w:rsidR="002F7D10" w:rsidRPr="00946A1C" w:rsidRDefault="002F7D10" w:rsidP="002F7D10">
      <w:pPr>
        <w:pStyle w:val="Legenda"/>
        <w:rPr>
          <w:rFonts w:ascii="Calibri" w:hAnsi="Calibri" w:cs="Calibri"/>
          <w:b w:val="0"/>
          <w:bCs w:val="0"/>
          <w:color w:val="000000"/>
          <w:szCs w:val="22"/>
        </w:rPr>
      </w:pPr>
      <w:r w:rsidRPr="00946A1C">
        <w:rPr>
          <w:rFonts w:ascii="Calibri" w:hAnsi="Calibri" w:cs="Calibri"/>
          <w:bCs w:val="0"/>
          <w:color w:val="000000"/>
          <w:szCs w:val="22"/>
        </w:rPr>
        <w:t xml:space="preserve">Wykres </w:t>
      </w:r>
      <w:r w:rsidRPr="00946A1C">
        <w:rPr>
          <w:rFonts w:ascii="Calibri" w:hAnsi="Calibri" w:cs="Calibri"/>
          <w:bCs w:val="0"/>
          <w:color w:val="000000"/>
          <w:szCs w:val="22"/>
        </w:rPr>
        <w:fldChar w:fldCharType="begin"/>
      </w:r>
      <w:r w:rsidRPr="00946A1C">
        <w:rPr>
          <w:rFonts w:ascii="Calibri" w:hAnsi="Calibri" w:cs="Calibri"/>
          <w:bCs w:val="0"/>
          <w:color w:val="000000"/>
          <w:szCs w:val="22"/>
        </w:rPr>
        <w:instrText xml:space="preserve"> SEQ Wykres \* ARABIC </w:instrText>
      </w:r>
      <w:r w:rsidRPr="00946A1C">
        <w:rPr>
          <w:rFonts w:ascii="Calibri" w:hAnsi="Calibri" w:cs="Calibri"/>
          <w:bCs w:val="0"/>
          <w:color w:val="000000"/>
          <w:szCs w:val="22"/>
        </w:rPr>
        <w:fldChar w:fldCharType="separate"/>
      </w:r>
      <w:r w:rsidR="00A20CE8">
        <w:rPr>
          <w:rFonts w:ascii="Calibri" w:hAnsi="Calibri" w:cs="Calibri"/>
          <w:bCs w:val="0"/>
          <w:noProof/>
          <w:color w:val="000000"/>
          <w:szCs w:val="22"/>
        </w:rPr>
        <w:t>70</w:t>
      </w:r>
      <w:r w:rsidRPr="00946A1C">
        <w:rPr>
          <w:rFonts w:ascii="Calibri" w:hAnsi="Calibri" w:cs="Calibri"/>
          <w:bCs w:val="0"/>
          <w:color w:val="000000"/>
          <w:szCs w:val="22"/>
        </w:rPr>
        <w:fldChar w:fldCharType="end"/>
      </w:r>
      <w:r w:rsidRPr="00946A1C">
        <w:rPr>
          <w:rFonts w:ascii="Calibri" w:hAnsi="Calibri" w:cs="Calibri"/>
          <w:b w:val="0"/>
          <w:bCs w:val="0"/>
          <w:color w:val="000000"/>
          <w:szCs w:val="22"/>
        </w:rPr>
        <w:t xml:space="preserve"> Porównanie wskaźnika delimitacyjnego 29: frekwencja w wyborach na Prezydenta RP w 2020 r.</w:t>
      </w:r>
    </w:p>
    <w:p w14:paraId="4BA18307" w14:textId="4FBE0A32" w:rsidR="002F7D10" w:rsidRPr="002F7D10" w:rsidRDefault="002F7D10" w:rsidP="002F7D10">
      <w:pPr>
        <w:rPr>
          <w:rFonts w:ascii="Calibri" w:hAnsi="Calibri" w:cs="Calibri"/>
          <w:sz w:val="22"/>
          <w:szCs w:val="22"/>
        </w:rPr>
      </w:pPr>
      <w:r w:rsidRPr="002F7D10">
        <w:rPr>
          <w:rFonts w:ascii="Calibri" w:hAnsi="Calibri" w:cs="Calibri"/>
          <w:noProof/>
          <w:sz w:val="22"/>
          <w:szCs w:val="22"/>
          <w:lang w:eastAsia="pl-PL" w:bidi="ar-SA"/>
        </w:rPr>
        <w:drawing>
          <wp:inline distT="0" distB="0" distL="0" distR="0" wp14:anchorId="088BAADE" wp14:editId="1C8495FF">
            <wp:extent cx="5737860" cy="1809750"/>
            <wp:effectExtent l="0" t="0" r="0" b="0"/>
            <wp:docPr id="1268460184" name="Wykres 1">
              <a:extLst xmlns:a="http://schemas.openxmlformats.org/drawingml/2006/main">
                <a:ext uri="{FF2B5EF4-FFF2-40B4-BE49-F238E27FC236}">
                  <a16:creationId xmlns:a16="http://schemas.microsoft.com/office/drawing/2014/main" id="{F322F34F-EC55-FCDC-FF9E-D2C116AB12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0E2C9164" w14:textId="77777777" w:rsidR="002F7D10" w:rsidRPr="00946A1C" w:rsidRDefault="002F7D10" w:rsidP="002F7D10">
      <w:pPr>
        <w:spacing w:line="360" w:lineRule="auto"/>
        <w:jc w:val="both"/>
        <w:rPr>
          <w:rFonts w:ascii="Calibri" w:hAnsi="Calibri" w:cs="Calibri"/>
          <w:color w:val="000000"/>
          <w:sz w:val="18"/>
          <w:szCs w:val="22"/>
        </w:rPr>
      </w:pPr>
      <w:r w:rsidRPr="00946A1C">
        <w:rPr>
          <w:rFonts w:ascii="Calibri" w:hAnsi="Calibri" w:cs="Calibri"/>
          <w:b/>
          <w:color w:val="000000"/>
          <w:sz w:val="18"/>
          <w:szCs w:val="22"/>
        </w:rPr>
        <w:t>Źródło:</w:t>
      </w:r>
      <w:r w:rsidRPr="00946A1C">
        <w:rPr>
          <w:rFonts w:ascii="Calibri" w:hAnsi="Calibri" w:cs="Calibri"/>
          <w:color w:val="000000"/>
          <w:sz w:val="18"/>
          <w:szCs w:val="22"/>
        </w:rPr>
        <w:t xml:space="preserve"> Opracowanie własne na podstawie danych Państwowej Komisji Wyborczej </w:t>
      </w:r>
    </w:p>
    <w:p w14:paraId="5ED267BE" w14:textId="77777777" w:rsidR="002F7D10" w:rsidRPr="002F7D10" w:rsidRDefault="002F7D10" w:rsidP="002F7D10">
      <w:pPr>
        <w:rPr>
          <w:rFonts w:ascii="Calibri" w:hAnsi="Calibri" w:cs="Calibri"/>
          <w:sz w:val="22"/>
          <w:szCs w:val="22"/>
        </w:rPr>
      </w:pPr>
    </w:p>
    <w:p w14:paraId="48E2C9A0" w14:textId="77777777" w:rsidR="002F7D10" w:rsidRPr="00946A1C" w:rsidRDefault="002F7D10" w:rsidP="004147B1">
      <w:pPr>
        <w:pStyle w:val="Styl3"/>
        <w:numPr>
          <w:ilvl w:val="0"/>
          <w:numId w:val="53"/>
        </w:numPr>
        <w:spacing w:line="360" w:lineRule="auto"/>
        <w:ind w:left="426"/>
        <w:jc w:val="both"/>
        <w:rPr>
          <w:rFonts w:cs="Calibri"/>
          <w:b/>
          <w:bCs/>
          <w:color w:val="DF6613"/>
          <w:sz w:val="22"/>
          <w:u w:val="single"/>
        </w:rPr>
      </w:pPr>
      <w:r w:rsidRPr="00946A1C">
        <w:rPr>
          <w:rFonts w:cs="Calibri"/>
          <w:b/>
          <w:bCs/>
          <w:color w:val="DF6613"/>
          <w:sz w:val="22"/>
          <w:u w:val="single"/>
        </w:rPr>
        <w:t xml:space="preserve">Analiza powyższych danych wskazuje na następujące problemy w obszarze rewitalizacji: </w:t>
      </w:r>
    </w:p>
    <w:p w14:paraId="34C71A37" w14:textId="77777777" w:rsidR="00FB0078" w:rsidRDefault="007A7C17" w:rsidP="004147B1">
      <w:pPr>
        <w:pStyle w:val="Akapitzlist"/>
        <w:numPr>
          <w:ilvl w:val="0"/>
          <w:numId w:val="51"/>
        </w:numPr>
        <w:spacing w:after="240" w:line="360" w:lineRule="auto"/>
        <w:ind w:left="426"/>
        <w:jc w:val="both"/>
        <w:rPr>
          <w:rFonts w:ascii="Calibri" w:hAnsi="Calibri" w:cs="Calibri"/>
        </w:rPr>
      </w:pPr>
      <w:r>
        <w:rPr>
          <w:rFonts w:ascii="Calibri" w:hAnsi="Calibri" w:cs="Calibri"/>
        </w:rPr>
        <w:t xml:space="preserve">Z </w:t>
      </w:r>
      <w:r w:rsidR="002F7D10" w:rsidRPr="002F7D10">
        <w:rPr>
          <w:rFonts w:ascii="Calibri" w:hAnsi="Calibri" w:cs="Calibri"/>
        </w:rPr>
        <w:t>informacji uzyskanych podczas rozmów z przedstawicielami instytucji publicznych wynika, że mieszkańców nie tylko tego obszaru rewitalizacji, lecz całej gminy Komarówka Podlaska, bardzo trudno zmobilizować do aktywności obywatelskiej. Sporadycznie uczestniczą oni w spotkaniach wspólnoty (czy to podczas sesji Rady Gminy czy zebrań sołeckich). Mieszkańcy, jako główny powód małej aktywności w sprawach życia publicznego, wykazywali na brak przeświadczenia o rzeczywistej możliwości współdecydowania o lasach wspólnoty lokalnej. Poza tym</w:t>
      </w:r>
      <w:r>
        <w:rPr>
          <w:rFonts w:ascii="Calibri" w:hAnsi="Calibri" w:cs="Calibri"/>
        </w:rPr>
        <w:t xml:space="preserve"> gro z nich jest przekonanych o </w:t>
      </w:r>
      <w:r w:rsidR="002F7D10" w:rsidRPr="002F7D10">
        <w:rPr>
          <w:rFonts w:ascii="Calibri" w:hAnsi="Calibri" w:cs="Calibri"/>
        </w:rPr>
        <w:t>tym, że „i tak nic się nie zmieni”. Zauważalny jest ogólnie panujący marazm w podejmowaniu aktywności obywatelskich. Wśród deklarowanych przyczyn nieangażowania się w jakąkolwiek aktywność społeczną znalazły się również: brak czasu, wiedzy czy pomysłów. Część z nich wyrażała przekonanie, że zaangażowanie w sprawy społeczne wymaga</w:t>
      </w:r>
      <w:r>
        <w:rPr>
          <w:rFonts w:ascii="Calibri" w:hAnsi="Calibri" w:cs="Calibri"/>
        </w:rPr>
        <w:t xml:space="preserve"> wybitnych predyspozycji, które </w:t>
      </w:r>
      <w:r w:rsidR="002F7D10" w:rsidRPr="002F7D10">
        <w:rPr>
          <w:rFonts w:ascii="Calibri" w:hAnsi="Calibri" w:cs="Calibri"/>
        </w:rPr>
        <w:t>zazwyczaj budzą szacunek i uznanie. Inni skłonni byli podejrzewać takie osoby o interesowność i jakieś ukryte korzyści. Mieszkańcy nie czują się wspólnotą, w związku z tym zatracili wrażliwość na dobro wspólne, widziane w perspektywie wieloletniej, dlatego nie angażują się w sprawy publiczne w sposób dostateczny. Brak im również przeświadczenia, że mają realną możliwość współdecydowania o losach wspólnoty samorządowej i kształtowania otaczającej ich rzeczywistości.</w:t>
      </w:r>
    </w:p>
    <w:p w14:paraId="210087E2" w14:textId="554570F1" w:rsidR="00FB0078" w:rsidRPr="00FB0078" w:rsidRDefault="00FB0078" w:rsidP="004147B1">
      <w:pPr>
        <w:pStyle w:val="Akapitzlist"/>
        <w:numPr>
          <w:ilvl w:val="0"/>
          <w:numId w:val="51"/>
        </w:numPr>
        <w:spacing w:after="240" w:line="360" w:lineRule="auto"/>
        <w:ind w:left="426"/>
        <w:jc w:val="both"/>
        <w:rPr>
          <w:rFonts w:ascii="Calibri" w:hAnsi="Calibri" w:cs="Calibri"/>
        </w:rPr>
      </w:pPr>
      <w:r w:rsidRPr="00FB0078">
        <w:rPr>
          <w:rFonts w:eastAsia="NSimSun" w:cs="Calibri"/>
          <w:kern w:val="2"/>
          <w:szCs w:val="24"/>
          <w:lang w:eastAsia="zh-CN" w:bidi="hi-IN"/>
        </w:rPr>
        <w:t>Wśród mieszkańców obszaru rewitalizacji konieczne jest rozwijanie świadomości obywatelskiej i wiedzy o roli aktywności obywatelskiej w rozwiązywaniu problemów społeczności lokalnej oraz konkretnych formach tego rodzaju aktywności, które mogą podjąć mieszkańcy, aby realnie wpływać i zmieniać sytuację w obszarze rewitalizacji i w całej gminie. W tym celu należy podejmować nie tylko działania edukacyjne wobec mieszkańców, podnoszące ich świadomość i wiedzę, ale również realizować inicjatywy łączące sektor publiczny, lokalne ngo’sy i mieszkańców, tym samym wpływając na wzrost wzajemnego zaufania. Niezbędnym elementem będzie propagowanie i zachęcanie do innowacyjności, kreatywności oraz rozwoju oddolnych inicjatyw.</w:t>
      </w:r>
    </w:p>
    <w:p w14:paraId="56DC2EBA" w14:textId="23B2147A" w:rsidR="00C5771B" w:rsidRDefault="00C5771B" w:rsidP="00C5771B">
      <w:pPr>
        <w:pStyle w:val="Styl1"/>
        <w:numPr>
          <w:ilvl w:val="2"/>
          <w:numId w:val="42"/>
        </w:numPr>
        <w:spacing w:before="0" w:after="120"/>
        <w:rPr>
          <w:color w:val="DF6613"/>
          <w:sz w:val="40"/>
        </w:rPr>
      </w:pPr>
      <w:bookmarkStart w:id="30" w:name="_Toc151978504"/>
      <w:r w:rsidRPr="00946A1C">
        <w:rPr>
          <w:color w:val="DF6613"/>
          <w:sz w:val="40"/>
        </w:rPr>
        <w:t xml:space="preserve">Poziom </w:t>
      </w:r>
      <w:r>
        <w:rPr>
          <w:color w:val="DF6613"/>
          <w:sz w:val="40"/>
        </w:rPr>
        <w:t>bezpieczeństwa publicznego</w:t>
      </w:r>
      <w:bookmarkEnd w:id="30"/>
      <w:r>
        <w:rPr>
          <w:color w:val="DF6613"/>
          <w:sz w:val="40"/>
        </w:rPr>
        <w:t xml:space="preserve"> </w:t>
      </w:r>
    </w:p>
    <w:p w14:paraId="60260414" w14:textId="77777777" w:rsidR="00C5771B" w:rsidRPr="00C5771B" w:rsidRDefault="00C5771B" w:rsidP="00C5771B">
      <w:pPr>
        <w:spacing w:line="360" w:lineRule="auto"/>
        <w:ind w:firstLine="408"/>
        <w:jc w:val="both"/>
        <w:rPr>
          <w:rFonts w:ascii="Calibri" w:hAnsi="Calibri" w:cs="Calibri"/>
          <w:kern w:val="1"/>
          <w:sz w:val="22"/>
          <w:szCs w:val="22"/>
          <w:lang w:eastAsia="pl-PL"/>
        </w:rPr>
      </w:pPr>
      <w:r w:rsidRPr="00C5771B">
        <w:rPr>
          <w:rFonts w:ascii="Calibri" w:hAnsi="Calibri" w:cs="Calibri"/>
          <w:kern w:val="1"/>
          <w:sz w:val="22"/>
          <w:szCs w:val="22"/>
          <w:lang w:eastAsia="pl-PL"/>
        </w:rPr>
        <w:t>Ostatnie z zagadnień przeanalizowanych w ramach sfery społecznej dotyczy poziomu bezpieczeństwa publicznego, które to jest istotnym elementem wpływającym na jakość życia mieszkańców i rozwój lokalnej społeczności. Na obniżenie poziomu bezpieczeństwa publicznego wpływają w największej mierze zdarzenia, które związane są z łamaniem prawa lub powszechnie przyjętych norm. Przestępczość jest zjawiskiem, które może wywierać bardzo negatywny wpływ na funkcjonowanie lokalnej społeczności. Mimo, że problem ten stanowi margines życia społecznego, jednak częstotliwość i intensywność zdarzeń o tym charakterze może wpływać na postawy i zachowania mieszkańców gminy. Warto również mieć na uwadze, że dla wielu osób świadomość życia w bezpiecznej okolicy stanowi istotną wartość, często decydującą o wyborze miejsca do osiedlenia się.</w:t>
      </w:r>
    </w:p>
    <w:p w14:paraId="43EBC5FF" w14:textId="57CB9EAC" w:rsidR="00C5771B" w:rsidRPr="00C5771B" w:rsidRDefault="00C5771B" w:rsidP="002842AA">
      <w:pPr>
        <w:spacing w:line="360" w:lineRule="auto"/>
        <w:ind w:firstLine="408"/>
        <w:contextualSpacing/>
        <w:jc w:val="both"/>
        <w:rPr>
          <w:rFonts w:ascii="Calibri" w:hAnsi="Calibri" w:cs="Calibri"/>
          <w:sz w:val="22"/>
          <w:szCs w:val="22"/>
        </w:rPr>
      </w:pPr>
      <w:r w:rsidRPr="00C5771B">
        <w:rPr>
          <w:rFonts w:ascii="Calibri" w:hAnsi="Calibri" w:cs="Calibri"/>
          <w:sz w:val="22"/>
          <w:szCs w:val="22"/>
        </w:rPr>
        <w:t>W latach 2017-2021 odnotowano niepokojące trendy związane z poziomem bezpieczeństwa publicznego w gminie</w:t>
      </w:r>
      <w:r>
        <w:rPr>
          <w:rFonts w:ascii="Calibri" w:hAnsi="Calibri" w:cs="Calibri"/>
          <w:sz w:val="22"/>
          <w:szCs w:val="22"/>
        </w:rPr>
        <w:t xml:space="preserve"> Komarówka Podlaska</w:t>
      </w:r>
      <w:r w:rsidRPr="00C5771B">
        <w:rPr>
          <w:rFonts w:ascii="Calibri" w:hAnsi="Calibri" w:cs="Calibri"/>
          <w:sz w:val="22"/>
          <w:szCs w:val="22"/>
        </w:rPr>
        <w:t>. Liczba odnotowanych przestępstw wzrosła z 42 w 2017 r.  do 60 w 2021 r. (wzrost o 42,86%). Diametralnie wzrosła również liczba różnego rodzaju interwencji przeprowadzonych na terenie gminy przez Policję. W 2017 r. wyniosła ona 245, a w 2021 r. już 356 (wzrost o 111 interwencji, czyli o 45,31%). Korzystniej sytuacja prezentuje się w od</w:t>
      </w:r>
      <w:r w:rsidR="002842AA">
        <w:rPr>
          <w:rFonts w:ascii="Calibri" w:hAnsi="Calibri" w:cs="Calibri"/>
          <w:sz w:val="22"/>
          <w:szCs w:val="22"/>
        </w:rPr>
        <w:t>niesieniu do liczby wykroczeń i </w:t>
      </w:r>
      <w:r w:rsidRPr="00C5771B">
        <w:rPr>
          <w:rFonts w:ascii="Calibri" w:hAnsi="Calibri" w:cs="Calibri"/>
          <w:sz w:val="22"/>
          <w:szCs w:val="22"/>
        </w:rPr>
        <w:t>zdarzeń drogowych odnotowanych na terenie gminy Komarówka Podl</w:t>
      </w:r>
      <w:r w:rsidR="002842AA">
        <w:rPr>
          <w:rFonts w:ascii="Calibri" w:hAnsi="Calibri" w:cs="Calibri"/>
          <w:sz w:val="22"/>
          <w:szCs w:val="22"/>
        </w:rPr>
        <w:t>aska. Liczba wykroczeń spadła o </w:t>
      </w:r>
      <w:r w:rsidRPr="00C5771B">
        <w:rPr>
          <w:rFonts w:ascii="Calibri" w:hAnsi="Calibri" w:cs="Calibri"/>
          <w:sz w:val="22"/>
          <w:szCs w:val="22"/>
        </w:rPr>
        <w:t>36,36%, z 55 w 2017 r. do 35 w 2021 r. Liczba zdarzeń drogowych spadła zaś o 55,56%</w:t>
      </w:r>
      <w:r w:rsidR="002842AA">
        <w:rPr>
          <w:rFonts w:ascii="Calibri" w:hAnsi="Calibri" w:cs="Calibri"/>
          <w:sz w:val="22"/>
          <w:szCs w:val="22"/>
        </w:rPr>
        <w:t>, z 27 w 2017 r. do 12 w 2021 r.</w:t>
      </w:r>
    </w:p>
    <w:p w14:paraId="47178D78" w14:textId="4176A845" w:rsidR="00C5771B" w:rsidRPr="002842AA" w:rsidRDefault="00C5771B" w:rsidP="00C5771B">
      <w:pPr>
        <w:pStyle w:val="Legenda"/>
        <w:rPr>
          <w:rFonts w:ascii="Calibri" w:hAnsi="Calibri" w:cs="Calibri"/>
          <w:i/>
          <w:iCs/>
          <w:color w:val="auto"/>
          <w:kern w:val="1"/>
          <w:szCs w:val="22"/>
          <w:lang w:eastAsia="pl-PL"/>
        </w:rPr>
      </w:pPr>
      <w:r w:rsidRPr="002842AA">
        <w:rPr>
          <w:rFonts w:ascii="Calibri" w:hAnsi="Calibri" w:cs="Calibri"/>
          <w:color w:val="auto"/>
          <w:szCs w:val="22"/>
        </w:rPr>
        <w:t xml:space="preserve">Wykres </w:t>
      </w:r>
      <w:r w:rsidRPr="002842AA">
        <w:rPr>
          <w:rFonts w:ascii="Calibri" w:hAnsi="Calibri" w:cs="Calibri"/>
          <w:b w:val="0"/>
          <w:bCs w:val="0"/>
          <w:i/>
          <w:iCs/>
          <w:color w:val="auto"/>
          <w:szCs w:val="22"/>
        </w:rPr>
        <w:fldChar w:fldCharType="begin"/>
      </w:r>
      <w:r w:rsidRPr="002842AA">
        <w:rPr>
          <w:rFonts w:ascii="Calibri" w:hAnsi="Calibri" w:cs="Calibri"/>
          <w:color w:val="auto"/>
          <w:szCs w:val="22"/>
        </w:rPr>
        <w:instrText xml:space="preserve"> SEQ Wykres \* ARABIC </w:instrText>
      </w:r>
      <w:r w:rsidRPr="002842AA">
        <w:rPr>
          <w:rFonts w:ascii="Calibri" w:hAnsi="Calibri" w:cs="Calibri"/>
          <w:b w:val="0"/>
          <w:bCs w:val="0"/>
          <w:i/>
          <w:iCs/>
          <w:color w:val="auto"/>
          <w:szCs w:val="22"/>
        </w:rPr>
        <w:fldChar w:fldCharType="separate"/>
      </w:r>
      <w:r w:rsidR="00A20CE8">
        <w:rPr>
          <w:rFonts w:ascii="Calibri" w:hAnsi="Calibri" w:cs="Calibri"/>
          <w:noProof/>
          <w:color w:val="auto"/>
          <w:szCs w:val="22"/>
        </w:rPr>
        <w:t>71</w:t>
      </w:r>
      <w:r w:rsidRPr="002842AA">
        <w:rPr>
          <w:rFonts w:ascii="Calibri" w:hAnsi="Calibri" w:cs="Calibri"/>
          <w:b w:val="0"/>
          <w:bCs w:val="0"/>
          <w:i/>
          <w:iCs/>
          <w:color w:val="auto"/>
          <w:szCs w:val="22"/>
        </w:rPr>
        <w:fldChar w:fldCharType="end"/>
      </w:r>
      <w:r w:rsidR="002842AA" w:rsidRPr="002842AA">
        <w:rPr>
          <w:rFonts w:ascii="Calibri" w:hAnsi="Calibri" w:cs="Calibri"/>
          <w:color w:val="auto"/>
          <w:szCs w:val="22"/>
        </w:rPr>
        <w:t xml:space="preserve"> </w:t>
      </w:r>
      <w:r w:rsidR="002842AA" w:rsidRPr="002842AA">
        <w:rPr>
          <w:rFonts w:ascii="Calibri" w:hAnsi="Calibri" w:cs="Calibri"/>
          <w:b w:val="0"/>
          <w:color w:val="auto"/>
          <w:szCs w:val="22"/>
        </w:rPr>
        <w:t>L</w:t>
      </w:r>
      <w:r w:rsidRPr="002842AA">
        <w:rPr>
          <w:rFonts w:ascii="Calibri" w:hAnsi="Calibri" w:cs="Calibri"/>
          <w:b w:val="0"/>
          <w:color w:val="auto"/>
          <w:szCs w:val="22"/>
        </w:rPr>
        <w:t>iczba odnotowanych przestępstw, wykroczeń, interwencji Policji ogółem oraz zdarzeń drogowych ogółem na terenie gminy Komarówka Podlaska w latach 2017-2021</w:t>
      </w:r>
    </w:p>
    <w:p w14:paraId="6D9B1985" w14:textId="0E95D393" w:rsidR="00C5771B" w:rsidRPr="00C5771B" w:rsidRDefault="00C5771B" w:rsidP="00C5771B">
      <w:pPr>
        <w:rPr>
          <w:rFonts w:ascii="Calibri" w:hAnsi="Calibri" w:cs="Calibri"/>
          <w:sz w:val="22"/>
          <w:szCs w:val="22"/>
        </w:rPr>
      </w:pPr>
      <w:r w:rsidRPr="00C5771B">
        <w:rPr>
          <w:rFonts w:ascii="Calibri" w:hAnsi="Calibri" w:cs="Calibri"/>
          <w:noProof/>
          <w:sz w:val="22"/>
          <w:szCs w:val="22"/>
          <w:lang w:eastAsia="pl-PL" w:bidi="ar-SA"/>
        </w:rPr>
        <w:drawing>
          <wp:inline distT="0" distB="0" distL="0" distR="0" wp14:anchorId="4C05C433" wp14:editId="5FDA8EA7">
            <wp:extent cx="5759450" cy="2047875"/>
            <wp:effectExtent l="0" t="0" r="0" b="0"/>
            <wp:docPr id="32" name="Wykres 32">
              <a:extLst xmlns:a="http://schemas.openxmlformats.org/drawingml/2006/main">
                <a:ext uri="{FF2B5EF4-FFF2-40B4-BE49-F238E27FC236}">
                  <a16:creationId xmlns:a16="http://schemas.microsoft.com/office/drawing/2014/main" id="{67948957-70B5-B594-1351-87D9C67A82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0EC10CFF" w14:textId="6CE8F3F4" w:rsidR="00C5771B" w:rsidRDefault="00C5771B" w:rsidP="002842AA">
      <w:pPr>
        <w:tabs>
          <w:tab w:val="left" w:pos="3443"/>
        </w:tabs>
        <w:spacing w:line="360" w:lineRule="auto"/>
        <w:jc w:val="both"/>
        <w:rPr>
          <w:rFonts w:ascii="Calibri" w:hAnsi="Calibri" w:cs="Calibri"/>
          <w:bCs/>
          <w:sz w:val="18"/>
          <w:szCs w:val="22"/>
        </w:rPr>
      </w:pPr>
      <w:r w:rsidRPr="002842AA">
        <w:rPr>
          <w:rFonts w:ascii="Calibri" w:hAnsi="Calibri" w:cs="Calibri"/>
          <w:b/>
          <w:bCs/>
          <w:sz w:val="18"/>
          <w:szCs w:val="22"/>
        </w:rPr>
        <w:t>Źródło:</w:t>
      </w:r>
      <w:r w:rsidRPr="002842AA">
        <w:rPr>
          <w:rFonts w:ascii="Calibri" w:hAnsi="Calibri" w:cs="Calibri"/>
          <w:bCs/>
          <w:sz w:val="18"/>
          <w:szCs w:val="22"/>
        </w:rPr>
        <w:t xml:space="preserve"> Opracowanie własne na podstawie danych </w:t>
      </w:r>
      <w:r w:rsidR="002842AA">
        <w:rPr>
          <w:rFonts w:ascii="Calibri" w:hAnsi="Calibri" w:cs="Calibri"/>
          <w:bCs/>
          <w:sz w:val="18"/>
          <w:szCs w:val="22"/>
        </w:rPr>
        <w:t>Komisariatu Policji w Komarówce Podlaskiej</w:t>
      </w:r>
    </w:p>
    <w:p w14:paraId="38A1FEB3" w14:textId="77777777" w:rsidR="00473FD0" w:rsidRDefault="00473FD0" w:rsidP="002842AA">
      <w:pPr>
        <w:tabs>
          <w:tab w:val="left" w:pos="3443"/>
        </w:tabs>
        <w:spacing w:line="360" w:lineRule="auto"/>
        <w:jc w:val="both"/>
        <w:rPr>
          <w:rFonts w:ascii="Calibri" w:hAnsi="Calibri" w:cs="Calibri"/>
          <w:bCs/>
          <w:sz w:val="18"/>
          <w:szCs w:val="22"/>
        </w:rPr>
      </w:pPr>
    </w:p>
    <w:p w14:paraId="6C71905B" w14:textId="77777777" w:rsidR="00473FD0" w:rsidRDefault="00473FD0" w:rsidP="00473FD0">
      <w:pPr>
        <w:spacing w:line="360" w:lineRule="auto"/>
        <w:ind w:firstLine="708"/>
        <w:jc w:val="both"/>
        <w:rPr>
          <w:rFonts w:ascii="Calibri" w:hAnsi="Calibri" w:cs="Calibri"/>
          <w:kern w:val="1"/>
          <w:sz w:val="22"/>
          <w:szCs w:val="22"/>
          <w:highlight w:val="yellow"/>
          <w:lang w:eastAsia="pl-PL"/>
        </w:rPr>
      </w:pPr>
      <w:r w:rsidRPr="00473FD0">
        <w:rPr>
          <w:rFonts w:ascii="Calibri" w:hAnsi="Calibri" w:cs="Calibri"/>
          <w:kern w:val="1"/>
          <w:sz w:val="22"/>
          <w:szCs w:val="22"/>
          <w:lang w:eastAsia="pl-PL"/>
        </w:rPr>
        <w:t xml:space="preserve">Analogicznie jak w przypadku całej gminy Komarówka Podlaska, w latach 2017 – 2021 w obrębie wyznaczonego obszaru rewitalizacji odnotowano wzrost ilości wyszczególnionych negatywnych zjawisk z zakresu bezpieczeństwa publicznego. Liczba przestępstw wzrosła, z 15 w 2017 r. do 17 w 2021 r, czyli o 13,33%. Znacznie wzrosła również liczba interwencji Policji. W 2017 r. przeprowadzono 63 interwencje, w 2021r. – 110. Oznacza to wzrost na bardzo wysokim poziomie 74,6%. Jeżeli chodzi o poszczególne kategorie interwencji  zdecydowana ich większość to interwencje związane z zakłócaniem bezpieczeństwa i porządku publicznego. Ten typ zdarzeń stanowi 85,45% wszystkich interwencji w 2021 r.  Na przestrzeni analizowanego okresu nastąpił też drastyczny liczby ww. interwencji - z 36 do 94, zatem o 161,11%. Interwencje domowe to 15,45% wszystkich interwencji Policji w 2021 r. W tej kategorii zdarzeń nastąpił spadek ich liczby o 34,62%. W kategorii wykroczeń nastąpił natomiast spadek, z 21 w 2017 r. do 9 w 2021 r., co stanowi 57,14%. Szczególnie niepokoi fakt, że ponad połowa wszystkich zdarzeń drogowych odnotowanych w latach 2017 – 2021 na trenie gminy Komarówka Podlaska miała miejsce na obszarze rewitalizacji, jednak liczba ta uległa zmniejszeniu. W 2017 r. miało miejsce 11 zdarzeń tego typu, w 2021 r., natomiast 7 (spadek o 36,36%). Porównując pod względem poziomu bezpieczeństwa teren całej gminy i wyznaczony obszar rewitalizacji zaznaczyć także należy, że w 2021 r. wśród ogólnej liczby przestępstw odnotowanych na terenie gminy Komarówka Podlaska 28,33% miało miejsce na obszarze rewitalizacji, wśród ogólnej liczby wykroczeń – 25,71%, interwencji Policji – 30,9% oraz zdarzeń drogowych – 58,33% to zdarzenia na terenie rewitalizacji. Powyższe dane świadczą dobitnie o wysokiej koncentracji negatywnych zjawisk z zakresu bezpieczeństwa publicznego w wyznaczonym obszarze rewitalizacji. </w:t>
      </w:r>
    </w:p>
    <w:p w14:paraId="20A10FC8" w14:textId="77777777" w:rsidR="00473FD0" w:rsidRPr="00473FD0" w:rsidRDefault="00473FD0" w:rsidP="00473FD0">
      <w:pPr>
        <w:pStyle w:val="Legenda"/>
        <w:rPr>
          <w:rFonts w:ascii="Calibri" w:hAnsi="Calibri" w:cs="Calibri"/>
          <w:i/>
          <w:iCs/>
          <w:color w:val="auto"/>
          <w:szCs w:val="22"/>
        </w:rPr>
      </w:pPr>
      <w:r w:rsidRPr="00473FD0">
        <w:rPr>
          <w:rFonts w:ascii="Calibri" w:hAnsi="Calibri" w:cs="Calibri"/>
          <w:color w:val="auto"/>
          <w:szCs w:val="22"/>
        </w:rPr>
        <w:t xml:space="preserve">Wykres </w:t>
      </w:r>
      <w:r w:rsidRPr="00473FD0">
        <w:rPr>
          <w:rFonts w:ascii="Calibri" w:hAnsi="Calibri" w:cs="Calibri"/>
          <w:b w:val="0"/>
          <w:bCs w:val="0"/>
          <w:i/>
          <w:iCs/>
          <w:color w:val="auto"/>
          <w:szCs w:val="22"/>
        </w:rPr>
        <w:fldChar w:fldCharType="begin"/>
      </w:r>
      <w:r w:rsidRPr="00473FD0">
        <w:rPr>
          <w:rFonts w:ascii="Calibri" w:hAnsi="Calibri" w:cs="Calibri"/>
          <w:color w:val="auto"/>
          <w:szCs w:val="22"/>
        </w:rPr>
        <w:instrText xml:space="preserve"> SEQ Wykres \* ARABIC </w:instrText>
      </w:r>
      <w:r w:rsidRPr="00473FD0">
        <w:rPr>
          <w:rFonts w:ascii="Calibri" w:hAnsi="Calibri" w:cs="Calibri"/>
          <w:b w:val="0"/>
          <w:bCs w:val="0"/>
          <w:i/>
          <w:iCs/>
          <w:color w:val="auto"/>
          <w:szCs w:val="22"/>
        </w:rPr>
        <w:fldChar w:fldCharType="separate"/>
      </w:r>
      <w:r w:rsidR="00A20CE8">
        <w:rPr>
          <w:rFonts w:ascii="Calibri" w:hAnsi="Calibri" w:cs="Calibri"/>
          <w:noProof/>
          <w:color w:val="auto"/>
          <w:szCs w:val="22"/>
        </w:rPr>
        <w:t>72</w:t>
      </w:r>
      <w:r w:rsidRPr="00473FD0">
        <w:rPr>
          <w:rFonts w:ascii="Calibri" w:hAnsi="Calibri" w:cs="Calibri"/>
          <w:b w:val="0"/>
          <w:bCs w:val="0"/>
          <w:i/>
          <w:iCs/>
          <w:color w:val="auto"/>
          <w:szCs w:val="22"/>
        </w:rPr>
        <w:fldChar w:fldCharType="end"/>
      </w:r>
      <w:r w:rsidRPr="00473FD0">
        <w:rPr>
          <w:rFonts w:ascii="Calibri" w:hAnsi="Calibri" w:cs="Calibri"/>
          <w:color w:val="auto"/>
          <w:szCs w:val="22"/>
        </w:rPr>
        <w:t xml:space="preserve"> </w:t>
      </w:r>
      <w:r w:rsidRPr="00473FD0">
        <w:rPr>
          <w:rFonts w:ascii="Calibri" w:hAnsi="Calibri" w:cs="Calibri"/>
          <w:b w:val="0"/>
          <w:bCs w:val="0"/>
          <w:color w:val="auto"/>
          <w:szCs w:val="22"/>
        </w:rPr>
        <w:t>Liczba odnotowanych przestępstw, wykroczeń, interwencji Policji, zdarzeń drogowych ogółem na wyznaczonym obszarze rewitalizacji  w latach 2017-2021</w:t>
      </w:r>
    </w:p>
    <w:p w14:paraId="5DE72A5F" w14:textId="72EF7EA7" w:rsidR="00473FD0" w:rsidRPr="00473FD0" w:rsidRDefault="00473FD0" w:rsidP="00473FD0">
      <w:pPr>
        <w:rPr>
          <w:rFonts w:ascii="Calibri" w:hAnsi="Calibri" w:cs="Calibri"/>
          <w:sz w:val="22"/>
          <w:szCs w:val="22"/>
        </w:rPr>
      </w:pPr>
      <w:r w:rsidRPr="00473FD0">
        <w:rPr>
          <w:rFonts w:ascii="Calibri" w:hAnsi="Calibri" w:cs="Calibri"/>
          <w:noProof/>
          <w:sz w:val="22"/>
          <w:szCs w:val="22"/>
          <w:lang w:eastAsia="pl-PL" w:bidi="ar-SA"/>
        </w:rPr>
        <w:drawing>
          <wp:inline distT="0" distB="0" distL="0" distR="0" wp14:anchorId="1EDB7599" wp14:editId="4CE12002">
            <wp:extent cx="5821680" cy="2009954"/>
            <wp:effectExtent l="0" t="0" r="7620" b="0"/>
            <wp:docPr id="207573699" name="Wykres 1">
              <a:extLst xmlns:a="http://schemas.openxmlformats.org/drawingml/2006/main">
                <a:ext uri="{FF2B5EF4-FFF2-40B4-BE49-F238E27FC236}">
                  <a16:creationId xmlns:a16="http://schemas.microsoft.com/office/drawing/2014/main" id="{FFFBCAE1-1BD8-D315-7138-E0655A53AD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4D7172E3" w14:textId="14515319" w:rsidR="00473FD0" w:rsidRDefault="00473FD0" w:rsidP="00473FD0">
      <w:pPr>
        <w:tabs>
          <w:tab w:val="left" w:pos="3443"/>
        </w:tabs>
        <w:spacing w:line="360" w:lineRule="auto"/>
        <w:jc w:val="both"/>
        <w:rPr>
          <w:rFonts w:ascii="Calibri" w:hAnsi="Calibri" w:cs="Calibri"/>
          <w:bCs/>
          <w:sz w:val="22"/>
          <w:szCs w:val="22"/>
        </w:rPr>
      </w:pPr>
      <w:r w:rsidRPr="00473FD0">
        <w:rPr>
          <w:rFonts w:ascii="Calibri" w:hAnsi="Calibri" w:cs="Calibri"/>
          <w:b/>
          <w:bCs/>
          <w:sz w:val="18"/>
          <w:szCs w:val="22"/>
        </w:rPr>
        <w:t>Źródło:</w:t>
      </w:r>
      <w:r w:rsidRPr="00473FD0">
        <w:rPr>
          <w:rFonts w:ascii="Calibri" w:hAnsi="Calibri" w:cs="Calibri"/>
          <w:bCs/>
          <w:sz w:val="18"/>
          <w:szCs w:val="22"/>
        </w:rPr>
        <w:t xml:space="preserve"> Opracowanie własne na podstawie danych Komendy Policji w Radzyniu Podlaskim</w:t>
      </w:r>
    </w:p>
    <w:p w14:paraId="0EED9763" w14:textId="77777777" w:rsidR="00473FD0" w:rsidRPr="00473FD0" w:rsidRDefault="00473FD0" w:rsidP="00473FD0">
      <w:pPr>
        <w:tabs>
          <w:tab w:val="left" w:pos="3443"/>
        </w:tabs>
        <w:spacing w:line="360" w:lineRule="auto"/>
        <w:jc w:val="both"/>
        <w:rPr>
          <w:rFonts w:ascii="Calibri" w:hAnsi="Calibri" w:cs="Calibri"/>
          <w:bCs/>
          <w:sz w:val="10"/>
          <w:szCs w:val="22"/>
        </w:rPr>
      </w:pPr>
    </w:p>
    <w:p w14:paraId="33E8242B" w14:textId="77777777" w:rsidR="00473FD0" w:rsidRDefault="00473FD0" w:rsidP="00473FD0">
      <w:pPr>
        <w:spacing w:line="360" w:lineRule="auto"/>
        <w:ind w:firstLine="708"/>
        <w:jc w:val="both"/>
        <w:rPr>
          <w:rFonts w:ascii="Calibri" w:hAnsi="Calibri" w:cs="Calibri"/>
          <w:sz w:val="22"/>
          <w:szCs w:val="22"/>
        </w:rPr>
      </w:pPr>
      <w:r w:rsidRPr="00473FD0">
        <w:rPr>
          <w:rFonts w:ascii="Calibri" w:hAnsi="Calibri" w:cs="Calibri"/>
          <w:sz w:val="22"/>
          <w:szCs w:val="22"/>
        </w:rPr>
        <w:t>W celu określenia poziomu koncentracji negatywnych zjawisk obniżający poziom bezpieczeństwa publicznego porównano wartości wskaźnika obrazującego liczbę przestępstw przypadającą na 100 mieszkańców gminy Komarówka Podlaska w 2021 r. Na podstawie pozyskanych danych oszacowano, iż dla gminy wartość wskaźnika wyniosła 1,41. W wyznaczonym obszarze rewitalizacji wartość wskaźnika była marginalnie wyższa i wyniosła 1,42.</w:t>
      </w:r>
    </w:p>
    <w:p w14:paraId="7395D074" w14:textId="77777777" w:rsidR="00353442" w:rsidRPr="00473FD0" w:rsidRDefault="00353442" w:rsidP="00473FD0">
      <w:pPr>
        <w:spacing w:line="360" w:lineRule="auto"/>
        <w:ind w:firstLine="708"/>
        <w:jc w:val="both"/>
        <w:rPr>
          <w:rFonts w:ascii="Calibri" w:hAnsi="Calibri" w:cs="Calibri"/>
          <w:sz w:val="22"/>
          <w:szCs w:val="22"/>
        </w:rPr>
      </w:pPr>
    </w:p>
    <w:p w14:paraId="6BC065AD" w14:textId="77777777" w:rsidR="00473FD0" w:rsidRPr="00473FD0" w:rsidRDefault="00473FD0" w:rsidP="00473FD0">
      <w:pPr>
        <w:pStyle w:val="Legenda"/>
        <w:contextualSpacing/>
        <w:jc w:val="both"/>
        <w:rPr>
          <w:rFonts w:ascii="Calibri" w:hAnsi="Calibri" w:cs="Calibri"/>
          <w:b w:val="0"/>
          <w:bCs w:val="0"/>
          <w:i/>
          <w:iCs/>
          <w:color w:val="auto"/>
          <w:kern w:val="1"/>
          <w:sz w:val="16"/>
          <w:szCs w:val="22"/>
          <w:lang w:eastAsia="pl-PL"/>
        </w:rPr>
      </w:pPr>
      <w:r w:rsidRPr="00473FD0">
        <w:rPr>
          <w:rFonts w:ascii="Calibri" w:hAnsi="Calibri" w:cs="Calibri"/>
          <w:color w:val="auto"/>
          <w:sz w:val="16"/>
          <w:szCs w:val="22"/>
        </w:rPr>
        <w:t xml:space="preserve">Wykres </w:t>
      </w:r>
      <w:r w:rsidRPr="00473FD0">
        <w:rPr>
          <w:rFonts w:ascii="Calibri" w:hAnsi="Calibri" w:cs="Calibri"/>
          <w:b w:val="0"/>
          <w:bCs w:val="0"/>
          <w:i/>
          <w:iCs/>
          <w:color w:val="auto"/>
          <w:sz w:val="16"/>
          <w:szCs w:val="22"/>
        </w:rPr>
        <w:fldChar w:fldCharType="begin"/>
      </w:r>
      <w:r w:rsidRPr="00473FD0">
        <w:rPr>
          <w:rFonts w:ascii="Calibri" w:hAnsi="Calibri" w:cs="Calibri"/>
          <w:color w:val="auto"/>
          <w:sz w:val="16"/>
          <w:szCs w:val="22"/>
        </w:rPr>
        <w:instrText xml:space="preserve"> SEQ Wykres \* ARABIC </w:instrText>
      </w:r>
      <w:r w:rsidRPr="00473FD0">
        <w:rPr>
          <w:rFonts w:ascii="Calibri" w:hAnsi="Calibri" w:cs="Calibri"/>
          <w:b w:val="0"/>
          <w:bCs w:val="0"/>
          <w:i/>
          <w:iCs/>
          <w:color w:val="auto"/>
          <w:sz w:val="16"/>
          <w:szCs w:val="22"/>
        </w:rPr>
        <w:fldChar w:fldCharType="separate"/>
      </w:r>
      <w:r w:rsidR="00A20CE8">
        <w:rPr>
          <w:rFonts w:ascii="Calibri" w:hAnsi="Calibri" w:cs="Calibri"/>
          <w:noProof/>
          <w:color w:val="auto"/>
          <w:sz w:val="16"/>
          <w:szCs w:val="22"/>
        </w:rPr>
        <w:t>73</w:t>
      </w:r>
      <w:r w:rsidRPr="00473FD0">
        <w:rPr>
          <w:rFonts w:ascii="Calibri" w:hAnsi="Calibri" w:cs="Calibri"/>
          <w:b w:val="0"/>
          <w:bCs w:val="0"/>
          <w:i/>
          <w:iCs/>
          <w:noProof/>
          <w:color w:val="auto"/>
          <w:sz w:val="16"/>
          <w:szCs w:val="22"/>
        </w:rPr>
        <w:fldChar w:fldCharType="end"/>
      </w:r>
      <w:r w:rsidRPr="00473FD0">
        <w:rPr>
          <w:rFonts w:ascii="Calibri" w:hAnsi="Calibri" w:cs="Calibri"/>
          <w:b w:val="0"/>
          <w:color w:val="auto"/>
          <w:sz w:val="16"/>
          <w:szCs w:val="22"/>
        </w:rPr>
        <w:t xml:space="preserve"> Porównanie wskaźnika delimitacyjnego 30: liczba przestępstw przypadająca na 100 mieszkańców w 2021 r.</w:t>
      </w:r>
    </w:p>
    <w:p w14:paraId="4F0998CE" w14:textId="68EE1EB3" w:rsidR="00473FD0" w:rsidRPr="00473FD0" w:rsidRDefault="00473FD0" w:rsidP="00473FD0">
      <w:pPr>
        <w:rPr>
          <w:rFonts w:ascii="Calibri" w:hAnsi="Calibri" w:cs="Calibri"/>
          <w:sz w:val="22"/>
          <w:szCs w:val="22"/>
        </w:rPr>
      </w:pPr>
      <w:r w:rsidRPr="00473FD0">
        <w:rPr>
          <w:rFonts w:ascii="Calibri" w:hAnsi="Calibri" w:cs="Calibri"/>
          <w:noProof/>
          <w:sz w:val="22"/>
          <w:szCs w:val="22"/>
          <w:lang w:eastAsia="pl-PL" w:bidi="ar-SA"/>
        </w:rPr>
        <w:drawing>
          <wp:inline distT="0" distB="0" distL="0" distR="0" wp14:anchorId="4F4B0071" wp14:editId="0B5CDD93">
            <wp:extent cx="5760720" cy="2087880"/>
            <wp:effectExtent l="0" t="0" r="0" b="0"/>
            <wp:docPr id="747723067" name="Wykres 1">
              <a:extLst xmlns:a="http://schemas.openxmlformats.org/drawingml/2006/main">
                <a:ext uri="{FF2B5EF4-FFF2-40B4-BE49-F238E27FC236}">
                  <a16:creationId xmlns:a16="http://schemas.microsoft.com/office/drawing/2014/main" id="{5BBDD975-341E-14D9-36AF-C9686F2626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3E37F386" w14:textId="77777777" w:rsidR="00473FD0" w:rsidRPr="00FF7889" w:rsidRDefault="00473FD0" w:rsidP="00473FD0">
      <w:pPr>
        <w:tabs>
          <w:tab w:val="left" w:pos="3443"/>
        </w:tabs>
        <w:contextualSpacing/>
        <w:jc w:val="both"/>
        <w:rPr>
          <w:rFonts w:ascii="Calibri" w:hAnsi="Calibri" w:cs="Calibri"/>
          <w:bCs/>
          <w:sz w:val="22"/>
          <w:szCs w:val="22"/>
          <w:highlight w:val="yellow"/>
        </w:rPr>
      </w:pPr>
      <w:r w:rsidRPr="00473FD0">
        <w:rPr>
          <w:rFonts w:ascii="Calibri" w:hAnsi="Calibri" w:cs="Calibri"/>
          <w:b/>
          <w:color w:val="000000"/>
          <w:sz w:val="18"/>
          <w:szCs w:val="22"/>
        </w:rPr>
        <w:t xml:space="preserve">Źródło: </w:t>
      </w:r>
      <w:r w:rsidRPr="00473FD0">
        <w:rPr>
          <w:rFonts w:ascii="Calibri" w:hAnsi="Calibri" w:cs="Calibri"/>
          <w:color w:val="000000"/>
          <w:sz w:val="18"/>
          <w:szCs w:val="22"/>
        </w:rPr>
        <w:t xml:space="preserve">Opracowanie własne na podstawie danych </w:t>
      </w:r>
      <w:r w:rsidRPr="00473FD0">
        <w:rPr>
          <w:rFonts w:ascii="Calibri" w:hAnsi="Calibri" w:cs="Calibri"/>
          <w:bCs/>
          <w:sz w:val="18"/>
          <w:szCs w:val="22"/>
        </w:rPr>
        <w:t>Komendy Policji w Radzyniu Podlaskim</w:t>
      </w:r>
      <w:r w:rsidRPr="00473FD0">
        <w:rPr>
          <w:rFonts w:ascii="Calibri" w:hAnsi="Calibri" w:cs="Calibri"/>
          <w:bCs/>
          <w:sz w:val="22"/>
          <w:szCs w:val="22"/>
        </w:rPr>
        <w:tab/>
      </w:r>
    </w:p>
    <w:p w14:paraId="4CF6F58D" w14:textId="77777777" w:rsidR="00473FD0" w:rsidRPr="00FF7889" w:rsidRDefault="00473FD0" w:rsidP="00473FD0">
      <w:pPr>
        <w:tabs>
          <w:tab w:val="left" w:pos="3443"/>
        </w:tabs>
        <w:contextualSpacing/>
        <w:jc w:val="both"/>
        <w:rPr>
          <w:rFonts w:ascii="Calibri" w:hAnsi="Calibri" w:cs="Calibri"/>
          <w:sz w:val="22"/>
          <w:szCs w:val="22"/>
          <w:highlight w:val="yellow"/>
        </w:rPr>
      </w:pPr>
    </w:p>
    <w:p w14:paraId="5DCB9F02" w14:textId="4BD5785F" w:rsidR="00473FD0" w:rsidRPr="00473FD0" w:rsidRDefault="00473FD0" w:rsidP="00473FD0">
      <w:pPr>
        <w:spacing w:line="360" w:lineRule="auto"/>
        <w:ind w:firstLine="708"/>
        <w:jc w:val="both"/>
        <w:rPr>
          <w:rFonts w:ascii="Calibri" w:hAnsi="Calibri" w:cs="Calibri"/>
          <w:sz w:val="22"/>
          <w:szCs w:val="22"/>
        </w:rPr>
      </w:pPr>
      <w:r w:rsidRPr="00473FD0">
        <w:rPr>
          <w:rFonts w:ascii="Calibri" w:hAnsi="Calibri" w:cs="Calibri"/>
          <w:sz w:val="22"/>
          <w:szCs w:val="22"/>
        </w:rPr>
        <w:t xml:space="preserve">Niepokojące są wartości wskaźnika odnoszącego się do interwencji policyjnych związanych z zakłóceniami porządku publicznego na terenie gminy Komarówka Podlaska. Jego średnia wartość dla gminy w przeliczeniu na 100 mieszkańców wyniosła w 2021 roku 7,29. Dla wyznaczonego obszaru rewitalizacji wartość wskaźnika jest wyższa, wynosi 7,84. </w:t>
      </w:r>
    </w:p>
    <w:p w14:paraId="679FF9AC" w14:textId="15A0F8D5" w:rsidR="00473FD0" w:rsidRPr="00473FD0" w:rsidRDefault="00473FD0" w:rsidP="00473FD0">
      <w:pPr>
        <w:pStyle w:val="Legenda"/>
        <w:jc w:val="both"/>
        <w:rPr>
          <w:rFonts w:ascii="Calibri" w:hAnsi="Calibri" w:cs="Calibri"/>
          <w:i/>
          <w:iCs/>
          <w:color w:val="auto"/>
        </w:rPr>
      </w:pPr>
      <w:r w:rsidRPr="00473FD0">
        <w:rPr>
          <w:rFonts w:ascii="Calibri" w:hAnsi="Calibri" w:cs="Calibri"/>
          <w:color w:val="auto"/>
        </w:rPr>
        <w:t xml:space="preserve">Wykres </w:t>
      </w:r>
      <w:r w:rsidRPr="00473FD0">
        <w:rPr>
          <w:rFonts w:ascii="Calibri" w:hAnsi="Calibri" w:cs="Calibri"/>
          <w:b w:val="0"/>
          <w:bCs w:val="0"/>
          <w:i/>
          <w:iCs/>
          <w:color w:val="auto"/>
        </w:rPr>
        <w:fldChar w:fldCharType="begin"/>
      </w:r>
      <w:r w:rsidRPr="00473FD0">
        <w:rPr>
          <w:rFonts w:ascii="Calibri" w:hAnsi="Calibri" w:cs="Calibri"/>
          <w:color w:val="auto"/>
        </w:rPr>
        <w:instrText xml:space="preserve"> SEQ Wykres \* ARABIC </w:instrText>
      </w:r>
      <w:r w:rsidRPr="00473FD0">
        <w:rPr>
          <w:rFonts w:ascii="Calibri" w:hAnsi="Calibri" w:cs="Calibri"/>
          <w:b w:val="0"/>
          <w:bCs w:val="0"/>
          <w:i/>
          <w:iCs/>
          <w:color w:val="auto"/>
        </w:rPr>
        <w:fldChar w:fldCharType="separate"/>
      </w:r>
      <w:r w:rsidR="00A20CE8">
        <w:rPr>
          <w:rFonts w:ascii="Calibri" w:hAnsi="Calibri" w:cs="Calibri"/>
          <w:noProof/>
          <w:color w:val="auto"/>
        </w:rPr>
        <w:t>74</w:t>
      </w:r>
      <w:r w:rsidRPr="00473FD0">
        <w:rPr>
          <w:rFonts w:ascii="Calibri" w:hAnsi="Calibri" w:cs="Calibri"/>
          <w:b w:val="0"/>
          <w:bCs w:val="0"/>
          <w:i/>
          <w:iCs/>
          <w:noProof/>
          <w:color w:val="auto"/>
        </w:rPr>
        <w:fldChar w:fldCharType="end"/>
      </w:r>
      <w:r w:rsidRPr="00473FD0">
        <w:rPr>
          <w:rFonts w:ascii="Calibri" w:hAnsi="Calibri" w:cs="Calibri"/>
          <w:b w:val="0"/>
          <w:noProof/>
          <w:color w:val="auto"/>
        </w:rPr>
        <w:t xml:space="preserve"> </w:t>
      </w:r>
      <w:r w:rsidRPr="00473FD0">
        <w:rPr>
          <w:rFonts w:ascii="Calibri" w:hAnsi="Calibri" w:cs="Calibri"/>
          <w:b w:val="0"/>
          <w:color w:val="auto"/>
        </w:rPr>
        <w:t xml:space="preserve">Porównanie wskaźnika delimitacyjnego 31: liczba </w:t>
      </w:r>
      <w:r w:rsidR="00C1060B">
        <w:rPr>
          <w:rFonts w:ascii="Calibri" w:hAnsi="Calibri" w:cs="Calibri"/>
          <w:b w:val="0"/>
          <w:color w:val="auto"/>
        </w:rPr>
        <w:t xml:space="preserve">interwencji Policji </w:t>
      </w:r>
      <w:r w:rsidRPr="00473FD0">
        <w:rPr>
          <w:rFonts w:ascii="Calibri" w:hAnsi="Calibri" w:cs="Calibri"/>
          <w:b w:val="0"/>
          <w:color w:val="auto"/>
        </w:rPr>
        <w:t xml:space="preserve"> przypadająca na 100 mieszkańców w 2021 r.</w:t>
      </w:r>
    </w:p>
    <w:p w14:paraId="7F3A358A" w14:textId="403418C1" w:rsidR="00473FD0" w:rsidRPr="00473FD0" w:rsidRDefault="00473FD0" w:rsidP="00473FD0">
      <w:pPr>
        <w:rPr>
          <w:rFonts w:ascii="Calibri" w:hAnsi="Calibri" w:cs="Calibri"/>
          <w:sz w:val="18"/>
          <w:szCs w:val="18"/>
        </w:rPr>
      </w:pPr>
      <w:r w:rsidRPr="00473FD0">
        <w:rPr>
          <w:rFonts w:ascii="Calibri" w:hAnsi="Calibri" w:cs="Calibri"/>
          <w:noProof/>
          <w:sz w:val="18"/>
          <w:szCs w:val="18"/>
          <w:lang w:eastAsia="pl-PL" w:bidi="ar-SA"/>
        </w:rPr>
        <w:drawing>
          <wp:inline distT="0" distB="0" distL="0" distR="0" wp14:anchorId="04AD00CF" wp14:editId="51DC9A5B">
            <wp:extent cx="5791200" cy="2078966"/>
            <wp:effectExtent l="0" t="0" r="0" b="0"/>
            <wp:docPr id="931484532" name="Wykres 1">
              <a:extLst xmlns:a="http://schemas.openxmlformats.org/drawingml/2006/main">
                <a:ext uri="{FF2B5EF4-FFF2-40B4-BE49-F238E27FC236}">
                  <a16:creationId xmlns:a16="http://schemas.microsoft.com/office/drawing/2014/main" id="{80E29BED-AAC5-B17B-E1CA-ADEC73E43C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7724EB36" w14:textId="77777777" w:rsidR="00473FD0" w:rsidRPr="00473FD0" w:rsidRDefault="00473FD0" w:rsidP="00473FD0">
      <w:pPr>
        <w:tabs>
          <w:tab w:val="left" w:pos="3443"/>
        </w:tabs>
        <w:contextualSpacing/>
        <w:jc w:val="both"/>
        <w:rPr>
          <w:rFonts w:ascii="Calibri" w:hAnsi="Calibri" w:cs="Calibri"/>
          <w:sz w:val="18"/>
          <w:szCs w:val="18"/>
          <w:highlight w:val="yellow"/>
        </w:rPr>
      </w:pPr>
      <w:r w:rsidRPr="00473FD0">
        <w:rPr>
          <w:rFonts w:ascii="Calibri" w:hAnsi="Calibri" w:cs="Calibri"/>
          <w:b/>
          <w:color w:val="000000"/>
          <w:sz w:val="18"/>
          <w:szCs w:val="18"/>
        </w:rPr>
        <w:t xml:space="preserve">Źródło: </w:t>
      </w:r>
      <w:r w:rsidRPr="00473FD0">
        <w:rPr>
          <w:rFonts w:ascii="Calibri" w:hAnsi="Calibri" w:cs="Calibri"/>
          <w:color w:val="000000"/>
          <w:sz w:val="18"/>
          <w:szCs w:val="18"/>
        </w:rPr>
        <w:t xml:space="preserve">Opracowanie własne na podstawie danych </w:t>
      </w:r>
      <w:r w:rsidRPr="00473FD0">
        <w:rPr>
          <w:rFonts w:ascii="Calibri" w:hAnsi="Calibri" w:cs="Calibri"/>
          <w:bCs/>
          <w:sz w:val="18"/>
          <w:szCs w:val="18"/>
        </w:rPr>
        <w:t>Komendy Policji w Radzyniu Podlaskim</w:t>
      </w:r>
    </w:p>
    <w:p w14:paraId="5E606F07" w14:textId="77777777" w:rsidR="00473FD0" w:rsidRPr="00FF7889" w:rsidRDefault="00473FD0" w:rsidP="00473FD0">
      <w:pPr>
        <w:rPr>
          <w:rFonts w:ascii="Calibri" w:hAnsi="Calibri" w:cs="Calibri"/>
          <w:sz w:val="22"/>
          <w:szCs w:val="22"/>
          <w:highlight w:val="yellow"/>
        </w:rPr>
      </w:pPr>
    </w:p>
    <w:p w14:paraId="3490357D" w14:textId="77777777" w:rsidR="00473FD0" w:rsidRPr="00353442" w:rsidRDefault="00473FD0" w:rsidP="00473FD0">
      <w:pPr>
        <w:spacing w:line="360" w:lineRule="auto"/>
        <w:ind w:firstLine="708"/>
        <w:contextualSpacing/>
        <w:jc w:val="both"/>
        <w:rPr>
          <w:rFonts w:ascii="Calibri" w:hAnsi="Calibri" w:cs="Calibri"/>
          <w:sz w:val="22"/>
          <w:szCs w:val="22"/>
        </w:rPr>
      </w:pPr>
      <w:r w:rsidRPr="00353442">
        <w:rPr>
          <w:rFonts w:ascii="Calibri" w:hAnsi="Calibri" w:cs="Calibri"/>
          <w:kern w:val="1"/>
          <w:sz w:val="22"/>
          <w:szCs w:val="22"/>
          <w:lang w:eastAsia="pl-PL"/>
        </w:rPr>
        <w:t xml:space="preserve">Kolejnym wskaźnikiem analizowanym w kontekście bezpieczeństwa i porządku publicznego w gminie Komarówka Podlaska i obszarze rewitalizacji jest liczba zdarzeń drogowych, które miały miejsce w 2021 r. w przeliczeniu na 100 mieszkańców. </w:t>
      </w:r>
      <w:r w:rsidRPr="00353442">
        <w:rPr>
          <w:rFonts w:ascii="Calibri" w:hAnsi="Calibri" w:cs="Calibri"/>
          <w:sz w:val="22"/>
          <w:szCs w:val="22"/>
        </w:rPr>
        <w:t xml:space="preserve">Średnia wartość wskaźnika dotyczącego liczby zdarzeń drogowych przypadającej na 100 mieszkańców dla terenu gminy wyniosła 0,28, dla obszaru rewitalizacji zaś była ona ponownie zacznie wyższa i wynosiła 0,58. </w:t>
      </w:r>
    </w:p>
    <w:p w14:paraId="4A23A34A" w14:textId="77777777" w:rsidR="00353442" w:rsidRDefault="00353442" w:rsidP="00473FD0">
      <w:pPr>
        <w:rPr>
          <w:rFonts w:ascii="Calibri" w:hAnsi="Calibri" w:cs="Calibri"/>
          <w:sz w:val="22"/>
          <w:szCs w:val="22"/>
          <w:highlight w:val="yellow"/>
        </w:rPr>
      </w:pPr>
    </w:p>
    <w:p w14:paraId="171A7BB7" w14:textId="77777777" w:rsidR="00353442" w:rsidRDefault="00353442" w:rsidP="00473FD0">
      <w:pPr>
        <w:rPr>
          <w:rFonts w:ascii="Calibri" w:hAnsi="Calibri" w:cs="Calibri"/>
          <w:sz w:val="22"/>
          <w:szCs w:val="22"/>
          <w:highlight w:val="yellow"/>
        </w:rPr>
      </w:pPr>
    </w:p>
    <w:p w14:paraId="6E08C91C" w14:textId="77777777" w:rsidR="00353442" w:rsidRDefault="00353442" w:rsidP="00473FD0">
      <w:pPr>
        <w:rPr>
          <w:rFonts w:ascii="Calibri" w:hAnsi="Calibri" w:cs="Calibri"/>
          <w:sz w:val="22"/>
          <w:szCs w:val="22"/>
          <w:highlight w:val="yellow"/>
        </w:rPr>
      </w:pPr>
    </w:p>
    <w:p w14:paraId="621828C3" w14:textId="77777777" w:rsidR="00353442" w:rsidRDefault="00353442" w:rsidP="00473FD0">
      <w:pPr>
        <w:rPr>
          <w:rFonts w:ascii="Calibri" w:hAnsi="Calibri" w:cs="Calibri"/>
          <w:sz w:val="22"/>
          <w:szCs w:val="22"/>
          <w:highlight w:val="yellow"/>
        </w:rPr>
      </w:pPr>
    </w:p>
    <w:p w14:paraId="53E0A8C4" w14:textId="77777777" w:rsidR="00353442" w:rsidRDefault="00353442" w:rsidP="00473FD0">
      <w:pPr>
        <w:rPr>
          <w:rFonts w:ascii="Calibri" w:hAnsi="Calibri" w:cs="Calibri"/>
          <w:sz w:val="22"/>
          <w:szCs w:val="22"/>
          <w:highlight w:val="yellow"/>
        </w:rPr>
      </w:pPr>
    </w:p>
    <w:p w14:paraId="6CB73E91" w14:textId="77777777" w:rsidR="00353442" w:rsidRDefault="00353442" w:rsidP="00473FD0">
      <w:pPr>
        <w:rPr>
          <w:rFonts w:ascii="Calibri" w:hAnsi="Calibri" w:cs="Calibri"/>
          <w:sz w:val="22"/>
          <w:szCs w:val="22"/>
          <w:highlight w:val="yellow"/>
        </w:rPr>
      </w:pPr>
    </w:p>
    <w:p w14:paraId="4CE838EF" w14:textId="77777777" w:rsidR="00353442" w:rsidRPr="00FF7889" w:rsidRDefault="00353442" w:rsidP="00473FD0">
      <w:pPr>
        <w:rPr>
          <w:rFonts w:ascii="Calibri" w:hAnsi="Calibri" w:cs="Calibri"/>
          <w:sz w:val="22"/>
          <w:szCs w:val="22"/>
          <w:highlight w:val="yellow"/>
        </w:rPr>
      </w:pPr>
    </w:p>
    <w:p w14:paraId="693F7281" w14:textId="77777777" w:rsidR="00473FD0" w:rsidRPr="00353442" w:rsidRDefault="00473FD0" w:rsidP="00473FD0">
      <w:pPr>
        <w:pStyle w:val="Legenda"/>
        <w:jc w:val="both"/>
        <w:rPr>
          <w:rFonts w:ascii="Calibri" w:hAnsi="Calibri" w:cs="Calibri"/>
          <w:i/>
          <w:iCs/>
          <w:color w:val="auto"/>
          <w:szCs w:val="22"/>
        </w:rPr>
      </w:pPr>
      <w:r w:rsidRPr="00353442">
        <w:rPr>
          <w:rFonts w:ascii="Calibri" w:hAnsi="Calibri" w:cs="Calibri"/>
          <w:color w:val="auto"/>
          <w:szCs w:val="22"/>
        </w:rPr>
        <w:t xml:space="preserve">Wykres </w:t>
      </w:r>
      <w:r w:rsidRPr="00353442">
        <w:rPr>
          <w:rFonts w:ascii="Calibri" w:hAnsi="Calibri" w:cs="Calibri"/>
          <w:b w:val="0"/>
          <w:bCs w:val="0"/>
          <w:i/>
          <w:iCs/>
          <w:color w:val="auto"/>
          <w:szCs w:val="22"/>
        </w:rPr>
        <w:fldChar w:fldCharType="begin"/>
      </w:r>
      <w:r w:rsidRPr="00353442">
        <w:rPr>
          <w:rFonts w:ascii="Calibri" w:hAnsi="Calibri" w:cs="Calibri"/>
          <w:color w:val="auto"/>
          <w:szCs w:val="22"/>
        </w:rPr>
        <w:instrText xml:space="preserve"> SEQ Wykres \* ARABIC </w:instrText>
      </w:r>
      <w:r w:rsidRPr="00353442">
        <w:rPr>
          <w:rFonts w:ascii="Calibri" w:hAnsi="Calibri" w:cs="Calibri"/>
          <w:b w:val="0"/>
          <w:bCs w:val="0"/>
          <w:i/>
          <w:iCs/>
          <w:color w:val="auto"/>
          <w:szCs w:val="22"/>
        </w:rPr>
        <w:fldChar w:fldCharType="separate"/>
      </w:r>
      <w:r w:rsidR="00A20CE8">
        <w:rPr>
          <w:rFonts w:ascii="Calibri" w:hAnsi="Calibri" w:cs="Calibri"/>
          <w:noProof/>
          <w:color w:val="auto"/>
          <w:szCs w:val="22"/>
        </w:rPr>
        <w:t>75</w:t>
      </w:r>
      <w:r w:rsidRPr="00353442">
        <w:rPr>
          <w:rFonts w:ascii="Calibri" w:hAnsi="Calibri" w:cs="Calibri"/>
          <w:b w:val="0"/>
          <w:bCs w:val="0"/>
          <w:i/>
          <w:iCs/>
          <w:noProof/>
          <w:color w:val="auto"/>
          <w:szCs w:val="22"/>
        </w:rPr>
        <w:fldChar w:fldCharType="end"/>
      </w:r>
      <w:r w:rsidRPr="00353442">
        <w:rPr>
          <w:rFonts w:ascii="Calibri" w:hAnsi="Calibri" w:cs="Calibri"/>
          <w:noProof/>
          <w:color w:val="auto"/>
          <w:szCs w:val="22"/>
        </w:rPr>
        <w:t xml:space="preserve"> </w:t>
      </w:r>
      <w:r w:rsidRPr="00353442">
        <w:rPr>
          <w:rFonts w:ascii="Calibri" w:hAnsi="Calibri" w:cs="Calibri"/>
          <w:b w:val="0"/>
          <w:color w:val="auto"/>
          <w:szCs w:val="22"/>
        </w:rPr>
        <w:t>Porównanie wskaźnika delimitacyjnego 32: liczba zdarzeń drogowych przypadająca na 100 mieszkańców w 2021 r.</w:t>
      </w:r>
    </w:p>
    <w:p w14:paraId="42189FF8" w14:textId="16A6DCDB" w:rsidR="00473FD0" w:rsidRPr="00353442" w:rsidRDefault="00473FD0" w:rsidP="00473FD0">
      <w:pPr>
        <w:pStyle w:val="Legenda"/>
        <w:rPr>
          <w:rFonts w:ascii="Calibri" w:hAnsi="Calibri" w:cs="Calibri"/>
          <w:i/>
          <w:iCs/>
          <w:szCs w:val="22"/>
        </w:rPr>
      </w:pPr>
      <w:r w:rsidRPr="00353442">
        <w:rPr>
          <w:rFonts w:ascii="Calibri" w:hAnsi="Calibri" w:cs="Calibri"/>
          <w:noProof/>
          <w:szCs w:val="22"/>
          <w:lang w:eastAsia="pl-PL" w:bidi="ar-SA"/>
        </w:rPr>
        <w:drawing>
          <wp:inline distT="0" distB="0" distL="0" distR="0" wp14:anchorId="5E21C004" wp14:editId="4FD03EAE">
            <wp:extent cx="5867400" cy="2125980"/>
            <wp:effectExtent l="0" t="0" r="0" b="0"/>
            <wp:docPr id="432811648" name="Wykres 1">
              <a:extLst xmlns:a="http://schemas.openxmlformats.org/drawingml/2006/main">
                <a:ext uri="{FF2B5EF4-FFF2-40B4-BE49-F238E27FC236}">
                  <a16:creationId xmlns:a16="http://schemas.microsoft.com/office/drawing/2014/main" id="{B1D67FE1-9F25-B31A-6060-70FA3E012F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2506C649" w14:textId="03DD1733" w:rsidR="00C5771B" w:rsidRPr="00353442" w:rsidRDefault="00473FD0" w:rsidP="00C5771B">
      <w:pPr>
        <w:tabs>
          <w:tab w:val="left" w:pos="3443"/>
        </w:tabs>
        <w:contextualSpacing/>
        <w:jc w:val="both"/>
        <w:rPr>
          <w:rFonts w:ascii="Calibri" w:hAnsi="Calibri" w:cs="Calibri"/>
          <w:bCs/>
          <w:sz w:val="18"/>
          <w:szCs w:val="22"/>
        </w:rPr>
      </w:pPr>
      <w:r w:rsidRPr="00353442">
        <w:rPr>
          <w:rFonts w:ascii="Calibri" w:hAnsi="Calibri" w:cs="Calibri"/>
          <w:b/>
          <w:color w:val="000000"/>
          <w:sz w:val="18"/>
          <w:szCs w:val="22"/>
        </w:rPr>
        <w:t xml:space="preserve">Źródło: </w:t>
      </w:r>
      <w:r w:rsidRPr="00353442">
        <w:rPr>
          <w:rFonts w:ascii="Calibri" w:hAnsi="Calibri" w:cs="Calibri"/>
          <w:color w:val="000000"/>
          <w:sz w:val="18"/>
          <w:szCs w:val="22"/>
        </w:rPr>
        <w:t xml:space="preserve">Opracowanie własne na podstawie danych </w:t>
      </w:r>
      <w:r w:rsidRPr="00353442">
        <w:rPr>
          <w:rFonts w:ascii="Calibri" w:hAnsi="Calibri" w:cs="Calibri"/>
          <w:bCs/>
          <w:sz w:val="18"/>
          <w:szCs w:val="22"/>
        </w:rPr>
        <w:t>Komendy Policji w Radzyniu Podlaskim</w:t>
      </w:r>
    </w:p>
    <w:p w14:paraId="0FF19D03" w14:textId="77777777" w:rsidR="00C5771B" w:rsidRPr="00FF7889" w:rsidRDefault="00C5771B" w:rsidP="00C5771B">
      <w:pPr>
        <w:tabs>
          <w:tab w:val="left" w:pos="3443"/>
        </w:tabs>
        <w:contextualSpacing/>
        <w:jc w:val="both"/>
        <w:rPr>
          <w:rFonts w:ascii="Calibri" w:hAnsi="Calibri" w:cs="Calibri"/>
          <w:sz w:val="22"/>
          <w:szCs w:val="22"/>
          <w:highlight w:val="yellow"/>
        </w:rPr>
      </w:pPr>
    </w:p>
    <w:p w14:paraId="4321424C" w14:textId="77777777" w:rsidR="00C5771B" w:rsidRPr="00353442" w:rsidRDefault="00C5771B" w:rsidP="004147B1">
      <w:pPr>
        <w:pStyle w:val="Styl3"/>
        <w:numPr>
          <w:ilvl w:val="0"/>
          <w:numId w:val="53"/>
        </w:numPr>
        <w:tabs>
          <w:tab w:val="left" w:pos="1470"/>
        </w:tabs>
        <w:ind w:left="426"/>
        <w:rPr>
          <w:rFonts w:cs="Calibri"/>
          <w:b/>
          <w:bCs/>
          <w:color w:val="DF6613"/>
          <w:sz w:val="22"/>
          <w:u w:val="single"/>
        </w:rPr>
      </w:pPr>
      <w:r w:rsidRPr="00353442">
        <w:rPr>
          <w:rFonts w:cs="Calibri"/>
          <w:b/>
          <w:bCs/>
          <w:color w:val="DF6613"/>
          <w:sz w:val="22"/>
          <w:u w:val="single"/>
        </w:rPr>
        <w:t>Analiza powyższych danych wskazuje na następujące problemy w obszarze rewitalizacji</w:t>
      </w:r>
    </w:p>
    <w:p w14:paraId="6DF93F04" w14:textId="77777777" w:rsidR="00C5771B" w:rsidRPr="00353442" w:rsidRDefault="00C5771B" w:rsidP="00C5771B">
      <w:pPr>
        <w:pStyle w:val="Styl3"/>
        <w:tabs>
          <w:tab w:val="left" w:pos="1470"/>
        </w:tabs>
        <w:rPr>
          <w:rFonts w:cs="Calibri"/>
          <w:b/>
          <w:bCs/>
          <w:color w:val="538135" w:themeColor="accent6" w:themeShade="BF"/>
          <w:sz w:val="22"/>
        </w:rPr>
      </w:pPr>
    </w:p>
    <w:p w14:paraId="547D048C" w14:textId="77777777" w:rsidR="00353442" w:rsidRPr="00353442" w:rsidRDefault="00353442" w:rsidP="004147B1">
      <w:pPr>
        <w:pStyle w:val="Styl3"/>
        <w:numPr>
          <w:ilvl w:val="0"/>
          <w:numId w:val="55"/>
        </w:numPr>
        <w:tabs>
          <w:tab w:val="left" w:pos="1470"/>
        </w:tabs>
        <w:spacing w:line="360" w:lineRule="auto"/>
        <w:ind w:left="426"/>
        <w:jc w:val="both"/>
        <w:rPr>
          <w:rFonts w:cs="Calibri"/>
          <w:b/>
          <w:bCs/>
          <w:color w:val="auto"/>
          <w:sz w:val="22"/>
        </w:rPr>
      </w:pPr>
      <w:r w:rsidRPr="00353442">
        <w:rPr>
          <w:rFonts w:cs="Calibri"/>
          <w:color w:val="auto"/>
          <w:sz w:val="22"/>
        </w:rPr>
        <w:t xml:space="preserve">Wyznaczony obszar rewitalizacji charakteryzuje się bardzo dużą koncentracją negatywnych zjawisk z zakresu bezpieczeństwa publicznego. W 2021 r. miało tu miejsce </w:t>
      </w:r>
      <w:r w:rsidRPr="00353442">
        <w:rPr>
          <w:rFonts w:cs="Calibri"/>
          <w:color w:val="auto"/>
          <w:kern w:val="1"/>
          <w:sz w:val="22"/>
          <w:lang w:eastAsia="pl-PL"/>
        </w:rPr>
        <w:t>28,33%</w:t>
      </w:r>
      <w:r w:rsidRPr="00353442">
        <w:rPr>
          <w:rFonts w:cs="Calibri"/>
          <w:kern w:val="1"/>
          <w:sz w:val="22"/>
          <w:lang w:eastAsia="pl-PL"/>
        </w:rPr>
        <w:t xml:space="preserve"> </w:t>
      </w:r>
      <w:r w:rsidRPr="00353442">
        <w:rPr>
          <w:rFonts w:cs="Calibri"/>
          <w:color w:val="auto"/>
          <w:sz w:val="22"/>
        </w:rPr>
        <w:t xml:space="preserve">przestępstw odnotowanych na terenie całej gminy, 25,71% wszystkich wykroczeń, 30,9% wszystkich odnotowanych interwenci Policji oraz 58,33% zdarzeń drogowych mających miejsce na terenie całej gminy. Wartość wszystkich trzech z analizowanych wskaźników dla obszaru rewitalizacji przybiera wartość równą  przewyższającą średnią gminy. </w:t>
      </w:r>
    </w:p>
    <w:p w14:paraId="5DD8DDB4" w14:textId="57F96AC3" w:rsidR="00C5771B" w:rsidRPr="009A129D" w:rsidRDefault="00C5771B" w:rsidP="00C5771B">
      <w:pPr>
        <w:pStyle w:val="Bezodstpw"/>
      </w:pPr>
      <w:r>
        <w:t xml:space="preserve">  </w:t>
      </w:r>
    </w:p>
    <w:p w14:paraId="1019B93B" w14:textId="77777777" w:rsidR="007C3DD0" w:rsidRDefault="007C3DD0" w:rsidP="000A5E6F">
      <w:pPr>
        <w:pStyle w:val="Bezodstpw"/>
      </w:pPr>
    </w:p>
    <w:p w14:paraId="58F4233A" w14:textId="60837777" w:rsidR="002842AA" w:rsidRDefault="002842AA" w:rsidP="002842AA">
      <w:pPr>
        <w:pStyle w:val="Styl1"/>
        <w:numPr>
          <w:ilvl w:val="1"/>
          <w:numId w:val="42"/>
        </w:numPr>
        <w:spacing w:before="0" w:after="120"/>
        <w:rPr>
          <w:color w:val="DF6613"/>
        </w:rPr>
      </w:pPr>
      <w:bookmarkStart w:id="31" w:name="_Toc151978505"/>
      <w:r>
        <w:rPr>
          <w:color w:val="DF6613"/>
        </w:rPr>
        <w:t>Sfera  g</w:t>
      </w:r>
      <w:r w:rsidRPr="001C47BD">
        <w:rPr>
          <w:color w:val="DF6613"/>
        </w:rPr>
        <w:t>ospodarcza</w:t>
      </w:r>
      <w:bookmarkEnd w:id="31"/>
      <w:r w:rsidRPr="001C47BD">
        <w:rPr>
          <w:color w:val="DF6613"/>
        </w:rPr>
        <w:t xml:space="preserve"> </w:t>
      </w:r>
    </w:p>
    <w:p w14:paraId="5FC19D6A" w14:textId="77777777" w:rsidR="00191F64" w:rsidRPr="00191F64" w:rsidRDefault="00191F64" w:rsidP="00191F64">
      <w:pPr>
        <w:pStyle w:val="odstep"/>
        <w:tabs>
          <w:tab w:val="clear" w:pos="284"/>
          <w:tab w:val="left" w:pos="540"/>
        </w:tabs>
        <w:spacing w:line="360" w:lineRule="auto"/>
        <w:ind w:firstLine="540"/>
        <w:rPr>
          <w:rFonts w:ascii="Calibri" w:eastAsia="NSimSun" w:hAnsi="Calibri" w:cs="Calibri"/>
          <w:kern w:val="2"/>
          <w:sz w:val="22"/>
          <w:szCs w:val="22"/>
          <w:lang w:eastAsia="zh-CN" w:bidi="hi-IN"/>
        </w:rPr>
      </w:pPr>
      <w:r w:rsidRPr="00191F64">
        <w:rPr>
          <w:rFonts w:ascii="Calibri" w:eastAsia="NSimSun" w:hAnsi="Calibri" w:cs="Calibri"/>
          <w:kern w:val="2"/>
          <w:sz w:val="22"/>
          <w:szCs w:val="22"/>
          <w:lang w:eastAsia="zh-CN" w:bidi="hi-IN"/>
        </w:rPr>
        <w:t>Analiza sfery gospodarczej koncentruje się na zjawiskach związanych z przedsiębiorczością oraz kondycją lokalnych przedsiębiorstw. Dobrze rozwinięta sfera działalności gospodarczej zależy głównie od potencjału kapitału ludzkiego w zakresie działalności indywidualnej, ale również jest wypadkową takich zmiennych jak lokalizacja czy wsparcie władz z sferze rozwoju przedsiębiorczości lokalnej.</w:t>
      </w:r>
    </w:p>
    <w:p w14:paraId="21C0D05D" w14:textId="7586C2EC" w:rsidR="00191F64" w:rsidRPr="00191F64" w:rsidRDefault="00191F64" w:rsidP="00191F64">
      <w:pPr>
        <w:tabs>
          <w:tab w:val="left" w:pos="0"/>
        </w:tabs>
        <w:spacing w:line="360" w:lineRule="auto"/>
        <w:jc w:val="both"/>
        <w:rPr>
          <w:rFonts w:ascii="Calibri" w:hAnsi="Calibri" w:cs="Calibri"/>
          <w:sz w:val="22"/>
          <w:szCs w:val="22"/>
        </w:rPr>
      </w:pPr>
      <w:r w:rsidRPr="00191F64">
        <w:rPr>
          <w:rFonts w:ascii="Calibri" w:hAnsi="Calibri" w:cs="Calibri"/>
          <w:kern w:val="1"/>
          <w:sz w:val="22"/>
          <w:szCs w:val="22"/>
          <w:lang w:eastAsia="pl-PL"/>
        </w:rPr>
        <w:tab/>
        <w:t xml:space="preserve">Plan Zagospodarowania Przestrzennego Województwa Lubelskiego zakłada, że rolnictwo nadal będzie jednym z głównych kierunków rozwoju województwa, gdzie dominującą formą organizacji produkcji rolnej powinny być efektywne gospodarstwa rodzinne. </w:t>
      </w:r>
      <w:r w:rsidRPr="00191F64">
        <w:rPr>
          <w:rFonts w:ascii="Calibri" w:hAnsi="Calibri" w:cs="Calibri"/>
          <w:sz w:val="22"/>
          <w:szCs w:val="22"/>
        </w:rPr>
        <w:t>Analizując sytuację ekonomiczną mieszkańców gminy Komarówka Podlaska można stwierdzić, że jest to gmina zdominow</w:t>
      </w:r>
      <w:r>
        <w:rPr>
          <w:rFonts w:ascii="Calibri" w:hAnsi="Calibri" w:cs="Calibri"/>
          <w:sz w:val="22"/>
          <w:szCs w:val="22"/>
        </w:rPr>
        <w:t>ana przez rolnictwo. Świadczy o </w:t>
      </w:r>
      <w:r w:rsidRPr="00191F64">
        <w:rPr>
          <w:rFonts w:ascii="Calibri" w:hAnsi="Calibri" w:cs="Calibri"/>
          <w:sz w:val="22"/>
          <w:szCs w:val="22"/>
        </w:rPr>
        <w:t>tym zarówno przewaga użytków rolnych nad innymi gruntami a także</w:t>
      </w:r>
      <w:r>
        <w:rPr>
          <w:rFonts w:ascii="Calibri" w:hAnsi="Calibri" w:cs="Calibri"/>
          <w:sz w:val="22"/>
          <w:szCs w:val="22"/>
        </w:rPr>
        <w:t xml:space="preserve"> odsetek pracujących zawodowo w </w:t>
      </w:r>
      <w:r w:rsidRPr="00191F64">
        <w:rPr>
          <w:rFonts w:ascii="Calibri" w:hAnsi="Calibri" w:cs="Calibri"/>
          <w:sz w:val="22"/>
          <w:szCs w:val="22"/>
        </w:rPr>
        <w:t>sektorze rolniczym mieszkańców gminy. Inne, pozarolnicze sektory gospodarki, w tym np. usługowo-produkcyjne, mają jedynie znaczenie uzupełniające. Szczególną rolę w odniesieniu do gospodarki pełni miejscowość Komarówka Podlaska. Stanowi ona bowiem czynnik oddziałujący na aktywność zawodową ludności, jest rynkiem pracy dla części mieszkańców gminy oraz ośrodkiem działalności firm handlowych i usługowych, a także instytucji publicznych (m.in. znajdują się tutaj szkoły, Urząd Gminy, Ośrodek Zdrowia, itd.).</w:t>
      </w:r>
    </w:p>
    <w:p w14:paraId="7D0645FD" w14:textId="77777777" w:rsidR="00191F64" w:rsidRDefault="00191F64" w:rsidP="00191F64">
      <w:pPr>
        <w:tabs>
          <w:tab w:val="left" w:pos="0"/>
        </w:tabs>
        <w:spacing w:line="360" w:lineRule="auto"/>
        <w:jc w:val="both"/>
        <w:rPr>
          <w:rFonts w:ascii="Calibri" w:hAnsi="Calibri" w:cs="Calibri"/>
          <w:sz w:val="22"/>
          <w:szCs w:val="22"/>
        </w:rPr>
      </w:pPr>
      <w:r w:rsidRPr="00191F64">
        <w:rPr>
          <w:rFonts w:ascii="Calibri" w:hAnsi="Calibri" w:cs="Calibri"/>
          <w:sz w:val="22"/>
          <w:szCs w:val="22"/>
        </w:rPr>
        <w:tab/>
        <w:t>Zgodnie z danymi GUS</w:t>
      </w:r>
      <w:r w:rsidRPr="00191F64">
        <w:rPr>
          <w:rStyle w:val="Zakotwiczenieprzypisudolnego"/>
          <w:rFonts w:ascii="Calibri" w:hAnsi="Calibri" w:cs="Calibri"/>
          <w:sz w:val="22"/>
          <w:szCs w:val="22"/>
        </w:rPr>
        <w:footnoteReference w:id="11"/>
      </w:r>
      <w:r w:rsidRPr="00191F64">
        <w:rPr>
          <w:rFonts w:ascii="Calibri" w:hAnsi="Calibri" w:cs="Calibri"/>
          <w:sz w:val="22"/>
          <w:szCs w:val="22"/>
        </w:rPr>
        <w:t xml:space="preserve"> w 2020 roku 57,1% aktywnych zawodowo mieszkańców gminy Komarówka Podlaska pracowało w sektorze rolniczym (rolnictwo, leśnictwo, łowiectwo i rybactwo), 15,6% w przemyśle i budownictwie, a 8,5% w sektorze usługowym (handel, naprawa pojazdów, transport, zakwaterowanie i gastronomia, informacja i komunikacja) oraz 0,9% pracowało w sektorze finansowym (działalność finansowa i ubezpieczeniowa, obsługa rynku nieruchomości). Wśród osób fizycznych prowadzących działalność gospodarczą w gminie Komarówka Podlaska najczęściej deklarowanymi rodzajami działalności były w 2021 r.: budownictwo (29,90%), handel hurtowy i detaliczny; naprawa pojazdów samochodowych, włączając motocykle (16,30%), przetwórstwo przemysłowe (11,96%) oraz informacja i komunikacja (5,98%). </w:t>
      </w:r>
      <w:r w:rsidRPr="00191F64">
        <w:rPr>
          <w:rFonts w:ascii="Calibri" w:hAnsi="Calibri" w:cs="Calibri"/>
          <w:sz w:val="22"/>
          <w:szCs w:val="22"/>
        </w:rPr>
        <w:tab/>
      </w:r>
    </w:p>
    <w:p w14:paraId="6D51B72A" w14:textId="77777777" w:rsidR="00353442" w:rsidRPr="00353442" w:rsidRDefault="00353442" w:rsidP="00353442">
      <w:pPr>
        <w:pStyle w:val="Styl3"/>
        <w:spacing w:line="360" w:lineRule="auto"/>
        <w:ind w:firstLine="709"/>
        <w:contextualSpacing/>
        <w:jc w:val="both"/>
        <w:rPr>
          <w:rFonts w:eastAsia="NSimSun" w:cs="Calibri"/>
          <w:color w:val="auto"/>
          <w:kern w:val="2"/>
          <w:sz w:val="22"/>
          <w:szCs w:val="24"/>
          <w:lang w:eastAsia="zh-CN" w:bidi="hi-IN"/>
        </w:rPr>
      </w:pPr>
      <w:r w:rsidRPr="00353442">
        <w:rPr>
          <w:rFonts w:eastAsia="NSimSun" w:cs="Calibri"/>
          <w:color w:val="auto"/>
          <w:kern w:val="2"/>
          <w:sz w:val="22"/>
          <w:szCs w:val="24"/>
          <w:lang w:eastAsia="zh-CN" w:bidi="hi-IN"/>
        </w:rPr>
        <w:t xml:space="preserve">Zgodnie z danymi Powszechnego Spisu Rolnego (PSR) łączna powierzchnia gospodarstw rolnych wyniosła w gminie Komarówka Podlaska, w 2020 r., 9 718, 85 ha, co stanowi 70,53% powierzchni całego obszaru. W porównaniu z danymi PSR z 2010 r. powierzchnia ta uległa zmniejszeniu o 2,04% (spadła z 9 921,27 ha). W 2020 r. aż 20,69% powierzchni gospodarstw rolnych zajmowały gospodarstwa liczące 5-10 ha (łącznie 2 010,65 ha). Gospodarstwa o powierzchni 15 ha i więcej miały łączną powierzchnię 5 099,25 ha, czyli 52,47% ogólnej powierzchni gospodarstw rolnych w gminie, a 8,38% stanowiły gospodarstwa 1-5 hektarowe (814,33). Gospodarstwa liczące 10-15 ha zajęły łączną powierzchnię 1 787,98 ha (czyli 18,40%). Najmniej powierzchni zajmowały w 2020 r. gospodarstwa rolne do 1 ha włącznie (6,64 ha, czyli 0,07% ogólnej powierzchni gospodarstw). W latach 2010-2020 wzrosła na terenie gminy Komarówka Podlaska powierzchnia użytków rolnych, z 8 518,39 ha do 8 598,59 ha, czyli o 0,93%. 98,99% stanowią użytki rolne w dobrej </w:t>
      </w:r>
      <w:r w:rsidRPr="00C370BE">
        <w:rPr>
          <w:rFonts w:eastAsia="NSimSun" w:cs="Calibri"/>
          <w:color w:val="auto"/>
          <w:kern w:val="2"/>
          <w:sz w:val="22"/>
          <w:szCs w:val="24"/>
          <w:lang w:eastAsia="zh-CN" w:bidi="hi-IN"/>
        </w:rPr>
        <w:t>kulturze</w:t>
      </w:r>
      <w:r w:rsidRPr="00353442">
        <w:rPr>
          <w:rFonts w:eastAsia="NSimSun" w:cs="Calibri"/>
          <w:color w:val="auto"/>
          <w:kern w:val="2"/>
          <w:sz w:val="22"/>
          <w:szCs w:val="24"/>
          <w:lang w:eastAsia="zh-CN" w:bidi="hi-IN"/>
        </w:rPr>
        <w:t xml:space="preserve"> (2020 r.).</w:t>
      </w:r>
    </w:p>
    <w:p w14:paraId="72ECAC15" w14:textId="77777777" w:rsidR="00353442" w:rsidRPr="00353442" w:rsidRDefault="00353442" w:rsidP="00353442">
      <w:pPr>
        <w:pStyle w:val="Styl3"/>
        <w:spacing w:line="360" w:lineRule="auto"/>
        <w:ind w:firstLine="709"/>
        <w:contextualSpacing/>
        <w:jc w:val="both"/>
        <w:rPr>
          <w:rFonts w:eastAsia="NSimSun" w:cs="Calibri"/>
          <w:color w:val="auto"/>
          <w:kern w:val="2"/>
          <w:sz w:val="22"/>
          <w:szCs w:val="24"/>
          <w:lang w:eastAsia="zh-CN" w:bidi="hi-IN"/>
        </w:rPr>
      </w:pPr>
      <w:r w:rsidRPr="00353442">
        <w:rPr>
          <w:rFonts w:eastAsia="NSimSun" w:cs="Calibri"/>
          <w:color w:val="auto"/>
          <w:kern w:val="2"/>
          <w:sz w:val="22"/>
          <w:szCs w:val="24"/>
          <w:lang w:eastAsia="zh-CN" w:bidi="hi-IN"/>
        </w:rPr>
        <w:t>Na terenie gminy funkcjonowało w 2020 r. łącznie 754 gospodarstwa rolne. Największą grupę stanowiły wówczas gospodarstwa o wielkości 1-5 ha (230, co stanowiło 30,5% ogółu). 30,11% stanowiły gospodarstwa 5-10 ha (227 gospodarstw). Łączna liczba gospodarstw o powierzchni 10-15 ha wyniosła 129 (17,11%), tych o powierzchni 15 ha i więcej: 164 (21,75%). Zaledwie 4 gospodarstwa zajmowały powierzchnię mniejszą niż 1 ha (0,53%). W stosunku do danych z PSR z 2010 r. liczba gospodarstw rolnych znacznie spadła, z 984, co stanowi spadek o 30,5%. Średnia wielkość gospodarstwa rolnego wyniosła w 2020 r.: grunty ogółem: 12,89 ha, użytki rolne: 11,4 ha.</w:t>
      </w:r>
    </w:p>
    <w:p w14:paraId="1F7CC3F5" w14:textId="612BB1F3" w:rsidR="00353442" w:rsidRDefault="00353442" w:rsidP="00353442">
      <w:pPr>
        <w:pStyle w:val="Styl3"/>
        <w:spacing w:line="360" w:lineRule="auto"/>
        <w:ind w:firstLine="709"/>
        <w:contextualSpacing/>
        <w:jc w:val="both"/>
        <w:rPr>
          <w:rFonts w:eastAsia="NSimSun" w:cs="Calibri"/>
          <w:color w:val="auto"/>
          <w:kern w:val="2"/>
          <w:sz w:val="22"/>
          <w:szCs w:val="24"/>
          <w:lang w:eastAsia="zh-CN" w:bidi="hi-IN"/>
        </w:rPr>
      </w:pPr>
      <w:r w:rsidRPr="00353442">
        <w:rPr>
          <w:rFonts w:eastAsia="NSimSun" w:cs="Calibri"/>
          <w:color w:val="auto"/>
          <w:kern w:val="2"/>
          <w:sz w:val="22"/>
          <w:szCs w:val="24"/>
          <w:lang w:eastAsia="zh-CN" w:bidi="hi-IN"/>
        </w:rPr>
        <w:t>Gospodarstwa domowe na terenie gminy Komarówka Podlaska posiadają różne źródła utrzymania. Nie wszystkie z nich prowadzą i utrzymują się wyłącznie z działalności rolniczej. Liczba osób pracujących w gospodarstwach rolnych (członkowie rodziny i pracujący najemni stali) wyniosła w 2020 r.: 1 808 osób, co stanowi 41,46%% wszystkich mieszkańców gm</w:t>
      </w:r>
      <w:r>
        <w:rPr>
          <w:rFonts w:eastAsia="NSimSun" w:cs="Calibri"/>
          <w:color w:val="auto"/>
          <w:kern w:val="2"/>
          <w:sz w:val="22"/>
          <w:szCs w:val="24"/>
          <w:lang w:eastAsia="zh-CN" w:bidi="hi-IN"/>
        </w:rPr>
        <w:t>iny. W gospodarstwach pracują w </w:t>
      </w:r>
      <w:r w:rsidRPr="00353442">
        <w:rPr>
          <w:rFonts w:eastAsia="NSimSun" w:cs="Calibri"/>
          <w:color w:val="auto"/>
          <w:kern w:val="2"/>
          <w:sz w:val="22"/>
          <w:szCs w:val="24"/>
          <w:lang w:eastAsia="zh-CN" w:bidi="hi-IN"/>
        </w:rPr>
        <w:t>przeważającej części mężczyźni: 65,93%, kobiety stanowią 34,07%.</w:t>
      </w:r>
    </w:p>
    <w:p w14:paraId="104AC1D2" w14:textId="77777777" w:rsidR="00353442" w:rsidRPr="00353442" w:rsidRDefault="00353442" w:rsidP="00353442">
      <w:pPr>
        <w:pStyle w:val="Styl3"/>
        <w:spacing w:line="360" w:lineRule="auto"/>
        <w:ind w:firstLine="709"/>
        <w:contextualSpacing/>
        <w:jc w:val="both"/>
        <w:rPr>
          <w:rFonts w:asciiTheme="minorHAnsi" w:hAnsiTheme="minorHAnsi" w:cstheme="minorHAnsi"/>
          <w:iCs/>
          <w:color w:val="auto"/>
          <w:sz w:val="22"/>
        </w:rPr>
      </w:pPr>
      <w:r w:rsidRPr="00353442">
        <w:rPr>
          <w:rFonts w:asciiTheme="minorHAnsi" w:hAnsiTheme="minorHAnsi" w:cstheme="minorHAnsi"/>
          <w:iCs/>
          <w:color w:val="auto"/>
          <w:sz w:val="22"/>
        </w:rPr>
        <w:t xml:space="preserve">Na terenie gminy Komarówka Podlaska przeważały w 2020 r. gospodarstwa rolne specjalizujące się w uprawach polowych oraz hodowli zwierząt. Gospodarstwa z powierzchnią zasiewów stanowiły 95,72% (1 274 gospodarstw) ogólnej liczby gospodarstw w gminie, z czego 1 185 stanowiły gospodarstwa z uprawą różnego rodzaju zbóż. W 208 gospodarstwach uprawiano ziemniaki, a w 84 – kukurydzę. Liczba gospodarstw utrzymujących zwierzęta gospodarskie była następująca: bydło – 391 gospodarstw, drób – 303 gospodarstwa i świnie – 24 gospodarstwa. Odnotowano również 284 gospodarstwa z powierzchnią sadów, zaś łączna powierzchnia sadów wyniosła 186,94 ha. </w:t>
      </w:r>
    </w:p>
    <w:p w14:paraId="01002D50" w14:textId="6AC47E24" w:rsidR="00353442" w:rsidRDefault="00353442" w:rsidP="00353442">
      <w:pPr>
        <w:pStyle w:val="Styl3"/>
        <w:spacing w:line="360" w:lineRule="auto"/>
        <w:ind w:firstLine="709"/>
        <w:contextualSpacing/>
        <w:jc w:val="both"/>
        <w:rPr>
          <w:rFonts w:asciiTheme="minorHAnsi" w:hAnsiTheme="minorHAnsi" w:cstheme="minorHAnsi"/>
          <w:iCs/>
          <w:color w:val="auto"/>
          <w:sz w:val="22"/>
        </w:rPr>
      </w:pPr>
      <w:r w:rsidRPr="00353442">
        <w:rPr>
          <w:rFonts w:asciiTheme="minorHAnsi" w:hAnsiTheme="minorHAnsi" w:cstheme="minorHAnsi"/>
          <w:iCs/>
          <w:color w:val="auto"/>
          <w:sz w:val="22"/>
        </w:rPr>
        <w:t>W 2020 r. zdecydowana większość gospodarstw prowadziła produkcję rolniczą przeznaczoną na sprzedaż: 678, zaś w 72 gospodarstwach produkcja była przeznaczona głównie (w tym wyłącznie) na samozaopatrzenie. Liczba gospodarstw domowych z dochodem z dz</w:t>
      </w:r>
      <w:r>
        <w:rPr>
          <w:rFonts w:asciiTheme="minorHAnsi" w:hAnsiTheme="minorHAnsi" w:cstheme="minorHAnsi"/>
          <w:iCs/>
          <w:color w:val="auto"/>
          <w:sz w:val="22"/>
        </w:rPr>
        <w:t>iałalności rolniczej wyniosła w </w:t>
      </w:r>
      <w:r w:rsidRPr="00353442">
        <w:rPr>
          <w:rFonts w:asciiTheme="minorHAnsi" w:hAnsiTheme="minorHAnsi" w:cstheme="minorHAnsi"/>
          <w:iCs/>
          <w:color w:val="auto"/>
          <w:sz w:val="22"/>
        </w:rPr>
        <w:t>analizowanym okresie 754, z dochodem z pracy najemnej – 338, z dochodem z emerytury i renty – 269, z dochodem z innych niezarobkowych źródeł poza emeryturą i rentą – 209, a z dochodem z pozarolniczej działalności gospodarczej – 150.</w:t>
      </w:r>
    </w:p>
    <w:p w14:paraId="0E4665A2" w14:textId="7ED70809" w:rsidR="00477256" w:rsidRPr="00477256" w:rsidRDefault="00191F64" w:rsidP="00353442">
      <w:pPr>
        <w:pStyle w:val="Styl3"/>
        <w:spacing w:line="360" w:lineRule="auto"/>
        <w:ind w:firstLine="709"/>
        <w:contextualSpacing/>
        <w:jc w:val="both"/>
        <w:rPr>
          <w:rFonts w:asciiTheme="minorHAnsi" w:hAnsiTheme="minorHAnsi" w:cstheme="minorHAnsi"/>
          <w:iCs/>
          <w:color w:val="auto"/>
          <w:sz w:val="22"/>
        </w:rPr>
      </w:pPr>
      <w:r w:rsidRPr="00477256">
        <w:rPr>
          <w:rFonts w:asciiTheme="minorHAnsi" w:hAnsiTheme="minorHAnsi" w:cstheme="minorHAnsi"/>
          <w:iCs/>
          <w:color w:val="auto"/>
          <w:sz w:val="22"/>
        </w:rPr>
        <w:t xml:space="preserve">Pomimo wybitnie rolniczego charakteru na obszarze objętym GPR  największym problemem są mało dochodowe gospodarstwa rolne. </w:t>
      </w:r>
      <w:r w:rsidR="00477256">
        <w:rPr>
          <w:rFonts w:asciiTheme="minorHAnsi" w:hAnsiTheme="minorHAnsi" w:cstheme="minorHAnsi"/>
          <w:iCs/>
          <w:color w:val="auto"/>
          <w:sz w:val="22"/>
        </w:rPr>
        <w:t xml:space="preserve"> </w:t>
      </w:r>
      <w:r w:rsidR="00477256" w:rsidRPr="00477256">
        <w:rPr>
          <w:rFonts w:asciiTheme="minorHAnsi" w:hAnsiTheme="minorHAnsi" w:cstheme="minorHAnsi"/>
          <w:iCs/>
          <w:color w:val="auto"/>
          <w:sz w:val="22"/>
        </w:rPr>
        <w:t xml:space="preserve">Strukturę agrarną gospodarstw </w:t>
      </w:r>
      <w:r w:rsidR="00477256">
        <w:rPr>
          <w:rFonts w:asciiTheme="minorHAnsi" w:hAnsiTheme="minorHAnsi" w:cstheme="minorHAnsi"/>
          <w:iCs/>
          <w:color w:val="auto"/>
          <w:sz w:val="22"/>
        </w:rPr>
        <w:t>charakteryzuje rozdrobnienie, a </w:t>
      </w:r>
      <w:r w:rsidR="00477256" w:rsidRPr="00477256">
        <w:rPr>
          <w:rFonts w:asciiTheme="minorHAnsi" w:hAnsiTheme="minorHAnsi" w:cstheme="minorHAnsi"/>
          <w:iCs/>
          <w:color w:val="auto"/>
          <w:sz w:val="22"/>
        </w:rPr>
        <w:t>działki</w:t>
      </w:r>
      <w:r w:rsidR="00477256">
        <w:rPr>
          <w:rFonts w:asciiTheme="minorHAnsi" w:hAnsiTheme="minorHAnsi" w:cstheme="minorHAnsi"/>
          <w:iCs/>
          <w:color w:val="auto"/>
          <w:sz w:val="22"/>
        </w:rPr>
        <w:t xml:space="preserve"> </w:t>
      </w:r>
      <w:r w:rsidR="00477256" w:rsidRPr="00477256">
        <w:rPr>
          <w:rFonts w:asciiTheme="minorHAnsi" w:hAnsiTheme="minorHAnsi" w:cstheme="minorHAnsi"/>
          <w:iCs/>
          <w:color w:val="auto"/>
          <w:sz w:val="22"/>
        </w:rPr>
        <w:t>wchodzące w ich skład są często oddalone od siebie. Jednak na przestrzeni</w:t>
      </w:r>
      <w:r w:rsidR="00477256">
        <w:rPr>
          <w:rFonts w:asciiTheme="minorHAnsi" w:hAnsiTheme="minorHAnsi" w:cstheme="minorHAnsi"/>
          <w:iCs/>
          <w:color w:val="auto"/>
          <w:sz w:val="22"/>
        </w:rPr>
        <w:t xml:space="preserve"> </w:t>
      </w:r>
      <w:r w:rsidR="00477256" w:rsidRPr="00477256">
        <w:rPr>
          <w:rFonts w:asciiTheme="minorHAnsi" w:hAnsiTheme="minorHAnsi" w:cstheme="minorHAnsi"/>
          <w:iCs/>
          <w:color w:val="auto"/>
          <w:sz w:val="22"/>
        </w:rPr>
        <w:t>ostatnich lat, wskutek zaistniałej sytuacji w sferze przetwórstwa i skupu płodów rolnych, indywidualne gospodarstwa rolne uległy dużej przemianie. Poprawie uległa struktura gospodarstw – zauważalna jest tendencja do zwiększania ich powierzchni, wzrósł poziom ich wyposażenia w sprzęt, wiele z nich przyjęło jeden kierunek produkcji. Powstały gospodarstwa specjalizujące się wyłącznie w hodowli bydła, trzody chlewnej, drobiu lub produkcji roślinnej. Specjalizacja w hodowli zwierząt wymusiła zmianę struktury upraw rolnych – znacznie zmalała powierzchnia upraw ziemniaków, przekwalifikowaniu na grunty orne uległo wiele użytków zielonych, a na ich miejsce weszła produkcja zbóż, wymuszona m.in. zmianą technologii tuczu trzody chlewnej narzuconą przez przemysł przetwórczy. Wiele gospodarstw specjalizuje się w produkcji sadowniczej (ok. 400 hektarów gminy pokrytych jest sadami), szczególnie w Brzezinach i Przegalinach Duż</w:t>
      </w:r>
      <w:r w:rsidR="00477256">
        <w:rPr>
          <w:rFonts w:asciiTheme="minorHAnsi" w:hAnsiTheme="minorHAnsi" w:cstheme="minorHAnsi"/>
          <w:iCs/>
          <w:color w:val="auto"/>
          <w:sz w:val="22"/>
        </w:rPr>
        <w:t>ych. Na terenie gminy dominują</w:t>
      </w:r>
      <w:r w:rsidR="00477256" w:rsidRPr="00477256">
        <w:rPr>
          <w:rFonts w:asciiTheme="minorHAnsi" w:hAnsiTheme="minorHAnsi" w:cstheme="minorHAnsi"/>
          <w:iCs/>
          <w:color w:val="auto"/>
          <w:sz w:val="22"/>
        </w:rPr>
        <w:t xml:space="preserve"> sady z jabłkami, </w:t>
      </w:r>
      <w:r w:rsidR="00477256">
        <w:rPr>
          <w:rFonts w:asciiTheme="minorHAnsi" w:hAnsiTheme="minorHAnsi" w:cstheme="minorHAnsi"/>
          <w:iCs/>
          <w:color w:val="auto"/>
          <w:sz w:val="22"/>
        </w:rPr>
        <w:t>sady wiśniowe, śliwy</w:t>
      </w:r>
      <w:r w:rsidR="00477256" w:rsidRPr="00477256">
        <w:rPr>
          <w:rFonts w:asciiTheme="minorHAnsi" w:hAnsiTheme="minorHAnsi" w:cstheme="minorHAnsi"/>
          <w:iCs/>
          <w:color w:val="auto"/>
          <w:sz w:val="22"/>
        </w:rPr>
        <w:t>, gruszk</w:t>
      </w:r>
      <w:r w:rsidR="00477256">
        <w:rPr>
          <w:rFonts w:asciiTheme="minorHAnsi" w:hAnsiTheme="minorHAnsi" w:cstheme="minorHAnsi"/>
          <w:iCs/>
          <w:color w:val="auto"/>
          <w:sz w:val="22"/>
        </w:rPr>
        <w:t>i, brzoskwinie, kasztany jadalne, dereń jadalny</w:t>
      </w:r>
      <w:r w:rsidR="00477256" w:rsidRPr="00477256">
        <w:rPr>
          <w:rFonts w:asciiTheme="minorHAnsi" w:hAnsiTheme="minorHAnsi" w:cstheme="minorHAnsi"/>
          <w:iCs/>
          <w:color w:val="auto"/>
          <w:sz w:val="22"/>
        </w:rPr>
        <w:t>. Wśród plantacji pry</w:t>
      </w:r>
      <w:r w:rsidR="00477256">
        <w:rPr>
          <w:rFonts w:asciiTheme="minorHAnsi" w:hAnsiTheme="minorHAnsi" w:cstheme="minorHAnsi"/>
          <w:iCs/>
          <w:color w:val="auto"/>
          <w:sz w:val="22"/>
        </w:rPr>
        <w:t>m wiodą czarne porzeczki</w:t>
      </w:r>
      <w:r w:rsidR="00477256" w:rsidRPr="00477256">
        <w:rPr>
          <w:rFonts w:asciiTheme="minorHAnsi" w:hAnsiTheme="minorHAnsi" w:cstheme="minorHAnsi"/>
          <w:iCs/>
          <w:color w:val="auto"/>
          <w:sz w:val="22"/>
        </w:rPr>
        <w:t>, truskawki grunt</w:t>
      </w:r>
      <w:r w:rsidR="00477256">
        <w:rPr>
          <w:rFonts w:asciiTheme="minorHAnsi" w:hAnsiTheme="minorHAnsi" w:cstheme="minorHAnsi"/>
          <w:iCs/>
          <w:color w:val="auto"/>
          <w:sz w:val="22"/>
        </w:rPr>
        <w:t>owe łącznie z poziomkami</w:t>
      </w:r>
      <w:r w:rsidR="00477256" w:rsidRPr="00477256">
        <w:rPr>
          <w:rFonts w:asciiTheme="minorHAnsi" w:hAnsiTheme="minorHAnsi" w:cstheme="minorHAnsi"/>
          <w:iCs/>
          <w:color w:val="auto"/>
          <w:sz w:val="22"/>
        </w:rPr>
        <w:t>, maliny łąc</w:t>
      </w:r>
      <w:r w:rsidR="00477256">
        <w:rPr>
          <w:rFonts w:asciiTheme="minorHAnsi" w:hAnsiTheme="minorHAnsi" w:cstheme="minorHAnsi"/>
          <w:iCs/>
          <w:color w:val="auto"/>
          <w:sz w:val="22"/>
        </w:rPr>
        <w:t>znie z jeżyną bezkolcową, borówki wysokie</w:t>
      </w:r>
      <w:r w:rsidR="00477256" w:rsidRPr="00477256">
        <w:rPr>
          <w:rFonts w:asciiTheme="minorHAnsi" w:hAnsiTheme="minorHAnsi" w:cstheme="minorHAnsi"/>
          <w:iCs/>
          <w:color w:val="auto"/>
          <w:sz w:val="22"/>
        </w:rPr>
        <w:t>, a</w:t>
      </w:r>
      <w:r w:rsidR="00477256">
        <w:rPr>
          <w:rFonts w:asciiTheme="minorHAnsi" w:hAnsiTheme="minorHAnsi" w:cstheme="minorHAnsi"/>
          <w:iCs/>
          <w:color w:val="auto"/>
          <w:sz w:val="22"/>
        </w:rPr>
        <w:t>ronia, porzeczki kolorowe, leszczyna, agrest, czarny bez</w:t>
      </w:r>
      <w:r w:rsidR="00477256" w:rsidRPr="00477256">
        <w:rPr>
          <w:rFonts w:asciiTheme="minorHAnsi" w:hAnsiTheme="minorHAnsi" w:cstheme="minorHAnsi"/>
          <w:iCs/>
          <w:color w:val="auto"/>
          <w:sz w:val="22"/>
        </w:rPr>
        <w:t>.</w:t>
      </w:r>
    </w:p>
    <w:p w14:paraId="2748A6EB" w14:textId="431EF7CE" w:rsidR="00191F64" w:rsidRPr="00477256" w:rsidRDefault="00191F64" w:rsidP="00477256">
      <w:pPr>
        <w:pStyle w:val="Styl3"/>
        <w:spacing w:line="360" w:lineRule="auto"/>
        <w:ind w:firstLine="709"/>
        <w:contextualSpacing/>
        <w:jc w:val="both"/>
        <w:rPr>
          <w:rFonts w:asciiTheme="minorHAnsi" w:hAnsiTheme="minorHAnsi" w:cstheme="minorHAnsi"/>
          <w:iCs/>
          <w:color w:val="auto"/>
          <w:sz w:val="22"/>
        </w:rPr>
      </w:pPr>
      <w:r w:rsidRPr="00477256">
        <w:rPr>
          <w:rFonts w:asciiTheme="minorHAnsi" w:hAnsiTheme="minorHAnsi" w:cstheme="minorHAnsi"/>
          <w:iCs/>
          <w:color w:val="auto"/>
          <w:sz w:val="22"/>
        </w:rPr>
        <w:t>Zgodnie z informacjami uzyskanymi w trakcie konsultacji społecznych</w:t>
      </w:r>
      <w:r w:rsidR="00477256">
        <w:rPr>
          <w:rFonts w:asciiTheme="minorHAnsi" w:hAnsiTheme="minorHAnsi" w:cstheme="minorHAnsi"/>
          <w:iCs/>
          <w:color w:val="auto"/>
          <w:sz w:val="22"/>
        </w:rPr>
        <w:t>,</w:t>
      </w:r>
      <w:r w:rsidRPr="00477256">
        <w:rPr>
          <w:rFonts w:asciiTheme="minorHAnsi" w:hAnsiTheme="minorHAnsi" w:cstheme="minorHAnsi"/>
          <w:iCs/>
          <w:color w:val="auto"/>
          <w:sz w:val="22"/>
        </w:rPr>
        <w:t xml:space="preserve"> </w:t>
      </w:r>
      <w:r w:rsidR="00477256">
        <w:rPr>
          <w:rFonts w:asciiTheme="minorHAnsi" w:hAnsiTheme="minorHAnsi" w:cstheme="minorHAnsi"/>
          <w:iCs/>
          <w:color w:val="auto"/>
          <w:sz w:val="22"/>
        </w:rPr>
        <w:t>g</w:t>
      </w:r>
      <w:r w:rsidR="00477256" w:rsidRPr="00477256">
        <w:rPr>
          <w:rFonts w:asciiTheme="minorHAnsi" w:hAnsiTheme="minorHAnsi" w:cstheme="minorHAnsi"/>
          <w:iCs/>
          <w:color w:val="auto"/>
          <w:sz w:val="22"/>
        </w:rPr>
        <w:t>ospodarka rolna mimo licznych inwestycji oraz nowych technologii</w:t>
      </w:r>
      <w:r w:rsidR="00477256">
        <w:rPr>
          <w:rFonts w:asciiTheme="minorHAnsi" w:hAnsiTheme="minorHAnsi" w:cstheme="minorHAnsi"/>
          <w:iCs/>
          <w:color w:val="auto"/>
          <w:sz w:val="22"/>
        </w:rPr>
        <w:t>,</w:t>
      </w:r>
      <w:r w:rsidR="00477256" w:rsidRPr="00477256">
        <w:rPr>
          <w:rFonts w:asciiTheme="minorHAnsi" w:hAnsiTheme="minorHAnsi" w:cstheme="minorHAnsi"/>
          <w:iCs/>
          <w:color w:val="auto"/>
          <w:sz w:val="22"/>
        </w:rPr>
        <w:t xml:space="preserve"> </w:t>
      </w:r>
      <w:r w:rsidRPr="00477256">
        <w:rPr>
          <w:rFonts w:asciiTheme="minorHAnsi" w:hAnsiTheme="minorHAnsi" w:cstheme="minorHAnsi"/>
          <w:iCs/>
          <w:color w:val="auto"/>
          <w:sz w:val="22"/>
        </w:rPr>
        <w:t xml:space="preserve">nie zapewnia właścicielom dochodów na satysfakcjonującym poziomie. </w:t>
      </w:r>
      <w:r w:rsidR="00477256" w:rsidRPr="00477256">
        <w:rPr>
          <w:rFonts w:asciiTheme="minorHAnsi" w:hAnsiTheme="minorHAnsi" w:cstheme="minorHAnsi"/>
          <w:iCs/>
          <w:color w:val="auto"/>
          <w:sz w:val="22"/>
        </w:rPr>
        <w:t>Istotny wpływ na rozwój gospodarki rolnej ma też migracja młodych osób do innych regionów w poszukiwaniu zatrudnienia, co sprawia, że właścicielami gospodarstw zostają starzejący się rolnicy, dotknięci pogarszającym się stanem zdrowia, bez większych perspektyw na wzmocnienie produkcji rolnej oraz wprowadzanie innowacyjnych rozwiązań w rolnictwie. Szansą na rozwój są gospodarstwa specjalizujące się w zdrowej, ekologicznej żywności oraz przetwórstwie tej żywności. Na terenie gminy funkcjonuje 12 certyfikowanych gospodarstw, które zajmują się ek</w:t>
      </w:r>
      <w:r w:rsidR="00477256">
        <w:rPr>
          <w:rFonts w:asciiTheme="minorHAnsi" w:hAnsiTheme="minorHAnsi" w:cstheme="minorHAnsi"/>
          <w:iCs/>
          <w:color w:val="auto"/>
          <w:sz w:val="22"/>
        </w:rPr>
        <w:t>ologiczną produkcją żywności. W </w:t>
      </w:r>
      <w:r w:rsidR="00477256" w:rsidRPr="00477256">
        <w:rPr>
          <w:rFonts w:asciiTheme="minorHAnsi" w:hAnsiTheme="minorHAnsi" w:cstheme="minorHAnsi"/>
          <w:iCs/>
          <w:color w:val="auto"/>
          <w:sz w:val="22"/>
        </w:rPr>
        <w:t>najbliższych latach należy dążyć do dalszego rozwoju tego typu gospodarstw i tworzenia sieci dystrybucji i zbytu dla wytwarzanych produktów ekologicznych.</w:t>
      </w:r>
      <w:r w:rsidR="00477256">
        <w:rPr>
          <w:rFonts w:asciiTheme="minorHAnsi" w:hAnsiTheme="minorHAnsi" w:cstheme="minorHAnsi"/>
          <w:iCs/>
          <w:color w:val="auto"/>
          <w:sz w:val="22"/>
        </w:rPr>
        <w:t xml:space="preserve"> </w:t>
      </w:r>
      <w:r w:rsidRPr="00477256">
        <w:rPr>
          <w:rFonts w:asciiTheme="minorHAnsi" w:hAnsiTheme="minorHAnsi" w:cstheme="minorHAnsi"/>
          <w:iCs/>
          <w:color w:val="auto"/>
          <w:sz w:val="22"/>
        </w:rPr>
        <w:t xml:space="preserve">W związku z czym na etapie analiz zdiagnozowano konieczność wsparcia pozarolniczych funkcji gospodarstw rolnych na terenie gminy </w:t>
      </w:r>
      <w:r w:rsidR="00477256">
        <w:rPr>
          <w:rFonts w:asciiTheme="minorHAnsi" w:hAnsiTheme="minorHAnsi" w:cstheme="minorHAnsi"/>
          <w:iCs/>
          <w:color w:val="auto"/>
          <w:sz w:val="22"/>
        </w:rPr>
        <w:t xml:space="preserve">Komarówka Podlaska. </w:t>
      </w:r>
    </w:p>
    <w:p w14:paraId="74B802AD" w14:textId="19DAEFE4" w:rsidR="00191F64" w:rsidRPr="00191F64" w:rsidRDefault="00191F64" w:rsidP="00191F64">
      <w:pPr>
        <w:spacing w:line="360" w:lineRule="auto"/>
        <w:ind w:firstLine="426"/>
        <w:jc w:val="both"/>
        <w:rPr>
          <w:rFonts w:ascii="Calibri" w:hAnsi="Calibri" w:cs="Calibri"/>
          <w:kern w:val="1"/>
          <w:sz w:val="22"/>
          <w:szCs w:val="22"/>
          <w:lang w:eastAsia="pl-PL"/>
        </w:rPr>
      </w:pPr>
      <w:r w:rsidRPr="00191F64">
        <w:rPr>
          <w:rFonts w:ascii="Calibri" w:hAnsi="Calibri" w:cs="Calibri"/>
          <w:kern w:val="1"/>
          <w:sz w:val="22"/>
          <w:szCs w:val="22"/>
          <w:lang w:eastAsia="pl-PL"/>
        </w:rPr>
        <w:t>Zgodnie z danymi Urzędu Gminy w Komarówce Podlaskiej na przestrzeni lat 2017-2021 zanotowano nieznaczny spadek liczby osób fizycznych prowadzących działalność gospodarczą na poziomie 1,54%. Na wyznaczonym obszarze rewitalizacji odnotowano natomiast wzrost liczby osób fizycznych prowadzących działalność gospodarczą (55 osób w 2017 r., 60 osób w 2021 r. – wzrost o 9,1%). Udział liczby osób fizycznych prowadzących działalność gospodarczą z terenu rewitalizacji w</w:t>
      </w:r>
      <w:r>
        <w:rPr>
          <w:rFonts w:ascii="Calibri" w:hAnsi="Calibri" w:cs="Calibri"/>
          <w:kern w:val="1"/>
          <w:sz w:val="22"/>
          <w:szCs w:val="22"/>
          <w:lang w:eastAsia="pl-PL"/>
        </w:rPr>
        <w:t xml:space="preserve"> ogólnej liczbie z terenu całej </w:t>
      </w:r>
      <w:r w:rsidRPr="00191F64">
        <w:rPr>
          <w:rFonts w:ascii="Calibri" w:hAnsi="Calibri" w:cs="Calibri"/>
          <w:kern w:val="1"/>
          <w:sz w:val="22"/>
          <w:szCs w:val="22"/>
          <w:lang w:eastAsia="pl-PL"/>
        </w:rPr>
        <w:t xml:space="preserve">gminy wynosił: 42,31% w 2017 r., 35,65% w 2018 r., 37,61% w 2019 r., 43,61% w 2020 r. oraz 46,88% w 2021 r. </w:t>
      </w:r>
    </w:p>
    <w:p w14:paraId="524BAC25" w14:textId="77777777" w:rsidR="00191F64" w:rsidRPr="00191F64" w:rsidRDefault="00191F64" w:rsidP="00191F64">
      <w:pPr>
        <w:pStyle w:val="Legenda"/>
        <w:rPr>
          <w:rFonts w:ascii="Calibri" w:hAnsi="Calibri" w:cs="Calibri"/>
          <w:b w:val="0"/>
          <w:i/>
          <w:iCs/>
          <w:color w:val="auto"/>
          <w:szCs w:val="22"/>
        </w:rPr>
      </w:pPr>
      <w:r w:rsidRPr="00191F64">
        <w:rPr>
          <w:rFonts w:ascii="Calibri" w:hAnsi="Calibri" w:cs="Calibri"/>
          <w:color w:val="auto"/>
          <w:szCs w:val="22"/>
        </w:rPr>
        <w:t xml:space="preserve">Wykres </w:t>
      </w:r>
      <w:r w:rsidRPr="00191F64">
        <w:rPr>
          <w:rFonts w:ascii="Calibri" w:hAnsi="Calibri" w:cs="Calibri"/>
          <w:b w:val="0"/>
          <w:bCs w:val="0"/>
          <w:i/>
          <w:iCs/>
          <w:color w:val="auto"/>
          <w:szCs w:val="22"/>
        </w:rPr>
        <w:fldChar w:fldCharType="begin"/>
      </w:r>
      <w:r w:rsidRPr="00191F64">
        <w:rPr>
          <w:rFonts w:ascii="Calibri" w:hAnsi="Calibri" w:cs="Calibri"/>
          <w:color w:val="auto"/>
          <w:szCs w:val="22"/>
        </w:rPr>
        <w:instrText xml:space="preserve"> SEQ Wykres \* ARABIC </w:instrText>
      </w:r>
      <w:r w:rsidRPr="00191F64">
        <w:rPr>
          <w:rFonts w:ascii="Calibri" w:hAnsi="Calibri" w:cs="Calibri"/>
          <w:b w:val="0"/>
          <w:bCs w:val="0"/>
          <w:i/>
          <w:iCs/>
          <w:color w:val="auto"/>
          <w:szCs w:val="22"/>
        </w:rPr>
        <w:fldChar w:fldCharType="separate"/>
      </w:r>
      <w:r w:rsidR="00A20CE8">
        <w:rPr>
          <w:rFonts w:ascii="Calibri" w:hAnsi="Calibri" w:cs="Calibri"/>
          <w:noProof/>
          <w:color w:val="auto"/>
          <w:szCs w:val="22"/>
        </w:rPr>
        <w:t>76</w:t>
      </w:r>
      <w:r w:rsidRPr="00191F64">
        <w:rPr>
          <w:rFonts w:ascii="Calibri" w:hAnsi="Calibri" w:cs="Calibri"/>
          <w:b w:val="0"/>
          <w:bCs w:val="0"/>
          <w:i/>
          <w:iCs/>
          <w:color w:val="auto"/>
          <w:szCs w:val="22"/>
        </w:rPr>
        <w:fldChar w:fldCharType="end"/>
      </w:r>
      <w:r w:rsidRPr="00191F64">
        <w:rPr>
          <w:rFonts w:ascii="Calibri" w:hAnsi="Calibri" w:cs="Calibri"/>
          <w:color w:val="auto"/>
          <w:szCs w:val="22"/>
        </w:rPr>
        <w:t xml:space="preserve"> </w:t>
      </w:r>
      <w:r w:rsidRPr="00191F64">
        <w:rPr>
          <w:rFonts w:ascii="Calibri" w:hAnsi="Calibri" w:cs="Calibri"/>
          <w:b w:val="0"/>
          <w:color w:val="auto"/>
          <w:szCs w:val="22"/>
        </w:rPr>
        <w:t>Liczba osób fizycznych prowadzących działalność gospodarczą w latach 2017-2021</w:t>
      </w:r>
    </w:p>
    <w:p w14:paraId="3C17E6AD" w14:textId="726DD592" w:rsidR="00191F64" w:rsidRPr="00191F64" w:rsidRDefault="00191F64" w:rsidP="00191F64">
      <w:pPr>
        <w:rPr>
          <w:rFonts w:ascii="Calibri" w:hAnsi="Calibri" w:cs="Calibri"/>
          <w:sz w:val="22"/>
          <w:szCs w:val="22"/>
        </w:rPr>
      </w:pPr>
      <w:r w:rsidRPr="00191F64">
        <w:rPr>
          <w:rFonts w:ascii="Calibri" w:hAnsi="Calibri" w:cs="Calibri"/>
          <w:noProof/>
          <w:sz w:val="22"/>
          <w:szCs w:val="22"/>
          <w:lang w:eastAsia="pl-PL" w:bidi="ar-SA"/>
        </w:rPr>
        <w:drawing>
          <wp:inline distT="0" distB="0" distL="0" distR="0" wp14:anchorId="564046E3" wp14:editId="7AEC66FA">
            <wp:extent cx="5783580" cy="2179320"/>
            <wp:effectExtent l="0" t="0" r="0" b="0"/>
            <wp:docPr id="1856717999" name="Wykres 1">
              <a:extLst xmlns:a="http://schemas.openxmlformats.org/drawingml/2006/main">
                <a:ext uri="{FF2B5EF4-FFF2-40B4-BE49-F238E27FC236}">
                  <a16:creationId xmlns:a16="http://schemas.microsoft.com/office/drawing/2014/main" id="{F80FD825-2014-42C4-14EB-0B2147A03E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7BF94F83" w14:textId="77777777" w:rsidR="00191F64" w:rsidRPr="00191F64" w:rsidRDefault="00191F64" w:rsidP="00191F64">
      <w:pPr>
        <w:tabs>
          <w:tab w:val="left" w:pos="3443"/>
        </w:tabs>
        <w:rPr>
          <w:rFonts w:ascii="Calibri" w:hAnsi="Calibri" w:cs="Calibri"/>
          <w:sz w:val="22"/>
          <w:szCs w:val="22"/>
        </w:rPr>
      </w:pPr>
      <w:r w:rsidRPr="00191F64">
        <w:rPr>
          <w:rFonts w:ascii="Calibri" w:hAnsi="Calibri" w:cs="Calibri"/>
          <w:b/>
          <w:color w:val="000000"/>
          <w:sz w:val="22"/>
          <w:szCs w:val="22"/>
        </w:rPr>
        <w:t xml:space="preserve">Źródło: </w:t>
      </w:r>
      <w:r w:rsidRPr="00191F64">
        <w:rPr>
          <w:rFonts w:ascii="Calibri" w:hAnsi="Calibri" w:cs="Calibri"/>
          <w:color w:val="000000"/>
          <w:sz w:val="22"/>
          <w:szCs w:val="22"/>
        </w:rPr>
        <w:t>Opracowanie własne na podstawie danych Urzędu Gminy w  Komarówce Podlaskiej</w:t>
      </w:r>
    </w:p>
    <w:p w14:paraId="266C5E89" w14:textId="77777777" w:rsidR="00191F64" w:rsidRPr="00191F64" w:rsidRDefault="00191F64" w:rsidP="00191F64">
      <w:pPr>
        <w:rPr>
          <w:rFonts w:ascii="Calibri" w:hAnsi="Calibri" w:cs="Calibri"/>
          <w:sz w:val="22"/>
          <w:szCs w:val="22"/>
        </w:rPr>
      </w:pPr>
    </w:p>
    <w:p w14:paraId="267370AF" w14:textId="77777777" w:rsidR="00191F64" w:rsidRDefault="00191F64" w:rsidP="00191F64">
      <w:pPr>
        <w:spacing w:line="360" w:lineRule="auto"/>
        <w:ind w:firstLine="708"/>
        <w:jc w:val="both"/>
        <w:rPr>
          <w:rFonts w:ascii="Calibri" w:hAnsi="Calibri" w:cs="Calibri"/>
          <w:sz w:val="22"/>
          <w:szCs w:val="22"/>
        </w:rPr>
      </w:pPr>
      <w:r w:rsidRPr="00191F64">
        <w:rPr>
          <w:rFonts w:ascii="Calibri" w:hAnsi="Calibri" w:cs="Calibri"/>
          <w:sz w:val="22"/>
          <w:szCs w:val="22"/>
        </w:rPr>
        <w:t xml:space="preserve">Celem przeprowadzenia szczegółowe analizy sytuacji gospodarczej na obszarze rewitalizacji zbadano wskaźnik obrazujący liczbę osób prowadzących działalność gospodarczą przypadającą na 100 mieszkańców w 2021 r. Zgodnie z przeprowadzonymi badaniami wartość wskaźnika dla obszaru całej gminy Komarówka Podlaska wynosi 5,12. Na wyznaczonym obszarze rewitalizacji sytuacja wygląda bardzo korzystnie, ponieważ wskaźnik przyjmuje wartość wyższą niż ww. średnia – 8,32. </w:t>
      </w:r>
    </w:p>
    <w:p w14:paraId="0F2826DD" w14:textId="77777777" w:rsidR="00353442" w:rsidRDefault="00353442" w:rsidP="00191F64">
      <w:pPr>
        <w:spacing w:line="360" w:lineRule="auto"/>
        <w:ind w:firstLine="708"/>
        <w:jc w:val="both"/>
        <w:rPr>
          <w:rFonts w:ascii="Calibri" w:hAnsi="Calibri" w:cs="Calibri"/>
          <w:sz w:val="22"/>
          <w:szCs w:val="22"/>
        </w:rPr>
      </w:pPr>
    </w:p>
    <w:p w14:paraId="1267A276" w14:textId="77777777" w:rsidR="00353442" w:rsidRDefault="00353442" w:rsidP="00191F64">
      <w:pPr>
        <w:spacing w:line="360" w:lineRule="auto"/>
        <w:ind w:firstLine="708"/>
        <w:jc w:val="both"/>
        <w:rPr>
          <w:rFonts w:ascii="Calibri" w:hAnsi="Calibri" w:cs="Calibri"/>
          <w:sz w:val="22"/>
          <w:szCs w:val="22"/>
        </w:rPr>
      </w:pPr>
    </w:p>
    <w:p w14:paraId="2CD048DC" w14:textId="77777777" w:rsidR="00353442" w:rsidRDefault="00353442" w:rsidP="00191F64">
      <w:pPr>
        <w:spacing w:line="360" w:lineRule="auto"/>
        <w:ind w:firstLine="708"/>
        <w:jc w:val="both"/>
        <w:rPr>
          <w:rFonts w:ascii="Calibri" w:hAnsi="Calibri" w:cs="Calibri"/>
          <w:sz w:val="22"/>
          <w:szCs w:val="22"/>
        </w:rPr>
      </w:pPr>
    </w:p>
    <w:p w14:paraId="4D87D80B" w14:textId="77777777" w:rsidR="00353442" w:rsidRPr="00191F64" w:rsidRDefault="00353442" w:rsidP="00191F64">
      <w:pPr>
        <w:spacing w:line="360" w:lineRule="auto"/>
        <w:ind w:firstLine="708"/>
        <w:jc w:val="both"/>
        <w:rPr>
          <w:rFonts w:ascii="Calibri" w:hAnsi="Calibri" w:cs="Calibri"/>
          <w:sz w:val="22"/>
          <w:szCs w:val="22"/>
        </w:rPr>
      </w:pPr>
    </w:p>
    <w:p w14:paraId="35B6A4EB" w14:textId="740D6775" w:rsidR="00191F64" w:rsidRPr="00AB2C2D" w:rsidRDefault="00191F64" w:rsidP="00191F64">
      <w:pPr>
        <w:pStyle w:val="Legenda"/>
        <w:contextualSpacing/>
        <w:rPr>
          <w:rFonts w:ascii="Calibri" w:hAnsi="Calibri" w:cs="Calibri"/>
          <w:b w:val="0"/>
          <w:i/>
          <w:iCs/>
          <w:color w:val="auto"/>
          <w:szCs w:val="22"/>
        </w:rPr>
      </w:pPr>
      <w:r w:rsidRPr="00AB2C2D">
        <w:rPr>
          <w:rFonts w:ascii="Calibri" w:hAnsi="Calibri" w:cs="Calibri"/>
          <w:color w:val="auto"/>
          <w:szCs w:val="22"/>
        </w:rPr>
        <w:t xml:space="preserve">Wykres </w:t>
      </w:r>
      <w:r w:rsidRPr="00AB2C2D">
        <w:rPr>
          <w:rFonts w:ascii="Calibri" w:hAnsi="Calibri" w:cs="Calibri"/>
          <w:b w:val="0"/>
          <w:bCs w:val="0"/>
          <w:i/>
          <w:iCs/>
          <w:color w:val="auto"/>
          <w:szCs w:val="22"/>
        </w:rPr>
        <w:fldChar w:fldCharType="begin"/>
      </w:r>
      <w:r w:rsidRPr="00AB2C2D">
        <w:rPr>
          <w:rFonts w:ascii="Calibri" w:hAnsi="Calibri" w:cs="Calibri"/>
          <w:color w:val="auto"/>
          <w:szCs w:val="22"/>
        </w:rPr>
        <w:instrText xml:space="preserve"> SEQ Wykres \* ARABIC </w:instrText>
      </w:r>
      <w:r w:rsidRPr="00AB2C2D">
        <w:rPr>
          <w:rFonts w:ascii="Calibri" w:hAnsi="Calibri" w:cs="Calibri"/>
          <w:b w:val="0"/>
          <w:bCs w:val="0"/>
          <w:i/>
          <w:iCs/>
          <w:color w:val="auto"/>
          <w:szCs w:val="22"/>
        </w:rPr>
        <w:fldChar w:fldCharType="separate"/>
      </w:r>
      <w:r w:rsidR="00A20CE8">
        <w:rPr>
          <w:rFonts w:ascii="Calibri" w:hAnsi="Calibri" w:cs="Calibri"/>
          <w:noProof/>
          <w:color w:val="auto"/>
          <w:szCs w:val="22"/>
        </w:rPr>
        <w:t>77</w:t>
      </w:r>
      <w:r w:rsidRPr="00AB2C2D">
        <w:rPr>
          <w:rFonts w:ascii="Calibri" w:hAnsi="Calibri" w:cs="Calibri"/>
          <w:b w:val="0"/>
          <w:bCs w:val="0"/>
          <w:i/>
          <w:iCs/>
          <w:color w:val="auto"/>
          <w:szCs w:val="22"/>
        </w:rPr>
        <w:fldChar w:fldCharType="end"/>
      </w:r>
      <w:r w:rsidRPr="00AB2C2D">
        <w:rPr>
          <w:rFonts w:ascii="Calibri" w:hAnsi="Calibri" w:cs="Calibri"/>
          <w:color w:val="auto"/>
          <w:szCs w:val="22"/>
        </w:rPr>
        <w:t xml:space="preserve"> </w:t>
      </w:r>
      <w:r w:rsidRPr="00AB2C2D">
        <w:rPr>
          <w:rFonts w:ascii="Calibri" w:hAnsi="Calibri" w:cs="Calibri"/>
          <w:b w:val="0"/>
          <w:color w:val="auto"/>
          <w:szCs w:val="22"/>
        </w:rPr>
        <w:t>Porównanie wskaźnika delimitacyjnego – sfera gospodarcza – wskaźnik nr 1: liczba osób fizycznych prowadzących działalność gospodarczą przypadająca na 100 mieszkańców w</w:t>
      </w:r>
      <w:r w:rsidR="00AB2C2D" w:rsidRPr="00AB2C2D">
        <w:rPr>
          <w:rFonts w:ascii="Calibri" w:hAnsi="Calibri" w:cs="Calibri"/>
          <w:b w:val="0"/>
          <w:color w:val="auto"/>
          <w:szCs w:val="22"/>
        </w:rPr>
        <w:t xml:space="preserve"> wieku produkcyjnym </w:t>
      </w:r>
      <w:r w:rsidRPr="00AB2C2D">
        <w:rPr>
          <w:rFonts w:ascii="Calibri" w:hAnsi="Calibri" w:cs="Calibri"/>
          <w:b w:val="0"/>
          <w:color w:val="auto"/>
          <w:szCs w:val="22"/>
        </w:rPr>
        <w:t xml:space="preserve"> 2021 r.</w:t>
      </w:r>
      <w:r w:rsidRPr="00AB2C2D">
        <w:rPr>
          <w:rFonts w:ascii="Calibri" w:hAnsi="Calibri" w:cs="Calibri"/>
          <w:color w:val="auto"/>
          <w:szCs w:val="22"/>
        </w:rPr>
        <w:t xml:space="preserve"> </w:t>
      </w:r>
    </w:p>
    <w:p w14:paraId="3AE19FD1" w14:textId="16327C5F" w:rsidR="00191F64" w:rsidRPr="00191F64" w:rsidRDefault="00191F64" w:rsidP="00191F64">
      <w:pPr>
        <w:pStyle w:val="Legenda"/>
        <w:rPr>
          <w:rFonts w:ascii="Calibri" w:hAnsi="Calibri" w:cs="Calibri"/>
          <w:i/>
          <w:iCs/>
          <w:sz w:val="22"/>
          <w:szCs w:val="22"/>
        </w:rPr>
      </w:pPr>
      <w:r w:rsidRPr="00191F64">
        <w:rPr>
          <w:rFonts w:ascii="Calibri" w:hAnsi="Calibri" w:cs="Calibri"/>
          <w:noProof/>
          <w:sz w:val="22"/>
          <w:szCs w:val="22"/>
          <w:lang w:eastAsia="pl-PL" w:bidi="ar-SA"/>
        </w:rPr>
        <w:drawing>
          <wp:inline distT="0" distB="0" distL="0" distR="0" wp14:anchorId="5A376FF7" wp14:editId="5E875334">
            <wp:extent cx="5646420" cy="1647825"/>
            <wp:effectExtent l="0" t="0" r="0" b="0"/>
            <wp:docPr id="816169724" name="Wykres 1">
              <a:extLst xmlns:a="http://schemas.openxmlformats.org/drawingml/2006/main">
                <a:ext uri="{FF2B5EF4-FFF2-40B4-BE49-F238E27FC236}">
                  <a16:creationId xmlns:a16="http://schemas.microsoft.com/office/drawing/2014/main" id="{C50132A1-DFC3-C2ED-93B1-CB99070FD0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7CBCE399" w14:textId="77777777" w:rsidR="00191F64" w:rsidRPr="00805F19" w:rsidRDefault="00191F64" w:rsidP="00191F64">
      <w:pPr>
        <w:tabs>
          <w:tab w:val="left" w:pos="3443"/>
        </w:tabs>
        <w:rPr>
          <w:rFonts w:ascii="Calibri" w:hAnsi="Calibri" w:cs="Calibri"/>
          <w:color w:val="000000"/>
          <w:sz w:val="18"/>
          <w:szCs w:val="22"/>
        </w:rPr>
      </w:pPr>
      <w:r w:rsidRPr="00805F19">
        <w:rPr>
          <w:rFonts w:ascii="Calibri" w:hAnsi="Calibri" w:cs="Calibri"/>
          <w:b/>
          <w:color w:val="000000"/>
          <w:sz w:val="18"/>
          <w:szCs w:val="22"/>
        </w:rPr>
        <w:t xml:space="preserve">Źródło: </w:t>
      </w:r>
      <w:r w:rsidRPr="00805F19">
        <w:rPr>
          <w:rFonts w:ascii="Calibri" w:hAnsi="Calibri" w:cs="Calibri"/>
          <w:color w:val="000000"/>
          <w:sz w:val="18"/>
          <w:szCs w:val="22"/>
        </w:rPr>
        <w:t>Opracowanie własne na podstawie danych Urzędu Gminy w  Komarówce Podlaskiej</w:t>
      </w:r>
    </w:p>
    <w:p w14:paraId="0BB31722" w14:textId="77777777" w:rsidR="00191F64" w:rsidRPr="00191F64" w:rsidRDefault="00191F64" w:rsidP="00191F64">
      <w:pPr>
        <w:tabs>
          <w:tab w:val="left" w:pos="3443"/>
        </w:tabs>
        <w:rPr>
          <w:rFonts w:ascii="Calibri" w:hAnsi="Calibri" w:cs="Calibri"/>
          <w:sz w:val="22"/>
          <w:szCs w:val="22"/>
        </w:rPr>
      </w:pPr>
    </w:p>
    <w:p w14:paraId="27D0087F" w14:textId="03A793D3" w:rsidR="00191F64" w:rsidRPr="001C47BD" w:rsidRDefault="00191F64" w:rsidP="00191F64">
      <w:pPr>
        <w:tabs>
          <w:tab w:val="left" w:pos="0"/>
        </w:tabs>
        <w:spacing w:line="360" w:lineRule="auto"/>
        <w:jc w:val="both"/>
        <w:rPr>
          <w:rFonts w:ascii="Calibri" w:hAnsi="Calibri" w:cs="Calibri"/>
          <w:sz w:val="22"/>
          <w:szCs w:val="22"/>
        </w:rPr>
      </w:pPr>
      <w:r w:rsidRPr="00191F64">
        <w:rPr>
          <w:rFonts w:ascii="Calibri" w:hAnsi="Calibri" w:cs="Calibri"/>
          <w:sz w:val="22"/>
          <w:szCs w:val="22"/>
        </w:rPr>
        <w:tab/>
        <w:t>Aby uchwycić zakres zmian zachodzących w zakresie gospodarki lokalne, w następnej kolejności analizie poddano wskaźniki obrazujący zmianę liczby osób fizycznych prowadzących działalność gospodarczą na 100 mieszkańców w latach 2017-2021. W tym przypadku wartość wskaźnika dla obszaru rewitalizacji jest znacznie wyższa niż wartość wskaźnika dla całej gminy. Dla gminy wynosi ona 6,27, dla wyznaczonego obszaru rewitalizacji zaś 18,86.</w:t>
      </w:r>
    </w:p>
    <w:p w14:paraId="72E2B97D" w14:textId="77777777" w:rsidR="00191F64" w:rsidRPr="001C47BD" w:rsidRDefault="00191F64" w:rsidP="00191F64">
      <w:pPr>
        <w:pStyle w:val="Legenda"/>
        <w:contextualSpacing/>
        <w:jc w:val="both"/>
        <w:rPr>
          <w:rFonts w:ascii="Calibri" w:hAnsi="Calibri" w:cs="Calibri"/>
          <w:b w:val="0"/>
          <w:i/>
          <w:iCs/>
          <w:color w:val="auto"/>
          <w:szCs w:val="22"/>
        </w:rPr>
      </w:pPr>
      <w:r w:rsidRPr="001C47BD">
        <w:rPr>
          <w:rFonts w:ascii="Calibri" w:hAnsi="Calibri" w:cs="Calibri"/>
          <w:color w:val="auto"/>
          <w:szCs w:val="22"/>
        </w:rPr>
        <w:t xml:space="preserve">Wykres </w:t>
      </w:r>
      <w:r w:rsidRPr="001C47BD">
        <w:rPr>
          <w:rFonts w:ascii="Calibri" w:hAnsi="Calibri" w:cs="Calibri"/>
          <w:b w:val="0"/>
          <w:bCs w:val="0"/>
          <w:i/>
          <w:iCs/>
          <w:color w:val="auto"/>
          <w:szCs w:val="22"/>
        </w:rPr>
        <w:fldChar w:fldCharType="begin"/>
      </w:r>
      <w:r w:rsidRPr="001C47BD">
        <w:rPr>
          <w:rFonts w:ascii="Calibri" w:hAnsi="Calibri" w:cs="Calibri"/>
          <w:color w:val="auto"/>
          <w:szCs w:val="22"/>
        </w:rPr>
        <w:instrText xml:space="preserve"> SEQ Wykres \* ARABIC </w:instrText>
      </w:r>
      <w:r w:rsidRPr="001C47BD">
        <w:rPr>
          <w:rFonts w:ascii="Calibri" w:hAnsi="Calibri" w:cs="Calibri"/>
          <w:b w:val="0"/>
          <w:bCs w:val="0"/>
          <w:i/>
          <w:iCs/>
          <w:color w:val="auto"/>
          <w:szCs w:val="22"/>
        </w:rPr>
        <w:fldChar w:fldCharType="separate"/>
      </w:r>
      <w:r w:rsidR="00A20CE8">
        <w:rPr>
          <w:rFonts w:ascii="Calibri" w:hAnsi="Calibri" w:cs="Calibri"/>
          <w:noProof/>
          <w:color w:val="auto"/>
          <w:szCs w:val="22"/>
        </w:rPr>
        <w:t>78</w:t>
      </w:r>
      <w:r w:rsidRPr="001C47BD">
        <w:rPr>
          <w:rFonts w:ascii="Calibri" w:hAnsi="Calibri" w:cs="Calibri"/>
          <w:b w:val="0"/>
          <w:bCs w:val="0"/>
          <w:i/>
          <w:iCs/>
          <w:color w:val="auto"/>
          <w:szCs w:val="22"/>
        </w:rPr>
        <w:fldChar w:fldCharType="end"/>
      </w:r>
      <w:r w:rsidRPr="001C47BD">
        <w:rPr>
          <w:rFonts w:ascii="Calibri" w:hAnsi="Calibri" w:cs="Calibri"/>
          <w:color w:val="auto"/>
          <w:szCs w:val="22"/>
        </w:rPr>
        <w:t xml:space="preserve"> </w:t>
      </w:r>
      <w:r w:rsidRPr="001C47BD">
        <w:rPr>
          <w:rFonts w:ascii="Calibri" w:hAnsi="Calibri" w:cs="Calibri"/>
          <w:b w:val="0"/>
          <w:color w:val="auto"/>
          <w:szCs w:val="22"/>
        </w:rPr>
        <w:t>Porównanie wskaźnika delimitacyjnego- sfera gospodarcza- wskaźnik 2.: zmiana liczby osób fizycznych prowadzących działalność gospodarczą przypadająca na 100 mieszkańców w latach 2017-2021</w:t>
      </w:r>
    </w:p>
    <w:p w14:paraId="7EF2E9F1" w14:textId="36B5E105" w:rsidR="00191F64" w:rsidRPr="00191F64" w:rsidRDefault="00191F64" w:rsidP="00191F64">
      <w:pPr>
        <w:pStyle w:val="Legenda"/>
        <w:rPr>
          <w:rFonts w:ascii="Calibri" w:hAnsi="Calibri" w:cs="Calibri"/>
          <w:sz w:val="22"/>
          <w:szCs w:val="22"/>
        </w:rPr>
      </w:pPr>
      <w:r w:rsidRPr="00191F64">
        <w:rPr>
          <w:rFonts w:ascii="Calibri" w:hAnsi="Calibri" w:cs="Calibri"/>
          <w:noProof/>
          <w:sz w:val="22"/>
          <w:szCs w:val="22"/>
          <w:lang w:eastAsia="pl-PL" w:bidi="ar-SA"/>
        </w:rPr>
        <w:drawing>
          <wp:inline distT="0" distB="0" distL="0" distR="0" wp14:anchorId="7AD6F10C" wp14:editId="7A3FBA97">
            <wp:extent cx="5783580" cy="1973580"/>
            <wp:effectExtent l="0" t="0" r="7620" b="7620"/>
            <wp:docPr id="213631266" name="Wykres 1">
              <a:extLst xmlns:a="http://schemas.openxmlformats.org/drawingml/2006/main">
                <a:ext uri="{FF2B5EF4-FFF2-40B4-BE49-F238E27FC236}">
                  <a16:creationId xmlns:a16="http://schemas.microsoft.com/office/drawing/2014/main" id="{19DA87F6-1A7F-F5D4-EF07-54862F69A2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4805B45E" w14:textId="77777777" w:rsidR="00191F64" w:rsidRPr="001C47BD" w:rsidRDefault="00191F64" w:rsidP="00191F64">
      <w:pPr>
        <w:tabs>
          <w:tab w:val="left" w:pos="3443"/>
        </w:tabs>
        <w:rPr>
          <w:rFonts w:ascii="Calibri" w:hAnsi="Calibri" w:cs="Calibri"/>
          <w:sz w:val="18"/>
          <w:szCs w:val="22"/>
        </w:rPr>
      </w:pPr>
      <w:r w:rsidRPr="001C47BD">
        <w:rPr>
          <w:rFonts w:ascii="Calibri" w:hAnsi="Calibri" w:cs="Calibri"/>
          <w:b/>
          <w:color w:val="000000"/>
          <w:sz w:val="18"/>
          <w:szCs w:val="22"/>
        </w:rPr>
        <w:t xml:space="preserve">Źródło: </w:t>
      </w:r>
      <w:r w:rsidRPr="001C47BD">
        <w:rPr>
          <w:rFonts w:ascii="Calibri" w:hAnsi="Calibri" w:cs="Calibri"/>
          <w:color w:val="000000"/>
          <w:sz w:val="18"/>
          <w:szCs w:val="22"/>
        </w:rPr>
        <w:t>Opracowanie własne na podstawie danych Urzędu Gminy w  Komarówce Podlaskiej</w:t>
      </w:r>
    </w:p>
    <w:p w14:paraId="1DE550B1" w14:textId="77777777" w:rsidR="00191F64" w:rsidRPr="00191F64" w:rsidRDefault="00191F64" w:rsidP="00191F64">
      <w:pPr>
        <w:rPr>
          <w:rFonts w:ascii="Calibri" w:hAnsi="Calibri" w:cs="Calibri"/>
          <w:sz w:val="22"/>
          <w:szCs w:val="22"/>
        </w:rPr>
      </w:pPr>
    </w:p>
    <w:p w14:paraId="5C087B85" w14:textId="4186CB80" w:rsidR="00B56134" w:rsidRPr="00B56134" w:rsidRDefault="00F62D7A" w:rsidP="00B56134">
      <w:pPr>
        <w:spacing w:line="360" w:lineRule="auto"/>
        <w:ind w:firstLine="540"/>
        <w:contextualSpacing/>
        <w:jc w:val="both"/>
        <w:rPr>
          <w:rFonts w:ascii="Calibri" w:hAnsi="Calibri" w:cs="Calibri"/>
          <w:sz w:val="22"/>
          <w:szCs w:val="22"/>
        </w:rPr>
      </w:pPr>
      <w:r>
        <w:rPr>
          <w:rFonts w:ascii="Calibri" w:hAnsi="Calibri" w:cs="Calibri"/>
          <w:sz w:val="22"/>
          <w:szCs w:val="22"/>
        </w:rPr>
        <w:t xml:space="preserve">W obszarze rewitalizacji </w:t>
      </w:r>
      <w:r w:rsidR="00B56134" w:rsidRPr="00B56134">
        <w:rPr>
          <w:rFonts w:ascii="Calibri" w:hAnsi="Calibri" w:cs="Calibri"/>
          <w:sz w:val="22"/>
          <w:szCs w:val="22"/>
        </w:rPr>
        <w:t xml:space="preserve"> funkcjonują dwie spółdzielnie socjalne:</w:t>
      </w:r>
    </w:p>
    <w:p w14:paraId="516C6572" w14:textId="5C920FB4" w:rsidR="00F62D7A" w:rsidRDefault="00B56134" w:rsidP="004147B1">
      <w:pPr>
        <w:pStyle w:val="Akapitzlist"/>
        <w:numPr>
          <w:ilvl w:val="0"/>
          <w:numId w:val="53"/>
        </w:numPr>
        <w:spacing w:line="360" w:lineRule="auto"/>
        <w:ind w:left="426"/>
        <w:jc w:val="both"/>
        <w:rPr>
          <w:rFonts w:ascii="Calibri" w:hAnsi="Calibri" w:cs="Calibri"/>
        </w:rPr>
      </w:pPr>
      <w:r w:rsidRPr="00F62D7A">
        <w:rPr>
          <w:rFonts w:ascii="Calibri" w:hAnsi="Calibri" w:cs="Calibri"/>
        </w:rPr>
        <w:t>Spółdzielnia Socjalna „Świt” – spółdzielnia osób prawnych, wpisana do</w:t>
      </w:r>
      <w:r w:rsidR="00F62D7A">
        <w:rPr>
          <w:rFonts w:ascii="Calibri" w:hAnsi="Calibri" w:cs="Calibri"/>
        </w:rPr>
        <w:t xml:space="preserve"> </w:t>
      </w:r>
      <w:r w:rsidRPr="00F62D7A">
        <w:rPr>
          <w:rFonts w:ascii="Calibri" w:hAnsi="Calibri" w:cs="Calibri"/>
        </w:rPr>
        <w:t>Rejestru Przedsiębiorców 31.12.2014 r. Spółdzielnia pozyskała środki na</w:t>
      </w:r>
      <w:r w:rsidR="00F62D7A">
        <w:rPr>
          <w:rFonts w:ascii="Calibri" w:hAnsi="Calibri" w:cs="Calibri"/>
        </w:rPr>
        <w:t xml:space="preserve"> </w:t>
      </w:r>
      <w:r w:rsidRPr="00F62D7A">
        <w:rPr>
          <w:rFonts w:ascii="Calibri" w:hAnsi="Calibri" w:cs="Calibri"/>
        </w:rPr>
        <w:t>aktywizację zawodową osób bezrobotnych, wiodącą działalnością jest</w:t>
      </w:r>
      <w:r w:rsidR="00F62D7A">
        <w:rPr>
          <w:rFonts w:ascii="Calibri" w:hAnsi="Calibri" w:cs="Calibri"/>
        </w:rPr>
        <w:t xml:space="preserve"> </w:t>
      </w:r>
      <w:r w:rsidRPr="00F62D7A">
        <w:rPr>
          <w:rFonts w:ascii="Calibri" w:hAnsi="Calibri" w:cs="Calibri"/>
        </w:rPr>
        <w:t>produkcja pelletu d</w:t>
      </w:r>
      <w:r w:rsidR="009E69A2">
        <w:rPr>
          <w:rFonts w:ascii="Calibri" w:hAnsi="Calibri" w:cs="Calibri"/>
        </w:rPr>
        <w:t xml:space="preserve">rzewnego; w chwili obecnej spółdzielnia jest w likwidacji. </w:t>
      </w:r>
    </w:p>
    <w:p w14:paraId="01556847" w14:textId="712195CA" w:rsidR="00191F64" w:rsidRPr="00F62D7A" w:rsidRDefault="00B56134" w:rsidP="004147B1">
      <w:pPr>
        <w:pStyle w:val="Akapitzlist"/>
        <w:numPr>
          <w:ilvl w:val="0"/>
          <w:numId w:val="53"/>
        </w:numPr>
        <w:spacing w:after="0" w:line="360" w:lineRule="auto"/>
        <w:ind w:left="426"/>
        <w:jc w:val="both"/>
        <w:rPr>
          <w:rFonts w:ascii="Calibri" w:hAnsi="Calibri" w:cs="Calibri"/>
        </w:rPr>
      </w:pPr>
      <w:r w:rsidRPr="00F62D7A">
        <w:rPr>
          <w:rFonts w:ascii="Calibri" w:hAnsi="Calibri" w:cs="Calibri"/>
        </w:rPr>
        <w:t>Spółdzielnia Socjalna „Robótka” – spółdzielnia osób fizycznych, wpisana do</w:t>
      </w:r>
      <w:r w:rsidR="00F62D7A">
        <w:rPr>
          <w:rFonts w:ascii="Calibri" w:hAnsi="Calibri" w:cs="Calibri"/>
        </w:rPr>
        <w:t xml:space="preserve"> </w:t>
      </w:r>
      <w:r w:rsidRPr="00F62D7A">
        <w:rPr>
          <w:rFonts w:ascii="Calibri" w:hAnsi="Calibri" w:cs="Calibri"/>
        </w:rPr>
        <w:t>Rejestru Przedsiębiorców 11.12.2013 r. W ramach spółdzielni powstał sklepik</w:t>
      </w:r>
      <w:r w:rsidR="00F62D7A">
        <w:rPr>
          <w:rFonts w:ascii="Calibri" w:hAnsi="Calibri" w:cs="Calibri"/>
        </w:rPr>
        <w:t xml:space="preserve"> </w:t>
      </w:r>
      <w:r w:rsidRPr="00F62D7A">
        <w:rPr>
          <w:rFonts w:ascii="Calibri" w:hAnsi="Calibri" w:cs="Calibri"/>
        </w:rPr>
        <w:t>z odzieżą i sklep spożywczo-przemysłowy.</w:t>
      </w:r>
    </w:p>
    <w:p w14:paraId="594164E4" w14:textId="3804AD1F" w:rsidR="00B56134" w:rsidRDefault="00805F19" w:rsidP="00805F19">
      <w:pPr>
        <w:spacing w:line="360" w:lineRule="auto"/>
        <w:ind w:firstLine="540"/>
        <w:contextualSpacing/>
        <w:jc w:val="both"/>
        <w:rPr>
          <w:rFonts w:ascii="Calibri" w:hAnsi="Calibri" w:cs="Calibri"/>
          <w:sz w:val="22"/>
          <w:szCs w:val="22"/>
        </w:rPr>
      </w:pPr>
      <w:r>
        <w:rPr>
          <w:rFonts w:ascii="Calibri" w:hAnsi="Calibri" w:cs="Calibri"/>
          <w:sz w:val="22"/>
          <w:szCs w:val="22"/>
        </w:rPr>
        <w:t xml:space="preserve">Dodatkowo na trenie gminy Komarówka Podlaska od 2022 r. funkcjonuje od 2022 r. Spółdzielnia Socjalna WODKAN. </w:t>
      </w:r>
      <w:r w:rsidRPr="00805F19">
        <w:rPr>
          <w:rFonts w:ascii="Calibri" w:hAnsi="Calibri" w:cs="Calibri"/>
          <w:sz w:val="22"/>
          <w:szCs w:val="22"/>
        </w:rPr>
        <w:t>Siedziba spółdzielni znajduje się na w miejscowości Derewiczna. Prowadzi ona działalność w zakresie systemu zaopatrzenia w wodę i nawadniania.</w:t>
      </w:r>
    </w:p>
    <w:p w14:paraId="29F169DA" w14:textId="77777777" w:rsidR="00805F19" w:rsidRDefault="00805F19" w:rsidP="00805F19">
      <w:pPr>
        <w:spacing w:line="360" w:lineRule="auto"/>
        <w:contextualSpacing/>
        <w:jc w:val="both"/>
        <w:rPr>
          <w:rFonts w:ascii="Calibri" w:hAnsi="Calibri" w:cs="Calibri"/>
          <w:sz w:val="22"/>
          <w:szCs w:val="22"/>
        </w:rPr>
      </w:pPr>
    </w:p>
    <w:p w14:paraId="2672467F" w14:textId="77777777" w:rsidR="00805F19" w:rsidRPr="00191F64" w:rsidRDefault="00805F19" w:rsidP="00805F19">
      <w:pPr>
        <w:spacing w:line="360" w:lineRule="auto"/>
        <w:contextualSpacing/>
        <w:jc w:val="both"/>
        <w:rPr>
          <w:rFonts w:ascii="Calibri" w:hAnsi="Calibri" w:cs="Calibri"/>
          <w:sz w:val="22"/>
          <w:szCs w:val="22"/>
        </w:rPr>
      </w:pPr>
    </w:p>
    <w:p w14:paraId="448E1454" w14:textId="77777777" w:rsidR="00191F64" w:rsidRPr="001C47BD" w:rsidRDefault="00191F64" w:rsidP="004147B1">
      <w:pPr>
        <w:pStyle w:val="Akapitzlist"/>
        <w:numPr>
          <w:ilvl w:val="0"/>
          <w:numId w:val="53"/>
        </w:numPr>
        <w:ind w:left="426"/>
        <w:rPr>
          <w:rFonts w:ascii="Calibri" w:hAnsi="Calibri" w:cs="Calibri"/>
          <w:b/>
          <w:bCs/>
          <w:color w:val="ED7D31" w:themeColor="accent2"/>
          <w:u w:val="single"/>
        </w:rPr>
      </w:pPr>
      <w:r w:rsidRPr="001C47BD">
        <w:rPr>
          <w:rFonts w:ascii="Calibri" w:hAnsi="Calibri" w:cs="Calibri"/>
          <w:b/>
          <w:bCs/>
          <w:color w:val="ED7D31" w:themeColor="accent2"/>
          <w:u w:val="single"/>
        </w:rPr>
        <w:t>Analiza powyższych danych wskazuje na następujące problemy w obszarze rewitalizacji</w:t>
      </w:r>
    </w:p>
    <w:p w14:paraId="7B10F8EF" w14:textId="77777777" w:rsidR="00805F19" w:rsidRDefault="00805F19" w:rsidP="004147B1">
      <w:pPr>
        <w:pStyle w:val="Styl3"/>
        <w:numPr>
          <w:ilvl w:val="0"/>
          <w:numId w:val="70"/>
        </w:numPr>
        <w:spacing w:line="360" w:lineRule="auto"/>
        <w:ind w:left="426"/>
        <w:contextualSpacing/>
        <w:jc w:val="both"/>
        <w:rPr>
          <w:rFonts w:cs="Calibri"/>
          <w:color w:val="000000"/>
          <w:sz w:val="22"/>
        </w:rPr>
      </w:pPr>
      <w:r w:rsidRPr="00191F64">
        <w:rPr>
          <w:rFonts w:cs="Calibri"/>
          <w:color w:val="000000"/>
          <w:sz w:val="22"/>
        </w:rPr>
        <w:t>Wpraw</w:t>
      </w:r>
      <w:r>
        <w:rPr>
          <w:rFonts w:cs="Calibri"/>
          <w:color w:val="000000"/>
          <w:sz w:val="22"/>
        </w:rPr>
        <w:t xml:space="preserve">dzie w obszarze rewitalizacji liczba podmiotów gospodarczych </w:t>
      </w:r>
      <w:r w:rsidRPr="00191F64">
        <w:rPr>
          <w:rFonts w:cs="Calibri"/>
          <w:color w:val="000000"/>
          <w:sz w:val="22"/>
        </w:rPr>
        <w:t xml:space="preserve">jest stosunkowo duża. Jednakże ich dochodowość i charakter sugeruje (głównie małe, jednoosobowe działalności gospodarcze), że są to przede wszystkim małe podmioty o ograniczonych możliwościach rozwoju. </w:t>
      </w:r>
      <w:r>
        <w:rPr>
          <w:rFonts w:cs="Calibri"/>
          <w:color w:val="000000"/>
          <w:sz w:val="22"/>
        </w:rPr>
        <w:t xml:space="preserve">Na taki stan rzeczy wpływa przede wszystkim usytuowanie w graniach obszaru rewitalizacji miejscowości gminnej (Komarówka Podlaska), która to ze względu na specyfikę tego typu obszarów, tj. obszarów wiejskich, stanowi centrum administracyjno-usługowe całej gminy.  </w:t>
      </w:r>
    </w:p>
    <w:p w14:paraId="0A5C0911" w14:textId="77777777" w:rsidR="00805F19" w:rsidRDefault="00805F19" w:rsidP="004147B1">
      <w:pPr>
        <w:pStyle w:val="Styl3"/>
        <w:numPr>
          <w:ilvl w:val="0"/>
          <w:numId w:val="70"/>
        </w:numPr>
        <w:spacing w:line="360" w:lineRule="auto"/>
        <w:ind w:left="426"/>
        <w:contextualSpacing/>
        <w:jc w:val="both"/>
        <w:rPr>
          <w:rFonts w:cs="Calibri"/>
          <w:color w:val="000000"/>
          <w:sz w:val="22"/>
        </w:rPr>
      </w:pPr>
      <w:r w:rsidRPr="00805F19">
        <w:rPr>
          <w:rFonts w:cs="Calibri"/>
          <w:color w:val="000000"/>
          <w:sz w:val="22"/>
        </w:rPr>
        <w:t xml:space="preserve">Podmioty gospodarcze w większości prowadzą działalność w zakresie usług podstawowych zaspokajających najpilniejsze potrzeby ludności. Zakres prowadzonej działalności pozwala przypuszczać, że właściciele tych niewielkich przedsiębiorstw nie dysponują odpowiednim zasobami finansowymi, które pozwoliłyby na rozwój ich działalności; dominujący jest tutaj udział mikro przedsiębiorstw, a co za tym idzie – ograniczone są też własne zasoby kapitałowe i zdolność kredytowa. </w:t>
      </w:r>
    </w:p>
    <w:p w14:paraId="1AA509D0" w14:textId="77777777" w:rsidR="00805F19" w:rsidRDefault="00805F19" w:rsidP="004147B1">
      <w:pPr>
        <w:pStyle w:val="Styl3"/>
        <w:numPr>
          <w:ilvl w:val="0"/>
          <w:numId w:val="70"/>
        </w:numPr>
        <w:spacing w:line="360" w:lineRule="auto"/>
        <w:ind w:left="426"/>
        <w:contextualSpacing/>
        <w:jc w:val="both"/>
        <w:rPr>
          <w:rFonts w:cs="Calibri"/>
          <w:color w:val="000000"/>
          <w:sz w:val="22"/>
        </w:rPr>
      </w:pPr>
      <w:r w:rsidRPr="00805F19">
        <w:rPr>
          <w:rFonts w:cs="Calibri"/>
          <w:color w:val="000000"/>
          <w:sz w:val="22"/>
        </w:rPr>
        <w:t>Choć ogólną sytuację w zakresie sfery gospodarczej na obszarze rewitalizacji należy uznać za stosunkowo dobrą, wymaga ona jednak podjęcia działań skutkujących zarówno wzrostem możliwości rozwojowych podmiotów prowadzących działalność gospodarczą, jak również wpływających na wzrost liczby miejsc pracy na obszarze rewitalizacji.</w:t>
      </w:r>
    </w:p>
    <w:p w14:paraId="6FBAFE48" w14:textId="1FFEF9E6" w:rsidR="00805F19" w:rsidRPr="00A259A4" w:rsidRDefault="00805F19" w:rsidP="004147B1">
      <w:pPr>
        <w:pStyle w:val="Styl3"/>
        <w:numPr>
          <w:ilvl w:val="0"/>
          <w:numId w:val="70"/>
        </w:numPr>
        <w:spacing w:line="360" w:lineRule="auto"/>
        <w:ind w:left="426"/>
        <w:contextualSpacing/>
        <w:jc w:val="both"/>
        <w:rPr>
          <w:rFonts w:cs="Calibri"/>
          <w:color w:val="000000"/>
          <w:sz w:val="22"/>
        </w:rPr>
      </w:pPr>
      <w:r w:rsidRPr="00805F19">
        <w:rPr>
          <w:rFonts w:cs="Calibri"/>
          <w:color w:val="000000"/>
          <w:sz w:val="22"/>
        </w:rPr>
        <w:t>Brak wystarczającej liczby miejsc pracy powoduje konieczność poszukiwania jej w poza granicami gminy i zniechęcająca do osiedlania się na jej terenie. Stanowi to poważną barierę w rozwoju nie tylko obszaru rewitalizacji, lecz całej gminy. Ponadto konieczność emigracji w celach zarobkowych jest przyczyną szeregu innych problemów społecznych.</w:t>
      </w:r>
    </w:p>
    <w:p w14:paraId="73BA11EE" w14:textId="77777777" w:rsidR="00805F19" w:rsidRDefault="00805F19" w:rsidP="000A5E6F">
      <w:pPr>
        <w:pStyle w:val="Bezodstpw"/>
      </w:pPr>
    </w:p>
    <w:p w14:paraId="612AD251" w14:textId="0A81456C" w:rsidR="005B22B5" w:rsidRPr="005B22B5" w:rsidRDefault="00477256" w:rsidP="005B22B5">
      <w:pPr>
        <w:pStyle w:val="Styl1"/>
        <w:numPr>
          <w:ilvl w:val="1"/>
          <w:numId w:val="42"/>
        </w:numPr>
        <w:spacing w:before="0" w:after="120"/>
        <w:rPr>
          <w:color w:val="DF6613"/>
        </w:rPr>
      </w:pPr>
      <w:bookmarkStart w:id="32" w:name="_Toc151978506"/>
      <w:r>
        <w:rPr>
          <w:color w:val="DF6613"/>
        </w:rPr>
        <w:t>Sfera środowiskowa</w:t>
      </w:r>
      <w:bookmarkEnd w:id="32"/>
      <w:r>
        <w:rPr>
          <w:color w:val="DF6613"/>
        </w:rPr>
        <w:t xml:space="preserve"> </w:t>
      </w:r>
      <w:r w:rsidRPr="001C47BD">
        <w:rPr>
          <w:color w:val="DF6613"/>
        </w:rPr>
        <w:t xml:space="preserve"> </w:t>
      </w:r>
    </w:p>
    <w:p w14:paraId="410BDA99" w14:textId="66F5AE46" w:rsidR="00477256" w:rsidRPr="00477256" w:rsidRDefault="00477256" w:rsidP="00477256">
      <w:pPr>
        <w:spacing w:line="360" w:lineRule="auto"/>
        <w:ind w:firstLine="426"/>
        <w:jc w:val="both"/>
        <w:rPr>
          <w:rFonts w:ascii="Calibri" w:hAnsi="Calibri" w:cs="Calibri"/>
          <w:sz w:val="22"/>
        </w:rPr>
      </w:pPr>
      <w:r w:rsidRPr="00477256">
        <w:rPr>
          <w:rFonts w:ascii="Calibri" w:hAnsi="Calibri" w:cs="Calibri"/>
          <w:sz w:val="22"/>
        </w:rPr>
        <w:t xml:space="preserve">Kolejnym z obszarów wymagających, zgodnie z ustawą o rewitalizacji, analizy jest jakość środowiska na terenie gminy Komarówka Podlaska. Głównym źródłem zanieczyszczenia powietrza w województwie lubelskim jest emisja antropogeniczna pochodząca z sektora komunalno- bytowego (emisja powierzchniowa), z komunikacji (emisja liniowa) oraz z działalności przemysłowej (emisja punktowa). Znaczący udział w stężeniach substancji na obszarze województwa ma </w:t>
      </w:r>
      <w:r w:rsidR="002A2530">
        <w:rPr>
          <w:rFonts w:ascii="Calibri" w:hAnsi="Calibri" w:cs="Calibri"/>
          <w:sz w:val="22"/>
        </w:rPr>
        <w:t>również napływ zanieczyszczeń z </w:t>
      </w:r>
      <w:r w:rsidRPr="00477256">
        <w:rPr>
          <w:rFonts w:ascii="Calibri" w:hAnsi="Calibri" w:cs="Calibri"/>
          <w:sz w:val="22"/>
        </w:rPr>
        <w:t>pozostałego obszaru Polski oraz z Europy. Głównym lokalnym źródłem zanieczyszczeń jest emisja z domów ogrzewanych indywidualnie oraz na obszarach bezpośrednio sąsiadujących z drogami o znacznym natężeniu ruchu, komunikacja samochodowa. Przemysł zlokalizowany na obszarze województwa lubelskiego, głównie energetyka zawodowa, ze względu na dużą wysokość emitorów, w znacznym stopniu eksportuje zanieczyszczenia poza granice województwa. Zakłady przemysłowe o istotnej emisji niezorganizowanej lub emitowanej poprzez niskie kominy mogą również bezpośrednio wpływać na jakość powietrza w ich sąsiedztwie. Uzyskanie wiarygodnych danych dotyczących jakości środowiska na terenie gminy Komarówka Podlaska jest utrudnione. Na jej obszarze nie ma zainstalowanych urządzeń monitorujących na bieżąco jakość powietrza, stan gleb czy wód.  W związku z tym, w celu określenia sytuacji problemowej przeanalizowano dane, które były możliwe do pozyskania i dotyczyły odnotowanych przekroczeń poziomu docelowego benzo/a/pirenu, oraz azbestu, który wymaga utylizacji.</w:t>
      </w:r>
    </w:p>
    <w:p w14:paraId="3F1473D6" w14:textId="77C5BF42" w:rsidR="00477256" w:rsidRDefault="00477256" w:rsidP="00477256">
      <w:pPr>
        <w:tabs>
          <w:tab w:val="left" w:pos="567"/>
        </w:tabs>
        <w:spacing w:line="360" w:lineRule="auto"/>
        <w:jc w:val="both"/>
        <w:rPr>
          <w:rFonts w:ascii="Calibri" w:hAnsi="Calibri" w:cs="Calibri"/>
          <w:sz w:val="22"/>
        </w:rPr>
      </w:pPr>
      <w:r w:rsidRPr="00477256">
        <w:rPr>
          <w:rFonts w:ascii="Calibri" w:hAnsi="Calibri" w:cs="Calibri"/>
          <w:sz w:val="22"/>
        </w:rPr>
        <w:tab/>
        <w:t>W pierwszej kolejności zwrócono się do Głównego Inspektoratu Ochrony Środowiska - Regionalnego Wydziału Monitoringu Środowiska w Lublinie z prośbą o dostarczenie informacji w zakresie odnotowanych przekroczeń jakości powietrza na terenie gminy w latach 2017-2021. Zgodnie z informacją GIOŚ,  „Roczna ocena jakośc</w:t>
      </w:r>
      <w:r w:rsidR="006C3C53">
        <w:rPr>
          <w:rFonts w:ascii="Calibri" w:hAnsi="Calibri" w:cs="Calibri"/>
          <w:sz w:val="22"/>
        </w:rPr>
        <w:t>i powietrza” za 2018 r. wykazała</w:t>
      </w:r>
      <w:r w:rsidRPr="00477256">
        <w:rPr>
          <w:rFonts w:ascii="Calibri" w:hAnsi="Calibri" w:cs="Calibri"/>
          <w:sz w:val="22"/>
        </w:rPr>
        <w:t xml:space="preserve"> przekroczenia norm jakości powietrza na terenie gminy Komarówka Podlaska, dla poziomu docelowego benzo(a)pirenu.</w:t>
      </w:r>
      <w:r w:rsidR="006C3C53">
        <w:rPr>
          <w:rFonts w:ascii="Calibri" w:hAnsi="Calibri" w:cs="Calibri"/>
          <w:sz w:val="22"/>
        </w:rPr>
        <w:t xml:space="preserve"> </w:t>
      </w:r>
      <w:r w:rsidRPr="002A2530">
        <w:rPr>
          <w:rFonts w:ascii="Calibri" w:hAnsi="Calibri" w:cs="Calibri"/>
          <w:sz w:val="22"/>
        </w:rPr>
        <w:t xml:space="preserve">Główną przyczyną </w:t>
      </w:r>
      <w:r w:rsidR="006C3C53">
        <w:rPr>
          <w:rFonts w:ascii="Calibri" w:hAnsi="Calibri" w:cs="Calibri"/>
          <w:sz w:val="22"/>
        </w:rPr>
        <w:t xml:space="preserve">tychże </w:t>
      </w:r>
      <w:r w:rsidRPr="002A2530">
        <w:rPr>
          <w:rFonts w:ascii="Calibri" w:hAnsi="Calibri" w:cs="Calibri"/>
          <w:sz w:val="22"/>
        </w:rPr>
        <w:t>przekroczeń było oddziaływanie emisji związanych z indywidualnym ogrzewaniem budynków oraz panujące niekorzystne warunki meteorologiczne głównie w sezonie jesienno-zimowym, które sprzyjały kumulacji zanieczyszczeń. Z tego względu stężenia benzo(a)pirenu charakteryzuje wyraźna sezonowa zmi</w:t>
      </w:r>
      <w:r w:rsidR="006C3C53">
        <w:rPr>
          <w:rFonts w:ascii="Calibri" w:hAnsi="Calibri" w:cs="Calibri"/>
          <w:sz w:val="22"/>
        </w:rPr>
        <w:t>enność i </w:t>
      </w:r>
      <w:r w:rsidRPr="002A2530">
        <w:rPr>
          <w:rFonts w:ascii="Calibri" w:hAnsi="Calibri" w:cs="Calibri"/>
          <w:sz w:val="22"/>
        </w:rPr>
        <w:t xml:space="preserve">zależność od zapotrzebowania na ciepło do ogrzewania domów. </w:t>
      </w:r>
    </w:p>
    <w:p w14:paraId="7A2BA8D7" w14:textId="77777777" w:rsidR="002A2530" w:rsidRPr="002A2530" w:rsidRDefault="002A2530" w:rsidP="00477256">
      <w:pPr>
        <w:tabs>
          <w:tab w:val="left" w:pos="567"/>
        </w:tabs>
        <w:spacing w:line="360" w:lineRule="auto"/>
        <w:jc w:val="both"/>
        <w:rPr>
          <w:rFonts w:ascii="Calibri" w:hAnsi="Calibri" w:cs="Calibri"/>
          <w:sz w:val="22"/>
        </w:rPr>
      </w:pPr>
    </w:p>
    <w:p w14:paraId="0EACBD13" w14:textId="77F93225" w:rsidR="00477256" w:rsidRPr="00477256" w:rsidRDefault="00477256" w:rsidP="00477256">
      <w:pPr>
        <w:pStyle w:val="Legenda"/>
        <w:jc w:val="both"/>
        <w:rPr>
          <w:rFonts w:ascii="Calibri" w:hAnsi="Calibri" w:cs="Calibri"/>
          <w:i/>
          <w:iCs/>
          <w:color w:val="auto"/>
          <w:szCs w:val="20"/>
        </w:rPr>
      </w:pPr>
      <w:r w:rsidRPr="00477256">
        <w:rPr>
          <w:rFonts w:ascii="Calibri" w:hAnsi="Calibri" w:cs="Calibri"/>
          <w:color w:val="auto"/>
        </w:rPr>
        <w:t xml:space="preserve">Mapa </w:t>
      </w:r>
      <w:r w:rsidRPr="00477256">
        <w:rPr>
          <w:rFonts w:ascii="Calibri" w:hAnsi="Calibri" w:cs="Calibri"/>
          <w:b w:val="0"/>
          <w:bCs w:val="0"/>
          <w:i/>
          <w:iCs/>
          <w:color w:val="auto"/>
        </w:rPr>
        <w:fldChar w:fldCharType="begin"/>
      </w:r>
      <w:r w:rsidRPr="00477256">
        <w:rPr>
          <w:rFonts w:ascii="Calibri" w:hAnsi="Calibri" w:cs="Calibri"/>
          <w:color w:val="auto"/>
        </w:rPr>
        <w:instrText xml:space="preserve"> SEQ Mapa \* ARABIC </w:instrText>
      </w:r>
      <w:r w:rsidRPr="00477256">
        <w:rPr>
          <w:rFonts w:ascii="Calibri" w:hAnsi="Calibri" w:cs="Calibri"/>
          <w:b w:val="0"/>
          <w:bCs w:val="0"/>
          <w:i/>
          <w:iCs/>
          <w:color w:val="auto"/>
        </w:rPr>
        <w:fldChar w:fldCharType="separate"/>
      </w:r>
      <w:r w:rsidR="00A20CE8">
        <w:rPr>
          <w:rFonts w:ascii="Calibri" w:hAnsi="Calibri" w:cs="Calibri"/>
          <w:noProof/>
          <w:color w:val="auto"/>
        </w:rPr>
        <w:t>5</w:t>
      </w:r>
      <w:r w:rsidRPr="00477256">
        <w:rPr>
          <w:rFonts w:ascii="Calibri" w:hAnsi="Calibri" w:cs="Calibri"/>
          <w:b w:val="0"/>
          <w:bCs w:val="0"/>
          <w:i/>
          <w:iCs/>
          <w:color w:val="auto"/>
        </w:rPr>
        <w:fldChar w:fldCharType="end"/>
      </w:r>
      <w:r w:rsidRPr="00477256">
        <w:rPr>
          <w:rFonts w:ascii="Calibri" w:hAnsi="Calibri" w:cs="Calibri"/>
          <w:color w:val="auto"/>
        </w:rPr>
        <w:t xml:space="preserve"> </w:t>
      </w:r>
      <w:r w:rsidRPr="002A2530">
        <w:rPr>
          <w:rFonts w:ascii="Calibri" w:hAnsi="Calibri" w:cs="Calibri"/>
          <w:b w:val="0"/>
          <w:color w:val="auto"/>
          <w:szCs w:val="20"/>
        </w:rPr>
        <w:t>Obszar przekroczeń poziomu docelowego benzo/a/pirenu na terenie gminy Komarówka Podlaska w 2018 r</w:t>
      </w:r>
      <w:r w:rsidR="002A2530" w:rsidRPr="002A2530">
        <w:rPr>
          <w:rFonts w:ascii="Calibri" w:hAnsi="Calibri" w:cs="Calibri"/>
          <w:b w:val="0"/>
          <w:color w:val="auto"/>
          <w:szCs w:val="20"/>
        </w:rPr>
        <w:t>.</w:t>
      </w:r>
      <w:r w:rsidRPr="00477256">
        <w:rPr>
          <w:rFonts w:ascii="Calibri" w:hAnsi="Calibri" w:cs="Calibri"/>
          <w:color w:val="auto"/>
          <w:szCs w:val="20"/>
        </w:rPr>
        <w:t xml:space="preserve"> </w:t>
      </w:r>
    </w:p>
    <w:p w14:paraId="13DE3DB3" w14:textId="432F467B" w:rsidR="00477256" w:rsidRDefault="006C3C53" w:rsidP="00477256">
      <w:r>
        <w:t xml:space="preserve">        </w:t>
      </w:r>
      <w:r w:rsidR="00477256">
        <w:t xml:space="preserve">     </w:t>
      </w:r>
      <w:r w:rsidR="00477256" w:rsidRPr="000A41A7">
        <w:rPr>
          <w:rFonts w:ascii="Arial" w:hAnsi="Arial" w:cs="Arial"/>
          <w:noProof/>
          <w:lang w:eastAsia="pl-PL" w:bidi="ar-SA"/>
        </w:rPr>
        <w:drawing>
          <wp:inline distT="0" distB="0" distL="0" distR="0" wp14:anchorId="2BF3FB3F" wp14:editId="0917D79A">
            <wp:extent cx="3988676" cy="4669669"/>
            <wp:effectExtent l="0" t="0" r="0" b="0"/>
            <wp:docPr id="33" name="Obraz 3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descr="Obraz zawierający mapa&#10;&#10;Opis wygenerowany automatycznie"/>
                    <pic:cNvPicPr/>
                  </pic:nvPicPr>
                  <pic:blipFill>
                    <a:blip r:embed="rId102">
                      <a:extLst>
                        <a:ext uri="{28A0092B-C50C-407E-A947-70E740481C1C}">
                          <a14:useLocalDpi xmlns:a14="http://schemas.microsoft.com/office/drawing/2010/main" val="0"/>
                        </a:ext>
                      </a:extLst>
                    </a:blip>
                    <a:stretch>
                      <a:fillRect/>
                    </a:stretch>
                  </pic:blipFill>
                  <pic:spPr>
                    <a:xfrm>
                      <a:off x="0" y="0"/>
                      <a:ext cx="4049511" cy="4740891"/>
                    </a:xfrm>
                    <a:prstGeom prst="rect">
                      <a:avLst/>
                    </a:prstGeom>
                  </pic:spPr>
                </pic:pic>
              </a:graphicData>
            </a:graphic>
          </wp:inline>
        </w:drawing>
      </w:r>
    </w:p>
    <w:p w14:paraId="4C41D500" w14:textId="6CBA3F2C" w:rsidR="00477256" w:rsidRPr="000123C9" w:rsidRDefault="00477256" w:rsidP="00477256">
      <w:pPr>
        <w:contextualSpacing/>
        <w:jc w:val="both"/>
        <w:rPr>
          <w:rFonts w:ascii="Calibri" w:hAnsi="Calibri" w:cs="Calibri"/>
          <w:sz w:val="18"/>
          <w:szCs w:val="20"/>
        </w:rPr>
      </w:pPr>
      <w:r w:rsidRPr="002A2530">
        <w:rPr>
          <w:rFonts w:ascii="Calibri" w:hAnsi="Calibri" w:cs="Calibri"/>
          <w:b/>
          <w:bCs/>
          <w:sz w:val="18"/>
          <w:szCs w:val="20"/>
        </w:rPr>
        <w:t>Źródło:</w:t>
      </w:r>
      <w:r w:rsidRPr="002A2530">
        <w:rPr>
          <w:rFonts w:ascii="Calibri" w:hAnsi="Calibri" w:cs="Calibri"/>
          <w:sz w:val="18"/>
          <w:szCs w:val="20"/>
        </w:rPr>
        <w:t xml:space="preserve"> Główny Inspektorat Ochrony Środowiska  - Regionalny Wydział Monitoringu Środowiska w Lublinie</w:t>
      </w:r>
    </w:p>
    <w:p w14:paraId="4C710592" w14:textId="72B6DFF2" w:rsidR="008F20F4" w:rsidRPr="000123C9" w:rsidRDefault="00477256" w:rsidP="000123C9">
      <w:pPr>
        <w:tabs>
          <w:tab w:val="left" w:pos="0"/>
        </w:tabs>
        <w:spacing w:line="360" w:lineRule="auto"/>
        <w:jc w:val="both"/>
        <w:rPr>
          <w:rFonts w:ascii="Calibri" w:hAnsi="Calibri" w:cs="Calibri"/>
        </w:rPr>
      </w:pPr>
      <w:r>
        <w:rPr>
          <w:rFonts w:ascii="Arial" w:hAnsi="Arial" w:cs="Arial"/>
        </w:rPr>
        <w:tab/>
      </w:r>
      <w:r w:rsidRPr="006C3C53">
        <w:rPr>
          <w:rFonts w:ascii="Calibri" w:hAnsi="Calibri" w:cs="Calibri"/>
          <w:sz w:val="22"/>
        </w:rPr>
        <w:t>Na podstawie danych GIOŚ dokonano mapowania obszarów przek</w:t>
      </w:r>
      <w:r w:rsidR="006C3C53">
        <w:rPr>
          <w:rFonts w:ascii="Calibri" w:hAnsi="Calibri" w:cs="Calibri"/>
          <w:sz w:val="22"/>
        </w:rPr>
        <w:t>roczeń jakości powietrza w 2018 </w:t>
      </w:r>
      <w:r w:rsidRPr="006C3C53">
        <w:rPr>
          <w:rFonts w:ascii="Calibri" w:hAnsi="Calibri" w:cs="Calibri"/>
          <w:sz w:val="22"/>
        </w:rPr>
        <w:t xml:space="preserve">r. względem wyznaczonych jednostek referencyjnych. W świetle uzyskanych danych przekroczenie dopuszczalnych stężeń odnotowano w następujących jednostkach referencyjnych: Derewiczna, Komarówka Podlaska, Przegaliny Duże oraz Wólka Kamrowska. Łączna powierzchnia terenów, w obrębie których odnotowano przekroczenie jakości powietrza wynosi: 496,254 ha,  w  tym 486,3293 ha znajduje się w obrębie wyznaczonych jednostek referencyjnych (stanowi 5,92% obszaru tychże jednostek). </w:t>
      </w:r>
      <w:r w:rsidR="008F20F4">
        <w:rPr>
          <w:rFonts w:ascii="Calibri" w:hAnsi="Calibri" w:cs="Calibri"/>
          <w:sz w:val="22"/>
        </w:rPr>
        <w:t xml:space="preserve">W granicach wyznaczonego obszaru rewitalizacji przekroczenie jakości powietrza odnotowano w obrębie miejscowości Komarówka Podlaska. </w:t>
      </w:r>
    </w:p>
    <w:p w14:paraId="26EF81C4" w14:textId="77777777" w:rsidR="008F20F4" w:rsidRDefault="008F20F4" w:rsidP="00477256">
      <w:pPr>
        <w:pStyle w:val="Legenda"/>
        <w:jc w:val="both"/>
        <w:rPr>
          <w:rFonts w:ascii="Arial" w:hAnsi="Arial" w:cs="Arial"/>
          <w:b w:val="0"/>
          <w:bCs w:val="0"/>
          <w:color w:val="auto"/>
          <w:sz w:val="24"/>
          <w:szCs w:val="24"/>
        </w:rPr>
      </w:pPr>
    </w:p>
    <w:p w14:paraId="0D495FDE" w14:textId="655664C5" w:rsidR="00477256" w:rsidRDefault="00477256" w:rsidP="00477256">
      <w:pPr>
        <w:pStyle w:val="Legenda"/>
        <w:jc w:val="both"/>
        <w:rPr>
          <w:rFonts w:ascii="Arial" w:hAnsi="Arial" w:cs="Arial"/>
          <w:bCs w:val="0"/>
          <w:i/>
          <w:iCs/>
          <w:color w:val="auto"/>
        </w:rPr>
      </w:pPr>
      <w:r w:rsidRPr="009B271C">
        <w:rPr>
          <w:rFonts w:ascii="Arial" w:hAnsi="Arial" w:cs="Arial"/>
          <w:color w:val="auto"/>
        </w:rPr>
        <w:t xml:space="preserve">Mapa </w:t>
      </w:r>
      <w:r w:rsidRPr="009B271C">
        <w:rPr>
          <w:rFonts w:ascii="Arial" w:hAnsi="Arial" w:cs="Arial"/>
          <w:b w:val="0"/>
          <w:bCs w:val="0"/>
          <w:i/>
          <w:iCs/>
          <w:color w:val="auto"/>
        </w:rPr>
        <w:fldChar w:fldCharType="begin"/>
      </w:r>
      <w:r w:rsidRPr="009B271C">
        <w:rPr>
          <w:rFonts w:ascii="Arial" w:hAnsi="Arial" w:cs="Arial"/>
          <w:color w:val="auto"/>
        </w:rPr>
        <w:instrText xml:space="preserve"> SEQ Mapa \* ARABIC </w:instrText>
      </w:r>
      <w:r w:rsidRPr="009B271C">
        <w:rPr>
          <w:rFonts w:ascii="Arial" w:hAnsi="Arial" w:cs="Arial"/>
          <w:b w:val="0"/>
          <w:bCs w:val="0"/>
          <w:i/>
          <w:iCs/>
          <w:color w:val="auto"/>
        </w:rPr>
        <w:fldChar w:fldCharType="separate"/>
      </w:r>
      <w:r w:rsidR="00A20CE8">
        <w:rPr>
          <w:rFonts w:ascii="Arial" w:hAnsi="Arial" w:cs="Arial"/>
          <w:noProof/>
          <w:color w:val="auto"/>
        </w:rPr>
        <w:t>6</w:t>
      </w:r>
      <w:r w:rsidRPr="009B271C">
        <w:rPr>
          <w:rFonts w:ascii="Arial" w:hAnsi="Arial" w:cs="Arial"/>
          <w:b w:val="0"/>
          <w:bCs w:val="0"/>
          <w:i/>
          <w:iCs/>
          <w:color w:val="auto"/>
        </w:rPr>
        <w:fldChar w:fldCharType="end"/>
      </w:r>
      <w:r w:rsidRPr="009B271C">
        <w:rPr>
          <w:rFonts w:ascii="Arial" w:hAnsi="Arial" w:cs="Arial"/>
          <w:color w:val="auto"/>
        </w:rPr>
        <w:t xml:space="preserve"> </w:t>
      </w:r>
      <w:r w:rsidRPr="006C3C53">
        <w:rPr>
          <w:rFonts w:ascii="Arial" w:hAnsi="Arial" w:cs="Arial"/>
          <w:b w:val="0"/>
          <w:color w:val="auto"/>
        </w:rPr>
        <w:t>Obszar przekroczeń poziomu docelowego benzo/a/pirenu w 2018 r. z uwzgl</w:t>
      </w:r>
      <w:r w:rsidR="008F20F4">
        <w:rPr>
          <w:rFonts w:ascii="Arial" w:hAnsi="Arial" w:cs="Arial"/>
          <w:b w:val="0"/>
          <w:color w:val="auto"/>
        </w:rPr>
        <w:t xml:space="preserve">ędnieniem wyznaczonego obszaru zdegradowanego i obszaru rewitalizacji </w:t>
      </w:r>
    </w:p>
    <w:p w14:paraId="52EF77D4" w14:textId="5A3C2991" w:rsidR="00477256" w:rsidRDefault="000123C9" w:rsidP="00477256">
      <w:r>
        <w:t xml:space="preserve">           </w:t>
      </w:r>
      <w:r w:rsidR="008F20F4">
        <w:rPr>
          <w:noProof/>
          <w:lang w:eastAsia="pl-PL" w:bidi="ar-SA"/>
        </w:rPr>
        <w:drawing>
          <wp:inline distT="0" distB="0" distL="0" distR="0" wp14:anchorId="2D993E5E" wp14:editId="1EC550BB">
            <wp:extent cx="6075194" cy="4524703"/>
            <wp:effectExtent l="0" t="0" r="1905" b="9525"/>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76815" cy="4525910"/>
                    </a:xfrm>
                    <a:prstGeom prst="rect">
                      <a:avLst/>
                    </a:prstGeom>
                    <a:noFill/>
                    <a:ln>
                      <a:noFill/>
                    </a:ln>
                  </pic:spPr>
                </pic:pic>
              </a:graphicData>
            </a:graphic>
          </wp:inline>
        </w:drawing>
      </w:r>
    </w:p>
    <w:p w14:paraId="47D4D1FD" w14:textId="77777777" w:rsidR="00477256" w:rsidRPr="009B271C" w:rsidRDefault="00477256" w:rsidP="00477256">
      <w:pPr>
        <w:rPr>
          <w:rFonts w:ascii="Arial" w:hAnsi="Arial" w:cs="Arial"/>
          <w:b/>
          <w:bCs/>
          <w:sz w:val="18"/>
          <w:szCs w:val="18"/>
        </w:rPr>
      </w:pPr>
      <w:r w:rsidRPr="009B271C">
        <w:rPr>
          <w:rFonts w:ascii="Arial" w:hAnsi="Arial" w:cs="Arial"/>
          <w:b/>
          <w:bCs/>
          <w:sz w:val="18"/>
          <w:szCs w:val="18"/>
        </w:rPr>
        <w:t>Źródło:</w:t>
      </w:r>
      <w:r>
        <w:rPr>
          <w:rFonts w:ascii="Arial" w:hAnsi="Arial" w:cs="Arial"/>
          <w:b/>
          <w:bCs/>
          <w:sz w:val="18"/>
          <w:szCs w:val="18"/>
        </w:rPr>
        <w:t xml:space="preserve"> </w:t>
      </w:r>
      <w:r w:rsidRPr="000A41A7">
        <w:rPr>
          <w:rFonts w:ascii="Arial" w:hAnsi="Arial" w:cs="Arial"/>
          <w:bCs/>
          <w:sz w:val="18"/>
        </w:rPr>
        <w:t>Opracowanie własne na podstawie danych GIOŚ</w:t>
      </w:r>
    </w:p>
    <w:p w14:paraId="4A88A5CF" w14:textId="77777777" w:rsidR="00477256" w:rsidRDefault="00477256" w:rsidP="00477256">
      <w:pPr>
        <w:spacing w:line="360" w:lineRule="auto"/>
        <w:contextualSpacing/>
        <w:jc w:val="both"/>
        <w:rPr>
          <w:rFonts w:ascii="Arial" w:hAnsi="Arial" w:cs="Arial"/>
        </w:rPr>
      </w:pPr>
    </w:p>
    <w:p w14:paraId="4D51F9DE" w14:textId="4CD6FEB3" w:rsidR="008F20F4" w:rsidRPr="008F20F4" w:rsidRDefault="008F20F4" w:rsidP="00477256">
      <w:pPr>
        <w:spacing w:line="360" w:lineRule="auto"/>
        <w:contextualSpacing/>
        <w:jc w:val="both"/>
        <w:rPr>
          <w:rFonts w:ascii="Calibri" w:hAnsi="Calibri" w:cs="Calibri"/>
        </w:rPr>
      </w:pPr>
      <w:r>
        <w:rPr>
          <w:rFonts w:ascii="Arial" w:hAnsi="Arial" w:cs="Arial"/>
        </w:rPr>
        <w:tab/>
      </w:r>
      <w:r w:rsidRPr="008F20F4">
        <w:rPr>
          <w:rFonts w:ascii="Calibri" w:hAnsi="Calibri" w:cs="Calibri"/>
          <w:sz w:val="22"/>
        </w:rPr>
        <w:t xml:space="preserve">Powierzchnia obszarów przekroczeń </w:t>
      </w:r>
      <w:r>
        <w:rPr>
          <w:rFonts w:ascii="Calibri" w:hAnsi="Calibri" w:cs="Calibri"/>
          <w:sz w:val="22"/>
        </w:rPr>
        <w:t xml:space="preserve">w zakresie wyznaczonego obszaru rewitalizacji (m. Komarówka Podlaska) wynosi: 60,5747 ha. Oznacza to, iż udział powierzchni obszarów przekroczeń kształtuje się na poziomie 2,81% całość obszaru rewitalizacji. Jest to wartość sporo niższa niż wyżej zaprezentowana średnia gminy. </w:t>
      </w:r>
    </w:p>
    <w:p w14:paraId="6E5384D7" w14:textId="77777777" w:rsidR="006C3C53" w:rsidRDefault="006C3C53" w:rsidP="00477256">
      <w:pPr>
        <w:pStyle w:val="Legenda"/>
        <w:rPr>
          <w:rFonts w:ascii="Arial" w:hAnsi="Arial" w:cs="Arial"/>
          <w:color w:val="auto"/>
        </w:rPr>
      </w:pPr>
    </w:p>
    <w:p w14:paraId="151C11DC" w14:textId="77777777" w:rsidR="006C3C53" w:rsidRDefault="006C3C53" w:rsidP="00477256">
      <w:pPr>
        <w:pStyle w:val="Legenda"/>
        <w:rPr>
          <w:rFonts w:ascii="Arial" w:hAnsi="Arial" w:cs="Arial"/>
          <w:color w:val="auto"/>
        </w:rPr>
      </w:pPr>
    </w:p>
    <w:p w14:paraId="0AEA0A17" w14:textId="77777777" w:rsidR="001451DE" w:rsidRDefault="001451DE" w:rsidP="008F20F4">
      <w:pPr>
        <w:pStyle w:val="Legenda"/>
        <w:jc w:val="both"/>
        <w:rPr>
          <w:rFonts w:ascii="Calibri" w:hAnsi="Calibri" w:cs="Calibri"/>
          <w:color w:val="auto"/>
        </w:rPr>
      </w:pPr>
    </w:p>
    <w:p w14:paraId="00BCAF97" w14:textId="63EB8992" w:rsidR="00477256" w:rsidRPr="008F20F4" w:rsidRDefault="008F20F4" w:rsidP="008F20F4">
      <w:pPr>
        <w:pStyle w:val="Legenda"/>
        <w:jc w:val="both"/>
        <w:rPr>
          <w:rFonts w:ascii="Arial" w:hAnsi="Arial" w:cs="Arial"/>
          <w:color w:val="auto"/>
        </w:rPr>
      </w:pPr>
      <w:r w:rsidRPr="00A81011">
        <w:rPr>
          <w:rFonts w:ascii="Calibri" w:hAnsi="Calibri" w:cs="Calibri"/>
          <w:color w:val="auto"/>
        </w:rPr>
        <w:t xml:space="preserve">Wykres </w:t>
      </w:r>
      <w:r w:rsidRPr="00A81011">
        <w:rPr>
          <w:rFonts w:ascii="Calibri" w:hAnsi="Calibri" w:cs="Calibri"/>
          <w:b w:val="0"/>
          <w:bCs w:val="0"/>
          <w:i/>
          <w:iCs/>
          <w:color w:val="auto"/>
        </w:rPr>
        <w:fldChar w:fldCharType="begin"/>
      </w:r>
      <w:r w:rsidRPr="00A81011">
        <w:rPr>
          <w:rFonts w:ascii="Calibri" w:hAnsi="Calibri" w:cs="Calibri"/>
          <w:color w:val="auto"/>
        </w:rPr>
        <w:instrText xml:space="preserve"> SEQ Wykres \* ARABIC </w:instrText>
      </w:r>
      <w:r w:rsidRPr="00A81011">
        <w:rPr>
          <w:rFonts w:ascii="Calibri" w:hAnsi="Calibri" w:cs="Calibri"/>
          <w:b w:val="0"/>
          <w:bCs w:val="0"/>
          <w:i/>
          <w:iCs/>
          <w:color w:val="auto"/>
        </w:rPr>
        <w:fldChar w:fldCharType="separate"/>
      </w:r>
      <w:r w:rsidR="00A20CE8">
        <w:rPr>
          <w:rFonts w:ascii="Calibri" w:hAnsi="Calibri" w:cs="Calibri"/>
          <w:noProof/>
          <w:color w:val="auto"/>
        </w:rPr>
        <w:t>79</w:t>
      </w:r>
      <w:r w:rsidRPr="00A81011">
        <w:rPr>
          <w:rFonts w:ascii="Calibri" w:hAnsi="Calibri" w:cs="Calibri"/>
          <w:b w:val="0"/>
          <w:bCs w:val="0"/>
          <w:i/>
          <w:iCs/>
          <w:color w:val="auto"/>
        </w:rPr>
        <w:fldChar w:fldCharType="end"/>
      </w:r>
      <w:r w:rsidRPr="00A81011">
        <w:rPr>
          <w:rFonts w:ascii="Calibri" w:hAnsi="Calibri" w:cs="Calibri"/>
          <w:color w:val="auto"/>
        </w:rPr>
        <w:t xml:space="preserve"> </w:t>
      </w:r>
      <w:r w:rsidRPr="00A81011">
        <w:rPr>
          <w:rFonts w:ascii="Calibri" w:hAnsi="Calibri" w:cs="Calibri"/>
          <w:b w:val="0"/>
          <w:color w:val="auto"/>
        </w:rPr>
        <w:t>Porównanie wskaźnika delimitacyjnego</w:t>
      </w:r>
      <w:r>
        <w:rPr>
          <w:rFonts w:ascii="Calibri" w:hAnsi="Calibri" w:cs="Calibri"/>
          <w:b w:val="0"/>
          <w:color w:val="auto"/>
        </w:rPr>
        <w:t>- sfera środowiskowa- wskaźnik 3</w:t>
      </w:r>
      <w:r w:rsidRPr="00A81011">
        <w:rPr>
          <w:rFonts w:ascii="Calibri" w:hAnsi="Calibri" w:cs="Calibri"/>
          <w:b w:val="0"/>
          <w:color w:val="auto"/>
        </w:rPr>
        <w:t xml:space="preserve">: </w:t>
      </w:r>
      <w:r>
        <w:rPr>
          <w:rFonts w:ascii="Calibri" w:hAnsi="Calibri" w:cs="Calibri"/>
          <w:b w:val="0"/>
          <w:color w:val="auto"/>
        </w:rPr>
        <w:t>u</w:t>
      </w:r>
      <w:r w:rsidRPr="008F20F4">
        <w:rPr>
          <w:rFonts w:ascii="Calibri" w:hAnsi="Calibri" w:cs="Calibri"/>
          <w:b w:val="0"/>
          <w:color w:val="auto"/>
        </w:rPr>
        <w:t>dział powierzchni obszaru, na którym odnotowano przekroczenie jakości powietrza w 2018 r.</w:t>
      </w:r>
    </w:p>
    <w:p w14:paraId="61A8F1D2" w14:textId="0B4D0A5F" w:rsidR="00477256" w:rsidRDefault="008F20F4" w:rsidP="008F20F4">
      <w:pPr>
        <w:contextualSpacing/>
        <w:jc w:val="center"/>
        <w:rPr>
          <w:rFonts w:ascii="Arial" w:hAnsi="Arial" w:cs="Arial"/>
        </w:rPr>
      </w:pPr>
      <w:r>
        <w:rPr>
          <w:noProof/>
          <w:lang w:eastAsia="pl-PL" w:bidi="ar-SA"/>
        </w:rPr>
        <w:drawing>
          <wp:inline distT="0" distB="0" distL="0" distR="0" wp14:anchorId="2661798A" wp14:editId="3E1FB561">
            <wp:extent cx="4572000" cy="1811215"/>
            <wp:effectExtent l="0" t="0" r="0" b="0"/>
            <wp:docPr id="43" name="Wykres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27C6156E" w14:textId="332FE04D" w:rsidR="006C3C53" w:rsidRDefault="008F20F4" w:rsidP="00F4147B">
      <w:pPr>
        <w:contextualSpacing/>
        <w:jc w:val="both"/>
        <w:rPr>
          <w:rFonts w:ascii="Calibri" w:hAnsi="Calibri" w:cs="Calibri"/>
          <w:bCs/>
          <w:sz w:val="18"/>
          <w:szCs w:val="18"/>
        </w:rPr>
      </w:pPr>
      <w:r w:rsidRPr="008F20F4">
        <w:rPr>
          <w:rFonts w:ascii="Calibri" w:hAnsi="Calibri" w:cs="Calibri"/>
          <w:b/>
          <w:bCs/>
          <w:sz w:val="18"/>
          <w:szCs w:val="18"/>
        </w:rPr>
        <w:t>Źródło:</w:t>
      </w:r>
      <w:r w:rsidRPr="008F20F4">
        <w:rPr>
          <w:rFonts w:ascii="Calibri" w:hAnsi="Calibri" w:cs="Calibri"/>
          <w:bCs/>
          <w:sz w:val="18"/>
          <w:szCs w:val="18"/>
        </w:rPr>
        <w:t xml:space="preserve"> Opracowanie </w:t>
      </w:r>
      <w:r w:rsidR="00F4147B">
        <w:rPr>
          <w:rFonts w:ascii="Calibri" w:hAnsi="Calibri" w:cs="Calibri"/>
          <w:bCs/>
          <w:sz w:val="18"/>
          <w:szCs w:val="18"/>
        </w:rPr>
        <w:t>własne</w:t>
      </w:r>
    </w:p>
    <w:p w14:paraId="0158740E" w14:textId="77777777" w:rsidR="001451DE" w:rsidRDefault="001451DE" w:rsidP="00F4147B">
      <w:pPr>
        <w:contextualSpacing/>
        <w:jc w:val="both"/>
        <w:rPr>
          <w:rFonts w:ascii="Calibri" w:hAnsi="Calibri" w:cs="Calibri"/>
          <w:bCs/>
          <w:sz w:val="18"/>
          <w:szCs w:val="18"/>
        </w:rPr>
      </w:pPr>
    </w:p>
    <w:p w14:paraId="3968F775" w14:textId="77777777" w:rsidR="001451DE" w:rsidRPr="00F4147B" w:rsidRDefault="001451DE" w:rsidP="00F4147B">
      <w:pPr>
        <w:contextualSpacing/>
        <w:jc w:val="both"/>
        <w:rPr>
          <w:rFonts w:ascii="Calibri" w:hAnsi="Calibri" w:cs="Calibri"/>
          <w:bCs/>
          <w:sz w:val="18"/>
          <w:szCs w:val="18"/>
        </w:rPr>
      </w:pPr>
    </w:p>
    <w:p w14:paraId="7C809CC5" w14:textId="22E427F2" w:rsidR="00C65B72" w:rsidRPr="00C65B72" w:rsidRDefault="00477256" w:rsidP="00C65B72">
      <w:pPr>
        <w:pStyle w:val="Styl3"/>
        <w:spacing w:after="240" w:line="360" w:lineRule="auto"/>
        <w:ind w:firstLine="709"/>
        <w:jc w:val="both"/>
        <w:rPr>
          <w:rFonts w:asciiTheme="minorHAnsi" w:hAnsiTheme="minorHAnsi" w:cstheme="minorHAnsi"/>
          <w:color w:val="auto"/>
          <w:sz w:val="22"/>
        </w:rPr>
      </w:pPr>
      <w:r w:rsidRPr="00C65B72">
        <w:rPr>
          <w:rFonts w:cs="Calibri"/>
          <w:bCs/>
          <w:color w:val="auto"/>
          <w:sz w:val="22"/>
        </w:rPr>
        <w:t xml:space="preserve">Kolejnym zagadnieniem, które poddano analizie na potrzeby niniejszego opracowania było zanieczyszczenie środowiska azbestem. </w:t>
      </w:r>
      <w:r w:rsidR="00C65B72" w:rsidRPr="00C65B72">
        <w:rPr>
          <w:rFonts w:asciiTheme="minorHAnsi" w:hAnsiTheme="minorHAnsi" w:cstheme="minorHAnsi"/>
          <w:color w:val="auto"/>
          <w:sz w:val="22"/>
        </w:rPr>
        <w:t>Na niżej zamieszczonej mapie możemy zauważyć, że największe skupisko budynków pokrytych azbestem jest zlokalizowane w obrębie wyznaczonego obszaru rewitalizacji. Z racji na chorobotwórcze działanie azbestu, będące wynikiem wdychania włókien zawieszonych w powietrzu, spora część zabudowy na obszarze rewitalizacji wymaga usunięcia elementów azbestowych. Szczególną cechą azbestu jest to, że włókna gromadzą się i pozostają w tkance płucnej w ciągu całego życia. Zmiany chorobowe mogą pojawić się po kilku lub nawet kilkudziesięciu latach. Włókna azbestu trafiają do organizmu głównie drogą oddechową, z wdychanym powietrzem, i w niewielkim tylko stopniu przez skórę i z układu pokarmowego. Źródłem narażenia, prócz zanieczyszczonego powietrza, może być woda, do której azbest trafia z gleb zanieczyszczonych azbestem. Jak wskazują liczne badania kontakt z azbestem stanowi przyczynę wielu chorób, m.in.: azbestozę, raka płuc, raka oskrzeli oraz raka opłucnej zwanego międzybłoniakiem. Wdychający włókna częściej chorują też na inne nowotwory raka żołądka, krtani, nerek, jelit, trzustki, jajnika oraz chłoniaki. Pomimo prowadzonych systematycznie przedsięwziąć w zakresie usuwania wyrobów azbestowych, wyznaczony obszar rewitalizacji charakteryzuje się nadal bardzo dużym natężeniem zabudowy wymagającej podjęcia interwencji (w tym o I stopniu pilności usunięcia). Poniżej zaprezentowano mapę prezentu</w:t>
      </w:r>
      <w:r w:rsidR="005B61EF">
        <w:rPr>
          <w:rFonts w:asciiTheme="minorHAnsi" w:hAnsiTheme="minorHAnsi" w:cstheme="minorHAnsi"/>
          <w:color w:val="auto"/>
          <w:sz w:val="22"/>
        </w:rPr>
        <w:t>jącą obszary w obrębie gminy, w </w:t>
      </w:r>
      <w:r w:rsidR="00C65B72" w:rsidRPr="00C65B72">
        <w:rPr>
          <w:rFonts w:asciiTheme="minorHAnsi" w:hAnsiTheme="minorHAnsi" w:cstheme="minorHAnsi"/>
          <w:color w:val="auto"/>
          <w:sz w:val="22"/>
        </w:rPr>
        <w:t>granicach których znajdują się wyroby azbestowe wymagające usunięcia.</w:t>
      </w:r>
    </w:p>
    <w:p w14:paraId="7566D5F7" w14:textId="77777777" w:rsidR="00C65B72" w:rsidRDefault="00C65B72" w:rsidP="00477256">
      <w:pPr>
        <w:tabs>
          <w:tab w:val="left" w:pos="1701"/>
        </w:tabs>
        <w:spacing w:line="360" w:lineRule="auto"/>
        <w:ind w:firstLine="425"/>
        <w:jc w:val="both"/>
        <w:rPr>
          <w:rFonts w:ascii="Calibri" w:hAnsi="Calibri" w:cs="Calibri"/>
          <w:bCs/>
          <w:sz w:val="22"/>
        </w:rPr>
      </w:pPr>
    </w:p>
    <w:p w14:paraId="426BF4A4" w14:textId="77777777" w:rsidR="005B61EF" w:rsidRDefault="005B61EF" w:rsidP="00477256">
      <w:pPr>
        <w:tabs>
          <w:tab w:val="left" w:pos="1701"/>
        </w:tabs>
        <w:spacing w:line="360" w:lineRule="auto"/>
        <w:ind w:firstLine="425"/>
        <w:jc w:val="both"/>
        <w:rPr>
          <w:rFonts w:ascii="Calibri" w:hAnsi="Calibri" w:cs="Calibri"/>
          <w:bCs/>
          <w:sz w:val="22"/>
        </w:rPr>
      </w:pPr>
    </w:p>
    <w:p w14:paraId="42950E6C" w14:textId="77777777" w:rsidR="005B61EF" w:rsidRDefault="005B61EF" w:rsidP="00477256">
      <w:pPr>
        <w:tabs>
          <w:tab w:val="left" w:pos="1701"/>
        </w:tabs>
        <w:spacing w:line="360" w:lineRule="auto"/>
        <w:ind w:firstLine="425"/>
        <w:jc w:val="both"/>
        <w:rPr>
          <w:rFonts w:ascii="Calibri" w:hAnsi="Calibri" w:cs="Calibri"/>
          <w:bCs/>
          <w:sz w:val="22"/>
        </w:rPr>
      </w:pPr>
    </w:p>
    <w:p w14:paraId="6B570CB7" w14:textId="77777777" w:rsidR="005B61EF" w:rsidRDefault="005B61EF" w:rsidP="00477256">
      <w:pPr>
        <w:tabs>
          <w:tab w:val="left" w:pos="1701"/>
        </w:tabs>
        <w:spacing w:line="360" w:lineRule="auto"/>
        <w:ind w:firstLine="425"/>
        <w:jc w:val="both"/>
        <w:rPr>
          <w:rFonts w:ascii="Calibri" w:hAnsi="Calibri" w:cs="Calibri"/>
          <w:bCs/>
          <w:sz w:val="22"/>
        </w:rPr>
      </w:pPr>
    </w:p>
    <w:p w14:paraId="058FAD43" w14:textId="77777777" w:rsidR="005B61EF" w:rsidRDefault="005B61EF" w:rsidP="00477256">
      <w:pPr>
        <w:tabs>
          <w:tab w:val="left" w:pos="1701"/>
        </w:tabs>
        <w:spacing w:line="360" w:lineRule="auto"/>
        <w:ind w:firstLine="425"/>
        <w:jc w:val="both"/>
        <w:rPr>
          <w:rFonts w:ascii="Calibri" w:hAnsi="Calibri" w:cs="Calibri"/>
          <w:bCs/>
          <w:sz w:val="22"/>
        </w:rPr>
      </w:pPr>
    </w:p>
    <w:p w14:paraId="73F6A2A7" w14:textId="77777777" w:rsidR="005B61EF" w:rsidRDefault="005B61EF" w:rsidP="00477256">
      <w:pPr>
        <w:tabs>
          <w:tab w:val="left" w:pos="1701"/>
        </w:tabs>
        <w:spacing w:line="360" w:lineRule="auto"/>
        <w:ind w:firstLine="425"/>
        <w:jc w:val="both"/>
        <w:rPr>
          <w:rFonts w:ascii="Calibri" w:hAnsi="Calibri" w:cs="Calibri"/>
          <w:bCs/>
          <w:sz w:val="22"/>
        </w:rPr>
      </w:pPr>
    </w:p>
    <w:p w14:paraId="34B6D305" w14:textId="77777777" w:rsidR="001451DE" w:rsidRDefault="001451DE" w:rsidP="005B61EF">
      <w:pPr>
        <w:pStyle w:val="Legenda"/>
        <w:rPr>
          <w:rFonts w:ascii="Calibri" w:hAnsi="Calibri" w:cs="Calibri"/>
          <w:b w:val="0"/>
          <w:color w:val="auto"/>
          <w:sz w:val="22"/>
          <w:szCs w:val="24"/>
        </w:rPr>
      </w:pPr>
      <w:bookmarkStart w:id="33" w:name="_Toc147262524"/>
    </w:p>
    <w:p w14:paraId="0981EC65" w14:textId="0F6A3ECF" w:rsidR="005B61EF" w:rsidRPr="005B61EF" w:rsidRDefault="005B61EF" w:rsidP="005B61EF">
      <w:pPr>
        <w:pStyle w:val="Legenda"/>
        <w:rPr>
          <w:rFonts w:asciiTheme="minorHAnsi" w:hAnsiTheme="minorHAnsi" w:cstheme="minorHAnsi"/>
          <w:b w:val="0"/>
          <w:bCs w:val="0"/>
          <w:color w:val="auto"/>
          <w:sz w:val="20"/>
          <w:szCs w:val="20"/>
        </w:rPr>
      </w:pPr>
      <w:r w:rsidRPr="00586F3A">
        <w:rPr>
          <w:rFonts w:asciiTheme="minorHAnsi" w:hAnsiTheme="minorHAnsi" w:cstheme="minorHAnsi"/>
          <w:noProof/>
          <w:lang w:eastAsia="pl-PL" w:bidi="ar-SA"/>
        </w:rPr>
        <w:drawing>
          <wp:anchor distT="0" distB="0" distL="114300" distR="114300" simplePos="0" relativeHeight="251680768" behindDoc="0" locked="0" layoutInCell="1" allowOverlap="1" wp14:anchorId="2CDA3F7A" wp14:editId="753B85B2">
            <wp:simplePos x="0" y="0"/>
            <wp:positionH relativeFrom="column">
              <wp:posOffset>266700</wp:posOffset>
            </wp:positionH>
            <wp:positionV relativeFrom="paragraph">
              <wp:posOffset>161290</wp:posOffset>
            </wp:positionV>
            <wp:extent cx="1571625" cy="1021080"/>
            <wp:effectExtent l="0" t="0" r="0" b="7620"/>
            <wp:wrapNone/>
            <wp:docPr id="1468259324" name="Obraz 1" descr="Obraz zawierający tekst, Czcionka, zrzut ekranu, numer&#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259324" name="Obraz 1" descr="Obraz zawierający tekst, Czcionka, zrzut ekranu, numer&#10;&#10;Opis wygenerowany automatycznie"/>
                    <pic:cNvPicPr/>
                  </pic:nvPicPr>
                  <pic:blipFill>
                    <a:blip r:embed="rId105">
                      <a:extLst>
                        <a:ext uri="{28A0092B-C50C-407E-A947-70E740481C1C}">
                          <a14:useLocalDpi xmlns:a14="http://schemas.microsoft.com/office/drawing/2010/main" val="0"/>
                        </a:ext>
                      </a:extLst>
                    </a:blip>
                    <a:stretch>
                      <a:fillRect/>
                    </a:stretch>
                  </pic:blipFill>
                  <pic:spPr>
                    <a:xfrm>
                      <a:off x="0" y="0"/>
                      <a:ext cx="1571625" cy="1021080"/>
                    </a:xfrm>
                    <a:prstGeom prst="rect">
                      <a:avLst/>
                    </a:prstGeom>
                  </pic:spPr>
                </pic:pic>
              </a:graphicData>
            </a:graphic>
            <wp14:sizeRelH relativeFrom="margin">
              <wp14:pctWidth>0</wp14:pctWidth>
            </wp14:sizeRelH>
            <wp14:sizeRelV relativeFrom="margin">
              <wp14:pctHeight>0</wp14:pctHeight>
            </wp14:sizeRelV>
          </wp:anchor>
        </w:drawing>
      </w:r>
      <w:r w:rsidRPr="00586F3A">
        <w:rPr>
          <w:rFonts w:asciiTheme="minorHAnsi" w:hAnsiTheme="minorHAnsi" w:cstheme="minorHAnsi"/>
          <w:color w:val="auto"/>
          <w:sz w:val="20"/>
          <w:szCs w:val="20"/>
        </w:rPr>
        <w:t xml:space="preserve">Mapa </w:t>
      </w:r>
      <w:r>
        <w:rPr>
          <w:rFonts w:asciiTheme="minorHAnsi" w:hAnsiTheme="minorHAnsi" w:cstheme="minorHAnsi"/>
          <w:color w:val="auto"/>
          <w:sz w:val="20"/>
          <w:szCs w:val="20"/>
        </w:rPr>
        <w:fldChar w:fldCharType="begin"/>
      </w:r>
      <w:r>
        <w:rPr>
          <w:rFonts w:asciiTheme="minorHAnsi" w:hAnsiTheme="minorHAnsi" w:cstheme="minorHAnsi"/>
          <w:color w:val="auto"/>
          <w:sz w:val="20"/>
          <w:szCs w:val="20"/>
        </w:rPr>
        <w:instrText xml:space="preserve"> SEQ Mapa \* ARABIC </w:instrText>
      </w:r>
      <w:r>
        <w:rPr>
          <w:rFonts w:asciiTheme="minorHAnsi" w:hAnsiTheme="minorHAnsi" w:cstheme="minorHAnsi"/>
          <w:color w:val="auto"/>
          <w:sz w:val="20"/>
          <w:szCs w:val="20"/>
        </w:rPr>
        <w:fldChar w:fldCharType="separate"/>
      </w:r>
      <w:r w:rsidR="00A20CE8">
        <w:rPr>
          <w:rFonts w:asciiTheme="minorHAnsi" w:hAnsiTheme="minorHAnsi" w:cstheme="minorHAnsi"/>
          <w:noProof/>
          <w:color w:val="auto"/>
          <w:sz w:val="20"/>
          <w:szCs w:val="20"/>
        </w:rPr>
        <w:t>7</w:t>
      </w:r>
      <w:r>
        <w:rPr>
          <w:rFonts w:asciiTheme="minorHAnsi" w:hAnsiTheme="minorHAnsi" w:cstheme="minorHAnsi"/>
          <w:color w:val="auto"/>
          <w:sz w:val="20"/>
          <w:szCs w:val="20"/>
        </w:rPr>
        <w:fldChar w:fldCharType="end"/>
      </w:r>
      <w:r w:rsidRPr="00586F3A">
        <w:rPr>
          <w:rFonts w:asciiTheme="minorHAnsi" w:hAnsiTheme="minorHAnsi" w:cstheme="minorHAnsi"/>
          <w:color w:val="auto"/>
          <w:sz w:val="20"/>
          <w:szCs w:val="20"/>
        </w:rPr>
        <w:t xml:space="preserve"> </w:t>
      </w:r>
      <w:r w:rsidRPr="00586F3A">
        <w:rPr>
          <w:rFonts w:asciiTheme="minorHAnsi" w:hAnsiTheme="minorHAnsi" w:cstheme="minorHAnsi"/>
          <w:b w:val="0"/>
          <w:bCs w:val="0"/>
          <w:color w:val="auto"/>
          <w:sz w:val="20"/>
          <w:szCs w:val="20"/>
        </w:rPr>
        <w:t>Działki zawierające wyroby azbestowe według stopnia pilności usunięcia</w:t>
      </w:r>
      <w:bookmarkEnd w:id="33"/>
    </w:p>
    <w:p w14:paraId="69D7F882" w14:textId="74F2D630" w:rsidR="00C65B72" w:rsidRDefault="005B61EF" w:rsidP="00477256">
      <w:pPr>
        <w:tabs>
          <w:tab w:val="left" w:pos="1701"/>
        </w:tabs>
        <w:spacing w:line="360" w:lineRule="auto"/>
        <w:ind w:firstLine="425"/>
        <w:jc w:val="both"/>
        <w:rPr>
          <w:rFonts w:ascii="Calibri" w:hAnsi="Calibri" w:cs="Calibri"/>
          <w:bCs/>
          <w:sz w:val="22"/>
        </w:rPr>
      </w:pPr>
      <w:r>
        <w:rPr>
          <w:rFonts w:ascii="Calibri" w:hAnsi="Calibri" w:cs="Calibri"/>
          <w:bCs/>
          <w:noProof/>
          <w:sz w:val="22"/>
          <w:lang w:eastAsia="pl-PL" w:bidi="ar-SA"/>
        </w:rPr>
        <w:drawing>
          <wp:inline distT="0" distB="0" distL="0" distR="0" wp14:anchorId="74FF9F93" wp14:editId="799CC0FB">
            <wp:extent cx="5934075" cy="5800725"/>
            <wp:effectExtent l="0" t="0" r="9525" b="9525"/>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4075" cy="5800725"/>
                    </a:xfrm>
                    <a:prstGeom prst="rect">
                      <a:avLst/>
                    </a:prstGeom>
                    <a:noFill/>
                    <a:ln>
                      <a:noFill/>
                    </a:ln>
                  </pic:spPr>
                </pic:pic>
              </a:graphicData>
            </a:graphic>
          </wp:inline>
        </w:drawing>
      </w:r>
    </w:p>
    <w:p w14:paraId="0276A2F7" w14:textId="77777777" w:rsidR="005B61EF" w:rsidRDefault="005B61EF" w:rsidP="005B61EF">
      <w:pPr>
        <w:pStyle w:val="Styl3"/>
        <w:spacing w:after="240"/>
        <w:jc w:val="both"/>
        <w:rPr>
          <w:rFonts w:asciiTheme="minorHAnsi" w:hAnsiTheme="minorHAnsi" w:cstheme="minorHAnsi"/>
          <w:bCs/>
          <w:color w:val="auto"/>
          <w:sz w:val="20"/>
          <w:szCs w:val="20"/>
        </w:rPr>
      </w:pPr>
      <w:r w:rsidRPr="00586F3A">
        <w:rPr>
          <w:rFonts w:asciiTheme="minorHAnsi" w:hAnsiTheme="minorHAnsi" w:cstheme="minorHAnsi"/>
          <w:b/>
          <w:color w:val="auto"/>
          <w:sz w:val="20"/>
          <w:szCs w:val="20"/>
        </w:rPr>
        <w:t>Źródło:</w:t>
      </w:r>
      <w:r w:rsidRPr="00586F3A">
        <w:rPr>
          <w:rFonts w:asciiTheme="minorHAnsi" w:hAnsiTheme="minorHAnsi" w:cstheme="minorHAnsi"/>
          <w:bCs/>
          <w:color w:val="auto"/>
          <w:sz w:val="20"/>
          <w:szCs w:val="20"/>
        </w:rPr>
        <w:t xml:space="preserve"> Elektroniczny System Informacji Przestrzennej do monitorowania realizacji Programu Oczyszczania Kraju z Azbestu na lata 2009-2032; </w:t>
      </w:r>
      <w:hyperlink r:id="rId107" w:history="1">
        <w:r w:rsidRPr="00822BDF">
          <w:rPr>
            <w:rStyle w:val="Hipercze"/>
            <w:rFonts w:asciiTheme="minorHAnsi" w:hAnsiTheme="minorHAnsi" w:cstheme="minorHAnsi"/>
            <w:bCs/>
            <w:sz w:val="20"/>
            <w:szCs w:val="20"/>
          </w:rPr>
          <w:t>http://esip.bazaazbestowa.gov.pl/</w:t>
        </w:r>
      </w:hyperlink>
    </w:p>
    <w:p w14:paraId="1D657649" w14:textId="77777777" w:rsidR="00C65B72" w:rsidRDefault="00C65B72" w:rsidP="00477256">
      <w:pPr>
        <w:tabs>
          <w:tab w:val="left" w:pos="1701"/>
        </w:tabs>
        <w:spacing w:line="360" w:lineRule="auto"/>
        <w:ind w:firstLine="425"/>
        <w:jc w:val="both"/>
        <w:rPr>
          <w:rFonts w:ascii="Calibri" w:hAnsi="Calibri" w:cs="Calibri"/>
          <w:bCs/>
          <w:sz w:val="22"/>
        </w:rPr>
      </w:pPr>
    </w:p>
    <w:p w14:paraId="063FCEBE" w14:textId="07850596" w:rsidR="00477256" w:rsidRPr="006C3C53" w:rsidRDefault="00477256" w:rsidP="00477256">
      <w:pPr>
        <w:tabs>
          <w:tab w:val="left" w:pos="1701"/>
        </w:tabs>
        <w:spacing w:line="360" w:lineRule="auto"/>
        <w:ind w:firstLine="425"/>
        <w:jc w:val="both"/>
        <w:rPr>
          <w:rFonts w:ascii="Calibri" w:hAnsi="Calibri" w:cs="Calibri"/>
          <w:sz w:val="22"/>
        </w:rPr>
      </w:pPr>
      <w:r w:rsidRPr="006C3C53">
        <w:rPr>
          <w:rFonts w:ascii="Calibri" w:hAnsi="Calibri" w:cs="Calibri"/>
          <w:sz w:val="22"/>
          <w:szCs w:val="20"/>
        </w:rPr>
        <w:t xml:space="preserve">Źródłem narażenia, prócz zanieczyszczonego powietrza, może być woda, do której azbest trafia z gleb zanieczyszczonych azbestem. </w:t>
      </w:r>
      <w:r w:rsidRPr="006C3C53">
        <w:rPr>
          <w:rFonts w:ascii="Calibri" w:hAnsi="Calibri" w:cs="Calibri"/>
          <w:sz w:val="22"/>
        </w:rPr>
        <w:t xml:space="preserve">Skutki szkodliwego działania azbestu nie muszą być natychmiastowe; jego działanie u człowieka może ujawnić się nawet po kilkudziesięciu latach. W aktualnym stanie wiedzy naukowej azbest jest substancją o udowodnionym działaniu rakotwórczym dla ludzi. Z chwilą zakazu produkcji azbestu i obrotu materiałami azbestowymi, podstawowym problemem stało się jego usunięcie ze środowiska. W tym celu został uchwalony krajowy </w:t>
      </w:r>
      <w:r w:rsidRPr="006C3C53">
        <w:rPr>
          <w:rFonts w:ascii="Calibri" w:hAnsi="Calibri" w:cs="Calibri"/>
          <w:i/>
          <w:sz w:val="22"/>
        </w:rPr>
        <w:t>Program  Oczyszczania Kraju z Azbestu na lata 2009-2032</w:t>
      </w:r>
      <w:r w:rsidRPr="006C3C53">
        <w:rPr>
          <w:rFonts w:ascii="Calibri" w:hAnsi="Calibri" w:cs="Calibri"/>
          <w:sz w:val="22"/>
        </w:rPr>
        <w:t>, który zakłada usunięcie i unieszkodliwienie wyrobów zawierających azbest do 2032 r.</w:t>
      </w:r>
      <w:r w:rsidRPr="006C3C53">
        <w:rPr>
          <w:rStyle w:val="Odwoanieprzypisudolnego"/>
          <w:rFonts w:ascii="Calibri" w:hAnsi="Calibri" w:cs="Calibri"/>
          <w:sz w:val="22"/>
        </w:rPr>
        <w:footnoteReference w:id="12"/>
      </w:r>
    </w:p>
    <w:p w14:paraId="48A0F322" w14:textId="7F6488DE" w:rsidR="00477256" w:rsidRPr="005F1313" w:rsidRDefault="00477256" w:rsidP="005F1313">
      <w:pPr>
        <w:tabs>
          <w:tab w:val="left" w:pos="1701"/>
        </w:tabs>
        <w:spacing w:line="360" w:lineRule="auto"/>
        <w:ind w:firstLine="425"/>
        <w:jc w:val="both"/>
        <w:rPr>
          <w:rFonts w:ascii="Calibri" w:hAnsi="Calibri" w:cs="Calibri"/>
          <w:bCs/>
          <w:sz w:val="22"/>
        </w:rPr>
      </w:pPr>
      <w:r w:rsidRPr="006C3C53">
        <w:rPr>
          <w:rFonts w:ascii="Calibri" w:hAnsi="Calibri" w:cs="Calibri"/>
          <w:bCs/>
          <w:sz w:val="22"/>
        </w:rPr>
        <w:t>W 2021 r. na terenie całej gminy Komarówka Podlaska pozostało łącznie 8 572 863 kg azbestu, który wymaga stosownej utylizacji. Najwięcej azbestu, który wymaga utylizacji znajduje się w Przegalinach Dużych, Derewicznej i Kolembrodach.</w:t>
      </w:r>
    </w:p>
    <w:p w14:paraId="619C2E79" w14:textId="77777777" w:rsidR="00477256" w:rsidRPr="005F1313" w:rsidRDefault="00477256" w:rsidP="00477256">
      <w:pPr>
        <w:pStyle w:val="Legenda"/>
        <w:rPr>
          <w:rFonts w:ascii="Calibri" w:hAnsi="Calibri" w:cs="Calibri"/>
          <w:b w:val="0"/>
          <w:i/>
          <w:iCs/>
          <w:color w:val="auto"/>
          <w:szCs w:val="20"/>
        </w:rPr>
      </w:pPr>
      <w:r w:rsidRPr="005F1313">
        <w:rPr>
          <w:rFonts w:ascii="Calibri" w:hAnsi="Calibri" w:cs="Calibri"/>
          <w:color w:val="auto"/>
        </w:rPr>
        <w:t xml:space="preserve">Wykres </w:t>
      </w:r>
      <w:r w:rsidRPr="005F1313">
        <w:rPr>
          <w:rFonts w:ascii="Calibri" w:hAnsi="Calibri" w:cs="Calibri"/>
          <w:b w:val="0"/>
          <w:bCs w:val="0"/>
          <w:i/>
          <w:iCs/>
          <w:color w:val="auto"/>
        </w:rPr>
        <w:fldChar w:fldCharType="begin"/>
      </w:r>
      <w:r w:rsidRPr="005F1313">
        <w:rPr>
          <w:rFonts w:ascii="Calibri" w:hAnsi="Calibri" w:cs="Calibri"/>
          <w:color w:val="auto"/>
        </w:rPr>
        <w:instrText xml:space="preserve"> SEQ Wykres \* ARABIC </w:instrText>
      </w:r>
      <w:r w:rsidRPr="005F1313">
        <w:rPr>
          <w:rFonts w:ascii="Calibri" w:hAnsi="Calibri" w:cs="Calibri"/>
          <w:b w:val="0"/>
          <w:bCs w:val="0"/>
          <w:i/>
          <w:iCs/>
          <w:color w:val="auto"/>
        </w:rPr>
        <w:fldChar w:fldCharType="separate"/>
      </w:r>
      <w:r w:rsidR="00A20CE8">
        <w:rPr>
          <w:rFonts w:ascii="Calibri" w:hAnsi="Calibri" w:cs="Calibri"/>
          <w:noProof/>
          <w:color w:val="auto"/>
        </w:rPr>
        <w:t>80</w:t>
      </w:r>
      <w:r w:rsidRPr="005F1313">
        <w:rPr>
          <w:rFonts w:ascii="Calibri" w:hAnsi="Calibri" w:cs="Calibri"/>
          <w:b w:val="0"/>
          <w:bCs w:val="0"/>
          <w:i/>
          <w:iCs/>
          <w:color w:val="auto"/>
        </w:rPr>
        <w:fldChar w:fldCharType="end"/>
      </w:r>
      <w:r w:rsidRPr="005F1313">
        <w:rPr>
          <w:rFonts w:ascii="Calibri" w:hAnsi="Calibri" w:cs="Calibri"/>
          <w:color w:val="auto"/>
        </w:rPr>
        <w:t xml:space="preserve"> </w:t>
      </w:r>
      <w:r w:rsidRPr="005F1313">
        <w:rPr>
          <w:rFonts w:ascii="Calibri" w:hAnsi="Calibri" w:cs="Calibri"/>
          <w:b w:val="0"/>
          <w:color w:val="auto"/>
          <w:szCs w:val="20"/>
        </w:rPr>
        <w:t>Azbest pozostały do unieszkodliwienia (w kg) wg poszczególnych jednostek referencyjnych</w:t>
      </w:r>
    </w:p>
    <w:p w14:paraId="3FAFD0F7" w14:textId="043FEB83" w:rsidR="00477256" w:rsidRPr="00406327" w:rsidRDefault="00477256" w:rsidP="00477256">
      <w:r w:rsidRPr="000A41A7">
        <w:rPr>
          <w:rFonts w:ascii="Arial" w:hAnsi="Arial" w:cs="Arial"/>
          <w:noProof/>
          <w:lang w:eastAsia="pl-PL" w:bidi="ar-SA"/>
        </w:rPr>
        <w:drawing>
          <wp:inline distT="0" distB="0" distL="0" distR="0" wp14:anchorId="4279516A" wp14:editId="4B8CD8D2">
            <wp:extent cx="5759450" cy="2202180"/>
            <wp:effectExtent l="0" t="0" r="0" b="7620"/>
            <wp:docPr id="35" name="Wykres 35">
              <a:extLst xmlns:a="http://schemas.openxmlformats.org/drawingml/2006/main">
                <a:ext uri="{FF2B5EF4-FFF2-40B4-BE49-F238E27FC236}">
                  <a16:creationId xmlns:a16="http://schemas.microsoft.com/office/drawing/2014/main" id="{7CEF18F8-3968-D4CC-FDF1-BA7D65332E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56F07AFB" w14:textId="77777777" w:rsidR="00477256" w:rsidRPr="009B271C" w:rsidRDefault="00477256" w:rsidP="00477256">
      <w:pPr>
        <w:contextualSpacing/>
        <w:jc w:val="both"/>
        <w:rPr>
          <w:rFonts w:ascii="Arial" w:hAnsi="Arial" w:cs="Arial"/>
        </w:rPr>
      </w:pPr>
      <w:r w:rsidRPr="000A41A7">
        <w:rPr>
          <w:rFonts w:ascii="Arial" w:hAnsi="Arial" w:cs="Arial"/>
          <w:b/>
          <w:sz w:val="18"/>
          <w:szCs w:val="18"/>
        </w:rPr>
        <w:t>Źródło:</w:t>
      </w:r>
      <w:r w:rsidRPr="000A41A7">
        <w:rPr>
          <w:rFonts w:ascii="Arial" w:hAnsi="Arial" w:cs="Arial"/>
          <w:bCs/>
          <w:sz w:val="18"/>
          <w:szCs w:val="18"/>
        </w:rPr>
        <w:t xml:space="preserve"> Opracowanie własne na podstawie danych Urzędu Gminy w  Komarówce Podlaskiej</w:t>
      </w:r>
    </w:p>
    <w:p w14:paraId="62AAD48F" w14:textId="77777777" w:rsidR="00477256" w:rsidRPr="009B271C" w:rsidRDefault="00477256" w:rsidP="00477256"/>
    <w:p w14:paraId="4EA968EF" w14:textId="5E4E40EE" w:rsidR="00477256" w:rsidRPr="00934946" w:rsidRDefault="00477256" w:rsidP="00477256">
      <w:pPr>
        <w:spacing w:line="360" w:lineRule="auto"/>
        <w:ind w:firstLine="708"/>
        <w:contextualSpacing/>
        <w:jc w:val="both"/>
        <w:rPr>
          <w:rFonts w:ascii="Calibri" w:hAnsi="Calibri" w:cs="Calibri"/>
          <w:bCs/>
          <w:sz w:val="22"/>
        </w:rPr>
      </w:pPr>
      <w:r w:rsidRPr="00934946">
        <w:rPr>
          <w:rFonts w:ascii="Calibri" w:hAnsi="Calibri" w:cs="Calibri"/>
          <w:bCs/>
          <w:sz w:val="22"/>
        </w:rPr>
        <w:t>W granicach wyznaczonego obszaru rewitalizacji pozostawało 1 970 381 kg, co stanowi 22,98% całkowitej masy azbestu wymagającej utylizacji w gminie Komar</w:t>
      </w:r>
      <w:r w:rsidR="0092037E">
        <w:rPr>
          <w:rFonts w:ascii="Calibri" w:hAnsi="Calibri" w:cs="Calibri"/>
          <w:bCs/>
          <w:sz w:val="22"/>
        </w:rPr>
        <w:t>ówka Podlaska.  Podobnie, jak w </w:t>
      </w:r>
      <w:r w:rsidRPr="00934946">
        <w:rPr>
          <w:rFonts w:ascii="Calibri" w:hAnsi="Calibri" w:cs="Calibri"/>
          <w:bCs/>
          <w:sz w:val="22"/>
        </w:rPr>
        <w:t xml:space="preserve">przypadku innych kwestii również tą rozpatrzono w kontekście potencjału ludnościowego. W tym celu analizie podano wskaźnik obrazujący masę pozostałego do utylizacji azbestu przypadającą na 100 mieszkańców w 2021r.  Średnia wartość wskaźnika dla całej gminy wynosi 200 816,65. Na postawie przeprowadzonych obliczeń oszacowano, iż wartość wskaźnika dla obszaru rewitalizacji wynosi 164 335,36. Jest to wartość znacznie poniżej średniej dla gminy. Jednocześnie dane te wskazują, iż problem ten istnieje nadal w dużym stopniu i wymaga podjęcia interwencji. </w:t>
      </w:r>
    </w:p>
    <w:p w14:paraId="542B83BF" w14:textId="77777777" w:rsidR="00477256" w:rsidRPr="004D5816" w:rsidRDefault="00477256" w:rsidP="00477256">
      <w:pPr>
        <w:spacing w:line="360" w:lineRule="auto"/>
        <w:ind w:firstLine="708"/>
        <w:contextualSpacing/>
        <w:jc w:val="both"/>
        <w:rPr>
          <w:rFonts w:cstheme="minorHAnsi"/>
          <w:bCs/>
        </w:rPr>
      </w:pPr>
    </w:p>
    <w:p w14:paraId="246A17F2" w14:textId="77777777" w:rsidR="00477256" w:rsidRPr="00A81011" w:rsidRDefault="00477256" w:rsidP="00477256">
      <w:pPr>
        <w:pStyle w:val="Legenda"/>
        <w:jc w:val="both"/>
        <w:rPr>
          <w:rFonts w:ascii="Calibri" w:hAnsi="Calibri" w:cs="Calibri"/>
          <w:color w:val="auto"/>
        </w:rPr>
      </w:pPr>
      <w:r w:rsidRPr="00A81011">
        <w:rPr>
          <w:rFonts w:ascii="Calibri" w:hAnsi="Calibri" w:cs="Calibri"/>
          <w:color w:val="auto"/>
        </w:rPr>
        <w:t xml:space="preserve">Wykres </w:t>
      </w:r>
      <w:r w:rsidRPr="00A81011">
        <w:rPr>
          <w:rFonts w:ascii="Calibri" w:hAnsi="Calibri" w:cs="Calibri"/>
          <w:b w:val="0"/>
          <w:bCs w:val="0"/>
          <w:i/>
          <w:iCs/>
          <w:color w:val="auto"/>
        </w:rPr>
        <w:fldChar w:fldCharType="begin"/>
      </w:r>
      <w:r w:rsidRPr="00A81011">
        <w:rPr>
          <w:rFonts w:ascii="Calibri" w:hAnsi="Calibri" w:cs="Calibri"/>
          <w:color w:val="auto"/>
        </w:rPr>
        <w:instrText xml:space="preserve"> SEQ Wykres \* ARABIC </w:instrText>
      </w:r>
      <w:r w:rsidRPr="00A81011">
        <w:rPr>
          <w:rFonts w:ascii="Calibri" w:hAnsi="Calibri" w:cs="Calibri"/>
          <w:b w:val="0"/>
          <w:bCs w:val="0"/>
          <w:i/>
          <w:iCs/>
          <w:color w:val="auto"/>
        </w:rPr>
        <w:fldChar w:fldCharType="separate"/>
      </w:r>
      <w:r w:rsidR="00A20CE8">
        <w:rPr>
          <w:rFonts w:ascii="Calibri" w:hAnsi="Calibri" w:cs="Calibri"/>
          <w:noProof/>
          <w:color w:val="auto"/>
        </w:rPr>
        <w:t>81</w:t>
      </w:r>
      <w:r w:rsidRPr="00A81011">
        <w:rPr>
          <w:rFonts w:ascii="Calibri" w:hAnsi="Calibri" w:cs="Calibri"/>
          <w:b w:val="0"/>
          <w:bCs w:val="0"/>
          <w:i/>
          <w:iCs/>
          <w:color w:val="auto"/>
        </w:rPr>
        <w:fldChar w:fldCharType="end"/>
      </w:r>
      <w:r w:rsidRPr="00A81011">
        <w:rPr>
          <w:rFonts w:ascii="Calibri" w:hAnsi="Calibri" w:cs="Calibri"/>
          <w:color w:val="auto"/>
        </w:rPr>
        <w:t xml:space="preserve"> </w:t>
      </w:r>
      <w:r w:rsidRPr="00A81011">
        <w:rPr>
          <w:rFonts w:ascii="Calibri" w:hAnsi="Calibri" w:cs="Calibri"/>
          <w:b w:val="0"/>
          <w:color w:val="auto"/>
        </w:rPr>
        <w:t>Porównanie wskaźnika delimitacyjnego- sfera środowiskowa- wskaźnik 4: ilość azbestu pozostałego do unieszkodliwienia (w kg) przypadająca na 100 mieszkańców w 2021 r.</w:t>
      </w:r>
    </w:p>
    <w:p w14:paraId="1525656D" w14:textId="2B57FE9B" w:rsidR="00477256" w:rsidRDefault="00477256" w:rsidP="00477256">
      <w:r>
        <w:rPr>
          <w:noProof/>
          <w:lang w:eastAsia="pl-PL" w:bidi="ar-SA"/>
        </w:rPr>
        <w:drawing>
          <wp:inline distT="0" distB="0" distL="0" distR="0" wp14:anchorId="66A8CDB9" wp14:editId="3C33C2D6">
            <wp:extent cx="5707380" cy="1895475"/>
            <wp:effectExtent l="0" t="0" r="7620" b="0"/>
            <wp:docPr id="2033524204" name="Wykres 1">
              <a:extLst xmlns:a="http://schemas.openxmlformats.org/drawingml/2006/main">
                <a:ext uri="{FF2B5EF4-FFF2-40B4-BE49-F238E27FC236}">
                  <a16:creationId xmlns:a16="http://schemas.microsoft.com/office/drawing/2014/main" id="{95C70C29-9DA4-41C9-0636-1FADA46301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56B0B726" w14:textId="77777777" w:rsidR="00477256" w:rsidRPr="005E475D" w:rsidRDefault="00477256" w:rsidP="00477256">
      <w:pPr>
        <w:tabs>
          <w:tab w:val="left" w:pos="3443"/>
        </w:tabs>
        <w:jc w:val="both"/>
        <w:rPr>
          <w:rFonts w:ascii="Arial" w:hAnsi="Arial" w:cs="Arial"/>
          <w:color w:val="000000"/>
          <w:sz w:val="20"/>
          <w:szCs w:val="20"/>
        </w:rPr>
      </w:pPr>
      <w:r w:rsidRPr="000A41A7">
        <w:rPr>
          <w:rFonts w:ascii="Arial" w:hAnsi="Arial" w:cs="Arial"/>
          <w:b/>
          <w:sz w:val="18"/>
          <w:szCs w:val="18"/>
        </w:rPr>
        <w:t>Źródło:</w:t>
      </w:r>
      <w:r w:rsidRPr="000A41A7">
        <w:rPr>
          <w:rFonts w:ascii="Arial" w:hAnsi="Arial" w:cs="Arial"/>
          <w:bCs/>
          <w:sz w:val="18"/>
          <w:szCs w:val="18"/>
        </w:rPr>
        <w:t xml:space="preserve"> Opracowanie własne na podstawie danych Urzędu Gminy w  Komarówce Podlaskiej</w:t>
      </w:r>
    </w:p>
    <w:p w14:paraId="546F219E" w14:textId="77777777" w:rsidR="00477256" w:rsidRPr="00F237FA" w:rsidRDefault="00477256" w:rsidP="00477256"/>
    <w:p w14:paraId="15341227" w14:textId="77777777" w:rsidR="005B61EF" w:rsidRDefault="005B61EF" w:rsidP="00477256">
      <w:pPr>
        <w:spacing w:line="360" w:lineRule="auto"/>
        <w:contextualSpacing/>
        <w:jc w:val="both"/>
        <w:rPr>
          <w:rFonts w:ascii="Arial" w:hAnsi="Arial" w:cs="Arial"/>
          <w:b/>
          <w:bCs/>
          <w:color w:val="ED7D31" w:themeColor="accent2"/>
          <w:u w:val="single"/>
        </w:rPr>
      </w:pPr>
    </w:p>
    <w:p w14:paraId="79564D9D" w14:textId="77777777" w:rsidR="00053155" w:rsidRPr="00053155" w:rsidRDefault="00053155" w:rsidP="00053155">
      <w:pPr>
        <w:spacing w:line="360" w:lineRule="auto"/>
        <w:ind w:firstLine="708"/>
        <w:jc w:val="both"/>
        <w:rPr>
          <w:rFonts w:ascii="Calibri" w:eastAsia="Times New Roman" w:hAnsi="Calibri" w:cs="Calibri"/>
          <w:sz w:val="22"/>
          <w:szCs w:val="22"/>
          <w:lang w:eastAsia="pl-PL"/>
        </w:rPr>
      </w:pPr>
      <w:r w:rsidRPr="00053155">
        <w:rPr>
          <w:rFonts w:ascii="Calibri" w:eastAsia="Times New Roman" w:hAnsi="Calibri" w:cs="Calibri"/>
          <w:sz w:val="22"/>
          <w:szCs w:val="22"/>
          <w:lang w:eastAsia="pl-PL"/>
        </w:rPr>
        <w:t>Aby ocenić zmiany ryzyka powodziowego, a także określić działania związane z ograniczeniem negatywnych konsekwencji powodzi dla zdrowia ludzkiego, środowiska, dziedzictwa kulturowego oraz działalności gospodarczej opracowywane są mapy zagrożenia powodziowego (MZP) i mapy ryzyka powodziowego (MRP), zgodnie z art. 171 ust. 8 ustawy – Prawo wodne oraz art. 14 Dyrektywy2007/60/WE Parlamentu Europejskiego i Rady z dnia 23 października 2007 r. w sprawie oceny ryzyka powodziowego i zarządzania nim (Dyrektywy Powodziowej), które podlegają przeglądowi i aktualizacjom w cyklach 6-letnich. W II cyklu planistycznym po przeprowadzonej aktualizacji wyznaczono nowe mapy zagrożenia powodziowego i mapy ryzyka powodziowego dla obszarów i typów powodzi wskazanych w wyniku przeglądu i aktualizacji wstępnej oceny ryzyka powodziowego (WORP) zakończonej w 2018 r. Ze względu na źródło wskazano w Polsce następujące typy powodzi:</w:t>
      </w:r>
    </w:p>
    <w:p w14:paraId="7EEC85E4" w14:textId="77777777" w:rsidR="00053155" w:rsidRPr="00053155" w:rsidRDefault="00053155" w:rsidP="004147B1">
      <w:pPr>
        <w:pStyle w:val="Akapitzlist"/>
        <w:numPr>
          <w:ilvl w:val="0"/>
          <w:numId w:val="71"/>
        </w:numPr>
        <w:spacing w:after="0" w:line="360" w:lineRule="auto"/>
        <w:jc w:val="both"/>
        <w:rPr>
          <w:rFonts w:ascii="Calibri" w:eastAsia="Times New Roman" w:hAnsi="Calibri" w:cs="Calibri"/>
          <w:lang w:eastAsia="pl-PL"/>
        </w:rPr>
      </w:pPr>
      <w:r w:rsidRPr="00053155">
        <w:rPr>
          <w:rFonts w:ascii="Calibri" w:eastAsia="Times New Roman" w:hAnsi="Calibri" w:cs="Calibri"/>
          <w:lang w:eastAsia="pl-PL"/>
        </w:rPr>
        <w:t>powódź rzeczna:</w:t>
      </w:r>
    </w:p>
    <w:p w14:paraId="52D97C2E" w14:textId="77777777" w:rsidR="00053155" w:rsidRPr="00053155" w:rsidRDefault="00053155" w:rsidP="004147B1">
      <w:pPr>
        <w:pStyle w:val="Akapitzlist"/>
        <w:numPr>
          <w:ilvl w:val="0"/>
          <w:numId w:val="71"/>
        </w:numPr>
        <w:spacing w:after="0" w:line="360" w:lineRule="auto"/>
        <w:jc w:val="both"/>
        <w:rPr>
          <w:rFonts w:ascii="Calibri" w:eastAsia="Times New Roman" w:hAnsi="Calibri" w:cs="Calibri"/>
          <w:lang w:eastAsia="pl-PL"/>
        </w:rPr>
      </w:pPr>
      <w:r w:rsidRPr="00053155">
        <w:rPr>
          <w:rFonts w:ascii="Calibri" w:eastAsia="Times New Roman" w:hAnsi="Calibri" w:cs="Calibri"/>
          <w:lang w:eastAsia="pl-PL"/>
        </w:rPr>
        <w:t>naturalne wezbranie,</w:t>
      </w:r>
    </w:p>
    <w:p w14:paraId="7C7DD064" w14:textId="77777777" w:rsidR="00053155" w:rsidRPr="00053155" w:rsidRDefault="00053155" w:rsidP="004147B1">
      <w:pPr>
        <w:pStyle w:val="Akapitzlist"/>
        <w:numPr>
          <w:ilvl w:val="0"/>
          <w:numId w:val="71"/>
        </w:numPr>
        <w:spacing w:after="0" w:line="360" w:lineRule="auto"/>
        <w:jc w:val="both"/>
        <w:rPr>
          <w:rFonts w:ascii="Calibri" w:eastAsia="Times New Roman" w:hAnsi="Calibri" w:cs="Calibri"/>
          <w:lang w:eastAsia="pl-PL"/>
        </w:rPr>
      </w:pPr>
      <w:r w:rsidRPr="00053155">
        <w:rPr>
          <w:rFonts w:ascii="Calibri" w:eastAsia="Times New Roman" w:hAnsi="Calibri" w:cs="Calibri"/>
          <w:lang w:eastAsia="pl-PL"/>
        </w:rPr>
        <w:t>zniszczenie wałów przeciwpowodziowych;</w:t>
      </w:r>
    </w:p>
    <w:p w14:paraId="01B08AD0" w14:textId="77777777" w:rsidR="00053155" w:rsidRPr="00053155" w:rsidRDefault="00053155" w:rsidP="004147B1">
      <w:pPr>
        <w:pStyle w:val="Akapitzlist"/>
        <w:numPr>
          <w:ilvl w:val="0"/>
          <w:numId w:val="71"/>
        </w:numPr>
        <w:spacing w:after="0" w:line="360" w:lineRule="auto"/>
        <w:jc w:val="both"/>
        <w:rPr>
          <w:rFonts w:ascii="Calibri" w:eastAsia="Times New Roman" w:hAnsi="Calibri" w:cs="Calibri"/>
          <w:lang w:eastAsia="pl-PL"/>
        </w:rPr>
      </w:pPr>
      <w:r w:rsidRPr="00053155">
        <w:rPr>
          <w:rFonts w:ascii="Calibri" w:eastAsia="Times New Roman" w:hAnsi="Calibri" w:cs="Calibri"/>
          <w:lang w:eastAsia="pl-PL"/>
        </w:rPr>
        <w:t>powódź od strony morza – w dwóch scenariuszach:</w:t>
      </w:r>
    </w:p>
    <w:p w14:paraId="6CC9F20D" w14:textId="77777777" w:rsidR="00053155" w:rsidRPr="00053155" w:rsidRDefault="00053155" w:rsidP="004147B1">
      <w:pPr>
        <w:pStyle w:val="Akapitzlist"/>
        <w:numPr>
          <w:ilvl w:val="0"/>
          <w:numId w:val="71"/>
        </w:numPr>
        <w:spacing w:after="0" w:line="360" w:lineRule="auto"/>
        <w:jc w:val="both"/>
        <w:rPr>
          <w:rFonts w:ascii="Calibri" w:eastAsia="Times New Roman" w:hAnsi="Calibri" w:cs="Calibri"/>
          <w:lang w:eastAsia="pl-PL"/>
        </w:rPr>
      </w:pPr>
      <w:r w:rsidRPr="00053155">
        <w:rPr>
          <w:rFonts w:ascii="Calibri" w:eastAsia="Times New Roman" w:hAnsi="Calibri" w:cs="Calibri"/>
          <w:lang w:eastAsia="pl-PL"/>
        </w:rPr>
        <w:t>naturalne wezbranie,</w:t>
      </w:r>
    </w:p>
    <w:p w14:paraId="1A57C82D" w14:textId="77777777" w:rsidR="00053155" w:rsidRPr="00053155" w:rsidRDefault="00053155" w:rsidP="004147B1">
      <w:pPr>
        <w:pStyle w:val="Akapitzlist"/>
        <w:numPr>
          <w:ilvl w:val="0"/>
          <w:numId w:val="71"/>
        </w:numPr>
        <w:spacing w:after="0" w:line="360" w:lineRule="auto"/>
        <w:jc w:val="both"/>
        <w:rPr>
          <w:rFonts w:ascii="Calibri" w:eastAsia="Times New Roman" w:hAnsi="Calibri" w:cs="Calibri"/>
          <w:lang w:eastAsia="pl-PL"/>
        </w:rPr>
      </w:pPr>
      <w:r w:rsidRPr="00053155">
        <w:rPr>
          <w:rFonts w:ascii="Calibri" w:eastAsia="Times New Roman" w:hAnsi="Calibri" w:cs="Calibri"/>
          <w:lang w:eastAsia="pl-PL"/>
        </w:rPr>
        <w:t>zniszczenie wałów przeciwpowodziowych lub przeciwsztormowych;</w:t>
      </w:r>
    </w:p>
    <w:p w14:paraId="34A71CAC" w14:textId="77777777" w:rsidR="00053155" w:rsidRPr="00053155" w:rsidRDefault="00053155" w:rsidP="004147B1">
      <w:pPr>
        <w:pStyle w:val="Akapitzlist"/>
        <w:numPr>
          <w:ilvl w:val="0"/>
          <w:numId w:val="71"/>
        </w:numPr>
        <w:spacing w:after="0" w:line="360" w:lineRule="auto"/>
        <w:jc w:val="both"/>
        <w:rPr>
          <w:rFonts w:ascii="Calibri" w:eastAsia="Times New Roman" w:hAnsi="Calibri" w:cs="Calibri"/>
          <w:lang w:eastAsia="pl-PL"/>
        </w:rPr>
      </w:pPr>
      <w:r w:rsidRPr="00053155">
        <w:rPr>
          <w:rFonts w:ascii="Calibri" w:eastAsia="Times New Roman" w:hAnsi="Calibri" w:cs="Calibri"/>
          <w:lang w:eastAsia="pl-PL"/>
        </w:rPr>
        <w:t>powódź od urządzeń hydrotechnicznych – związana z zalaniem terenu w przypadku uszkodzenia lub zniszczenia budowli piętrzących.</w:t>
      </w:r>
    </w:p>
    <w:p w14:paraId="68D383B8" w14:textId="1F4BB77D" w:rsidR="00053155" w:rsidRPr="001C437E" w:rsidRDefault="00053155" w:rsidP="001C437E">
      <w:pPr>
        <w:spacing w:line="360" w:lineRule="auto"/>
        <w:ind w:firstLine="708"/>
        <w:jc w:val="both"/>
        <w:rPr>
          <w:rFonts w:ascii="Calibri" w:hAnsi="Calibri" w:cs="Calibri"/>
          <w:iCs/>
          <w:sz w:val="18"/>
          <w:szCs w:val="18"/>
        </w:rPr>
      </w:pPr>
      <w:r w:rsidRPr="00053155">
        <w:rPr>
          <w:rFonts w:ascii="Calibri" w:eastAsia="Times New Roman" w:hAnsi="Calibri" w:cs="Calibri"/>
          <w:sz w:val="22"/>
          <w:szCs w:val="22"/>
          <w:lang w:eastAsia="pl-PL"/>
        </w:rPr>
        <w:t>W I cyklu planistycznym opracowano MZP i MRP w przypadku powodzi rzecznych i od strony morza, natomiast II cykl planistyczny ukazał dodatkowo obszary narażone na niebezpieczeństwo powodzi w wyniku zniszczenia lub u</w:t>
      </w:r>
      <w:r w:rsidR="001C437E">
        <w:rPr>
          <w:rFonts w:ascii="Calibri" w:eastAsia="Times New Roman" w:hAnsi="Calibri" w:cs="Calibri"/>
          <w:sz w:val="22"/>
          <w:szCs w:val="22"/>
          <w:lang w:eastAsia="pl-PL"/>
        </w:rPr>
        <w:t>szkodzenia budowli piętrzących.</w:t>
      </w:r>
    </w:p>
    <w:p w14:paraId="157113CC" w14:textId="77777777" w:rsidR="00053155" w:rsidRDefault="00053155" w:rsidP="00053155">
      <w:pPr>
        <w:spacing w:line="360" w:lineRule="auto"/>
        <w:ind w:firstLine="708"/>
        <w:jc w:val="both"/>
        <w:rPr>
          <w:rFonts w:ascii="Calibri" w:eastAsia="Times New Roman" w:hAnsi="Calibri" w:cs="Calibri"/>
          <w:sz w:val="22"/>
          <w:lang w:eastAsia="pl-PL"/>
        </w:rPr>
      </w:pPr>
      <w:r w:rsidRPr="00053155">
        <w:rPr>
          <w:rFonts w:ascii="Calibri" w:eastAsia="Times New Roman" w:hAnsi="Calibri" w:cs="Calibri"/>
          <w:sz w:val="22"/>
          <w:lang w:eastAsia="pl-PL"/>
        </w:rPr>
        <w:t>Zgodnie z danymi udostępnionym na stronie Informatycznego Systemu Ochrony Kraju (</w:t>
      </w:r>
      <w:hyperlink r:id="rId110" w:history="1">
        <w:r w:rsidRPr="00053155">
          <w:rPr>
            <w:rFonts w:ascii="Calibri" w:eastAsia="Times New Roman" w:hAnsi="Calibri" w:cs="Calibri"/>
            <w:sz w:val="22"/>
            <w:lang w:eastAsia="pl-PL"/>
          </w:rPr>
          <w:t>https://isok.gov.pl/hydroportal.html</w:t>
        </w:r>
      </w:hyperlink>
      <w:r w:rsidRPr="00053155">
        <w:rPr>
          <w:rFonts w:ascii="Calibri" w:eastAsia="Times New Roman" w:hAnsi="Calibri" w:cs="Calibri"/>
          <w:sz w:val="22"/>
          <w:lang w:eastAsia="pl-PL"/>
        </w:rPr>
        <w:t>)  na terenie gminy Komarówka Podlaska nie występują obszary szczególnego zagrożenia powodzią przez które rozumie się obszary, na których prawdopodobieństwo wystąpienia powodzi jest średnie i wynosi 1% (tj. raz na 100 lat) oraz obszary, na których prawdopodobieństwo wystąpienia powodzi jest wysokie i wynosi 10% (raz na 10 lat).</w:t>
      </w:r>
    </w:p>
    <w:p w14:paraId="203A55FD" w14:textId="77777777" w:rsidR="001C437E" w:rsidRDefault="001C437E" w:rsidP="001C437E">
      <w:pPr>
        <w:spacing w:line="360" w:lineRule="auto"/>
        <w:ind w:firstLine="708"/>
        <w:jc w:val="both"/>
        <w:rPr>
          <w:rFonts w:ascii="Calibri" w:eastAsia="Times New Roman" w:hAnsi="Calibri" w:cs="Calibri"/>
          <w:sz w:val="22"/>
          <w:lang w:eastAsia="pl-PL"/>
        </w:rPr>
      </w:pPr>
      <w:r w:rsidRPr="001C437E">
        <w:rPr>
          <w:rFonts w:ascii="Calibri" w:eastAsia="Times New Roman" w:hAnsi="Calibri" w:cs="Calibri"/>
          <w:sz w:val="22"/>
          <w:lang w:eastAsia="pl-PL"/>
        </w:rPr>
        <w:t>Na terenie gminy nie występują obszary wchod</w:t>
      </w:r>
      <w:r>
        <w:rPr>
          <w:rFonts w:ascii="Calibri" w:eastAsia="Times New Roman" w:hAnsi="Calibri" w:cs="Calibri"/>
          <w:sz w:val="22"/>
          <w:lang w:eastAsia="pl-PL"/>
        </w:rPr>
        <w:t xml:space="preserve">zące w skład sieci europejskiej </w:t>
      </w:r>
      <w:r w:rsidRPr="001C437E">
        <w:rPr>
          <w:rFonts w:ascii="Calibri" w:eastAsia="Times New Roman" w:hAnsi="Calibri" w:cs="Calibri"/>
          <w:sz w:val="22"/>
          <w:lang w:eastAsia="pl-PL"/>
        </w:rPr>
        <w:t>NATURA 2000 oraz krajowego systemu obszarów c</w:t>
      </w:r>
      <w:r>
        <w:rPr>
          <w:rFonts w:ascii="Calibri" w:eastAsia="Times New Roman" w:hAnsi="Calibri" w:cs="Calibri"/>
          <w:sz w:val="22"/>
          <w:lang w:eastAsia="pl-PL"/>
        </w:rPr>
        <w:t xml:space="preserve">hronionych ECONET PL. Dużo jest </w:t>
      </w:r>
      <w:r w:rsidRPr="001C437E">
        <w:rPr>
          <w:rFonts w:ascii="Calibri" w:eastAsia="Times New Roman" w:hAnsi="Calibri" w:cs="Calibri"/>
          <w:sz w:val="22"/>
          <w:lang w:eastAsia="pl-PL"/>
        </w:rPr>
        <w:t>natomiast obiektów objętych takimi drobnoprzestrzenny</w:t>
      </w:r>
      <w:r>
        <w:rPr>
          <w:rFonts w:ascii="Calibri" w:eastAsia="Times New Roman" w:hAnsi="Calibri" w:cs="Calibri"/>
          <w:sz w:val="22"/>
          <w:lang w:eastAsia="pl-PL"/>
        </w:rPr>
        <w:t xml:space="preserve">mi formami ochrony przyrody jak </w:t>
      </w:r>
      <w:r w:rsidRPr="001C437E">
        <w:rPr>
          <w:rFonts w:ascii="Calibri" w:eastAsia="Times New Roman" w:hAnsi="Calibri" w:cs="Calibri"/>
          <w:sz w:val="22"/>
          <w:lang w:eastAsia="pl-PL"/>
        </w:rPr>
        <w:t>użytki ekologiczne i pomniki przyrody.</w:t>
      </w:r>
    </w:p>
    <w:p w14:paraId="7C5648AF" w14:textId="790188B9" w:rsidR="001C437E" w:rsidRPr="001C437E" w:rsidRDefault="001C437E" w:rsidP="0037052F">
      <w:pPr>
        <w:pStyle w:val="Akapitzlist"/>
        <w:numPr>
          <w:ilvl w:val="0"/>
          <w:numId w:val="102"/>
        </w:numPr>
        <w:spacing w:after="0" w:line="360" w:lineRule="auto"/>
        <w:ind w:left="425" w:hanging="357"/>
        <w:jc w:val="both"/>
        <w:rPr>
          <w:rFonts w:ascii="Calibri" w:eastAsia="Times New Roman" w:hAnsi="Calibri" w:cs="Calibri"/>
          <w:lang w:eastAsia="pl-PL"/>
        </w:rPr>
      </w:pPr>
      <w:r w:rsidRPr="001C437E">
        <w:rPr>
          <w:rFonts w:ascii="Calibri" w:eastAsia="Times New Roman" w:hAnsi="Calibri" w:cs="Calibri"/>
          <w:lang w:eastAsia="pl-PL"/>
        </w:rPr>
        <w:t>18 obiektów przyrodniczych (śródleśnych oczek wodnych i mokradeł) posiada status użytku ekologicznego. Zlokalizowane są one w:</w:t>
      </w:r>
    </w:p>
    <w:p w14:paraId="525468AB" w14:textId="322A858D" w:rsidR="001C437E" w:rsidRPr="001C437E" w:rsidRDefault="001C437E" w:rsidP="001C437E">
      <w:pPr>
        <w:spacing w:line="360" w:lineRule="auto"/>
        <w:ind w:firstLine="284"/>
        <w:jc w:val="both"/>
        <w:rPr>
          <w:rFonts w:ascii="Calibri" w:eastAsia="Times New Roman" w:hAnsi="Calibri" w:cs="Calibri"/>
          <w:sz w:val="22"/>
          <w:lang w:eastAsia="pl-PL"/>
        </w:rPr>
      </w:pPr>
      <w:r w:rsidRPr="001C437E">
        <w:rPr>
          <w:rFonts w:ascii="Calibri" w:eastAsia="Times New Roman" w:hAnsi="Calibri" w:cs="Calibri"/>
          <w:sz w:val="22"/>
          <w:lang w:eastAsia="pl-PL"/>
        </w:rPr>
        <w:t>• Leśnictwie Komarówka w oddziałach: 1886, 1986, 20lj, 206g, 206f, 207h, 212c,</w:t>
      </w:r>
      <w:r>
        <w:rPr>
          <w:rFonts w:ascii="Calibri" w:eastAsia="Times New Roman" w:hAnsi="Calibri" w:cs="Calibri"/>
          <w:sz w:val="22"/>
          <w:lang w:eastAsia="pl-PL"/>
        </w:rPr>
        <w:t xml:space="preserve"> </w:t>
      </w:r>
      <w:r w:rsidRPr="001C437E">
        <w:rPr>
          <w:rFonts w:ascii="Calibri" w:eastAsia="Times New Roman" w:hAnsi="Calibri" w:cs="Calibri"/>
          <w:sz w:val="22"/>
          <w:lang w:eastAsia="pl-PL"/>
        </w:rPr>
        <w:t>270f, 271d, 272g, 273g, 285h i 286b - na łącznej powierzchni 30,40 ha,</w:t>
      </w:r>
    </w:p>
    <w:p w14:paraId="6FA761F5" w14:textId="50953D78" w:rsidR="001C437E" w:rsidRPr="001C437E" w:rsidRDefault="001C437E" w:rsidP="001C437E">
      <w:pPr>
        <w:spacing w:line="360" w:lineRule="auto"/>
        <w:ind w:firstLine="284"/>
        <w:jc w:val="both"/>
        <w:rPr>
          <w:rFonts w:ascii="Calibri" w:eastAsia="Times New Roman" w:hAnsi="Calibri" w:cs="Calibri"/>
          <w:sz w:val="22"/>
          <w:lang w:eastAsia="pl-PL"/>
        </w:rPr>
      </w:pPr>
      <w:r w:rsidRPr="001C437E">
        <w:rPr>
          <w:rFonts w:ascii="Calibri" w:eastAsia="Times New Roman" w:hAnsi="Calibri" w:cs="Calibri"/>
          <w:sz w:val="22"/>
          <w:lang w:eastAsia="pl-PL"/>
        </w:rPr>
        <w:t>• Leśnictwie Żelizna w oddziałach: 189d, 192c, 196i,</w:t>
      </w:r>
      <w:r>
        <w:rPr>
          <w:rFonts w:ascii="Calibri" w:eastAsia="Times New Roman" w:hAnsi="Calibri" w:cs="Calibri"/>
          <w:sz w:val="22"/>
          <w:lang w:eastAsia="pl-PL"/>
        </w:rPr>
        <w:t xml:space="preserve"> 197df, 198j, 203h, 209b, 203d, </w:t>
      </w:r>
      <w:r w:rsidRPr="001C437E">
        <w:rPr>
          <w:rFonts w:ascii="Calibri" w:eastAsia="Times New Roman" w:hAnsi="Calibri" w:cs="Calibri"/>
          <w:sz w:val="22"/>
          <w:lang w:eastAsia="pl-PL"/>
        </w:rPr>
        <w:t>204c, 208j, 213a, 217d, 220i, 221b, 222c, 208g</w:t>
      </w:r>
      <w:r>
        <w:rPr>
          <w:rFonts w:ascii="Calibri" w:eastAsia="Times New Roman" w:hAnsi="Calibri" w:cs="Calibri"/>
          <w:sz w:val="22"/>
          <w:lang w:eastAsia="pl-PL"/>
        </w:rPr>
        <w:t xml:space="preserve">, 223d, 223k, 226j, 227g, 227j, </w:t>
      </w:r>
      <w:r w:rsidRPr="001C437E">
        <w:rPr>
          <w:rFonts w:ascii="Calibri" w:eastAsia="Times New Roman" w:hAnsi="Calibri" w:cs="Calibri"/>
          <w:sz w:val="22"/>
          <w:lang w:eastAsia="pl-PL"/>
        </w:rPr>
        <w:t>231h, 233d, 235a, 235g, 236a, 237i, 238d, 239C</w:t>
      </w:r>
      <w:r>
        <w:rPr>
          <w:rFonts w:ascii="Calibri" w:eastAsia="Times New Roman" w:hAnsi="Calibri" w:cs="Calibri"/>
          <w:sz w:val="22"/>
          <w:lang w:eastAsia="pl-PL"/>
        </w:rPr>
        <w:t xml:space="preserve"> 239Ł, 240d, 240h, 244d, 244Ab, </w:t>
      </w:r>
      <w:r w:rsidRPr="001C437E">
        <w:rPr>
          <w:rFonts w:ascii="Calibri" w:eastAsia="Times New Roman" w:hAnsi="Calibri" w:cs="Calibri"/>
          <w:sz w:val="22"/>
          <w:lang w:eastAsia="pl-PL"/>
        </w:rPr>
        <w:t>244C 242c, 243h, 243m, 245b, 245c - na łącznej powierzchni 63,48 ha.</w:t>
      </w:r>
    </w:p>
    <w:p w14:paraId="5E799047" w14:textId="77777777" w:rsidR="001C437E" w:rsidRDefault="001C437E" w:rsidP="0037052F">
      <w:pPr>
        <w:pStyle w:val="Akapitzlist"/>
        <w:numPr>
          <w:ilvl w:val="0"/>
          <w:numId w:val="102"/>
        </w:numPr>
        <w:spacing w:line="360" w:lineRule="auto"/>
        <w:ind w:left="426"/>
        <w:jc w:val="both"/>
        <w:rPr>
          <w:rFonts w:ascii="Calibri" w:eastAsia="Times New Roman" w:hAnsi="Calibri" w:cs="Calibri"/>
          <w:lang w:eastAsia="pl-PL"/>
        </w:rPr>
      </w:pPr>
      <w:r w:rsidRPr="001C437E">
        <w:rPr>
          <w:rFonts w:ascii="Calibri" w:eastAsia="Times New Roman" w:hAnsi="Calibri" w:cs="Calibri"/>
          <w:lang w:eastAsia="pl-PL"/>
        </w:rPr>
        <w:t>Status pomnika przyrody posiada 12 obiektów, w tym:</w:t>
      </w:r>
    </w:p>
    <w:p w14:paraId="44D64F7B" w14:textId="77777777" w:rsidR="001C437E" w:rsidRDefault="001C437E" w:rsidP="001C437E">
      <w:pPr>
        <w:pStyle w:val="Akapitzlist"/>
        <w:spacing w:line="360" w:lineRule="auto"/>
        <w:ind w:left="426"/>
        <w:jc w:val="both"/>
        <w:rPr>
          <w:rFonts w:ascii="Calibri" w:eastAsia="Times New Roman" w:hAnsi="Calibri" w:cs="Calibri"/>
          <w:lang w:eastAsia="pl-PL"/>
        </w:rPr>
      </w:pPr>
      <w:r w:rsidRPr="001C437E">
        <w:rPr>
          <w:rFonts w:ascii="Calibri" w:eastAsia="Times New Roman" w:hAnsi="Calibri" w:cs="Calibri"/>
          <w:lang w:eastAsia="pl-PL"/>
        </w:rPr>
        <w:t>• 7 pojedynczych drzew (4 - rosnące na terenie Leśnictwa Żelizna i 3 - znajdujące się</w:t>
      </w:r>
      <w:r>
        <w:rPr>
          <w:rFonts w:ascii="Calibri" w:eastAsia="Times New Roman" w:hAnsi="Calibri" w:cs="Calibri"/>
          <w:lang w:eastAsia="pl-PL"/>
        </w:rPr>
        <w:t xml:space="preserve"> </w:t>
      </w:r>
      <w:r w:rsidRPr="001C437E">
        <w:rPr>
          <w:rFonts w:ascii="Calibri" w:eastAsia="Times New Roman" w:hAnsi="Calibri" w:cs="Calibri"/>
          <w:lang w:eastAsia="pl-PL"/>
        </w:rPr>
        <w:t>w parku zabytkowym w Przegalinach Dużych),</w:t>
      </w:r>
    </w:p>
    <w:p w14:paraId="3F62B4DC" w14:textId="77777777" w:rsidR="001C437E" w:rsidRDefault="001C437E" w:rsidP="001C437E">
      <w:pPr>
        <w:pStyle w:val="Akapitzlist"/>
        <w:spacing w:line="360" w:lineRule="auto"/>
        <w:ind w:left="426"/>
        <w:jc w:val="both"/>
        <w:rPr>
          <w:rFonts w:ascii="Calibri" w:eastAsia="Times New Roman" w:hAnsi="Calibri" w:cs="Calibri"/>
          <w:lang w:eastAsia="pl-PL"/>
        </w:rPr>
      </w:pPr>
      <w:r w:rsidRPr="001C437E">
        <w:rPr>
          <w:rFonts w:ascii="Calibri" w:eastAsia="Times New Roman" w:hAnsi="Calibri" w:cs="Calibri"/>
          <w:lang w:eastAsia="pl-PL"/>
        </w:rPr>
        <w:t>• 3 pary drzew (2 - na terenie Leśn. Żelizna i 1 - w parku w Żeliźnie),</w:t>
      </w:r>
    </w:p>
    <w:p w14:paraId="0A8ED16C" w14:textId="36CAEB3C" w:rsidR="001451DE" w:rsidRPr="00053155" w:rsidRDefault="001C437E" w:rsidP="001C437E">
      <w:pPr>
        <w:pStyle w:val="Akapitzlist"/>
        <w:spacing w:line="360" w:lineRule="auto"/>
        <w:ind w:left="426"/>
        <w:jc w:val="both"/>
        <w:rPr>
          <w:rFonts w:ascii="Calibri" w:eastAsia="Times New Roman" w:hAnsi="Calibri" w:cs="Calibri"/>
          <w:lang w:eastAsia="pl-PL"/>
        </w:rPr>
      </w:pPr>
      <w:r w:rsidRPr="001C437E">
        <w:rPr>
          <w:rFonts w:ascii="Calibri" w:eastAsia="Times New Roman" w:hAnsi="Calibri" w:cs="Calibri"/>
          <w:lang w:eastAsia="pl-PL"/>
        </w:rPr>
        <w:t>• 2 grupy drzew, znajdujące się na terenie Leśn. Żelizna.</w:t>
      </w:r>
      <w:r w:rsidR="001451DE">
        <w:rPr>
          <w:rFonts w:ascii="Calibri" w:eastAsia="Times New Roman" w:hAnsi="Calibri" w:cs="Calibri"/>
          <w:lang w:eastAsia="pl-PL"/>
        </w:rPr>
        <w:t xml:space="preserve"> </w:t>
      </w:r>
    </w:p>
    <w:p w14:paraId="552732D1" w14:textId="76EF52B7" w:rsidR="007F787D" w:rsidRPr="007F787D" w:rsidRDefault="005B22B5" w:rsidP="007F787D">
      <w:pPr>
        <w:tabs>
          <w:tab w:val="left" w:pos="3119"/>
        </w:tabs>
        <w:contextualSpacing/>
        <w:jc w:val="both"/>
        <w:rPr>
          <w:rFonts w:asciiTheme="minorHAnsi" w:eastAsiaTheme="minorEastAsia" w:hAnsiTheme="minorHAnsi" w:cstheme="minorBidi"/>
          <w:noProof/>
          <w:kern w:val="0"/>
          <w:sz w:val="18"/>
          <w:szCs w:val="22"/>
          <w:lang w:eastAsia="pl-PL" w:bidi="ar-SA"/>
        </w:rPr>
      </w:pPr>
      <w:r w:rsidRPr="007F787D">
        <w:rPr>
          <w:rFonts w:asciiTheme="minorHAnsi" w:eastAsiaTheme="minorEastAsia" w:hAnsiTheme="minorHAnsi" w:cstheme="minorBidi"/>
          <w:b/>
          <w:noProof/>
          <w:kern w:val="0"/>
          <w:sz w:val="18"/>
          <w:szCs w:val="22"/>
          <w:lang w:eastAsia="pl-PL" w:bidi="ar-SA"/>
        </w:rPr>
        <w:t xml:space="preserve">Mapa </w:t>
      </w:r>
      <w:r w:rsidRPr="007F787D">
        <w:rPr>
          <w:rFonts w:asciiTheme="minorHAnsi" w:eastAsiaTheme="minorEastAsia" w:hAnsiTheme="minorHAnsi" w:cstheme="minorBidi"/>
          <w:b/>
          <w:noProof/>
          <w:kern w:val="0"/>
          <w:sz w:val="18"/>
          <w:szCs w:val="22"/>
          <w:lang w:eastAsia="pl-PL" w:bidi="ar-SA"/>
        </w:rPr>
        <w:fldChar w:fldCharType="begin"/>
      </w:r>
      <w:r w:rsidRPr="007F787D">
        <w:rPr>
          <w:rFonts w:asciiTheme="minorHAnsi" w:eastAsiaTheme="minorEastAsia" w:hAnsiTheme="minorHAnsi" w:cstheme="minorBidi"/>
          <w:b/>
          <w:noProof/>
          <w:kern w:val="0"/>
          <w:sz w:val="18"/>
          <w:szCs w:val="22"/>
          <w:lang w:eastAsia="pl-PL" w:bidi="ar-SA"/>
        </w:rPr>
        <w:instrText xml:space="preserve"> SEQ Mapa \* ARABIC </w:instrText>
      </w:r>
      <w:r w:rsidRPr="007F787D">
        <w:rPr>
          <w:rFonts w:asciiTheme="minorHAnsi" w:eastAsiaTheme="minorEastAsia" w:hAnsiTheme="minorHAnsi" w:cstheme="minorBidi"/>
          <w:b/>
          <w:noProof/>
          <w:kern w:val="0"/>
          <w:sz w:val="18"/>
          <w:szCs w:val="22"/>
          <w:lang w:eastAsia="pl-PL" w:bidi="ar-SA"/>
        </w:rPr>
        <w:fldChar w:fldCharType="separate"/>
      </w:r>
      <w:r w:rsidR="00A20CE8">
        <w:rPr>
          <w:rFonts w:asciiTheme="minorHAnsi" w:eastAsiaTheme="minorEastAsia" w:hAnsiTheme="minorHAnsi" w:cstheme="minorBidi"/>
          <w:b/>
          <w:noProof/>
          <w:kern w:val="0"/>
          <w:sz w:val="18"/>
          <w:szCs w:val="22"/>
          <w:lang w:eastAsia="pl-PL" w:bidi="ar-SA"/>
        </w:rPr>
        <w:t>8</w:t>
      </w:r>
      <w:r w:rsidRPr="007F787D">
        <w:rPr>
          <w:rFonts w:asciiTheme="minorHAnsi" w:eastAsiaTheme="minorEastAsia" w:hAnsiTheme="minorHAnsi" w:cstheme="minorBidi"/>
          <w:b/>
          <w:noProof/>
          <w:kern w:val="0"/>
          <w:sz w:val="18"/>
          <w:szCs w:val="22"/>
          <w:lang w:eastAsia="pl-PL" w:bidi="ar-SA"/>
        </w:rPr>
        <w:fldChar w:fldCharType="end"/>
      </w:r>
      <w:r w:rsidR="007F787D" w:rsidRPr="007F787D">
        <w:rPr>
          <w:rFonts w:asciiTheme="minorHAnsi" w:eastAsiaTheme="minorEastAsia" w:hAnsiTheme="minorHAnsi" w:cstheme="minorBidi"/>
          <w:noProof/>
          <w:kern w:val="0"/>
          <w:sz w:val="18"/>
          <w:szCs w:val="22"/>
          <w:lang w:eastAsia="pl-PL" w:bidi="ar-SA"/>
        </w:rPr>
        <w:t xml:space="preserve"> </w:t>
      </w:r>
      <w:r w:rsidR="007F787D">
        <w:rPr>
          <w:rFonts w:asciiTheme="minorHAnsi" w:eastAsiaTheme="minorEastAsia" w:hAnsiTheme="minorHAnsi" w:cstheme="minorBidi"/>
          <w:noProof/>
          <w:kern w:val="0"/>
          <w:sz w:val="18"/>
          <w:szCs w:val="22"/>
          <w:lang w:eastAsia="pl-PL" w:bidi="ar-SA"/>
        </w:rPr>
        <w:t>Przestrzenne formy ochrony</w:t>
      </w:r>
      <w:r w:rsidR="007F787D" w:rsidRPr="007F787D">
        <w:rPr>
          <w:rFonts w:asciiTheme="minorHAnsi" w:eastAsiaTheme="minorEastAsia" w:hAnsiTheme="minorHAnsi" w:cstheme="minorBidi"/>
          <w:noProof/>
          <w:kern w:val="0"/>
          <w:sz w:val="18"/>
          <w:szCs w:val="22"/>
          <w:lang w:eastAsia="pl-PL" w:bidi="ar-SA"/>
        </w:rPr>
        <w:t xml:space="preserve"> przyrody na terenie gminy Komarówka Podlaksa </w:t>
      </w:r>
    </w:p>
    <w:p w14:paraId="1C50E9D2" w14:textId="494568A6" w:rsidR="005B22B5" w:rsidRDefault="005B22B5" w:rsidP="00B853FA">
      <w:pPr>
        <w:pStyle w:val="Bezodstpw"/>
        <w:jc w:val="center"/>
        <w:rPr>
          <w:noProof/>
        </w:rPr>
      </w:pPr>
      <w:r>
        <w:rPr>
          <w:noProof/>
        </w:rPr>
        <w:drawing>
          <wp:inline distT="0" distB="0" distL="0" distR="0" wp14:anchorId="1B9D3295" wp14:editId="29CED873">
            <wp:extent cx="4950373" cy="4854405"/>
            <wp:effectExtent l="0" t="0" r="3175" b="381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953305" cy="4857280"/>
                    </a:xfrm>
                    <a:prstGeom prst="rect">
                      <a:avLst/>
                    </a:prstGeom>
                    <a:noFill/>
                    <a:ln>
                      <a:noFill/>
                    </a:ln>
                  </pic:spPr>
                </pic:pic>
              </a:graphicData>
            </a:graphic>
          </wp:inline>
        </w:drawing>
      </w:r>
    </w:p>
    <w:p w14:paraId="41B11099" w14:textId="158DCC31" w:rsidR="005B22B5" w:rsidRPr="007F787D" w:rsidRDefault="007F787D" w:rsidP="007F787D">
      <w:pPr>
        <w:pStyle w:val="Bezodstpw"/>
        <w:rPr>
          <w:noProof/>
        </w:rPr>
      </w:pPr>
      <w:r w:rsidRPr="007F787D">
        <w:rPr>
          <w:b/>
          <w:noProof/>
          <w:sz w:val="18"/>
        </w:rPr>
        <w:t>Źródło:</w:t>
      </w:r>
      <w:r w:rsidRPr="007F787D">
        <w:rPr>
          <w:noProof/>
          <w:sz w:val="18"/>
        </w:rPr>
        <w:t xml:space="preserve"> Opracowanie własne na podstawie https</w:t>
      </w:r>
      <w:r>
        <w:rPr>
          <w:noProof/>
          <w:sz w:val="18"/>
        </w:rPr>
        <w:t>://komarowkapodlaska.e-mapa.net/</w:t>
      </w:r>
    </w:p>
    <w:p w14:paraId="6726EFDC" w14:textId="77777777" w:rsidR="005B22B5" w:rsidRDefault="005B22B5" w:rsidP="00477256">
      <w:pPr>
        <w:spacing w:line="360" w:lineRule="auto"/>
        <w:contextualSpacing/>
        <w:jc w:val="both"/>
        <w:rPr>
          <w:rFonts w:ascii="Arial" w:hAnsi="Arial" w:cs="Arial"/>
          <w:b/>
          <w:bCs/>
          <w:color w:val="ED7D31" w:themeColor="accent2"/>
          <w:u w:val="single"/>
        </w:rPr>
      </w:pPr>
    </w:p>
    <w:p w14:paraId="46698B0E" w14:textId="77777777" w:rsidR="00477256" w:rsidRPr="005B61EF" w:rsidRDefault="00477256" w:rsidP="004147B1">
      <w:pPr>
        <w:pStyle w:val="Akapitzlist"/>
        <w:numPr>
          <w:ilvl w:val="0"/>
          <w:numId w:val="57"/>
        </w:numPr>
        <w:spacing w:line="360" w:lineRule="auto"/>
        <w:ind w:left="426"/>
        <w:jc w:val="both"/>
        <w:rPr>
          <w:rFonts w:ascii="Calibri" w:hAnsi="Calibri" w:cs="Calibri"/>
          <w:b/>
          <w:bCs/>
          <w:color w:val="ED7D31" w:themeColor="accent2"/>
          <w:u w:val="single"/>
        </w:rPr>
      </w:pPr>
      <w:r w:rsidRPr="005B61EF">
        <w:rPr>
          <w:rFonts w:ascii="Calibri" w:hAnsi="Calibri" w:cs="Calibri"/>
          <w:b/>
          <w:bCs/>
          <w:color w:val="ED7D31" w:themeColor="accent2"/>
          <w:u w:val="single"/>
        </w:rPr>
        <w:t>Analiza powyższych danych wskazuje na następujące problemy w obszarze rewitalizacji:</w:t>
      </w:r>
    </w:p>
    <w:p w14:paraId="165F6FE8" w14:textId="77777777" w:rsidR="00AC278E" w:rsidRDefault="00477256" w:rsidP="004147B1">
      <w:pPr>
        <w:pStyle w:val="Akapitzlist"/>
        <w:numPr>
          <w:ilvl w:val="0"/>
          <w:numId w:val="56"/>
        </w:numPr>
        <w:spacing w:line="360" w:lineRule="auto"/>
        <w:ind w:left="426"/>
        <w:jc w:val="both"/>
        <w:rPr>
          <w:rFonts w:ascii="Calibri" w:hAnsi="Calibri" w:cs="Calibri"/>
          <w:bCs/>
        </w:rPr>
      </w:pPr>
      <w:r w:rsidRPr="005B61EF">
        <w:rPr>
          <w:rFonts w:ascii="Calibri" w:hAnsi="Calibri" w:cs="Calibri"/>
          <w:bCs/>
        </w:rPr>
        <w:t xml:space="preserve">Wyznaczony obszar rewitalizacji wymaga interwencji również z powodu pozostającej na jego terenie ilości azbestu do utylizacji. 22,98% całkowitej  masy szkodliwego materiału z terenu całej  gminy Komarówka Podlaska znajduje się w granicach obszaru rewitalizacji. </w:t>
      </w:r>
    </w:p>
    <w:p w14:paraId="3FC5FB14" w14:textId="539C33EC" w:rsidR="009E7EF2" w:rsidRPr="00AC278E" w:rsidRDefault="00AC278E" w:rsidP="004147B1">
      <w:pPr>
        <w:pStyle w:val="Akapitzlist"/>
        <w:numPr>
          <w:ilvl w:val="0"/>
          <w:numId w:val="56"/>
        </w:numPr>
        <w:spacing w:line="360" w:lineRule="auto"/>
        <w:ind w:left="426"/>
        <w:jc w:val="both"/>
        <w:rPr>
          <w:rFonts w:ascii="Calibri" w:hAnsi="Calibri" w:cs="Calibri"/>
          <w:bCs/>
        </w:rPr>
      </w:pPr>
      <w:r>
        <w:rPr>
          <w:rFonts w:ascii="Calibri" w:hAnsi="Calibri" w:cs="Calibri"/>
          <w:bCs/>
        </w:rPr>
        <w:t xml:space="preserve">Ze względu na stwierdzony w trakcie prowadzonych konsultacji społecznych niewystarczający poziom świadomości ekologicznej mieszkańców, </w:t>
      </w:r>
      <w:r>
        <w:rPr>
          <w:rFonts w:eastAsia="NSimSun" w:cs="Calibri"/>
          <w:kern w:val="2"/>
          <w:szCs w:val="24"/>
          <w:lang w:eastAsia="zh-CN" w:bidi="hi-IN"/>
        </w:rPr>
        <w:t xml:space="preserve">konieczne jest </w:t>
      </w:r>
      <w:r w:rsidRPr="00AC278E">
        <w:rPr>
          <w:rFonts w:eastAsia="NSimSun" w:cs="Calibri"/>
          <w:kern w:val="2"/>
          <w:szCs w:val="24"/>
          <w:lang w:eastAsia="zh-CN" w:bidi="hi-IN"/>
        </w:rPr>
        <w:t xml:space="preserve">przeprowadzenie działań mających na celu podniesienie </w:t>
      </w:r>
      <w:r>
        <w:rPr>
          <w:rFonts w:eastAsia="NSimSun" w:cs="Calibri"/>
          <w:kern w:val="2"/>
          <w:szCs w:val="24"/>
          <w:lang w:eastAsia="zh-CN" w:bidi="hi-IN"/>
        </w:rPr>
        <w:t xml:space="preserve">tejże </w:t>
      </w:r>
      <w:r w:rsidRPr="00AC278E">
        <w:rPr>
          <w:rFonts w:eastAsia="NSimSun" w:cs="Calibri"/>
          <w:kern w:val="2"/>
          <w:szCs w:val="24"/>
          <w:lang w:eastAsia="zh-CN" w:bidi="hi-IN"/>
        </w:rPr>
        <w:t>świa</w:t>
      </w:r>
      <w:r>
        <w:rPr>
          <w:rFonts w:eastAsia="NSimSun" w:cs="Calibri"/>
          <w:kern w:val="2"/>
          <w:szCs w:val="24"/>
          <w:lang w:eastAsia="zh-CN" w:bidi="hi-IN"/>
        </w:rPr>
        <w:t>domości</w:t>
      </w:r>
      <w:r w:rsidRPr="00AC278E">
        <w:rPr>
          <w:rFonts w:eastAsia="NSimSun" w:cs="Calibri"/>
          <w:kern w:val="2"/>
          <w:szCs w:val="24"/>
          <w:lang w:eastAsia="zh-CN" w:bidi="hi-IN"/>
        </w:rPr>
        <w:t>, w tym w szczególności dzieci i młodzieży oraz kształtowanie prawidłowych nawyków wobec środowiska naturalnego.</w:t>
      </w:r>
    </w:p>
    <w:p w14:paraId="293E0077" w14:textId="2E96341A" w:rsidR="009E7EF2" w:rsidRPr="0011127C" w:rsidRDefault="00AC278E" w:rsidP="000A5E6F">
      <w:pPr>
        <w:pStyle w:val="Styl1"/>
        <w:numPr>
          <w:ilvl w:val="1"/>
          <w:numId w:val="42"/>
        </w:numPr>
        <w:spacing w:before="0" w:after="120"/>
        <w:rPr>
          <w:color w:val="DF6613"/>
        </w:rPr>
      </w:pPr>
      <w:bookmarkStart w:id="34" w:name="_Toc151978507"/>
      <w:r>
        <w:rPr>
          <w:color w:val="DF6613"/>
        </w:rPr>
        <w:t>Sfera techniczna</w:t>
      </w:r>
      <w:bookmarkEnd w:id="34"/>
      <w:r>
        <w:rPr>
          <w:color w:val="DF6613"/>
        </w:rPr>
        <w:t xml:space="preserve"> </w:t>
      </w:r>
      <w:r w:rsidRPr="001C47BD">
        <w:rPr>
          <w:color w:val="DF6613"/>
        </w:rPr>
        <w:t xml:space="preserve"> </w:t>
      </w:r>
    </w:p>
    <w:p w14:paraId="2FDEE600" w14:textId="2719C23E" w:rsidR="00301F44" w:rsidRDefault="00301F44" w:rsidP="00301F44">
      <w:pPr>
        <w:spacing w:line="360" w:lineRule="auto"/>
        <w:ind w:firstLine="708"/>
        <w:jc w:val="both"/>
        <w:rPr>
          <w:rFonts w:ascii="Calibri" w:hAnsi="Calibri" w:cs="Calibri"/>
          <w:kern w:val="1"/>
          <w:sz w:val="22"/>
          <w:szCs w:val="22"/>
          <w:lang w:eastAsia="pl-PL"/>
        </w:rPr>
      </w:pPr>
      <w:r w:rsidRPr="00301F44">
        <w:rPr>
          <w:rFonts w:ascii="Calibri" w:hAnsi="Calibri" w:cs="Calibri"/>
          <w:kern w:val="1"/>
          <w:sz w:val="22"/>
          <w:szCs w:val="22"/>
          <w:lang w:eastAsia="pl-PL"/>
        </w:rPr>
        <w:t xml:space="preserve">Wśród katalogu zjawisk </w:t>
      </w:r>
      <w:r w:rsidRPr="00301F44">
        <w:rPr>
          <w:rFonts w:ascii="Calibri" w:hAnsi="Calibri" w:cs="Calibri"/>
          <w:sz w:val="22"/>
          <w:szCs w:val="22"/>
        </w:rPr>
        <w:t>decydujących o sytuacji kryzowej danego obszaru</w:t>
      </w:r>
      <w:r w:rsidRPr="00301F44">
        <w:rPr>
          <w:rFonts w:ascii="Calibri" w:hAnsi="Calibri" w:cs="Calibri"/>
          <w:kern w:val="1"/>
          <w:sz w:val="22"/>
          <w:szCs w:val="22"/>
          <w:lang w:eastAsia="pl-PL"/>
        </w:rPr>
        <w:t xml:space="preserve"> znalazły się również zagadnienia techniczne. Zgodnie z ustawą o rewitalizacji: zjawiska z zakr</w:t>
      </w:r>
      <w:r>
        <w:rPr>
          <w:rFonts w:ascii="Calibri" w:hAnsi="Calibri" w:cs="Calibri"/>
          <w:kern w:val="1"/>
          <w:sz w:val="22"/>
          <w:szCs w:val="22"/>
          <w:lang w:eastAsia="pl-PL"/>
        </w:rPr>
        <w:t>esu sfery technicznej dotyczą w </w:t>
      </w:r>
      <w:r w:rsidRPr="00301F44">
        <w:rPr>
          <w:rFonts w:ascii="Calibri" w:hAnsi="Calibri" w:cs="Calibri"/>
          <w:kern w:val="1"/>
          <w:sz w:val="22"/>
          <w:szCs w:val="22"/>
          <w:lang w:eastAsia="pl-PL"/>
        </w:rPr>
        <w:t>szczególności degradacji stanu technicznego obiektów budowlanych, w tym o przeznaczeniu mieszkaniowym, oraz niefunkcjonowaniu rozwiązań technicznych umożliwiających efektywne korzystanie z obiektów budowlanych, w szczególności w zakresie energooszczędności, ochrony środowiska i zapewniania dostępności osobom ze szczególnymi potrzebami, o których mowa w ustawie z dnia 19 lipca 2019 r. o zapewnianiu dostępności osobom ze szczególnymi potrzebami.</w:t>
      </w:r>
    </w:p>
    <w:p w14:paraId="1B3B2670" w14:textId="77777777" w:rsidR="00641AB2" w:rsidRDefault="008C1200" w:rsidP="00301F44">
      <w:pPr>
        <w:spacing w:line="360" w:lineRule="auto"/>
        <w:ind w:firstLine="708"/>
        <w:jc w:val="both"/>
        <w:rPr>
          <w:rFonts w:ascii="Calibri" w:hAnsi="Calibri" w:cs="Calibri"/>
          <w:kern w:val="1"/>
          <w:sz w:val="22"/>
          <w:szCs w:val="22"/>
          <w:lang w:eastAsia="pl-PL"/>
        </w:rPr>
      </w:pPr>
      <w:r>
        <w:rPr>
          <w:rFonts w:ascii="Calibri" w:hAnsi="Calibri" w:cs="Calibri"/>
          <w:kern w:val="1"/>
          <w:sz w:val="22"/>
          <w:szCs w:val="22"/>
          <w:lang w:eastAsia="pl-PL"/>
        </w:rPr>
        <w:t xml:space="preserve">Na obszarze rewitalizacji znajdują się następujące obiekty </w:t>
      </w:r>
      <w:r w:rsidR="00641AB2">
        <w:rPr>
          <w:rFonts w:ascii="Calibri" w:hAnsi="Calibri" w:cs="Calibri"/>
          <w:kern w:val="1"/>
          <w:sz w:val="22"/>
          <w:szCs w:val="22"/>
          <w:lang w:eastAsia="pl-PL"/>
        </w:rPr>
        <w:t>wpisane do wojewódzkiego rejestru zabytków:</w:t>
      </w:r>
    </w:p>
    <w:p w14:paraId="59C392DF" w14:textId="77777777" w:rsidR="0082265D" w:rsidRDefault="00641AB2" w:rsidP="0082265D">
      <w:pPr>
        <w:pStyle w:val="Akapitzlist"/>
        <w:numPr>
          <w:ilvl w:val="6"/>
          <w:numId w:val="39"/>
        </w:numPr>
        <w:spacing w:line="360" w:lineRule="auto"/>
        <w:ind w:left="426"/>
        <w:jc w:val="both"/>
        <w:rPr>
          <w:rFonts w:ascii="Calibri" w:hAnsi="Calibri" w:cs="Calibri"/>
          <w:kern w:val="1"/>
          <w:lang w:eastAsia="pl-PL"/>
        </w:rPr>
      </w:pPr>
      <w:r w:rsidRPr="00641AB2">
        <w:rPr>
          <w:rFonts w:ascii="Calibri" w:hAnsi="Calibri" w:cs="Calibri"/>
          <w:kern w:val="1"/>
          <w:lang w:eastAsia="pl-PL"/>
        </w:rPr>
        <w:t xml:space="preserve"> Żelizna</w:t>
      </w:r>
      <w:r>
        <w:rPr>
          <w:rFonts w:ascii="Calibri" w:hAnsi="Calibri" w:cs="Calibri"/>
          <w:kern w:val="1"/>
          <w:lang w:eastAsia="pl-PL"/>
        </w:rPr>
        <w:t xml:space="preserve"> - </w:t>
      </w:r>
      <w:r w:rsidR="008C1200" w:rsidRPr="00641AB2">
        <w:rPr>
          <w:rFonts w:ascii="Calibri" w:hAnsi="Calibri" w:cs="Calibri"/>
          <w:kern w:val="1"/>
          <w:lang w:eastAsia="pl-PL"/>
        </w:rPr>
        <w:t xml:space="preserve"> </w:t>
      </w:r>
      <w:r w:rsidRPr="00641AB2">
        <w:rPr>
          <w:rFonts w:ascii="Calibri" w:hAnsi="Calibri" w:cs="Calibri"/>
          <w:kern w:val="1"/>
          <w:lang w:eastAsia="pl-PL"/>
        </w:rPr>
        <w:t>Zespół pałacowo – ogrodowy</w:t>
      </w:r>
      <w:r>
        <w:rPr>
          <w:rFonts w:ascii="Calibri" w:hAnsi="Calibri" w:cs="Calibri"/>
          <w:kern w:val="1"/>
          <w:lang w:eastAsia="pl-PL"/>
        </w:rPr>
        <w:t xml:space="preserve"> – nr w rejestrze: </w:t>
      </w:r>
      <w:r w:rsidRPr="00641AB2">
        <w:rPr>
          <w:rFonts w:ascii="Calibri" w:hAnsi="Calibri" w:cs="Calibri"/>
          <w:kern w:val="1"/>
          <w:lang w:eastAsia="pl-PL"/>
        </w:rPr>
        <w:t>A/148</w:t>
      </w:r>
    </w:p>
    <w:p w14:paraId="0961F4BC" w14:textId="77777777" w:rsidR="0082265D" w:rsidRDefault="00641AB2" w:rsidP="0082265D">
      <w:pPr>
        <w:pStyle w:val="Akapitzlist"/>
        <w:numPr>
          <w:ilvl w:val="6"/>
          <w:numId w:val="39"/>
        </w:numPr>
        <w:spacing w:line="360" w:lineRule="auto"/>
        <w:ind w:left="426"/>
        <w:jc w:val="both"/>
        <w:rPr>
          <w:rFonts w:ascii="Calibri" w:hAnsi="Calibri" w:cs="Calibri"/>
          <w:kern w:val="1"/>
          <w:lang w:eastAsia="pl-PL"/>
        </w:rPr>
      </w:pPr>
      <w:r w:rsidRPr="0082265D">
        <w:rPr>
          <w:rFonts w:ascii="Calibri" w:hAnsi="Calibri" w:cs="Calibri"/>
          <w:kern w:val="1"/>
          <w:lang w:eastAsia="pl-PL"/>
        </w:rPr>
        <w:t>Komarówka Podlaska - Zespół kościoła p. w. Najświętszego Serca Jezusowego - A/225</w:t>
      </w:r>
    </w:p>
    <w:p w14:paraId="31F8F960" w14:textId="0DF6826D" w:rsidR="0082265D" w:rsidRPr="0082265D" w:rsidRDefault="00641AB2" w:rsidP="0082265D">
      <w:pPr>
        <w:pStyle w:val="Akapitzlist"/>
        <w:numPr>
          <w:ilvl w:val="6"/>
          <w:numId w:val="39"/>
        </w:numPr>
        <w:spacing w:line="360" w:lineRule="auto"/>
        <w:ind w:left="426"/>
        <w:jc w:val="both"/>
        <w:rPr>
          <w:rFonts w:ascii="Calibri" w:hAnsi="Calibri" w:cs="Calibri"/>
          <w:kern w:val="1"/>
          <w:lang w:eastAsia="pl-PL"/>
        </w:rPr>
      </w:pPr>
      <w:r w:rsidRPr="0082265D">
        <w:rPr>
          <w:rFonts w:ascii="Calibri" w:hAnsi="Calibri" w:cs="Calibri"/>
          <w:kern w:val="1"/>
          <w:lang w:eastAsia="pl-PL"/>
        </w:rPr>
        <w:t xml:space="preserve">Kolembrody - Zespół kościoła p. w. Nawiedzenia NMP - A/224. </w:t>
      </w:r>
      <w:r w:rsidR="0082265D" w:rsidRPr="0082265D">
        <w:rPr>
          <w:rFonts w:ascii="Calibri" w:hAnsi="Calibri" w:cs="Calibri"/>
          <w:kern w:val="1"/>
          <w:lang w:eastAsia="pl-PL"/>
        </w:rPr>
        <w:tab/>
      </w:r>
    </w:p>
    <w:p w14:paraId="42F62623" w14:textId="12F08ECF" w:rsidR="0082265D" w:rsidRDefault="00641AB2" w:rsidP="0082265D">
      <w:pPr>
        <w:spacing w:line="360" w:lineRule="auto"/>
        <w:ind w:firstLine="708"/>
        <w:jc w:val="both"/>
        <w:rPr>
          <w:rFonts w:ascii="Calibri" w:hAnsi="Calibri" w:cs="Calibri"/>
          <w:kern w:val="1"/>
          <w:sz w:val="22"/>
          <w:szCs w:val="22"/>
          <w:lang w:eastAsia="pl-PL"/>
        </w:rPr>
      </w:pPr>
      <w:r w:rsidRPr="0082265D">
        <w:rPr>
          <w:rFonts w:ascii="Calibri" w:hAnsi="Calibri" w:cs="Calibri"/>
          <w:kern w:val="1"/>
          <w:sz w:val="22"/>
          <w:szCs w:val="22"/>
          <w:lang w:eastAsia="pl-PL"/>
        </w:rPr>
        <w:t>W</w:t>
      </w:r>
      <w:r w:rsidR="0082265D" w:rsidRPr="0082265D">
        <w:rPr>
          <w:rFonts w:ascii="Calibri" w:hAnsi="Calibri" w:cs="Calibri"/>
          <w:kern w:val="1"/>
          <w:sz w:val="22"/>
          <w:szCs w:val="22"/>
          <w:lang w:eastAsia="pl-PL"/>
        </w:rPr>
        <w:t xml:space="preserve"> świetle zapisów SUiKZP</w:t>
      </w:r>
      <w:r w:rsidRPr="0082265D">
        <w:rPr>
          <w:rFonts w:ascii="Calibri" w:hAnsi="Calibri" w:cs="Calibri"/>
          <w:kern w:val="1"/>
          <w:sz w:val="22"/>
          <w:szCs w:val="22"/>
          <w:lang w:eastAsia="pl-PL"/>
        </w:rPr>
        <w:t xml:space="preserve"> </w:t>
      </w:r>
      <w:r w:rsidR="0082265D" w:rsidRPr="0082265D">
        <w:rPr>
          <w:rFonts w:ascii="Calibri" w:hAnsi="Calibri" w:cs="Calibri"/>
          <w:kern w:val="1"/>
          <w:sz w:val="22"/>
          <w:szCs w:val="22"/>
          <w:lang w:eastAsia="pl-PL"/>
        </w:rPr>
        <w:t xml:space="preserve">w </w:t>
      </w:r>
      <w:r w:rsidRPr="0082265D">
        <w:rPr>
          <w:rFonts w:ascii="Calibri" w:hAnsi="Calibri" w:cs="Calibri"/>
          <w:kern w:val="1"/>
          <w:sz w:val="22"/>
          <w:szCs w:val="22"/>
          <w:lang w:eastAsia="pl-PL"/>
        </w:rPr>
        <w:t>strefach ścisłej ochrony konserwatorskiej obowiązuje zasada nadrzędności wartości kulturowych z dopuszczeniem wyłącznie przekształceń o charakterze rewaloryzacyjnym. Wszelkie prace projektowe wymagają uzyskania warunków i wytycznych konserwatorskich sformułowanych przez Wojewódzkiego Konserwatora Zabytków, zawierających w miarę potrzeb zalecenia specjalistycznych badań oraz ekspertyz interdyscyplinarnych.</w:t>
      </w:r>
      <w:r w:rsidR="0002143C" w:rsidRPr="0082265D">
        <w:rPr>
          <w:rFonts w:ascii="Calibri" w:hAnsi="Calibri" w:cs="Calibri"/>
          <w:kern w:val="1"/>
          <w:sz w:val="22"/>
          <w:szCs w:val="22"/>
          <w:lang w:eastAsia="pl-PL"/>
        </w:rPr>
        <w:t xml:space="preserve"> </w:t>
      </w:r>
      <w:r w:rsidR="0082265D" w:rsidRPr="0082265D">
        <w:rPr>
          <w:rFonts w:ascii="Calibri" w:hAnsi="Calibri" w:cs="Calibri"/>
          <w:kern w:val="1"/>
          <w:sz w:val="22"/>
          <w:szCs w:val="22"/>
          <w:lang w:eastAsia="pl-PL"/>
        </w:rPr>
        <w:t>Prowadzenie wszelkich działań przy zabytkach wpisanych do rejestru zabytków wymaga uzyskania pozwolenia wojew</w:t>
      </w:r>
      <w:r w:rsidR="0082265D">
        <w:rPr>
          <w:rFonts w:ascii="Calibri" w:hAnsi="Calibri" w:cs="Calibri"/>
          <w:kern w:val="1"/>
          <w:sz w:val="22"/>
          <w:szCs w:val="22"/>
          <w:lang w:eastAsia="pl-PL"/>
        </w:rPr>
        <w:t>ódzkiego konserwatora zabytków.</w:t>
      </w:r>
    </w:p>
    <w:p w14:paraId="29741992" w14:textId="3B011CEB" w:rsidR="0082265D" w:rsidRDefault="0082265D" w:rsidP="0082265D">
      <w:pPr>
        <w:spacing w:line="360" w:lineRule="auto"/>
        <w:ind w:firstLine="708"/>
        <w:jc w:val="both"/>
        <w:rPr>
          <w:rFonts w:ascii="Calibri" w:hAnsi="Calibri" w:cs="Calibri"/>
          <w:kern w:val="1"/>
          <w:sz w:val="22"/>
          <w:szCs w:val="22"/>
          <w:lang w:eastAsia="pl-PL"/>
        </w:rPr>
      </w:pPr>
      <w:r w:rsidRPr="0082265D">
        <w:rPr>
          <w:rFonts w:ascii="Calibri" w:hAnsi="Calibri" w:cs="Calibri"/>
          <w:kern w:val="1"/>
          <w:sz w:val="22"/>
          <w:szCs w:val="22"/>
          <w:lang w:eastAsia="pl-PL"/>
        </w:rPr>
        <w:t>Do obiektów zainteresowania konserwatorskiego</w:t>
      </w:r>
      <w:r>
        <w:rPr>
          <w:rFonts w:ascii="Calibri" w:hAnsi="Calibri" w:cs="Calibri"/>
          <w:kern w:val="1"/>
          <w:sz w:val="22"/>
          <w:szCs w:val="22"/>
          <w:lang w:eastAsia="pl-PL"/>
        </w:rPr>
        <w:t xml:space="preserve"> zalicza się obiekty wpisane do </w:t>
      </w:r>
      <w:r w:rsidRPr="0082265D">
        <w:rPr>
          <w:rFonts w:ascii="Calibri" w:hAnsi="Calibri" w:cs="Calibri"/>
          <w:kern w:val="1"/>
          <w:sz w:val="22"/>
          <w:szCs w:val="22"/>
          <w:lang w:eastAsia="pl-PL"/>
        </w:rPr>
        <w:t>gminnej ewidencji zabytków, które nie podlegają wpisowi do rejestru zabytków.</w:t>
      </w:r>
      <w:r>
        <w:rPr>
          <w:rFonts w:ascii="Calibri" w:hAnsi="Calibri" w:cs="Calibri"/>
          <w:kern w:val="1"/>
          <w:sz w:val="22"/>
          <w:szCs w:val="22"/>
          <w:lang w:eastAsia="pl-PL"/>
        </w:rPr>
        <w:t xml:space="preserve"> W poniższej tabeli przedstawiono zestawienie obiektów zainteresowania konserwatorskiego na obszarze rewitalizacji. </w:t>
      </w:r>
    </w:p>
    <w:p w14:paraId="34BF42C1" w14:textId="26E8A3DA" w:rsidR="0082265D" w:rsidRPr="00F13AED" w:rsidRDefault="0082265D" w:rsidP="0082265D">
      <w:pPr>
        <w:pStyle w:val="Legenda"/>
        <w:rPr>
          <w:rFonts w:ascii="Calibri" w:hAnsi="Calibri" w:cs="Calibri"/>
          <w:b w:val="0"/>
          <w:color w:val="auto"/>
          <w:szCs w:val="22"/>
        </w:rPr>
      </w:pPr>
      <w:r w:rsidRPr="00F13AED">
        <w:rPr>
          <w:rFonts w:ascii="Calibri" w:hAnsi="Calibri" w:cs="Calibri"/>
          <w:color w:val="auto"/>
          <w:szCs w:val="22"/>
        </w:rPr>
        <w:t xml:space="preserve">Tabela </w:t>
      </w:r>
      <w:r w:rsidRPr="00F13AED">
        <w:rPr>
          <w:rFonts w:ascii="Calibri" w:hAnsi="Calibri" w:cs="Calibri"/>
          <w:color w:val="auto"/>
          <w:szCs w:val="22"/>
        </w:rPr>
        <w:fldChar w:fldCharType="begin"/>
      </w:r>
      <w:r w:rsidRPr="00F13AED">
        <w:rPr>
          <w:rFonts w:ascii="Calibri" w:hAnsi="Calibri" w:cs="Calibri"/>
          <w:color w:val="auto"/>
          <w:szCs w:val="22"/>
        </w:rPr>
        <w:instrText xml:space="preserve"> SEQ Tabela \* ARABIC </w:instrText>
      </w:r>
      <w:r w:rsidRPr="00F13AED">
        <w:rPr>
          <w:rFonts w:ascii="Calibri" w:hAnsi="Calibri" w:cs="Calibri"/>
          <w:color w:val="auto"/>
          <w:szCs w:val="22"/>
        </w:rPr>
        <w:fldChar w:fldCharType="separate"/>
      </w:r>
      <w:r w:rsidR="00A20CE8">
        <w:rPr>
          <w:rFonts w:ascii="Calibri" w:hAnsi="Calibri" w:cs="Calibri"/>
          <w:noProof/>
          <w:color w:val="auto"/>
          <w:szCs w:val="22"/>
        </w:rPr>
        <w:t>13</w:t>
      </w:r>
      <w:r w:rsidRPr="00F13AED">
        <w:rPr>
          <w:rFonts w:ascii="Calibri" w:hAnsi="Calibri" w:cs="Calibri"/>
          <w:color w:val="auto"/>
          <w:szCs w:val="22"/>
        </w:rPr>
        <w:fldChar w:fldCharType="end"/>
      </w:r>
      <w:r w:rsidRPr="00F13AED">
        <w:rPr>
          <w:rFonts w:ascii="Calibri" w:hAnsi="Calibri" w:cs="Calibri"/>
          <w:b w:val="0"/>
          <w:color w:val="auto"/>
          <w:szCs w:val="22"/>
        </w:rPr>
        <w:t xml:space="preserve"> </w:t>
      </w:r>
      <w:r w:rsidR="00F13AED" w:rsidRPr="00F13AED">
        <w:rPr>
          <w:rFonts w:ascii="Calibri" w:hAnsi="Calibri" w:cs="Calibri"/>
          <w:b w:val="0"/>
          <w:color w:val="auto"/>
          <w:szCs w:val="22"/>
        </w:rPr>
        <w:t>Obiekty zainteresowania konserwatorskiego na obszarze rewitalizacji</w:t>
      </w:r>
    </w:p>
    <w:tbl>
      <w:tblPr>
        <w:tblStyle w:val="Tabelasiatki5ciemnaakcent211"/>
        <w:tblW w:w="0" w:type="auto"/>
        <w:tblLook w:val="04A0" w:firstRow="1" w:lastRow="0" w:firstColumn="1" w:lastColumn="0" w:noHBand="0" w:noVBand="1"/>
      </w:tblPr>
      <w:tblGrid>
        <w:gridCol w:w="988"/>
        <w:gridCol w:w="2749"/>
        <w:gridCol w:w="1869"/>
        <w:gridCol w:w="1869"/>
        <w:gridCol w:w="1869"/>
      </w:tblGrid>
      <w:tr w:rsidR="00F13AED" w14:paraId="05C5DD9B" w14:textId="77777777" w:rsidTr="00B71C5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88" w:type="dxa"/>
            <w:vAlign w:val="center"/>
          </w:tcPr>
          <w:p w14:paraId="15EC06F8" w14:textId="0DA57384" w:rsidR="00F13AED" w:rsidRPr="00F13AED" w:rsidRDefault="00F13AED" w:rsidP="00F13AED">
            <w:pPr>
              <w:jc w:val="center"/>
              <w:rPr>
                <w:rFonts w:ascii="Calibri" w:hAnsi="Calibri" w:cs="Calibri"/>
                <w:sz w:val="20"/>
                <w:szCs w:val="20"/>
              </w:rPr>
            </w:pPr>
            <w:r w:rsidRPr="00F13AED">
              <w:rPr>
                <w:rFonts w:ascii="Calibri" w:hAnsi="Calibri" w:cs="Calibri"/>
                <w:sz w:val="20"/>
                <w:szCs w:val="20"/>
              </w:rPr>
              <w:t>Lp.</w:t>
            </w:r>
          </w:p>
        </w:tc>
        <w:tc>
          <w:tcPr>
            <w:tcW w:w="2749" w:type="dxa"/>
            <w:vAlign w:val="center"/>
          </w:tcPr>
          <w:p w14:paraId="1AD42379" w14:textId="3958EE8E" w:rsidR="00F13AED" w:rsidRPr="00F13AED" w:rsidRDefault="00F13AED" w:rsidP="00F13AED">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Miejscowość</w:t>
            </w:r>
          </w:p>
        </w:tc>
        <w:tc>
          <w:tcPr>
            <w:tcW w:w="1869" w:type="dxa"/>
            <w:vAlign w:val="center"/>
          </w:tcPr>
          <w:p w14:paraId="5761A874" w14:textId="1F4D353E" w:rsidR="00F13AED" w:rsidRPr="00F13AED" w:rsidRDefault="00F13AED" w:rsidP="00F13AED">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Obiekty</w:t>
            </w:r>
          </w:p>
        </w:tc>
        <w:tc>
          <w:tcPr>
            <w:tcW w:w="1869" w:type="dxa"/>
            <w:vAlign w:val="center"/>
          </w:tcPr>
          <w:p w14:paraId="58885FA1" w14:textId="70005E64" w:rsidR="00F13AED" w:rsidRPr="00F13AED" w:rsidRDefault="00F13AED" w:rsidP="00F13AED">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Lokalizacja – działki ewidencyjne</w:t>
            </w:r>
          </w:p>
        </w:tc>
        <w:tc>
          <w:tcPr>
            <w:tcW w:w="1869" w:type="dxa"/>
            <w:vAlign w:val="center"/>
          </w:tcPr>
          <w:p w14:paraId="02C97623" w14:textId="59321E7C" w:rsidR="00F13AED" w:rsidRPr="00F13AED" w:rsidRDefault="00F13AED" w:rsidP="00F13AED">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Czas powstania</w:t>
            </w:r>
          </w:p>
        </w:tc>
      </w:tr>
      <w:tr w:rsidR="00F13AED" w14:paraId="53DE7315" w14:textId="77777777" w:rsidTr="00B71C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14:paraId="12D34254" w14:textId="72C85422" w:rsidR="00F13AED" w:rsidRPr="00F13AED" w:rsidRDefault="00F13AED" w:rsidP="00F13AED">
            <w:pPr>
              <w:rPr>
                <w:rFonts w:ascii="Calibri" w:hAnsi="Calibri" w:cs="Calibri"/>
                <w:sz w:val="20"/>
                <w:szCs w:val="20"/>
              </w:rPr>
            </w:pPr>
            <w:r>
              <w:rPr>
                <w:rFonts w:ascii="Calibri" w:hAnsi="Calibri" w:cs="Calibri"/>
                <w:sz w:val="20"/>
                <w:szCs w:val="20"/>
              </w:rPr>
              <w:t>1.</w:t>
            </w:r>
          </w:p>
        </w:tc>
        <w:tc>
          <w:tcPr>
            <w:tcW w:w="2749" w:type="dxa"/>
            <w:vAlign w:val="center"/>
          </w:tcPr>
          <w:p w14:paraId="4DA451C5" w14:textId="4E53A45C" w:rsidR="00F13AED" w:rsidRPr="00F13AED" w:rsidRDefault="00F13AED" w:rsidP="00F13AED">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Kolembrody</w:t>
            </w:r>
          </w:p>
        </w:tc>
        <w:tc>
          <w:tcPr>
            <w:tcW w:w="1869" w:type="dxa"/>
            <w:vAlign w:val="center"/>
          </w:tcPr>
          <w:p w14:paraId="33E1C52D" w14:textId="7A7AD5C1" w:rsidR="00F13AED" w:rsidRPr="00F13AED" w:rsidRDefault="00F13AED" w:rsidP="00F13AE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Cmentarz grekokatolicki</w:t>
            </w:r>
          </w:p>
        </w:tc>
        <w:tc>
          <w:tcPr>
            <w:tcW w:w="1869" w:type="dxa"/>
            <w:vAlign w:val="center"/>
          </w:tcPr>
          <w:p w14:paraId="77561FF8" w14:textId="37C136BE" w:rsidR="00F13AED" w:rsidRPr="00F13AED" w:rsidRDefault="00F13AED" w:rsidP="00F13AE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Dz ew. nr 728</w:t>
            </w:r>
          </w:p>
        </w:tc>
        <w:tc>
          <w:tcPr>
            <w:tcW w:w="1869" w:type="dxa"/>
            <w:vAlign w:val="center"/>
          </w:tcPr>
          <w:p w14:paraId="3E155804" w14:textId="2C9BF361" w:rsidR="00F13AED" w:rsidRPr="00F13AED" w:rsidRDefault="00F13AED" w:rsidP="00F13AE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1837 r.</w:t>
            </w:r>
          </w:p>
        </w:tc>
      </w:tr>
      <w:tr w:rsidR="00F13AED" w14:paraId="161D82A3" w14:textId="77777777" w:rsidTr="00B71C58">
        <w:tc>
          <w:tcPr>
            <w:cnfStyle w:val="001000000000" w:firstRow="0" w:lastRow="0" w:firstColumn="1" w:lastColumn="0" w:oddVBand="0" w:evenVBand="0" w:oddHBand="0" w:evenHBand="0" w:firstRowFirstColumn="0" w:firstRowLastColumn="0" w:lastRowFirstColumn="0" w:lastRowLastColumn="0"/>
            <w:tcW w:w="988" w:type="dxa"/>
            <w:vAlign w:val="center"/>
          </w:tcPr>
          <w:p w14:paraId="17F1E079" w14:textId="0A509B6F" w:rsidR="00F13AED" w:rsidRPr="00F13AED" w:rsidRDefault="00F13AED" w:rsidP="00F13AED">
            <w:pPr>
              <w:rPr>
                <w:rFonts w:ascii="Calibri" w:hAnsi="Calibri" w:cs="Calibri"/>
                <w:sz w:val="20"/>
                <w:szCs w:val="20"/>
              </w:rPr>
            </w:pPr>
            <w:r>
              <w:rPr>
                <w:rFonts w:ascii="Calibri" w:hAnsi="Calibri" w:cs="Calibri"/>
                <w:sz w:val="20"/>
                <w:szCs w:val="20"/>
              </w:rPr>
              <w:t>2.</w:t>
            </w:r>
          </w:p>
        </w:tc>
        <w:tc>
          <w:tcPr>
            <w:tcW w:w="2749" w:type="dxa"/>
            <w:vAlign w:val="center"/>
          </w:tcPr>
          <w:p w14:paraId="353D2E64" w14:textId="4E50DE21" w:rsidR="00F13AED" w:rsidRPr="00F13AED" w:rsidRDefault="00F13AED" w:rsidP="00F13AE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Komarówka Podlaska</w:t>
            </w:r>
          </w:p>
        </w:tc>
        <w:tc>
          <w:tcPr>
            <w:tcW w:w="1869" w:type="dxa"/>
            <w:vAlign w:val="center"/>
          </w:tcPr>
          <w:p w14:paraId="07298128" w14:textId="0F66884F" w:rsidR="00F13AED" w:rsidRPr="00F13AED" w:rsidRDefault="00F13AED" w:rsidP="00F13AE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Cmentarz katolicki</w:t>
            </w:r>
          </w:p>
        </w:tc>
        <w:tc>
          <w:tcPr>
            <w:tcW w:w="1869" w:type="dxa"/>
            <w:vAlign w:val="center"/>
          </w:tcPr>
          <w:p w14:paraId="5E4C924D" w14:textId="4F226600" w:rsidR="00F13AED" w:rsidRPr="00F13AED" w:rsidRDefault="00F13AED" w:rsidP="00F13AE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Dz ew. nr 1077</w:t>
            </w:r>
          </w:p>
        </w:tc>
        <w:tc>
          <w:tcPr>
            <w:tcW w:w="1869" w:type="dxa"/>
            <w:vAlign w:val="center"/>
          </w:tcPr>
          <w:p w14:paraId="3A958BB5" w14:textId="3E77AA4F" w:rsidR="00F13AED" w:rsidRPr="00F13AED" w:rsidRDefault="00F13AED" w:rsidP="00F13AE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Pocz. XIX w.</w:t>
            </w:r>
          </w:p>
        </w:tc>
      </w:tr>
      <w:tr w:rsidR="00F13AED" w14:paraId="7A83E3C9" w14:textId="77777777" w:rsidTr="00B71C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14:paraId="05295F91" w14:textId="5167A732" w:rsidR="00F13AED" w:rsidRPr="00F13AED" w:rsidRDefault="00F13AED" w:rsidP="00F13AED">
            <w:pPr>
              <w:rPr>
                <w:rFonts w:ascii="Calibri" w:hAnsi="Calibri" w:cs="Calibri"/>
                <w:sz w:val="20"/>
                <w:szCs w:val="20"/>
              </w:rPr>
            </w:pPr>
            <w:r>
              <w:rPr>
                <w:rFonts w:ascii="Calibri" w:hAnsi="Calibri" w:cs="Calibri"/>
                <w:sz w:val="20"/>
                <w:szCs w:val="20"/>
              </w:rPr>
              <w:t>3.</w:t>
            </w:r>
          </w:p>
        </w:tc>
        <w:tc>
          <w:tcPr>
            <w:tcW w:w="2749" w:type="dxa"/>
            <w:vAlign w:val="center"/>
          </w:tcPr>
          <w:p w14:paraId="1F43E192" w14:textId="6B87FCE3" w:rsidR="00F13AED" w:rsidRPr="00F13AED" w:rsidRDefault="00F13AED" w:rsidP="00F13AED">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Komarówka Podlaska</w:t>
            </w:r>
          </w:p>
        </w:tc>
        <w:tc>
          <w:tcPr>
            <w:tcW w:w="1869" w:type="dxa"/>
            <w:vAlign w:val="center"/>
          </w:tcPr>
          <w:p w14:paraId="0A3151BE" w14:textId="532E31AE" w:rsidR="00F13AED" w:rsidRPr="00F13AED" w:rsidRDefault="00F13AED" w:rsidP="00F13AE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Cmentarz żydowski</w:t>
            </w:r>
          </w:p>
        </w:tc>
        <w:tc>
          <w:tcPr>
            <w:tcW w:w="1869" w:type="dxa"/>
            <w:vAlign w:val="center"/>
          </w:tcPr>
          <w:p w14:paraId="2119A63D" w14:textId="483894B5" w:rsidR="00F13AED" w:rsidRPr="00F13AED" w:rsidRDefault="00F13AED" w:rsidP="00F13AE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Dz ew. nr 355</w:t>
            </w:r>
          </w:p>
        </w:tc>
        <w:tc>
          <w:tcPr>
            <w:tcW w:w="1869" w:type="dxa"/>
            <w:vAlign w:val="center"/>
          </w:tcPr>
          <w:p w14:paraId="700B3F2F" w14:textId="27BE067A" w:rsidR="00F13AED" w:rsidRPr="00F13AED" w:rsidRDefault="00F13AED" w:rsidP="00F13AE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Pocz. XVIII w.</w:t>
            </w:r>
          </w:p>
        </w:tc>
      </w:tr>
      <w:tr w:rsidR="00F13AED" w14:paraId="32E001D5" w14:textId="77777777" w:rsidTr="00B71C58">
        <w:tc>
          <w:tcPr>
            <w:cnfStyle w:val="001000000000" w:firstRow="0" w:lastRow="0" w:firstColumn="1" w:lastColumn="0" w:oddVBand="0" w:evenVBand="0" w:oddHBand="0" w:evenHBand="0" w:firstRowFirstColumn="0" w:firstRowLastColumn="0" w:lastRowFirstColumn="0" w:lastRowLastColumn="0"/>
            <w:tcW w:w="988" w:type="dxa"/>
            <w:vAlign w:val="center"/>
          </w:tcPr>
          <w:p w14:paraId="30C67DA6" w14:textId="4074A218" w:rsidR="00F13AED" w:rsidRPr="00F13AED" w:rsidRDefault="00F13AED" w:rsidP="00F13AED">
            <w:pPr>
              <w:rPr>
                <w:rFonts w:ascii="Calibri" w:hAnsi="Calibri" w:cs="Calibri"/>
                <w:sz w:val="20"/>
                <w:szCs w:val="20"/>
              </w:rPr>
            </w:pPr>
            <w:r>
              <w:rPr>
                <w:rFonts w:ascii="Calibri" w:hAnsi="Calibri" w:cs="Calibri"/>
                <w:sz w:val="20"/>
                <w:szCs w:val="20"/>
              </w:rPr>
              <w:t>4.</w:t>
            </w:r>
          </w:p>
        </w:tc>
        <w:tc>
          <w:tcPr>
            <w:tcW w:w="2749" w:type="dxa"/>
            <w:vAlign w:val="center"/>
          </w:tcPr>
          <w:p w14:paraId="49CF04DF" w14:textId="48D0318E" w:rsidR="00F13AED" w:rsidRPr="00F13AED" w:rsidRDefault="00F13AED" w:rsidP="00F13AE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Komarówka Podlaska</w:t>
            </w:r>
          </w:p>
        </w:tc>
        <w:tc>
          <w:tcPr>
            <w:tcW w:w="1869" w:type="dxa"/>
            <w:vAlign w:val="center"/>
          </w:tcPr>
          <w:p w14:paraId="25FAC85D" w14:textId="7609F41E" w:rsidR="00F13AED" w:rsidRPr="00F13AED" w:rsidRDefault="00F13AED" w:rsidP="00F13AE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Cmentarz żydowski</w:t>
            </w:r>
          </w:p>
        </w:tc>
        <w:tc>
          <w:tcPr>
            <w:tcW w:w="1869" w:type="dxa"/>
            <w:vAlign w:val="center"/>
          </w:tcPr>
          <w:p w14:paraId="20E55A19" w14:textId="1129AFC4" w:rsidR="00F13AED" w:rsidRPr="00F13AED" w:rsidRDefault="00F13AED" w:rsidP="00F13AE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Dz ew. nr 967</w:t>
            </w:r>
          </w:p>
        </w:tc>
        <w:tc>
          <w:tcPr>
            <w:tcW w:w="1869" w:type="dxa"/>
            <w:vAlign w:val="center"/>
          </w:tcPr>
          <w:p w14:paraId="19BE4168" w14:textId="0881A903" w:rsidR="00F13AED" w:rsidRPr="00F13AED" w:rsidRDefault="00F13AED" w:rsidP="00F13AE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XIX w</w:t>
            </w:r>
          </w:p>
        </w:tc>
      </w:tr>
      <w:tr w:rsidR="00F13AED" w14:paraId="6A1A6640" w14:textId="77777777" w:rsidTr="00B71C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14:paraId="5C88D5B7" w14:textId="72C169AE" w:rsidR="00F13AED" w:rsidRPr="00F13AED" w:rsidRDefault="00F13AED" w:rsidP="00F13AED">
            <w:pPr>
              <w:rPr>
                <w:rFonts w:ascii="Calibri" w:hAnsi="Calibri" w:cs="Calibri"/>
                <w:sz w:val="20"/>
                <w:szCs w:val="20"/>
              </w:rPr>
            </w:pPr>
            <w:r w:rsidRPr="00F13AED">
              <w:rPr>
                <w:rFonts w:ascii="Calibri" w:hAnsi="Calibri" w:cs="Calibri"/>
                <w:sz w:val="20"/>
                <w:szCs w:val="20"/>
              </w:rPr>
              <w:t>5.</w:t>
            </w:r>
          </w:p>
        </w:tc>
        <w:tc>
          <w:tcPr>
            <w:tcW w:w="2749" w:type="dxa"/>
            <w:vAlign w:val="center"/>
          </w:tcPr>
          <w:p w14:paraId="087BC6B8" w14:textId="448CFD4E" w:rsidR="00F13AED" w:rsidRDefault="00F13AED" w:rsidP="00F13AED">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E003D6">
              <w:rPr>
                <w:rFonts w:ascii="Calibri" w:hAnsi="Calibri" w:cs="Calibri"/>
                <w:sz w:val="20"/>
                <w:szCs w:val="20"/>
              </w:rPr>
              <w:t>Komarówka Podlaska</w:t>
            </w:r>
          </w:p>
        </w:tc>
        <w:tc>
          <w:tcPr>
            <w:tcW w:w="1869" w:type="dxa"/>
            <w:vAlign w:val="center"/>
          </w:tcPr>
          <w:p w14:paraId="079EC254" w14:textId="77777777" w:rsidR="00F13AED" w:rsidRPr="00F13AED" w:rsidRDefault="00F13AED" w:rsidP="00F13AE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Dawny klasztor- obecnie</w:t>
            </w:r>
          </w:p>
          <w:p w14:paraId="0F833047" w14:textId="7091B634" w:rsidR="00F13AED" w:rsidRDefault="00F13AED" w:rsidP="00F13AE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budynek mieszkalny</w:t>
            </w:r>
          </w:p>
        </w:tc>
        <w:tc>
          <w:tcPr>
            <w:tcW w:w="1869" w:type="dxa"/>
            <w:vAlign w:val="center"/>
          </w:tcPr>
          <w:p w14:paraId="36DFC672" w14:textId="227EDD64" w:rsidR="00F13AED" w:rsidRPr="00F13AED" w:rsidRDefault="00F13AED" w:rsidP="00F13AE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dz. ew. nr 245</w:t>
            </w:r>
          </w:p>
        </w:tc>
        <w:tc>
          <w:tcPr>
            <w:tcW w:w="1869" w:type="dxa"/>
            <w:vAlign w:val="center"/>
          </w:tcPr>
          <w:p w14:paraId="41CCD529" w14:textId="76B2F86E" w:rsidR="00F13AED" w:rsidRPr="00F13AED" w:rsidRDefault="00F13AED" w:rsidP="00F13AE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1935 r.</w:t>
            </w:r>
          </w:p>
        </w:tc>
      </w:tr>
      <w:tr w:rsidR="00F13AED" w14:paraId="66DF3D12" w14:textId="77777777" w:rsidTr="00B71C58">
        <w:tc>
          <w:tcPr>
            <w:cnfStyle w:val="001000000000" w:firstRow="0" w:lastRow="0" w:firstColumn="1" w:lastColumn="0" w:oddVBand="0" w:evenVBand="0" w:oddHBand="0" w:evenHBand="0" w:firstRowFirstColumn="0" w:firstRowLastColumn="0" w:lastRowFirstColumn="0" w:lastRowLastColumn="0"/>
            <w:tcW w:w="988" w:type="dxa"/>
            <w:vAlign w:val="center"/>
          </w:tcPr>
          <w:p w14:paraId="5610A54B" w14:textId="01002D41" w:rsidR="00F13AED" w:rsidRPr="00F13AED" w:rsidRDefault="00F13AED" w:rsidP="00F13AED">
            <w:pPr>
              <w:rPr>
                <w:rFonts w:ascii="Calibri" w:hAnsi="Calibri" w:cs="Calibri"/>
                <w:sz w:val="20"/>
                <w:szCs w:val="20"/>
              </w:rPr>
            </w:pPr>
            <w:r w:rsidRPr="00F13AED">
              <w:rPr>
                <w:rFonts w:ascii="Calibri" w:hAnsi="Calibri" w:cs="Calibri"/>
                <w:sz w:val="20"/>
                <w:szCs w:val="20"/>
              </w:rPr>
              <w:t>6.</w:t>
            </w:r>
          </w:p>
        </w:tc>
        <w:tc>
          <w:tcPr>
            <w:tcW w:w="2749" w:type="dxa"/>
            <w:vAlign w:val="center"/>
          </w:tcPr>
          <w:p w14:paraId="57A21F03" w14:textId="6FDE829C" w:rsidR="00F13AED" w:rsidRDefault="00F13AED" w:rsidP="00F13AE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003D6">
              <w:rPr>
                <w:rFonts w:ascii="Calibri" w:hAnsi="Calibri" w:cs="Calibri"/>
                <w:sz w:val="20"/>
                <w:szCs w:val="20"/>
              </w:rPr>
              <w:t>Komarówka Podlaska</w:t>
            </w:r>
          </w:p>
        </w:tc>
        <w:tc>
          <w:tcPr>
            <w:tcW w:w="1869" w:type="dxa"/>
            <w:vAlign w:val="center"/>
          </w:tcPr>
          <w:p w14:paraId="11CB390D" w14:textId="77777777" w:rsidR="00F13AED" w:rsidRPr="00F13AED" w:rsidRDefault="00F13AED" w:rsidP="00F13AE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Dawna łaźnia – obecnie</w:t>
            </w:r>
          </w:p>
          <w:p w14:paraId="018C9E18" w14:textId="3C587546" w:rsidR="00F13AED" w:rsidRDefault="00F13AED" w:rsidP="00F13AE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budynek mieszkalny</w:t>
            </w:r>
          </w:p>
        </w:tc>
        <w:tc>
          <w:tcPr>
            <w:tcW w:w="1869" w:type="dxa"/>
            <w:vAlign w:val="center"/>
          </w:tcPr>
          <w:p w14:paraId="0A99B6B2" w14:textId="63D36A2B" w:rsidR="00F13AED" w:rsidRPr="00F13AED" w:rsidRDefault="00F13AED" w:rsidP="00F13AE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dz. ew. nr 244</w:t>
            </w:r>
          </w:p>
        </w:tc>
        <w:tc>
          <w:tcPr>
            <w:tcW w:w="1869" w:type="dxa"/>
            <w:vAlign w:val="center"/>
          </w:tcPr>
          <w:p w14:paraId="46027214" w14:textId="4F738AB5" w:rsidR="00F13AED" w:rsidRPr="00F13AED" w:rsidRDefault="00F13AED" w:rsidP="00F13AE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I tercja XX w</w:t>
            </w:r>
          </w:p>
        </w:tc>
      </w:tr>
      <w:tr w:rsidR="00F13AED" w14:paraId="2C6E4020" w14:textId="77777777" w:rsidTr="00B71C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14:paraId="56E86F0B" w14:textId="7ED4BF98" w:rsidR="00F13AED" w:rsidRPr="00F13AED" w:rsidRDefault="00F13AED" w:rsidP="00F13AED">
            <w:pPr>
              <w:rPr>
                <w:rFonts w:ascii="Calibri" w:hAnsi="Calibri" w:cs="Calibri"/>
                <w:sz w:val="20"/>
                <w:szCs w:val="20"/>
              </w:rPr>
            </w:pPr>
            <w:r w:rsidRPr="00F13AED">
              <w:rPr>
                <w:rFonts w:ascii="Calibri" w:hAnsi="Calibri" w:cs="Calibri"/>
                <w:sz w:val="20"/>
                <w:szCs w:val="20"/>
              </w:rPr>
              <w:t>7.</w:t>
            </w:r>
          </w:p>
        </w:tc>
        <w:tc>
          <w:tcPr>
            <w:tcW w:w="2749" w:type="dxa"/>
            <w:vAlign w:val="center"/>
          </w:tcPr>
          <w:p w14:paraId="2DF8D024" w14:textId="46457C61" w:rsidR="00F13AED" w:rsidRDefault="00F13AED" w:rsidP="00F13AED">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E003D6">
              <w:rPr>
                <w:rFonts w:ascii="Calibri" w:hAnsi="Calibri" w:cs="Calibri"/>
                <w:sz w:val="20"/>
                <w:szCs w:val="20"/>
              </w:rPr>
              <w:t>Komarówka Podlaska</w:t>
            </w:r>
          </w:p>
        </w:tc>
        <w:tc>
          <w:tcPr>
            <w:tcW w:w="1869" w:type="dxa"/>
            <w:vAlign w:val="center"/>
          </w:tcPr>
          <w:p w14:paraId="3D55B212" w14:textId="60F5AD42" w:rsidR="00F13AED" w:rsidRDefault="00F13AED" w:rsidP="00F13AE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Dawny dwór</w:t>
            </w:r>
          </w:p>
        </w:tc>
        <w:tc>
          <w:tcPr>
            <w:tcW w:w="1869" w:type="dxa"/>
            <w:vAlign w:val="center"/>
          </w:tcPr>
          <w:p w14:paraId="1B9D30D6" w14:textId="255D6723" w:rsidR="00F13AED" w:rsidRPr="00F13AED" w:rsidRDefault="00F13AED" w:rsidP="00F13AE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dz. ew. nr 21,22</w:t>
            </w:r>
          </w:p>
        </w:tc>
        <w:tc>
          <w:tcPr>
            <w:tcW w:w="1869" w:type="dxa"/>
            <w:vAlign w:val="center"/>
          </w:tcPr>
          <w:p w14:paraId="7867427A" w14:textId="39DB5436" w:rsidR="00F13AED" w:rsidRPr="00F13AED" w:rsidRDefault="00F13AED" w:rsidP="00F13AE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1914 r.</w:t>
            </w:r>
          </w:p>
        </w:tc>
      </w:tr>
      <w:tr w:rsidR="00F13AED" w14:paraId="1C7223F1" w14:textId="77777777" w:rsidTr="00B71C58">
        <w:tc>
          <w:tcPr>
            <w:cnfStyle w:val="001000000000" w:firstRow="0" w:lastRow="0" w:firstColumn="1" w:lastColumn="0" w:oddVBand="0" w:evenVBand="0" w:oddHBand="0" w:evenHBand="0" w:firstRowFirstColumn="0" w:firstRowLastColumn="0" w:lastRowFirstColumn="0" w:lastRowLastColumn="0"/>
            <w:tcW w:w="988" w:type="dxa"/>
            <w:vAlign w:val="center"/>
          </w:tcPr>
          <w:p w14:paraId="30675C1E" w14:textId="61D992F7" w:rsidR="00F13AED" w:rsidRPr="00F13AED" w:rsidRDefault="00F13AED" w:rsidP="00F13AED">
            <w:pPr>
              <w:rPr>
                <w:rFonts w:ascii="Calibri" w:hAnsi="Calibri" w:cs="Calibri"/>
                <w:sz w:val="20"/>
                <w:szCs w:val="20"/>
              </w:rPr>
            </w:pPr>
            <w:r w:rsidRPr="00F13AED">
              <w:rPr>
                <w:rFonts w:ascii="Calibri" w:hAnsi="Calibri" w:cs="Calibri"/>
                <w:sz w:val="20"/>
                <w:szCs w:val="20"/>
              </w:rPr>
              <w:t>8.</w:t>
            </w:r>
          </w:p>
        </w:tc>
        <w:tc>
          <w:tcPr>
            <w:tcW w:w="2749" w:type="dxa"/>
            <w:vAlign w:val="center"/>
          </w:tcPr>
          <w:p w14:paraId="0845A7BE" w14:textId="41B5F41B" w:rsidR="00F13AED" w:rsidRPr="00E003D6" w:rsidRDefault="00F13AED" w:rsidP="00F13AE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Żelizna</w:t>
            </w:r>
          </w:p>
        </w:tc>
        <w:tc>
          <w:tcPr>
            <w:tcW w:w="1869" w:type="dxa"/>
            <w:vAlign w:val="center"/>
          </w:tcPr>
          <w:p w14:paraId="7340EA61" w14:textId="129B32B4" w:rsidR="00F13AED" w:rsidRPr="00F13AED" w:rsidRDefault="00F13AED" w:rsidP="00F13AE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Figura św. Floriana</w:t>
            </w:r>
          </w:p>
        </w:tc>
        <w:tc>
          <w:tcPr>
            <w:tcW w:w="1869" w:type="dxa"/>
            <w:vAlign w:val="center"/>
          </w:tcPr>
          <w:p w14:paraId="1C6C7A96" w14:textId="60832B4D" w:rsidR="00F13AED" w:rsidRPr="00F13AED" w:rsidRDefault="00F13AED" w:rsidP="00F13AE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Dz. ew. nr 1244/2</w:t>
            </w:r>
          </w:p>
        </w:tc>
        <w:tc>
          <w:tcPr>
            <w:tcW w:w="1869" w:type="dxa"/>
            <w:vAlign w:val="center"/>
          </w:tcPr>
          <w:p w14:paraId="08A77CF9" w14:textId="791E90E2" w:rsidR="00F13AED" w:rsidRPr="00F13AED" w:rsidRDefault="00F13AED" w:rsidP="00F13AE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3AED">
              <w:rPr>
                <w:rFonts w:ascii="Calibri" w:hAnsi="Calibri" w:cs="Calibri"/>
                <w:sz w:val="20"/>
                <w:szCs w:val="20"/>
              </w:rPr>
              <w:t>Po 1915 r.</w:t>
            </w:r>
          </w:p>
        </w:tc>
      </w:tr>
    </w:tbl>
    <w:p w14:paraId="3BC1891F" w14:textId="0332ADD1" w:rsidR="0082265D" w:rsidRPr="00F13AED" w:rsidRDefault="00F13AED" w:rsidP="00F13AED">
      <w:pPr>
        <w:spacing w:line="360" w:lineRule="auto"/>
        <w:jc w:val="both"/>
        <w:rPr>
          <w:rFonts w:ascii="Calibri" w:hAnsi="Calibri" w:cs="Calibri"/>
          <w:bCs/>
          <w:sz w:val="18"/>
          <w:szCs w:val="22"/>
        </w:rPr>
      </w:pPr>
      <w:r w:rsidRPr="00F13AED">
        <w:rPr>
          <w:rFonts w:ascii="Calibri" w:hAnsi="Calibri" w:cs="Calibri"/>
          <w:b/>
          <w:bCs/>
          <w:sz w:val="18"/>
          <w:szCs w:val="22"/>
        </w:rPr>
        <w:t>Źródło</w:t>
      </w:r>
      <w:r w:rsidR="00B71C58">
        <w:rPr>
          <w:rFonts w:ascii="Calibri" w:hAnsi="Calibri" w:cs="Calibri"/>
          <w:bCs/>
          <w:sz w:val="18"/>
          <w:szCs w:val="22"/>
        </w:rPr>
        <w:t>: Studium uwarunkowań i kierunków zagospodarowania przestrzennego g</w:t>
      </w:r>
      <w:r w:rsidRPr="00F13AED">
        <w:rPr>
          <w:rFonts w:ascii="Calibri" w:hAnsi="Calibri" w:cs="Calibri"/>
          <w:bCs/>
          <w:sz w:val="18"/>
          <w:szCs w:val="22"/>
        </w:rPr>
        <w:t xml:space="preserve">miny Komarówka Podlaska </w:t>
      </w:r>
    </w:p>
    <w:p w14:paraId="6F2B00E6" w14:textId="77777777" w:rsidR="004444B2" w:rsidRDefault="004444B2" w:rsidP="00301F44">
      <w:pPr>
        <w:spacing w:line="360" w:lineRule="auto"/>
        <w:ind w:firstLine="708"/>
        <w:jc w:val="both"/>
        <w:rPr>
          <w:rFonts w:ascii="Calibri" w:hAnsi="Calibri" w:cs="Calibri"/>
          <w:kern w:val="1"/>
          <w:sz w:val="22"/>
          <w:szCs w:val="22"/>
          <w:lang w:eastAsia="pl-PL"/>
        </w:rPr>
      </w:pPr>
    </w:p>
    <w:p w14:paraId="063441EF" w14:textId="4A029465" w:rsidR="004444B2" w:rsidRDefault="004444B2" w:rsidP="004444B2">
      <w:pPr>
        <w:spacing w:line="360" w:lineRule="auto"/>
        <w:ind w:firstLine="708"/>
        <w:jc w:val="both"/>
        <w:rPr>
          <w:rFonts w:ascii="Calibri" w:hAnsi="Calibri" w:cs="Calibri"/>
          <w:kern w:val="1"/>
          <w:sz w:val="22"/>
          <w:szCs w:val="22"/>
          <w:lang w:eastAsia="pl-PL"/>
        </w:rPr>
      </w:pPr>
      <w:r>
        <w:rPr>
          <w:rFonts w:ascii="Calibri" w:hAnsi="Calibri" w:cs="Calibri"/>
          <w:kern w:val="1"/>
          <w:sz w:val="22"/>
          <w:szCs w:val="22"/>
          <w:lang w:eastAsia="pl-PL"/>
        </w:rPr>
        <w:t>Mieszkaniowy zasób g</w:t>
      </w:r>
      <w:r w:rsidRPr="004444B2">
        <w:rPr>
          <w:rFonts w:ascii="Calibri" w:hAnsi="Calibri" w:cs="Calibri"/>
          <w:kern w:val="1"/>
          <w:sz w:val="22"/>
          <w:szCs w:val="22"/>
          <w:lang w:eastAsia="pl-PL"/>
        </w:rPr>
        <w:t>miny</w:t>
      </w:r>
      <w:r>
        <w:rPr>
          <w:rFonts w:ascii="Calibri" w:hAnsi="Calibri" w:cs="Calibri"/>
          <w:kern w:val="1"/>
          <w:sz w:val="22"/>
          <w:szCs w:val="22"/>
          <w:lang w:eastAsia="pl-PL"/>
        </w:rPr>
        <w:t xml:space="preserve"> Komarówka Podlaska</w:t>
      </w:r>
      <w:r w:rsidRPr="004444B2">
        <w:rPr>
          <w:rFonts w:ascii="Calibri" w:hAnsi="Calibri" w:cs="Calibri"/>
          <w:kern w:val="1"/>
          <w:sz w:val="22"/>
          <w:szCs w:val="22"/>
          <w:lang w:eastAsia="pl-PL"/>
        </w:rPr>
        <w:t xml:space="preserve"> stanowią wyłącznie lokale mieszkalne p</w:t>
      </w:r>
      <w:r>
        <w:rPr>
          <w:rFonts w:ascii="Calibri" w:hAnsi="Calibri" w:cs="Calibri"/>
          <w:kern w:val="1"/>
          <w:sz w:val="22"/>
          <w:szCs w:val="22"/>
          <w:lang w:eastAsia="pl-PL"/>
        </w:rPr>
        <w:t xml:space="preserve">ołożone w budynkach komunalnych </w:t>
      </w:r>
      <w:r w:rsidRPr="004444B2">
        <w:rPr>
          <w:rFonts w:ascii="Calibri" w:hAnsi="Calibri" w:cs="Calibri"/>
          <w:kern w:val="1"/>
          <w:sz w:val="22"/>
          <w:szCs w:val="22"/>
          <w:lang w:eastAsia="pl-PL"/>
        </w:rPr>
        <w:t>oraz w budynkach wspólnot mieszkani</w:t>
      </w:r>
      <w:r>
        <w:rPr>
          <w:rFonts w:ascii="Calibri" w:hAnsi="Calibri" w:cs="Calibri"/>
          <w:kern w:val="1"/>
          <w:sz w:val="22"/>
          <w:szCs w:val="22"/>
          <w:lang w:eastAsia="pl-PL"/>
        </w:rPr>
        <w:t>owych, gdzie udział g</w:t>
      </w:r>
      <w:r w:rsidRPr="004444B2">
        <w:rPr>
          <w:rFonts w:ascii="Calibri" w:hAnsi="Calibri" w:cs="Calibri"/>
          <w:kern w:val="1"/>
          <w:sz w:val="22"/>
          <w:szCs w:val="22"/>
          <w:lang w:eastAsia="pl-PL"/>
        </w:rPr>
        <w:t>miny jest mniejszościowy</w:t>
      </w:r>
      <w:r>
        <w:rPr>
          <w:rFonts w:ascii="Calibri" w:hAnsi="Calibri" w:cs="Calibri"/>
          <w:kern w:val="1"/>
          <w:sz w:val="22"/>
          <w:szCs w:val="22"/>
          <w:lang w:eastAsia="pl-PL"/>
        </w:rPr>
        <w:t xml:space="preserve">. </w:t>
      </w:r>
      <w:r w:rsidR="005A1B00" w:rsidRPr="005A1B00">
        <w:rPr>
          <w:rFonts w:ascii="Calibri" w:hAnsi="Calibri" w:cs="Calibri"/>
          <w:kern w:val="1"/>
          <w:sz w:val="22"/>
          <w:szCs w:val="22"/>
          <w:lang w:eastAsia="pl-PL"/>
        </w:rPr>
        <w:t>Gmina nie dysponuje lokalami socjalnymi</w:t>
      </w:r>
      <w:r w:rsidR="005A1B00">
        <w:rPr>
          <w:rFonts w:ascii="Calibri" w:hAnsi="Calibri" w:cs="Calibri"/>
          <w:kern w:val="1"/>
          <w:sz w:val="22"/>
          <w:szCs w:val="22"/>
          <w:lang w:eastAsia="pl-PL"/>
        </w:rPr>
        <w:t>.</w:t>
      </w:r>
      <w:r w:rsidR="005A1B00" w:rsidRPr="005A1B00">
        <w:rPr>
          <w:rFonts w:ascii="Calibri" w:hAnsi="Calibri" w:cs="Calibri"/>
          <w:kern w:val="1"/>
          <w:sz w:val="22"/>
          <w:szCs w:val="22"/>
          <w:lang w:eastAsia="pl-PL"/>
        </w:rPr>
        <w:t xml:space="preserve"> </w:t>
      </w:r>
      <w:r w:rsidRPr="004444B2">
        <w:rPr>
          <w:rFonts w:ascii="Calibri" w:hAnsi="Calibri" w:cs="Calibri"/>
          <w:kern w:val="1"/>
          <w:sz w:val="22"/>
          <w:szCs w:val="22"/>
          <w:lang w:eastAsia="pl-PL"/>
        </w:rPr>
        <w:t>Aktualnie</w:t>
      </w:r>
      <w:r>
        <w:rPr>
          <w:rFonts w:ascii="Calibri" w:hAnsi="Calibri" w:cs="Calibri"/>
          <w:kern w:val="1"/>
          <w:sz w:val="22"/>
          <w:szCs w:val="22"/>
          <w:lang w:eastAsia="pl-PL"/>
        </w:rPr>
        <w:t xml:space="preserve"> w skład mieszkaniowego zasobu g</w:t>
      </w:r>
      <w:r w:rsidRPr="004444B2">
        <w:rPr>
          <w:rFonts w:ascii="Calibri" w:hAnsi="Calibri" w:cs="Calibri"/>
          <w:kern w:val="1"/>
          <w:sz w:val="22"/>
          <w:szCs w:val="22"/>
          <w:lang w:eastAsia="pl-PL"/>
        </w:rPr>
        <w:t>miny wchodzi 1</w:t>
      </w:r>
      <w:r w:rsidR="00A20CE8">
        <w:rPr>
          <w:rFonts w:ascii="Calibri" w:hAnsi="Calibri" w:cs="Calibri"/>
          <w:kern w:val="1"/>
          <w:sz w:val="22"/>
          <w:szCs w:val="22"/>
          <w:lang w:eastAsia="pl-PL"/>
        </w:rPr>
        <w:t>8</w:t>
      </w:r>
      <w:r>
        <w:rPr>
          <w:rFonts w:ascii="Calibri" w:hAnsi="Calibri" w:cs="Calibri"/>
          <w:kern w:val="1"/>
          <w:sz w:val="22"/>
          <w:szCs w:val="22"/>
          <w:lang w:eastAsia="pl-PL"/>
        </w:rPr>
        <w:t xml:space="preserve"> lokali mieszkalnych o łącznej powierzchni </w:t>
      </w:r>
      <w:r w:rsidR="00A20CE8">
        <w:rPr>
          <w:rFonts w:ascii="Calibri" w:hAnsi="Calibri" w:cs="Calibri"/>
          <w:kern w:val="1"/>
          <w:sz w:val="22"/>
          <w:szCs w:val="22"/>
          <w:lang w:eastAsia="pl-PL"/>
        </w:rPr>
        <w:t>787,58</w:t>
      </w:r>
      <w:r>
        <w:rPr>
          <w:rFonts w:ascii="Calibri" w:hAnsi="Calibri" w:cs="Calibri"/>
          <w:kern w:val="1"/>
          <w:sz w:val="22"/>
          <w:szCs w:val="22"/>
          <w:lang w:eastAsia="pl-PL"/>
        </w:rPr>
        <w:t xml:space="preserve"> m2. </w:t>
      </w:r>
      <w:r w:rsidR="00A20CE8">
        <w:rPr>
          <w:rFonts w:ascii="Calibri" w:hAnsi="Calibri" w:cs="Calibri"/>
          <w:kern w:val="1"/>
          <w:sz w:val="22"/>
          <w:szCs w:val="22"/>
          <w:lang w:eastAsia="pl-PL"/>
        </w:rPr>
        <w:t>8</w:t>
      </w:r>
      <w:r>
        <w:rPr>
          <w:rFonts w:ascii="Calibri" w:hAnsi="Calibri" w:cs="Calibri"/>
          <w:kern w:val="1"/>
          <w:sz w:val="22"/>
          <w:szCs w:val="22"/>
          <w:lang w:eastAsia="pl-PL"/>
        </w:rPr>
        <w:t xml:space="preserve"> spośród 1</w:t>
      </w:r>
      <w:r w:rsidR="00A20CE8">
        <w:rPr>
          <w:rFonts w:ascii="Calibri" w:hAnsi="Calibri" w:cs="Calibri"/>
          <w:kern w:val="1"/>
          <w:sz w:val="22"/>
          <w:szCs w:val="22"/>
          <w:lang w:eastAsia="pl-PL"/>
        </w:rPr>
        <w:t>8</w:t>
      </w:r>
      <w:r>
        <w:rPr>
          <w:rFonts w:ascii="Calibri" w:hAnsi="Calibri" w:cs="Calibri"/>
          <w:kern w:val="1"/>
          <w:sz w:val="22"/>
          <w:szCs w:val="22"/>
          <w:lang w:eastAsia="pl-PL"/>
        </w:rPr>
        <w:t xml:space="preserve"> (4</w:t>
      </w:r>
      <w:r w:rsidR="00A8654A">
        <w:rPr>
          <w:rFonts w:ascii="Calibri" w:hAnsi="Calibri" w:cs="Calibri"/>
          <w:kern w:val="1"/>
          <w:sz w:val="22"/>
          <w:szCs w:val="22"/>
          <w:lang w:eastAsia="pl-PL"/>
        </w:rPr>
        <w:t>4</w:t>
      </w:r>
      <w:r>
        <w:rPr>
          <w:rFonts w:ascii="Calibri" w:hAnsi="Calibri" w:cs="Calibri"/>
          <w:kern w:val="1"/>
          <w:sz w:val="22"/>
          <w:szCs w:val="22"/>
          <w:lang w:eastAsia="pl-PL"/>
        </w:rPr>
        <w:t>,4%) ww. lokali znajduje się w granicach wyznaczonego obszaru rewitalizacji – lokale znajdujące się w Komarówce Podlaskiej ul. Ks. J. Rudnicki</w:t>
      </w:r>
      <w:r w:rsidRPr="004444B2">
        <w:rPr>
          <w:rFonts w:ascii="Calibri" w:hAnsi="Calibri" w:cs="Calibri"/>
          <w:kern w:val="1"/>
          <w:sz w:val="22"/>
          <w:szCs w:val="22"/>
          <w:lang w:eastAsia="pl-PL"/>
        </w:rPr>
        <w:t>ego 1</w:t>
      </w:r>
      <w:r>
        <w:rPr>
          <w:rFonts w:ascii="Calibri" w:hAnsi="Calibri" w:cs="Calibri"/>
          <w:kern w:val="1"/>
          <w:sz w:val="22"/>
          <w:szCs w:val="22"/>
          <w:lang w:eastAsia="pl-PL"/>
        </w:rPr>
        <w:t xml:space="preserve"> oraz ul. Wojska Polskieg</w:t>
      </w:r>
      <w:r w:rsidRPr="004444B2">
        <w:rPr>
          <w:rFonts w:ascii="Calibri" w:hAnsi="Calibri" w:cs="Calibri"/>
          <w:kern w:val="1"/>
          <w:sz w:val="22"/>
          <w:szCs w:val="22"/>
          <w:lang w:eastAsia="pl-PL"/>
        </w:rPr>
        <w:t>o 9</w:t>
      </w:r>
      <w:r>
        <w:rPr>
          <w:rFonts w:ascii="Calibri" w:hAnsi="Calibri" w:cs="Calibri"/>
          <w:kern w:val="1"/>
          <w:sz w:val="22"/>
          <w:szCs w:val="22"/>
          <w:lang w:eastAsia="pl-PL"/>
        </w:rPr>
        <w:t xml:space="preserve">. </w:t>
      </w:r>
    </w:p>
    <w:p w14:paraId="02C64454" w14:textId="77777777" w:rsidR="004444B2" w:rsidRDefault="004444B2" w:rsidP="004444B2">
      <w:pPr>
        <w:spacing w:line="360" w:lineRule="auto"/>
        <w:ind w:firstLine="708"/>
        <w:jc w:val="both"/>
        <w:rPr>
          <w:rFonts w:ascii="Calibri" w:hAnsi="Calibri" w:cs="Calibri"/>
          <w:kern w:val="1"/>
          <w:sz w:val="22"/>
          <w:szCs w:val="22"/>
          <w:lang w:eastAsia="pl-PL"/>
        </w:rPr>
      </w:pPr>
      <w:r>
        <w:rPr>
          <w:rFonts w:ascii="Calibri" w:hAnsi="Calibri" w:cs="Calibri"/>
          <w:kern w:val="1"/>
          <w:sz w:val="22"/>
          <w:szCs w:val="22"/>
          <w:lang w:eastAsia="pl-PL"/>
        </w:rPr>
        <w:t xml:space="preserve">W poniższej tabeli zawarto informacje w sprawie zasobu mieszkaniowego gminy Komarówka Podlaska znajdującego się  obszarze rewitalizacji. </w:t>
      </w:r>
    </w:p>
    <w:p w14:paraId="5FCE69AB" w14:textId="01040627" w:rsidR="004444B2" w:rsidRPr="004444B2" w:rsidRDefault="004444B2" w:rsidP="004444B2">
      <w:pPr>
        <w:pStyle w:val="Legenda"/>
        <w:rPr>
          <w:rFonts w:ascii="Calibri" w:hAnsi="Calibri" w:cs="Calibri"/>
          <w:b w:val="0"/>
          <w:color w:val="auto"/>
          <w:szCs w:val="22"/>
        </w:rPr>
      </w:pPr>
      <w:r w:rsidRPr="004444B2">
        <w:rPr>
          <w:rFonts w:ascii="Calibri" w:hAnsi="Calibri" w:cs="Calibri"/>
          <w:color w:val="auto"/>
          <w:szCs w:val="22"/>
        </w:rPr>
        <w:t xml:space="preserve">Tabela </w:t>
      </w:r>
      <w:r w:rsidRPr="004444B2">
        <w:rPr>
          <w:rFonts w:ascii="Calibri" w:hAnsi="Calibri" w:cs="Calibri"/>
          <w:color w:val="auto"/>
          <w:szCs w:val="22"/>
        </w:rPr>
        <w:fldChar w:fldCharType="begin"/>
      </w:r>
      <w:r w:rsidRPr="004444B2">
        <w:rPr>
          <w:rFonts w:ascii="Calibri" w:hAnsi="Calibri" w:cs="Calibri"/>
          <w:color w:val="auto"/>
          <w:szCs w:val="22"/>
        </w:rPr>
        <w:instrText xml:space="preserve"> SEQ Tabela \* ARABIC </w:instrText>
      </w:r>
      <w:r w:rsidRPr="004444B2">
        <w:rPr>
          <w:rFonts w:ascii="Calibri" w:hAnsi="Calibri" w:cs="Calibri"/>
          <w:color w:val="auto"/>
          <w:szCs w:val="22"/>
        </w:rPr>
        <w:fldChar w:fldCharType="separate"/>
      </w:r>
      <w:r w:rsidR="00A20CE8">
        <w:rPr>
          <w:rFonts w:ascii="Calibri" w:hAnsi="Calibri" w:cs="Calibri"/>
          <w:noProof/>
          <w:color w:val="auto"/>
          <w:szCs w:val="22"/>
        </w:rPr>
        <w:t>14</w:t>
      </w:r>
      <w:r w:rsidRPr="004444B2">
        <w:rPr>
          <w:rFonts w:ascii="Calibri" w:hAnsi="Calibri" w:cs="Calibri"/>
          <w:color w:val="auto"/>
          <w:szCs w:val="22"/>
        </w:rPr>
        <w:fldChar w:fldCharType="end"/>
      </w:r>
      <w:r>
        <w:rPr>
          <w:rFonts w:ascii="Calibri" w:hAnsi="Calibri" w:cs="Calibri"/>
          <w:b w:val="0"/>
          <w:color w:val="auto"/>
          <w:szCs w:val="22"/>
        </w:rPr>
        <w:t xml:space="preserve"> Zasób mieszkaniowy gminy Komarówka Podlaska znajdujący się w granicach obszaru rewitalizacji </w:t>
      </w:r>
    </w:p>
    <w:tbl>
      <w:tblPr>
        <w:tblStyle w:val="Tabelasiatki4akcent22"/>
        <w:tblW w:w="0" w:type="auto"/>
        <w:tblLook w:val="04A0" w:firstRow="1" w:lastRow="0" w:firstColumn="1" w:lastColumn="0" w:noHBand="0" w:noVBand="1"/>
      </w:tblPr>
      <w:tblGrid>
        <w:gridCol w:w="2336"/>
        <w:gridCol w:w="2336"/>
        <w:gridCol w:w="2336"/>
        <w:gridCol w:w="2336"/>
      </w:tblGrid>
      <w:tr w:rsidR="004444B2" w14:paraId="056F64A0" w14:textId="77777777" w:rsidTr="008604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Align w:val="center"/>
          </w:tcPr>
          <w:p w14:paraId="56C3DE8A" w14:textId="74F60D64" w:rsidR="004444B2" w:rsidRPr="00860400" w:rsidRDefault="004444B2" w:rsidP="00860400">
            <w:pPr>
              <w:contextualSpacing/>
              <w:jc w:val="center"/>
              <w:rPr>
                <w:rFonts w:ascii="Calibri" w:hAnsi="Calibri" w:cs="Calibri"/>
                <w:kern w:val="1"/>
                <w:sz w:val="20"/>
                <w:szCs w:val="20"/>
                <w:lang w:eastAsia="pl-PL"/>
              </w:rPr>
            </w:pPr>
            <w:r w:rsidRPr="00860400">
              <w:rPr>
                <w:rFonts w:ascii="Calibri" w:hAnsi="Calibri" w:cs="Calibri"/>
                <w:kern w:val="1"/>
                <w:sz w:val="20"/>
                <w:szCs w:val="20"/>
                <w:lang w:eastAsia="pl-PL"/>
              </w:rPr>
              <w:t>Nazwa i</w:t>
            </w:r>
            <w:r w:rsidR="00860400" w:rsidRPr="00860400">
              <w:rPr>
                <w:rFonts w:ascii="Calibri" w:hAnsi="Calibri" w:cs="Calibri"/>
                <w:kern w:val="1"/>
                <w:sz w:val="20"/>
                <w:szCs w:val="20"/>
                <w:lang w:eastAsia="pl-PL"/>
              </w:rPr>
              <w:t xml:space="preserve"> </w:t>
            </w:r>
            <w:r w:rsidRPr="00860400">
              <w:rPr>
                <w:rFonts w:ascii="Calibri" w:hAnsi="Calibri" w:cs="Calibri"/>
                <w:kern w:val="1"/>
                <w:sz w:val="20"/>
                <w:szCs w:val="20"/>
                <w:lang w:eastAsia="pl-PL"/>
              </w:rPr>
              <w:t>adres</w:t>
            </w:r>
          </w:p>
          <w:p w14:paraId="496B4165" w14:textId="333D3E28" w:rsidR="004444B2" w:rsidRPr="00860400" w:rsidRDefault="004444B2" w:rsidP="00860400">
            <w:pPr>
              <w:contextualSpacing/>
              <w:jc w:val="center"/>
              <w:rPr>
                <w:rFonts w:ascii="Calibri" w:hAnsi="Calibri" w:cs="Calibri"/>
                <w:kern w:val="1"/>
                <w:sz w:val="20"/>
                <w:szCs w:val="20"/>
                <w:lang w:eastAsia="pl-PL"/>
              </w:rPr>
            </w:pPr>
            <w:r w:rsidRPr="00860400">
              <w:rPr>
                <w:rFonts w:ascii="Calibri" w:hAnsi="Calibri" w:cs="Calibri"/>
                <w:kern w:val="1"/>
                <w:sz w:val="20"/>
                <w:szCs w:val="20"/>
                <w:lang w:eastAsia="pl-PL"/>
              </w:rPr>
              <w:t>obiektu</w:t>
            </w:r>
          </w:p>
        </w:tc>
        <w:tc>
          <w:tcPr>
            <w:tcW w:w="2336" w:type="dxa"/>
            <w:vAlign w:val="center"/>
          </w:tcPr>
          <w:p w14:paraId="32084299" w14:textId="77777777" w:rsidR="004444B2" w:rsidRPr="00860400" w:rsidRDefault="004444B2" w:rsidP="00860400">
            <w:pPr>
              <w:contextualSpacing/>
              <w:jc w:val="center"/>
              <w:cnfStyle w:val="100000000000" w:firstRow="1" w:lastRow="0" w:firstColumn="0" w:lastColumn="0" w:oddVBand="0" w:evenVBand="0" w:oddHBand="0"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kern w:val="1"/>
                <w:sz w:val="20"/>
                <w:szCs w:val="20"/>
                <w:lang w:eastAsia="pl-PL"/>
              </w:rPr>
              <w:t>Nr</w:t>
            </w:r>
          </w:p>
          <w:p w14:paraId="32B89124" w14:textId="2F62B659" w:rsidR="004444B2" w:rsidRPr="00860400" w:rsidRDefault="00860400" w:rsidP="00860400">
            <w:pPr>
              <w:contextualSpacing/>
              <w:jc w:val="center"/>
              <w:cnfStyle w:val="100000000000" w:firstRow="1" w:lastRow="0" w:firstColumn="0" w:lastColumn="0" w:oddVBand="0" w:evenVBand="0" w:oddHBand="0"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kern w:val="1"/>
                <w:sz w:val="20"/>
                <w:szCs w:val="20"/>
                <w:lang w:eastAsia="pl-PL"/>
              </w:rPr>
              <w:t>lok</w:t>
            </w:r>
            <w:r w:rsidR="004444B2" w:rsidRPr="00860400">
              <w:rPr>
                <w:rFonts w:ascii="Calibri" w:hAnsi="Calibri" w:cs="Calibri"/>
                <w:kern w:val="1"/>
                <w:sz w:val="20"/>
                <w:szCs w:val="20"/>
                <w:lang w:eastAsia="pl-PL"/>
              </w:rPr>
              <w:t>alu</w:t>
            </w:r>
          </w:p>
        </w:tc>
        <w:tc>
          <w:tcPr>
            <w:tcW w:w="2336" w:type="dxa"/>
            <w:vAlign w:val="center"/>
          </w:tcPr>
          <w:p w14:paraId="6E9E7117" w14:textId="78FA51FD" w:rsidR="004444B2" w:rsidRPr="00860400" w:rsidRDefault="00860400" w:rsidP="00860400">
            <w:pPr>
              <w:contextualSpacing/>
              <w:jc w:val="center"/>
              <w:cnfStyle w:val="100000000000" w:firstRow="1" w:lastRow="0" w:firstColumn="0" w:lastColumn="0" w:oddVBand="0" w:evenVBand="0" w:oddHBand="0"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kern w:val="1"/>
                <w:sz w:val="20"/>
                <w:szCs w:val="20"/>
                <w:lang w:eastAsia="pl-PL"/>
              </w:rPr>
              <w:t>Powierzc</w:t>
            </w:r>
            <w:r w:rsidR="004444B2" w:rsidRPr="00860400">
              <w:rPr>
                <w:rFonts w:ascii="Calibri" w:hAnsi="Calibri" w:cs="Calibri"/>
                <w:kern w:val="1"/>
                <w:sz w:val="20"/>
                <w:szCs w:val="20"/>
                <w:lang w:eastAsia="pl-PL"/>
              </w:rPr>
              <w:t>hnia</w:t>
            </w:r>
          </w:p>
          <w:p w14:paraId="4F6574B1" w14:textId="77777777" w:rsidR="004444B2" w:rsidRPr="00860400" w:rsidRDefault="004444B2" w:rsidP="00860400">
            <w:pPr>
              <w:contextualSpacing/>
              <w:jc w:val="center"/>
              <w:cnfStyle w:val="100000000000" w:firstRow="1" w:lastRow="0" w:firstColumn="0" w:lastColumn="0" w:oddVBand="0" w:evenVBand="0" w:oddHBand="0"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kern w:val="1"/>
                <w:sz w:val="20"/>
                <w:szCs w:val="20"/>
                <w:lang w:eastAsia="pl-PL"/>
              </w:rPr>
              <w:t>lokalu</w:t>
            </w:r>
          </w:p>
          <w:p w14:paraId="6DA4D68F" w14:textId="023A9587" w:rsidR="004444B2" w:rsidRPr="00860400" w:rsidRDefault="004444B2" w:rsidP="00860400">
            <w:pPr>
              <w:contextualSpacing/>
              <w:jc w:val="center"/>
              <w:cnfStyle w:val="100000000000" w:firstRow="1" w:lastRow="0" w:firstColumn="0" w:lastColumn="0" w:oddVBand="0" w:evenVBand="0" w:oddHBand="0"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kern w:val="1"/>
                <w:sz w:val="20"/>
                <w:szCs w:val="20"/>
                <w:lang w:eastAsia="pl-PL"/>
              </w:rPr>
              <w:t>[m ]</w:t>
            </w:r>
          </w:p>
        </w:tc>
        <w:tc>
          <w:tcPr>
            <w:tcW w:w="2336" w:type="dxa"/>
            <w:vAlign w:val="center"/>
          </w:tcPr>
          <w:p w14:paraId="6F621B52" w14:textId="77777777" w:rsidR="00860400" w:rsidRPr="00860400" w:rsidRDefault="00860400" w:rsidP="00860400">
            <w:pPr>
              <w:contextualSpacing/>
              <w:jc w:val="center"/>
              <w:cnfStyle w:val="100000000000" w:firstRow="1" w:lastRow="0" w:firstColumn="0" w:lastColumn="0" w:oddVBand="0" w:evenVBand="0" w:oddHBand="0"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kern w:val="1"/>
                <w:sz w:val="20"/>
                <w:szCs w:val="20"/>
                <w:lang w:eastAsia="pl-PL"/>
              </w:rPr>
              <w:t>Stan</w:t>
            </w:r>
          </w:p>
          <w:p w14:paraId="3BFAB0EA" w14:textId="59CD5484" w:rsidR="00860400" w:rsidRPr="00860400" w:rsidRDefault="00860400" w:rsidP="00860400">
            <w:pPr>
              <w:contextualSpacing/>
              <w:jc w:val="center"/>
              <w:cnfStyle w:val="100000000000" w:firstRow="1" w:lastRow="0" w:firstColumn="0" w:lastColumn="0" w:oddVBand="0" w:evenVBand="0" w:oddHBand="0"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kern w:val="1"/>
                <w:sz w:val="20"/>
                <w:szCs w:val="20"/>
                <w:lang w:eastAsia="pl-PL"/>
              </w:rPr>
              <w:t>techniczny</w:t>
            </w:r>
          </w:p>
          <w:p w14:paraId="67C82CE6" w14:textId="1B61D049" w:rsidR="004444B2" w:rsidRPr="00860400" w:rsidRDefault="00860400" w:rsidP="00860400">
            <w:pPr>
              <w:contextualSpacing/>
              <w:jc w:val="center"/>
              <w:cnfStyle w:val="100000000000" w:firstRow="1" w:lastRow="0" w:firstColumn="0" w:lastColumn="0" w:oddVBand="0" w:evenVBand="0" w:oddHBand="0"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kern w:val="1"/>
                <w:sz w:val="20"/>
                <w:szCs w:val="20"/>
                <w:lang w:eastAsia="pl-PL"/>
              </w:rPr>
              <w:t>lokalu</w:t>
            </w:r>
          </w:p>
        </w:tc>
      </w:tr>
      <w:tr w:rsidR="00860400" w14:paraId="0DB7CC82" w14:textId="77777777" w:rsidTr="008658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val="restart"/>
            <w:vAlign w:val="center"/>
          </w:tcPr>
          <w:p w14:paraId="564453C7" w14:textId="4FF0CA0C" w:rsidR="00860400" w:rsidRPr="00860400" w:rsidRDefault="00860400" w:rsidP="00860400">
            <w:pPr>
              <w:contextualSpacing/>
              <w:jc w:val="both"/>
              <w:rPr>
                <w:rFonts w:ascii="Calibri" w:hAnsi="Calibri" w:cs="Calibri"/>
                <w:kern w:val="1"/>
                <w:sz w:val="20"/>
                <w:szCs w:val="20"/>
                <w:lang w:eastAsia="pl-PL"/>
              </w:rPr>
            </w:pPr>
            <w:r w:rsidRPr="00860400">
              <w:rPr>
                <w:rFonts w:ascii="Calibri" w:hAnsi="Calibri" w:cs="Calibri"/>
                <w:kern w:val="1"/>
                <w:sz w:val="20"/>
                <w:szCs w:val="20"/>
                <w:lang w:eastAsia="pl-PL"/>
              </w:rPr>
              <w:t>Komarówka</w:t>
            </w:r>
          </w:p>
          <w:p w14:paraId="6CC0E616" w14:textId="5D748497" w:rsidR="00860400" w:rsidRPr="00860400" w:rsidRDefault="00860400" w:rsidP="00860400">
            <w:pPr>
              <w:contextualSpacing/>
              <w:jc w:val="both"/>
              <w:rPr>
                <w:rFonts w:ascii="Calibri" w:hAnsi="Calibri" w:cs="Calibri"/>
                <w:kern w:val="1"/>
                <w:sz w:val="20"/>
                <w:szCs w:val="20"/>
                <w:lang w:eastAsia="pl-PL"/>
              </w:rPr>
            </w:pPr>
            <w:r w:rsidRPr="00860400">
              <w:rPr>
                <w:rFonts w:ascii="Calibri" w:hAnsi="Calibri" w:cs="Calibri"/>
                <w:kern w:val="1"/>
                <w:sz w:val="20"/>
                <w:szCs w:val="20"/>
                <w:lang w:eastAsia="pl-PL"/>
              </w:rPr>
              <w:t>Podlaska ul. Ks. J.</w:t>
            </w:r>
          </w:p>
          <w:p w14:paraId="1D740546" w14:textId="571F6644" w:rsidR="00860400" w:rsidRPr="00860400" w:rsidRDefault="00865880" w:rsidP="00860400">
            <w:pPr>
              <w:contextualSpacing/>
              <w:jc w:val="both"/>
              <w:rPr>
                <w:rFonts w:ascii="Calibri" w:hAnsi="Calibri" w:cs="Calibri"/>
                <w:kern w:val="1"/>
                <w:sz w:val="20"/>
                <w:szCs w:val="20"/>
                <w:lang w:eastAsia="pl-PL"/>
              </w:rPr>
            </w:pPr>
            <w:r>
              <w:rPr>
                <w:rFonts w:ascii="Calibri" w:hAnsi="Calibri" w:cs="Calibri"/>
                <w:kern w:val="1"/>
                <w:sz w:val="20"/>
                <w:szCs w:val="20"/>
                <w:lang w:eastAsia="pl-PL"/>
              </w:rPr>
              <w:t>Rudnicki</w:t>
            </w:r>
            <w:r w:rsidR="00860400" w:rsidRPr="00860400">
              <w:rPr>
                <w:rFonts w:ascii="Calibri" w:hAnsi="Calibri" w:cs="Calibri"/>
                <w:kern w:val="1"/>
                <w:sz w:val="20"/>
                <w:szCs w:val="20"/>
                <w:lang w:eastAsia="pl-PL"/>
              </w:rPr>
              <w:t>ego 1</w:t>
            </w:r>
          </w:p>
        </w:tc>
        <w:tc>
          <w:tcPr>
            <w:tcW w:w="2336" w:type="dxa"/>
            <w:vAlign w:val="center"/>
          </w:tcPr>
          <w:p w14:paraId="06FB1C49" w14:textId="06B21866" w:rsidR="00860400" w:rsidRPr="00860400" w:rsidRDefault="00860400" w:rsidP="0086040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kern w:val="1"/>
                <w:sz w:val="20"/>
                <w:szCs w:val="20"/>
                <w:lang w:eastAsia="pl-PL"/>
              </w:rPr>
              <w:t>1</w:t>
            </w:r>
          </w:p>
        </w:tc>
        <w:tc>
          <w:tcPr>
            <w:tcW w:w="2336" w:type="dxa"/>
          </w:tcPr>
          <w:p w14:paraId="6A78C56E" w14:textId="04644448" w:rsidR="00860400" w:rsidRPr="00860400" w:rsidRDefault="00860400" w:rsidP="0086040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sz w:val="20"/>
                <w:szCs w:val="20"/>
              </w:rPr>
              <w:t>59,67</w:t>
            </w:r>
          </w:p>
        </w:tc>
        <w:tc>
          <w:tcPr>
            <w:tcW w:w="2336" w:type="dxa"/>
          </w:tcPr>
          <w:p w14:paraId="363AED8B" w14:textId="2314F1F1" w:rsidR="00860400" w:rsidRPr="00860400" w:rsidRDefault="00860400" w:rsidP="0086040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sz w:val="20"/>
                <w:szCs w:val="20"/>
              </w:rPr>
              <w:t>Dobry</w:t>
            </w:r>
          </w:p>
        </w:tc>
      </w:tr>
      <w:tr w:rsidR="00860400" w14:paraId="5CE6B02A" w14:textId="77777777" w:rsidTr="00865880">
        <w:tc>
          <w:tcPr>
            <w:cnfStyle w:val="001000000000" w:firstRow="0" w:lastRow="0" w:firstColumn="1" w:lastColumn="0" w:oddVBand="0" w:evenVBand="0" w:oddHBand="0" w:evenHBand="0" w:firstRowFirstColumn="0" w:firstRowLastColumn="0" w:lastRowFirstColumn="0" w:lastRowLastColumn="0"/>
            <w:tcW w:w="2336" w:type="dxa"/>
            <w:vMerge/>
            <w:vAlign w:val="center"/>
          </w:tcPr>
          <w:p w14:paraId="5F2D56FD" w14:textId="77777777" w:rsidR="00860400" w:rsidRPr="00860400" w:rsidRDefault="00860400" w:rsidP="00860400">
            <w:pPr>
              <w:contextualSpacing/>
              <w:jc w:val="both"/>
              <w:rPr>
                <w:rFonts w:ascii="Calibri" w:hAnsi="Calibri" w:cs="Calibri"/>
                <w:kern w:val="1"/>
                <w:sz w:val="20"/>
                <w:szCs w:val="20"/>
                <w:lang w:eastAsia="pl-PL"/>
              </w:rPr>
            </w:pPr>
          </w:p>
        </w:tc>
        <w:tc>
          <w:tcPr>
            <w:tcW w:w="2336" w:type="dxa"/>
            <w:vAlign w:val="center"/>
          </w:tcPr>
          <w:p w14:paraId="696F17DA" w14:textId="302C2D9A" w:rsidR="00860400" w:rsidRPr="00860400" w:rsidRDefault="00860400" w:rsidP="0086040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kern w:val="1"/>
                <w:sz w:val="20"/>
                <w:szCs w:val="20"/>
                <w:lang w:eastAsia="pl-PL"/>
              </w:rPr>
              <w:t>3</w:t>
            </w:r>
          </w:p>
        </w:tc>
        <w:tc>
          <w:tcPr>
            <w:tcW w:w="2336" w:type="dxa"/>
          </w:tcPr>
          <w:p w14:paraId="65F2EE45" w14:textId="0CE8B04D" w:rsidR="00860400" w:rsidRPr="00860400" w:rsidRDefault="00860400" w:rsidP="0086040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sz w:val="20"/>
                <w:szCs w:val="20"/>
              </w:rPr>
              <w:t>38,36</w:t>
            </w:r>
          </w:p>
        </w:tc>
        <w:tc>
          <w:tcPr>
            <w:tcW w:w="2336" w:type="dxa"/>
          </w:tcPr>
          <w:p w14:paraId="33ABB25F" w14:textId="4B2BC8F6" w:rsidR="00860400" w:rsidRPr="00860400" w:rsidRDefault="00860400" w:rsidP="0086040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sz w:val="20"/>
                <w:szCs w:val="20"/>
              </w:rPr>
              <w:t>Dobry</w:t>
            </w:r>
          </w:p>
        </w:tc>
      </w:tr>
      <w:tr w:rsidR="00860400" w14:paraId="5521AC88" w14:textId="77777777" w:rsidTr="008658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vAlign w:val="center"/>
          </w:tcPr>
          <w:p w14:paraId="19012A4E" w14:textId="77777777" w:rsidR="00860400" w:rsidRPr="00860400" w:rsidRDefault="00860400" w:rsidP="00860400">
            <w:pPr>
              <w:contextualSpacing/>
              <w:jc w:val="both"/>
              <w:rPr>
                <w:rFonts w:ascii="Calibri" w:hAnsi="Calibri" w:cs="Calibri"/>
                <w:kern w:val="1"/>
                <w:sz w:val="20"/>
                <w:szCs w:val="20"/>
                <w:lang w:eastAsia="pl-PL"/>
              </w:rPr>
            </w:pPr>
          </w:p>
        </w:tc>
        <w:tc>
          <w:tcPr>
            <w:tcW w:w="2336" w:type="dxa"/>
            <w:vAlign w:val="center"/>
          </w:tcPr>
          <w:p w14:paraId="5CC0AD27" w14:textId="4D1DD7E9" w:rsidR="00860400" w:rsidRPr="00860400" w:rsidRDefault="00860400" w:rsidP="0086040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kern w:val="1"/>
                <w:sz w:val="20"/>
                <w:szCs w:val="20"/>
                <w:lang w:eastAsia="pl-PL"/>
              </w:rPr>
              <w:t>4</w:t>
            </w:r>
          </w:p>
        </w:tc>
        <w:tc>
          <w:tcPr>
            <w:tcW w:w="2336" w:type="dxa"/>
          </w:tcPr>
          <w:p w14:paraId="66BFA18F" w14:textId="69C9723C" w:rsidR="00860400" w:rsidRPr="00860400" w:rsidRDefault="00860400" w:rsidP="0086040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sz w:val="20"/>
                <w:szCs w:val="20"/>
              </w:rPr>
              <w:t>59,15</w:t>
            </w:r>
          </w:p>
        </w:tc>
        <w:tc>
          <w:tcPr>
            <w:tcW w:w="2336" w:type="dxa"/>
          </w:tcPr>
          <w:p w14:paraId="60A5D678" w14:textId="70306513" w:rsidR="00860400" w:rsidRPr="00860400" w:rsidRDefault="00860400" w:rsidP="0086040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sz w:val="20"/>
                <w:szCs w:val="20"/>
              </w:rPr>
              <w:t>Dobry</w:t>
            </w:r>
          </w:p>
        </w:tc>
      </w:tr>
      <w:tr w:rsidR="00860400" w14:paraId="77FD644B" w14:textId="77777777" w:rsidTr="00865880">
        <w:tc>
          <w:tcPr>
            <w:cnfStyle w:val="001000000000" w:firstRow="0" w:lastRow="0" w:firstColumn="1" w:lastColumn="0" w:oddVBand="0" w:evenVBand="0" w:oddHBand="0" w:evenHBand="0" w:firstRowFirstColumn="0" w:firstRowLastColumn="0" w:lastRowFirstColumn="0" w:lastRowLastColumn="0"/>
            <w:tcW w:w="2336" w:type="dxa"/>
            <w:vMerge/>
            <w:vAlign w:val="center"/>
          </w:tcPr>
          <w:p w14:paraId="07E4CFAD" w14:textId="77777777" w:rsidR="00860400" w:rsidRPr="00860400" w:rsidRDefault="00860400" w:rsidP="00860400">
            <w:pPr>
              <w:contextualSpacing/>
              <w:jc w:val="both"/>
              <w:rPr>
                <w:rFonts w:ascii="Calibri" w:hAnsi="Calibri" w:cs="Calibri"/>
                <w:kern w:val="1"/>
                <w:sz w:val="20"/>
                <w:szCs w:val="20"/>
                <w:lang w:eastAsia="pl-PL"/>
              </w:rPr>
            </w:pPr>
          </w:p>
        </w:tc>
        <w:tc>
          <w:tcPr>
            <w:tcW w:w="2336" w:type="dxa"/>
            <w:vAlign w:val="center"/>
          </w:tcPr>
          <w:p w14:paraId="6FFFD365" w14:textId="14EC5571" w:rsidR="00860400" w:rsidRPr="00860400" w:rsidRDefault="00860400" w:rsidP="0086040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kern w:val="1"/>
                <w:sz w:val="20"/>
                <w:szCs w:val="20"/>
                <w:lang w:eastAsia="pl-PL"/>
              </w:rPr>
              <w:t>5</w:t>
            </w:r>
          </w:p>
        </w:tc>
        <w:tc>
          <w:tcPr>
            <w:tcW w:w="2336" w:type="dxa"/>
          </w:tcPr>
          <w:p w14:paraId="445DC8B2" w14:textId="0BA27EB8" w:rsidR="00860400" w:rsidRPr="00860400" w:rsidRDefault="00860400" w:rsidP="0086040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sz w:val="20"/>
                <w:szCs w:val="20"/>
              </w:rPr>
              <w:t>63,25</w:t>
            </w:r>
          </w:p>
        </w:tc>
        <w:tc>
          <w:tcPr>
            <w:tcW w:w="2336" w:type="dxa"/>
          </w:tcPr>
          <w:p w14:paraId="5CE92A02" w14:textId="73E41336" w:rsidR="00860400" w:rsidRPr="00860400" w:rsidRDefault="00860400" w:rsidP="0086040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sz w:val="20"/>
                <w:szCs w:val="20"/>
              </w:rPr>
              <w:t>Średni</w:t>
            </w:r>
          </w:p>
        </w:tc>
      </w:tr>
      <w:tr w:rsidR="00A8654A" w14:paraId="53D5A9C7" w14:textId="77777777" w:rsidTr="00A8654A">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2336" w:type="dxa"/>
            <w:vMerge w:val="restart"/>
            <w:vAlign w:val="center"/>
          </w:tcPr>
          <w:p w14:paraId="6A303E25" w14:textId="3F24A738" w:rsidR="00A8654A" w:rsidRPr="00860400" w:rsidRDefault="00A8654A" w:rsidP="00860400">
            <w:pPr>
              <w:contextualSpacing/>
              <w:jc w:val="both"/>
              <w:rPr>
                <w:rFonts w:ascii="Calibri" w:hAnsi="Calibri" w:cs="Calibri"/>
                <w:kern w:val="1"/>
                <w:sz w:val="20"/>
                <w:szCs w:val="20"/>
                <w:lang w:eastAsia="pl-PL"/>
              </w:rPr>
            </w:pPr>
            <w:r w:rsidRPr="00860400">
              <w:rPr>
                <w:rFonts w:ascii="Calibri" w:hAnsi="Calibri" w:cs="Calibri"/>
                <w:kern w:val="1"/>
                <w:sz w:val="20"/>
                <w:szCs w:val="20"/>
                <w:lang w:eastAsia="pl-PL"/>
              </w:rPr>
              <w:t>Komarówka</w:t>
            </w:r>
          </w:p>
          <w:p w14:paraId="57CCFC5D" w14:textId="77777777" w:rsidR="00A8654A" w:rsidRPr="00860400" w:rsidRDefault="00A8654A" w:rsidP="00860400">
            <w:pPr>
              <w:contextualSpacing/>
              <w:jc w:val="both"/>
              <w:rPr>
                <w:rFonts w:ascii="Calibri" w:hAnsi="Calibri" w:cs="Calibri"/>
                <w:kern w:val="1"/>
                <w:sz w:val="20"/>
                <w:szCs w:val="20"/>
                <w:lang w:eastAsia="pl-PL"/>
              </w:rPr>
            </w:pPr>
            <w:r w:rsidRPr="00860400">
              <w:rPr>
                <w:rFonts w:ascii="Calibri" w:hAnsi="Calibri" w:cs="Calibri"/>
                <w:kern w:val="1"/>
                <w:sz w:val="20"/>
                <w:szCs w:val="20"/>
                <w:lang w:eastAsia="pl-PL"/>
              </w:rPr>
              <w:t>Podlaska</w:t>
            </w:r>
          </w:p>
          <w:p w14:paraId="4EFD7BB8" w14:textId="02CE9A4F" w:rsidR="00A8654A" w:rsidRPr="00860400" w:rsidRDefault="00A8654A" w:rsidP="00860400">
            <w:pPr>
              <w:contextualSpacing/>
              <w:jc w:val="both"/>
              <w:rPr>
                <w:rFonts w:ascii="Calibri" w:hAnsi="Calibri" w:cs="Calibri"/>
                <w:kern w:val="1"/>
                <w:sz w:val="20"/>
                <w:szCs w:val="20"/>
                <w:lang w:eastAsia="pl-PL"/>
              </w:rPr>
            </w:pPr>
            <w:r w:rsidRPr="00860400">
              <w:rPr>
                <w:rFonts w:ascii="Calibri" w:hAnsi="Calibri" w:cs="Calibri"/>
                <w:kern w:val="1"/>
                <w:sz w:val="20"/>
                <w:szCs w:val="20"/>
                <w:lang w:eastAsia="pl-PL"/>
              </w:rPr>
              <w:t>ul. Wojska Polskiego 9</w:t>
            </w:r>
          </w:p>
        </w:tc>
        <w:tc>
          <w:tcPr>
            <w:tcW w:w="2336" w:type="dxa"/>
            <w:vAlign w:val="center"/>
          </w:tcPr>
          <w:p w14:paraId="6D802007" w14:textId="1ED32CDF" w:rsidR="00A8654A" w:rsidRPr="00860400" w:rsidRDefault="00A8654A" w:rsidP="0086040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kern w:val="1"/>
                <w:sz w:val="20"/>
                <w:szCs w:val="20"/>
                <w:lang w:eastAsia="pl-PL"/>
              </w:rPr>
              <w:t>2</w:t>
            </w:r>
          </w:p>
        </w:tc>
        <w:tc>
          <w:tcPr>
            <w:tcW w:w="2336" w:type="dxa"/>
          </w:tcPr>
          <w:p w14:paraId="675992BE" w14:textId="3037A7BF" w:rsidR="00A8654A" w:rsidRPr="00860400" w:rsidRDefault="00A8654A" w:rsidP="0086040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sz w:val="20"/>
                <w:szCs w:val="20"/>
              </w:rPr>
              <w:t>48,40</w:t>
            </w:r>
          </w:p>
        </w:tc>
        <w:tc>
          <w:tcPr>
            <w:tcW w:w="2336" w:type="dxa"/>
          </w:tcPr>
          <w:p w14:paraId="725F79EF" w14:textId="54881AED" w:rsidR="00A8654A" w:rsidRPr="00860400" w:rsidRDefault="00A8654A" w:rsidP="0086040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sz w:val="20"/>
                <w:szCs w:val="20"/>
              </w:rPr>
              <w:t>Dobry</w:t>
            </w:r>
          </w:p>
        </w:tc>
      </w:tr>
      <w:tr w:rsidR="00860400" w14:paraId="278AF995" w14:textId="77777777" w:rsidTr="00865880">
        <w:tc>
          <w:tcPr>
            <w:cnfStyle w:val="001000000000" w:firstRow="0" w:lastRow="0" w:firstColumn="1" w:lastColumn="0" w:oddVBand="0" w:evenVBand="0" w:oddHBand="0" w:evenHBand="0" w:firstRowFirstColumn="0" w:firstRowLastColumn="0" w:lastRowFirstColumn="0" w:lastRowLastColumn="0"/>
            <w:tcW w:w="2336" w:type="dxa"/>
            <w:vMerge/>
            <w:vAlign w:val="center"/>
          </w:tcPr>
          <w:p w14:paraId="30DEC885" w14:textId="77777777" w:rsidR="00860400" w:rsidRPr="00860400" w:rsidRDefault="00860400" w:rsidP="00860400">
            <w:pPr>
              <w:contextualSpacing/>
              <w:jc w:val="both"/>
              <w:rPr>
                <w:rFonts w:ascii="Calibri" w:hAnsi="Calibri" w:cs="Calibri"/>
                <w:kern w:val="1"/>
                <w:sz w:val="20"/>
                <w:szCs w:val="20"/>
                <w:lang w:eastAsia="pl-PL"/>
              </w:rPr>
            </w:pPr>
          </w:p>
        </w:tc>
        <w:tc>
          <w:tcPr>
            <w:tcW w:w="2336" w:type="dxa"/>
            <w:vAlign w:val="center"/>
          </w:tcPr>
          <w:p w14:paraId="6DBF6357" w14:textId="40ACA90C" w:rsidR="00860400" w:rsidRPr="00860400" w:rsidRDefault="00860400" w:rsidP="0086040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kern w:val="1"/>
                <w:sz w:val="20"/>
                <w:szCs w:val="20"/>
                <w:lang w:eastAsia="pl-PL"/>
              </w:rPr>
              <w:t>4</w:t>
            </w:r>
          </w:p>
        </w:tc>
        <w:tc>
          <w:tcPr>
            <w:tcW w:w="2336" w:type="dxa"/>
          </w:tcPr>
          <w:p w14:paraId="6252F651" w14:textId="22B2649C" w:rsidR="00860400" w:rsidRPr="00860400" w:rsidRDefault="00860400" w:rsidP="0086040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sz w:val="20"/>
                <w:szCs w:val="20"/>
              </w:rPr>
              <w:t>30,00</w:t>
            </w:r>
          </w:p>
        </w:tc>
        <w:tc>
          <w:tcPr>
            <w:tcW w:w="2336" w:type="dxa"/>
          </w:tcPr>
          <w:p w14:paraId="23C0690E" w14:textId="30CA702B" w:rsidR="00860400" w:rsidRPr="00860400" w:rsidRDefault="00860400" w:rsidP="0086040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sz w:val="20"/>
                <w:szCs w:val="20"/>
              </w:rPr>
              <w:t>Dobry</w:t>
            </w:r>
          </w:p>
        </w:tc>
      </w:tr>
      <w:tr w:rsidR="00860400" w14:paraId="05014E4F" w14:textId="77777777" w:rsidTr="008658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vAlign w:val="center"/>
          </w:tcPr>
          <w:p w14:paraId="19958526" w14:textId="77777777" w:rsidR="00860400" w:rsidRPr="00860400" w:rsidRDefault="00860400" w:rsidP="00860400">
            <w:pPr>
              <w:contextualSpacing/>
              <w:jc w:val="both"/>
              <w:rPr>
                <w:rFonts w:ascii="Calibri" w:hAnsi="Calibri" w:cs="Calibri"/>
                <w:kern w:val="1"/>
                <w:sz w:val="20"/>
                <w:szCs w:val="20"/>
                <w:lang w:eastAsia="pl-PL"/>
              </w:rPr>
            </w:pPr>
          </w:p>
        </w:tc>
        <w:tc>
          <w:tcPr>
            <w:tcW w:w="2336" w:type="dxa"/>
            <w:vAlign w:val="center"/>
          </w:tcPr>
          <w:p w14:paraId="1821C93D" w14:textId="3ADE098D" w:rsidR="00860400" w:rsidRPr="00860400" w:rsidRDefault="00860400" w:rsidP="0086040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kern w:val="1"/>
                <w:sz w:val="20"/>
                <w:szCs w:val="20"/>
                <w:lang w:eastAsia="pl-PL"/>
              </w:rPr>
              <w:t>6</w:t>
            </w:r>
          </w:p>
        </w:tc>
        <w:tc>
          <w:tcPr>
            <w:tcW w:w="2336" w:type="dxa"/>
          </w:tcPr>
          <w:p w14:paraId="6331F91B" w14:textId="613DDDA3" w:rsidR="00860400" w:rsidRPr="00860400" w:rsidRDefault="00860400" w:rsidP="0086040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sz w:val="20"/>
                <w:szCs w:val="20"/>
              </w:rPr>
              <w:t>56,9</w:t>
            </w:r>
          </w:p>
        </w:tc>
        <w:tc>
          <w:tcPr>
            <w:tcW w:w="2336" w:type="dxa"/>
          </w:tcPr>
          <w:p w14:paraId="0F2E79BF" w14:textId="1D6CA303" w:rsidR="00860400" w:rsidRPr="00860400" w:rsidRDefault="00860400" w:rsidP="0086040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sz w:val="20"/>
                <w:szCs w:val="20"/>
              </w:rPr>
              <w:t>Dobry</w:t>
            </w:r>
          </w:p>
        </w:tc>
      </w:tr>
      <w:tr w:rsidR="00860400" w14:paraId="47A06E7F" w14:textId="77777777" w:rsidTr="00865880">
        <w:tc>
          <w:tcPr>
            <w:cnfStyle w:val="001000000000" w:firstRow="0" w:lastRow="0" w:firstColumn="1" w:lastColumn="0" w:oddVBand="0" w:evenVBand="0" w:oddHBand="0" w:evenHBand="0" w:firstRowFirstColumn="0" w:firstRowLastColumn="0" w:lastRowFirstColumn="0" w:lastRowLastColumn="0"/>
            <w:tcW w:w="2336" w:type="dxa"/>
            <w:vMerge/>
            <w:vAlign w:val="center"/>
          </w:tcPr>
          <w:p w14:paraId="3FC00467" w14:textId="77777777" w:rsidR="00860400" w:rsidRPr="00860400" w:rsidRDefault="00860400" w:rsidP="00860400">
            <w:pPr>
              <w:contextualSpacing/>
              <w:jc w:val="both"/>
              <w:rPr>
                <w:rFonts w:ascii="Calibri" w:hAnsi="Calibri" w:cs="Calibri"/>
                <w:kern w:val="1"/>
                <w:sz w:val="20"/>
                <w:szCs w:val="20"/>
                <w:lang w:eastAsia="pl-PL"/>
              </w:rPr>
            </w:pPr>
          </w:p>
        </w:tc>
        <w:tc>
          <w:tcPr>
            <w:tcW w:w="2336" w:type="dxa"/>
            <w:vAlign w:val="center"/>
          </w:tcPr>
          <w:p w14:paraId="4475BD7B" w14:textId="7321380B" w:rsidR="00860400" w:rsidRPr="00860400" w:rsidRDefault="00860400" w:rsidP="0086040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kern w:val="1"/>
                <w:sz w:val="20"/>
                <w:szCs w:val="20"/>
                <w:lang w:eastAsia="pl-PL"/>
              </w:rPr>
              <w:t>8</w:t>
            </w:r>
          </w:p>
        </w:tc>
        <w:tc>
          <w:tcPr>
            <w:tcW w:w="2336" w:type="dxa"/>
          </w:tcPr>
          <w:p w14:paraId="73F2FE42" w14:textId="6BB67A09" w:rsidR="00860400" w:rsidRPr="00860400" w:rsidRDefault="00860400" w:rsidP="0086040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sz w:val="20"/>
                <w:szCs w:val="20"/>
              </w:rPr>
              <w:t>39,50</w:t>
            </w:r>
          </w:p>
        </w:tc>
        <w:tc>
          <w:tcPr>
            <w:tcW w:w="2336" w:type="dxa"/>
          </w:tcPr>
          <w:p w14:paraId="4C111D5E" w14:textId="5274A434" w:rsidR="00860400" w:rsidRPr="00860400" w:rsidRDefault="00860400" w:rsidP="0086040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kern w:val="1"/>
                <w:sz w:val="20"/>
                <w:szCs w:val="20"/>
                <w:lang w:eastAsia="pl-PL"/>
              </w:rPr>
            </w:pPr>
            <w:r w:rsidRPr="00860400">
              <w:rPr>
                <w:rFonts w:ascii="Calibri" w:hAnsi="Calibri" w:cs="Calibri"/>
                <w:sz w:val="20"/>
                <w:szCs w:val="20"/>
              </w:rPr>
              <w:t>Dobry</w:t>
            </w:r>
          </w:p>
        </w:tc>
      </w:tr>
    </w:tbl>
    <w:p w14:paraId="2D556432" w14:textId="1AC526DA" w:rsidR="004444B2" w:rsidRDefault="00860400" w:rsidP="00860400">
      <w:pPr>
        <w:contextualSpacing/>
        <w:jc w:val="both"/>
        <w:rPr>
          <w:rFonts w:ascii="Calibri" w:hAnsi="Calibri" w:cs="Calibri"/>
          <w:bCs/>
          <w:sz w:val="18"/>
          <w:szCs w:val="22"/>
        </w:rPr>
      </w:pPr>
      <w:r w:rsidRPr="00860400">
        <w:rPr>
          <w:rFonts w:ascii="Calibri" w:hAnsi="Calibri" w:cs="Calibri"/>
          <w:b/>
          <w:bCs/>
          <w:sz w:val="18"/>
          <w:szCs w:val="22"/>
        </w:rPr>
        <w:t>Źródło:</w:t>
      </w:r>
      <w:r w:rsidRPr="00860400">
        <w:rPr>
          <w:rFonts w:ascii="Calibri" w:hAnsi="Calibri" w:cs="Calibri"/>
          <w:bCs/>
          <w:sz w:val="18"/>
          <w:szCs w:val="22"/>
        </w:rPr>
        <w:t xml:space="preserve"> UCHWAŁA NR XXII/169/2021 RADY GMINY KOMARÓWKA PODLASKA z dnia 31 marca 2021 r. w sprawie uchwalenia wieloletniego programu gospodarowania mieszkaniowym zasobem Gminy Komarówka Podlaska na lata 2021 </w:t>
      </w:r>
      <w:r>
        <w:rPr>
          <w:rFonts w:ascii="Calibri" w:hAnsi="Calibri" w:cs="Calibri"/>
          <w:bCs/>
          <w:sz w:val="18"/>
          <w:szCs w:val="22"/>
        </w:rPr>
        <w:t>–</w:t>
      </w:r>
      <w:r w:rsidRPr="00860400">
        <w:rPr>
          <w:rFonts w:ascii="Calibri" w:hAnsi="Calibri" w:cs="Calibri"/>
          <w:bCs/>
          <w:sz w:val="18"/>
          <w:szCs w:val="22"/>
        </w:rPr>
        <w:t xml:space="preserve"> 2025</w:t>
      </w:r>
    </w:p>
    <w:p w14:paraId="18702CAC" w14:textId="6689B87B" w:rsidR="00860400" w:rsidRPr="00860400" w:rsidRDefault="00174B00" w:rsidP="00860400">
      <w:pPr>
        <w:contextualSpacing/>
        <w:jc w:val="both"/>
        <w:rPr>
          <w:rFonts w:ascii="Calibri" w:hAnsi="Calibri" w:cs="Calibri"/>
          <w:bCs/>
          <w:sz w:val="18"/>
          <w:szCs w:val="22"/>
        </w:rPr>
      </w:pPr>
      <w:r>
        <w:rPr>
          <w:rFonts w:ascii="Calibri" w:hAnsi="Calibri" w:cs="Calibri"/>
          <w:bCs/>
          <w:sz w:val="18"/>
          <w:szCs w:val="22"/>
        </w:rPr>
        <w:tab/>
      </w:r>
    </w:p>
    <w:p w14:paraId="768323A5" w14:textId="6846143C" w:rsidR="00174B00" w:rsidRDefault="00174B00" w:rsidP="00301F44">
      <w:pPr>
        <w:spacing w:line="360" w:lineRule="auto"/>
        <w:ind w:firstLine="708"/>
        <w:jc w:val="both"/>
        <w:rPr>
          <w:rFonts w:ascii="Calibri" w:hAnsi="Calibri" w:cs="Calibri"/>
          <w:kern w:val="1"/>
          <w:sz w:val="22"/>
          <w:szCs w:val="22"/>
          <w:lang w:eastAsia="pl-PL"/>
        </w:rPr>
      </w:pPr>
      <w:r>
        <w:rPr>
          <w:rFonts w:ascii="Calibri" w:hAnsi="Calibri" w:cs="Calibri"/>
          <w:kern w:val="1"/>
          <w:sz w:val="22"/>
          <w:szCs w:val="22"/>
          <w:lang w:eastAsia="pl-PL"/>
        </w:rPr>
        <w:t>Pomimo tego, iż w</w:t>
      </w:r>
      <w:r w:rsidRPr="00174B00">
        <w:rPr>
          <w:rFonts w:ascii="Calibri" w:hAnsi="Calibri" w:cs="Calibri"/>
          <w:kern w:val="1"/>
          <w:sz w:val="22"/>
          <w:szCs w:val="22"/>
          <w:lang w:eastAsia="pl-PL"/>
        </w:rPr>
        <w:t xml:space="preserve"> ramach Wieloletniego programu gospodarowania mieszkaniowym zasobem </w:t>
      </w:r>
      <w:r>
        <w:rPr>
          <w:rFonts w:ascii="Calibri" w:hAnsi="Calibri" w:cs="Calibri"/>
          <w:kern w:val="1"/>
          <w:sz w:val="22"/>
          <w:szCs w:val="22"/>
          <w:lang w:eastAsia="pl-PL"/>
        </w:rPr>
        <w:t>mieszkaniowym gminy stan techniczny budynków</w:t>
      </w:r>
      <w:r w:rsidRPr="00174B00">
        <w:rPr>
          <w:rFonts w:ascii="Calibri" w:hAnsi="Calibri" w:cs="Calibri"/>
          <w:kern w:val="1"/>
          <w:sz w:val="22"/>
          <w:szCs w:val="22"/>
          <w:lang w:eastAsia="pl-PL"/>
        </w:rPr>
        <w:t xml:space="preserve"> określono jako dobry</w:t>
      </w:r>
      <w:r>
        <w:rPr>
          <w:rFonts w:ascii="Calibri" w:hAnsi="Calibri" w:cs="Calibri"/>
          <w:kern w:val="1"/>
          <w:sz w:val="22"/>
          <w:szCs w:val="22"/>
          <w:lang w:eastAsia="pl-PL"/>
        </w:rPr>
        <w:t xml:space="preserve"> lub średni, wymagają one podjęcia interwencji. Kwalifikują</w:t>
      </w:r>
      <w:r w:rsidRPr="00174B00">
        <w:rPr>
          <w:rFonts w:ascii="Calibri" w:hAnsi="Calibri" w:cs="Calibri"/>
          <w:kern w:val="1"/>
          <w:sz w:val="22"/>
          <w:szCs w:val="22"/>
          <w:lang w:eastAsia="pl-PL"/>
        </w:rPr>
        <w:t xml:space="preserve"> się on</w:t>
      </w:r>
      <w:r>
        <w:rPr>
          <w:rFonts w:ascii="Calibri" w:hAnsi="Calibri" w:cs="Calibri"/>
          <w:kern w:val="1"/>
          <w:sz w:val="22"/>
          <w:szCs w:val="22"/>
          <w:lang w:eastAsia="pl-PL"/>
        </w:rPr>
        <w:t>e</w:t>
      </w:r>
      <w:r w:rsidRPr="00174B00">
        <w:rPr>
          <w:rFonts w:ascii="Calibri" w:hAnsi="Calibri" w:cs="Calibri"/>
          <w:kern w:val="1"/>
          <w:sz w:val="22"/>
          <w:szCs w:val="22"/>
          <w:lang w:eastAsia="pl-PL"/>
        </w:rPr>
        <w:t xml:space="preserve"> jako obiekt</w:t>
      </w:r>
      <w:r>
        <w:rPr>
          <w:rFonts w:ascii="Calibri" w:hAnsi="Calibri" w:cs="Calibri"/>
          <w:kern w:val="1"/>
          <w:sz w:val="22"/>
          <w:szCs w:val="22"/>
          <w:lang w:eastAsia="pl-PL"/>
        </w:rPr>
        <w:t>y zdegradowane, które</w:t>
      </w:r>
      <w:r w:rsidRPr="00174B00">
        <w:rPr>
          <w:rFonts w:ascii="Calibri" w:hAnsi="Calibri" w:cs="Calibri"/>
          <w:kern w:val="1"/>
          <w:sz w:val="22"/>
          <w:szCs w:val="22"/>
          <w:lang w:eastAsia="pl-PL"/>
        </w:rPr>
        <w:t xml:space="preserve"> w wyniku długiego użytkowania utracił</w:t>
      </w:r>
      <w:r>
        <w:rPr>
          <w:rFonts w:ascii="Calibri" w:hAnsi="Calibri" w:cs="Calibri"/>
          <w:kern w:val="1"/>
          <w:sz w:val="22"/>
          <w:szCs w:val="22"/>
          <w:lang w:eastAsia="pl-PL"/>
        </w:rPr>
        <w:t>y</w:t>
      </w:r>
      <w:r w:rsidRPr="00174B00">
        <w:rPr>
          <w:rFonts w:ascii="Calibri" w:hAnsi="Calibri" w:cs="Calibri"/>
          <w:kern w:val="1"/>
          <w:sz w:val="22"/>
          <w:szCs w:val="22"/>
          <w:lang w:eastAsia="pl-PL"/>
        </w:rPr>
        <w:t xml:space="preserve"> parametry racjonalnych kosztów eksploatacji (awaryjność sieci wewnętrznych budynku, zużycie stolarki okiennej i drzwiowej – tylko część jest wymieniona, niedostateczne parametry termoizolacyjności) oraz  nie spełnia</w:t>
      </w:r>
      <w:r>
        <w:rPr>
          <w:rFonts w:ascii="Calibri" w:hAnsi="Calibri" w:cs="Calibri"/>
          <w:kern w:val="1"/>
          <w:sz w:val="22"/>
          <w:szCs w:val="22"/>
          <w:lang w:eastAsia="pl-PL"/>
        </w:rPr>
        <w:t>ją</w:t>
      </w:r>
      <w:r w:rsidRPr="00174B00">
        <w:rPr>
          <w:rFonts w:ascii="Calibri" w:hAnsi="Calibri" w:cs="Calibri"/>
          <w:kern w:val="1"/>
          <w:sz w:val="22"/>
          <w:szCs w:val="22"/>
          <w:lang w:eastAsia="pl-PL"/>
        </w:rPr>
        <w:t xml:space="preserve"> zmienionych w międzyczasie wymogów funkcjonalnych stawianych tego typu obiektom.</w:t>
      </w:r>
      <w:r>
        <w:rPr>
          <w:rFonts w:ascii="Calibri" w:hAnsi="Calibri" w:cs="Calibri"/>
          <w:kern w:val="1"/>
          <w:sz w:val="22"/>
          <w:szCs w:val="22"/>
          <w:lang w:eastAsia="pl-PL"/>
        </w:rPr>
        <w:t xml:space="preserve"> </w:t>
      </w:r>
    </w:p>
    <w:p w14:paraId="152A4CCB" w14:textId="77777777" w:rsidR="00301F44" w:rsidRPr="00301F44" w:rsidRDefault="00301F44" w:rsidP="00301F44">
      <w:pPr>
        <w:spacing w:line="360" w:lineRule="auto"/>
        <w:ind w:firstLine="708"/>
        <w:jc w:val="both"/>
        <w:rPr>
          <w:rFonts w:ascii="Calibri" w:hAnsi="Calibri" w:cs="Calibri"/>
          <w:kern w:val="1"/>
          <w:sz w:val="22"/>
          <w:szCs w:val="22"/>
          <w:lang w:eastAsia="pl-PL"/>
        </w:rPr>
      </w:pPr>
      <w:r w:rsidRPr="00301F44">
        <w:rPr>
          <w:rFonts w:ascii="Calibri" w:hAnsi="Calibri" w:cs="Calibri"/>
          <w:kern w:val="1"/>
          <w:sz w:val="22"/>
          <w:szCs w:val="22"/>
          <w:lang w:eastAsia="pl-PL"/>
        </w:rPr>
        <w:t xml:space="preserve">Warunki mieszkaniowe to jeden z najważniejszych czynników świadczących o rozwoju gospodarczym społeczeństwa oraz stopniu jego zamożności.  Decydują one w dużym zakresie o sytuacji życiowej mieszkańców gminy. </w:t>
      </w:r>
      <w:r w:rsidRPr="00301F44">
        <w:rPr>
          <w:rFonts w:ascii="Calibri" w:hAnsi="Calibri" w:cs="Calibri"/>
          <w:sz w:val="22"/>
          <w:szCs w:val="22"/>
        </w:rPr>
        <w:t xml:space="preserve">Ocena tego zagadnienia umożliwia określenie warunków socjalno-bytowych mieszkańców oraz wskazanie obszarów deficytowych i problemowych. </w:t>
      </w:r>
      <w:r w:rsidRPr="00301F44">
        <w:rPr>
          <w:rFonts w:ascii="Calibri" w:hAnsi="Calibri" w:cs="Calibri"/>
          <w:kern w:val="1"/>
          <w:sz w:val="22"/>
          <w:szCs w:val="22"/>
          <w:lang w:eastAsia="pl-PL"/>
        </w:rPr>
        <w:t xml:space="preserve">Na przestrzeni lat 2019-2021 na terenie gminy Komarówka Podlaska zanotowano nieznaczny wzrost (1,86%) liczby budynków mieszkalnych (z 1 666 w 2019 r. do 1 697 w 2021 r.). Na terenie rewitalizacji liczba tak zmieniła się z 572 w 2019 r. do 582 w 2021 r. Zanotowano wzrost na poziomie 1,75%, a więc nieznacznie wyższy niż w gminie. </w:t>
      </w:r>
    </w:p>
    <w:p w14:paraId="12D0C378" w14:textId="77777777" w:rsidR="00301F44" w:rsidRPr="001451DE" w:rsidRDefault="00301F44" w:rsidP="00301F44">
      <w:pPr>
        <w:spacing w:line="360" w:lineRule="auto"/>
        <w:jc w:val="both"/>
        <w:rPr>
          <w:rFonts w:ascii="Calibri" w:hAnsi="Calibri" w:cs="Calibri"/>
          <w:kern w:val="1"/>
          <w:sz w:val="12"/>
          <w:szCs w:val="22"/>
          <w:lang w:eastAsia="pl-PL"/>
        </w:rPr>
      </w:pPr>
    </w:p>
    <w:p w14:paraId="6DE77D27" w14:textId="77777777" w:rsidR="00301F44" w:rsidRPr="00301F44" w:rsidRDefault="00301F44" w:rsidP="00301F44">
      <w:pPr>
        <w:pStyle w:val="Legenda"/>
        <w:rPr>
          <w:rFonts w:ascii="Calibri" w:eastAsia="Microsoft YaHei" w:hAnsi="Calibri" w:cs="Calibri"/>
          <w:b w:val="0"/>
          <w:i/>
          <w:iCs/>
          <w:smallCaps/>
          <w:color w:val="auto"/>
          <w:spacing w:val="5"/>
          <w:szCs w:val="22"/>
        </w:rPr>
      </w:pPr>
      <w:r w:rsidRPr="00301F44">
        <w:rPr>
          <w:rFonts w:ascii="Calibri" w:hAnsi="Calibri" w:cs="Calibri"/>
          <w:color w:val="auto"/>
          <w:szCs w:val="22"/>
        </w:rPr>
        <w:t xml:space="preserve">Wykres </w:t>
      </w:r>
      <w:r w:rsidRPr="00301F44">
        <w:rPr>
          <w:rFonts w:ascii="Calibri" w:hAnsi="Calibri" w:cs="Calibri"/>
          <w:b w:val="0"/>
          <w:bCs w:val="0"/>
          <w:i/>
          <w:iCs/>
          <w:color w:val="auto"/>
          <w:szCs w:val="22"/>
        </w:rPr>
        <w:fldChar w:fldCharType="begin"/>
      </w:r>
      <w:r w:rsidRPr="00301F44">
        <w:rPr>
          <w:rFonts w:ascii="Calibri" w:hAnsi="Calibri" w:cs="Calibri"/>
          <w:color w:val="auto"/>
          <w:szCs w:val="22"/>
        </w:rPr>
        <w:instrText xml:space="preserve"> SEQ Wykres \* ARABIC </w:instrText>
      </w:r>
      <w:r w:rsidRPr="00301F44">
        <w:rPr>
          <w:rFonts w:ascii="Calibri" w:hAnsi="Calibri" w:cs="Calibri"/>
          <w:b w:val="0"/>
          <w:bCs w:val="0"/>
          <w:i/>
          <w:iCs/>
          <w:color w:val="auto"/>
          <w:szCs w:val="22"/>
        </w:rPr>
        <w:fldChar w:fldCharType="separate"/>
      </w:r>
      <w:r w:rsidR="00A20CE8">
        <w:rPr>
          <w:rFonts w:ascii="Calibri" w:hAnsi="Calibri" w:cs="Calibri"/>
          <w:noProof/>
          <w:color w:val="auto"/>
          <w:szCs w:val="22"/>
        </w:rPr>
        <w:t>82</w:t>
      </w:r>
      <w:r w:rsidRPr="00301F44">
        <w:rPr>
          <w:rFonts w:ascii="Calibri" w:hAnsi="Calibri" w:cs="Calibri"/>
          <w:b w:val="0"/>
          <w:bCs w:val="0"/>
          <w:i/>
          <w:iCs/>
          <w:color w:val="auto"/>
          <w:szCs w:val="22"/>
        </w:rPr>
        <w:fldChar w:fldCharType="end"/>
      </w:r>
      <w:r w:rsidRPr="00301F44">
        <w:rPr>
          <w:rFonts w:ascii="Calibri" w:hAnsi="Calibri" w:cs="Calibri"/>
          <w:color w:val="auto"/>
          <w:szCs w:val="22"/>
        </w:rPr>
        <w:t xml:space="preserve"> </w:t>
      </w:r>
      <w:r w:rsidRPr="00301F44">
        <w:rPr>
          <w:rFonts w:ascii="Calibri" w:hAnsi="Calibri" w:cs="Calibri"/>
          <w:b w:val="0"/>
          <w:color w:val="auto"/>
          <w:szCs w:val="22"/>
        </w:rPr>
        <w:t>Liczba budynków mieszkalnych w latach 2019 - 2021</w:t>
      </w:r>
    </w:p>
    <w:p w14:paraId="64B92199" w14:textId="4EEC29C2" w:rsidR="00301F44" w:rsidRPr="00301F44" w:rsidRDefault="00301F44" w:rsidP="00301F44">
      <w:pPr>
        <w:rPr>
          <w:rFonts w:ascii="Calibri" w:eastAsia="Microsoft YaHei" w:hAnsi="Calibri" w:cs="Calibri"/>
          <w:b/>
          <w:smallCaps/>
          <w:color w:val="FFFFFF" w:themeColor="background1"/>
          <w:spacing w:val="5"/>
          <w:sz w:val="22"/>
          <w:szCs w:val="22"/>
        </w:rPr>
      </w:pPr>
      <w:r w:rsidRPr="00301F44">
        <w:rPr>
          <w:rFonts w:ascii="Calibri" w:hAnsi="Calibri" w:cs="Calibri"/>
          <w:noProof/>
          <w:sz w:val="22"/>
          <w:szCs w:val="22"/>
          <w:lang w:eastAsia="pl-PL" w:bidi="ar-SA"/>
        </w:rPr>
        <w:drawing>
          <wp:inline distT="0" distB="0" distL="0" distR="0" wp14:anchorId="2EBEEE09" wp14:editId="5B50757E">
            <wp:extent cx="5791200" cy="1792605"/>
            <wp:effectExtent l="0" t="0" r="0" b="0"/>
            <wp:docPr id="530418680" name="Wykres 1">
              <a:extLst xmlns:a="http://schemas.openxmlformats.org/drawingml/2006/main">
                <a:ext uri="{FF2B5EF4-FFF2-40B4-BE49-F238E27FC236}">
                  <a16:creationId xmlns:a16="http://schemas.microsoft.com/office/drawing/2014/main" id="{BECE15D5-5039-8C9D-1FD7-6FF005AE9C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2D4AE218" w14:textId="77777777" w:rsidR="00301F44" w:rsidRPr="00301F44" w:rsidRDefault="00301F44" w:rsidP="00301F44">
      <w:pPr>
        <w:tabs>
          <w:tab w:val="left" w:pos="3443"/>
        </w:tabs>
        <w:jc w:val="both"/>
        <w:rPr>
          <w:rFonts w:ascii="Calibri" w:hAnsi="Calibri" w:cs="Calibri"/>
          <w:color w:val="000000"/>
          <w:sz w:val="18"/>
          <w:szCs w:val="22"/>
        </w:rPr>
      </w:pPr>
      <w:r w:rsidRPr="00301F44">
        <w:rPr>
          <w:rFonts w:ascii="Calibri" w:hAnsi="Calibri" w:cs="Calibri"/>
          <w:b/>
          <w:sz w:val="18"/>
          <w:szCs w:val="22"/>
        </w:rPr>
        <w:t>Źródło:</w:t>
      </w:r>
      <w:r w:rsidRPr="00301F44">
        <w:rPr>
          <w:rFonts w:ascii="Calibri" w:hAnsi="Calibri" w:cs="Calibri"/>
          <w:bCs/>
          <w:sz w:val="18"/>
          <w:szCs w:val="22"/>
        </w:rPr>
        <w:t xml:space="preserve"> Opracowanie własne na podstawie danych Urzędu Gminy w  Komarówce Podlaskiej</w:t>
      </w:r>
      <w:r w:rsidRPr="00301F44">
        <w:rPr>
          <w:rFonts w:ascii="Calibri" w:hAnsi="Calibri" w:cs="Calibri"/>
          <w:color w:val="000000"/>
          <w:sz w:val="18"/>
          <w:szCs w:val="22"/>
        </w:rPr>
        <w:t xml:space="preserve"> </w:t>
      </w:r>
    </w:p>
    <w:p w14:paraId="560C4E5F" w14:textId="77777777" w:rsidR="00301F44" w:rsidRPr="00301F44" w:rsidRDefault="00301F44" w:rsidP="00301F44">
      <w:pPr>
        <w:tabs>
          <w:tab w:val="left" w:pos="3443"/>
        </w:tabs>
        <w:jc w:val="both"/>
        <w:rPr>
          <w:rFonts w:ascii="Calibri" w:hAnsi="Calibri" w:cs="Calibri"/>
          <w:color w:val="000000"/>
          <w:sz w:val="22"/>
          <w:szCs w:val="22"/>
        </w:rPr>
      </w:pPr>
    </w:p>
    <w:p w14:paraId="3BE133F5" w14:textId="77777777" w:rsidR="00301F44" w:rsidRPr="00301F44" w:rsidRDefault="00301F44" w:rsidP="00301F44">
      <w:pPr>
        <w:spacing w:after="240" w:line="360" w:lineRule="auto"/>
        <w:ind w:firstLine="408"/>
        <w:contextualSpacing/>
        <w:jc w:val="both"/>
        <w:rPr>
          <w:rFonts w:ascii="Calibri" w:hAnsi="Calibri" w:cs="Calibri"/>
          <w:kern w:val="1"/>
          <w:sz w:val="22"/>
          <w:szCs w:val="22"/>
          <w:lang w:eastAsia="pl-PL"/>
        </w:rPr>
      </w:pPr>
      <w:r w:rsidRPr="00301F44">
        <w:rPr>
          <w:rFonts w:ascii="Calibri" w:hAnsi="Calibri" w:cs="Calibri"/>
          <w:sz w:val="22"/>
          <w:szCs w:val="22"/>
        </w:rPr>
        <w:t xml:space="preserve">W celu dokonania dogłębnej analizy omawianej sfery porównaniu poddano wartości wskaźników </w:t>
      </w:r>
      <w:r w:rsidRPr="00301F44">
        <w:rPr>
          <w:rFonts w:ascii="Calibri" w:hAnsi="Calibri" w:cs="Calibri"/>
          <w:kern w:val="1"/>
          <w:sz w:val="22"/>
          <w:szCs w:val="22"/>
          <w:lang w:eastAsia="pl-PL"/>
        </w:rPr>
        <w:t>dotyczących obiektów o przeznaczeniu mieszkalnym oraz użyteczności publicznej. Wyboru przedmiotowych wskaźników dokonano mając na względzie fakt, iż p</w:t>
      </w:r>
      <w:r>
        <w:rPr>
          <w:rFonts w:ascii="Calibri" w:hAnsi="Calibri" w:cs="Calibri"/>
          <w:kern w:val="1"/>
          <w:sz w:val="22"/>
          <w:szCs w:val="22"/>
          <w:lang w:eastAsia="pl-PL"/>
        </w:rPr>
        <w:t>oszczególne rodzaje rozwiązań w </w:t>
      </w:r>
      <w:r w:rsidRPr="00301F44">
        <w:rPr>
          <w:rFonts w:ascii="Calibri" w:hAnsi="Calibri" w:cs="Calibri"/>
          <w:kern w:val="1"/>
          <w:sz w:val="22"/>
          <w:szCs w:val="22"/>
          <w:lang w:eastAsia="pl-PL"/>
        </w:rPr>
        <w:t>budownictwie indywidualnym stanowią istotny czynnik decydujący o możliwości wysokiej jakości zamieszkiwania czy użytkowania. Weryfikacji poddano następujące kwestie:</w:t>
      </w:r>
    </w:p>
    <w:p w14:paraId="49931273" w14:textId="77777777" w:rsidR="00301F44" w:rsidRPr="00301F44" w:rsidRDefault="00301F44" w:rsidP="004147B1">
      <w:pPr>
        <w:numPr>
          <w:ilvl w:val="0"/>
          <w:numId w:val="58"/>
        </w:numPr>
        <w:tabs>
          <w:tab w:val="clear" w:pos="720"/>
          <w:tab w:val="num" w:pos="426"/>
          <w:tab w:val="left" w:pos="3443"/>
        </w:tabs>
        <w:spacing w:line="360" w:lineRule="auto"/>
        <w:ind w:left="426"/>
        <w:jc w:val="both"/>
        <w:rPr>
          <w:rFonts w:ascii="Calibri" w:hAnsi="Calibri" w:cs="Calibri"/>
          <w:sz w:val="22"/>
          <w:szCs w:val="22"/>
        </w:rPr>
      </w:pPr>
      <w:r w:rsidRPr="00301F44">
        <w:rPr>
          <w:rFonts w:ascii="Calibri" w:hAnsi="Calibri" w:cs="Calibri"/>
          <w:sz w:val="22"/>
          <w:szCs w:val="22"/>
        </w:rPr>
        <w:t xml:space="preserve">udział budynków mieszkalnych podłączonych do sieci wodociągowej w ogólnej liczbie budynków mieszkalnych w 2021 r., </w:t>
      </w:r>
    </w:p>
    <w:p w14:paraId="2A379474" w14:textId="77777777" w:rsidR="00301F44" w:rsidRPr="00301F44" w:rsidRDefault="00301F44" w:rsidP="004147B1">
      <w:pPr>
        <w:numPr>
          <w:ilvl w:val="0"/>
          <w:numId w:val="58"/>
        </w:numPr>
        <w:tabs>
          <w:tab w:val="clear" w:pos="720"/>
          <w:tab w:val="num" w:pos="426"/>
          <w:tab w:val="left" w:pos="3443"/>
        </w:tabs>
        <w:spacing w:line="360" w:lineRule="auto"/>
        <w:ind w:left="426"/>
        <w:jc w:val="both"/>
        <w:rPr>
          <w:rFonts w:ascii="Calibri" w:hAnsi="Calibri" w:cs="Calibri"/>
          <w:sz w:val="22"/>
          <w:szCs w:val="22"/>
        </w:rPr>
      </w:pPr>
      <w:r w:rsidRPr="00301F44">
        <w:rPr>
          <w:rFonts w:ascii="Calibri" w:hAnsi="Calibri" w:cs="Calibri"/>
          <w:sz w:val="22"/>
          <w:szCs w:val="22"/>
        </w:rPr>
        <w:t>udział budynków mieszalnych wykorzystujących odnawialne źródła energii (OZE) w 2021 r. (%),</w:t>
      </w:r>
    </w:p>
    <w:p w14:paraId="3146F557" w14:textId="77777777" w:rsidR="00301F44" w:rsidRPr="00301F44" w:rsidRDefault="00301F44" w:rsidP="004147B1">
      <w:pPr>
        <w:numPr>
          <w:ilvl w:val="0"/>
          <w:numId w:val="58"/>
        </w:numPr>
        <w:tabs>
          <w:tab w:val="clear" w:pos="720"/>
          <w:tab w:val="num" w:pos="426"/>
          <w:tab w:val="left" w:pos="3443"/>
        </w:tabs>
        <w:spacing w:line="360" w:lineRule="auto"/>
        <w:ind w:left="426"/>
        <w:jc w:val="both"/>
        <w:rPr>
          <w:rFonts w:ascii="Calibri" w:hAnsi="Calibri" w:cs="Calibri"/>
          <w:sz w:val="22"/>
          <w:szCs w:val="22"/>
        </w:rPr>
      </w:pPr>
      <w:r w:rsidRPr="00301F44">
        <w:rPr>
          <w:rFonts w:ascii="Calibri" w:hAnsi="Calibri" w:cs="Calibri"/>
          <w:sz w:val="22"/>
          <w:szCs w:val="22"/>
        </w:rPr>
        <w:t>udział budynków  mieszkalnych wykorzystujących przestarzałe źródła ciepła 2021 r.,</w:t>
      </w:r>
    </w:p>
    <w:p w14:paraId="0A3EE439" w14:textId="77777777" w:rsidR="00301F44" w:rsidRPr="00301F44" w:rsidRDefault="00301F44" w:rsidP="004147B1">
      <w:pPr>
        <w:numPr>
          <w:ilvl w:val="0"/>
          <w:numId w:val="58"/>
        </w:numPr>
        <w:tabs>
          <w:tab w:val="clear" w:pos="720"/>
          <w:tab w:val="num" w:pos="426"/>
          <w:tab w:val="left" w:pos="3443"/>
        </w:tabs>
        <w:spacing w:after="120" w:line="360" w:lineRule="auto"/>
        <w:ind w:left="425" w:hanging="357"/>
        <w:jc w:val="both"/>
        <w:rPr>
          <w:rFonts w:ascii="Calibri" w:hAnsi="Calibri" w:cs="Calibri"/>
          <w:sz w:val="22"/>
          <w:szCs w:val="22"/>
        </w:rPr>
      </w:pPr>
      <w:r w:rsidRPr="00301F44">
        <w:rPr>
          <w:rFonts w:ascii="Calibri" w:hAnsi="Calibri" w:cs="Calibri"/>
          <w:sz w:val="22"/>
          <w:szCs w:val="22"/>
        </w:rPr>
        <w:t>udział budynków użyteczności publicznej wymagających podjęcia działań termomodernizacyjnych w ogólnej liczbie budynków użyteczności publicznej w danym obszarze w 2021 r.;</w:t>
      </w:r>
    </w:p>
    <w:p w14:paraId="7A201561" w14:textId="181BC801" w:rsidR="00301F44" w:rsidRPr="00301F44" w:rsidRDefault="00301F44" w:rsidP="004147B1">
      <w:pPr>
        <w:numPr>
          <w:ilvl w:val="0"/>
          <w:numId w:val="58"/>
        </w:numPr>
        <w:tabs>
          <w:tab w:val="clear" w:pos="720"/>
          <w:tab w:val="num" w:pos="426"/>
          <w:tab w:val="left" w:pos="3443"/>
        </w:tabs>
        <w:spacing w:after="120" w:line="360" w:lineRule="auto"/>
        <w:ind w:left="425" w:hanging="357"/>
        <w:jc w:val="both"/>
        <w:rPr>
          <w:rFonts w:ascii="Calibri" w:hAnsi="Calibri" w:cs="Calibri"/>
          <w:sz w:val="22"/>
          <w:szCs w:val="22"/>
        </w:rPr>
      </w:pPr>
      <w:r w:rsidRPr="00301F44">
        <w:rPr>
          <w:rFonts w:ascii="Calibri" w:hAnsi="Calibri" w:cs="Calibri"/>
          <w:sz w:val="22"/>
          <w:szCs w:val="22"/>
        </w:rPr>
        <w:t>udział budynków użyteczności publicznej wymagających</w:t>
      </w:r>
      <w:r>
        <w:rPr>
          <w:rFonts w:ascii="Calibri" w:hAnsi="Calibri" w:cs="Calibri"/>
          <w:sz w:val="22"/>
          <w:szCs w:val="22"/>
        </w:rPr>
        <w:t xml:space="preserve"> dostosowania do potrzeb osób z </w:t>
      </w:r>
      <w:r w:rsidRPr="00301F44">
        <w:rPr>
          <w:rFonts w:ascii="Calibri" w:hAnsi="Calibri" w:cs="Calibri"/>
          <w:sz w:val="22"/>
          <w:szCs w:val="22"/>
        </w:rPr>
        <w:t>niepełnosprawnościami w 2021</w:t>
      </w:r>
      <w:r>
        <w:rPr>
          <w:rFonts w:ascii="Calibri" w:hAnsi="Calibri" w:cs="Calibri"/>
          <w:sz w:val="22"/>
          <w:szCs w:val="22"/>
        </w:rPr>
        <w:t xml:space="preserve"> r</w:t>
      </w:r>
      <w:r w:rsidRPr="00301F44">
        <w:rPr>
          <w:rFonts w:ascii="Calibri" w:hAnsi="Calibri" w:cs="Calibri"/>
          <w:sz w:val="22"/>
          <w:szCs w:val="22"/>
        </w:rPr>
        <w:t>.</w:t>
      </w:r>
    </w:p>
    <w:p w14:paraId="31278202" w14:textId="5C87B0B7" w:rsidR="00301F44" w:rsidRPr="00301F44" w:rsidRDefault="00301F44" w:rsidP="00301F44">
      <w:pPr>
        <w:spacing w:after="240" w:line="360" w:lineRule="auto"/>
        <w:ind w:firstLine="408"/>
        <w:jc w:val="both"/>
        <w:rPr>
          <w:rFonts w:ascii="Calibri" w:hAnsi="Calibri" w:cs="Calibri"/>
          <w:kern w:val="1"/>
          <w:sz w:val="22"/>
          <w:szCs w:val="22"/>
          <w:lang w:eastAsia="pl-PL"/>
        </w:rPr>
      </w:pPr>
      <w:r w:rsidRPr="00301F44">
        <w:rPr>
          <w:rFonts w:ascii="Calibri" w:hAnsi="Calibri" w:cs="Calibri"/>
          <w:kern w:val="1"/>
          <w:sz w:val="22"/>
          <w:szCs w:val="22"/>
          <w:lang w:eastAsia="pl-PL"/>
        </w:rPr>
        <w:t xml:space="preserve">Na przestrzeni lat warunki socjalno-bytowe mieszkańców gminy ulegają </w:t>
      </w:r>
      <w:r>
        <w:rPr>
          <w:rFonts w:ascii="Calibri" w:hAnsi="Calibri" w:cs="Calibri"/>
          <w:kern w:val="1"/>
          <w:sz w:val="22"/>
          <w:szCs w:val="22"/>
          <w:lang w:eastAsia="pl-PL"/>
        </w:rPr>
        <w:t>systematycznej poprawie</w:t>
      </w:r>
      <w:r w:rsidRPr="00301F44">
        <w:rPr>
          <w:rFonts w:ascii="Calibri" w:hAnsi="Calibri" w:cs="Calibri"/>
          <w:kern w:val="1"/>
          <w:sz w:val="22"/>
          <w:szCs w:val="22"/>
          <w:lang w:eastAsia="pl-PL"/>
        </w:rPr>
        <w:t>. Zgodnie z danymi UG Komarówka Podlaska na przestrzeni 3 analizowanych lata liczba budynków podłączonych do sieci wodociągowej trzymywał się na zbliżonym poziomie – w 2019 r. było ich 780, w 2021 r. zaś 828 (wzrost na poziomie 6,15%). W wyznaczonym obszarze rewitalizacji liczba ta zmieniła się ze 190 w 2019 r. na 197w 2021 r., czyli o 3,68%.</w:t>
      </w:r>
    </w:p>
    <w:p w14:paraId="53B344FE" w14:textId="77777777" w:rsidR="00301F44" w:rsidRPr="00301F44" w:rsidRDefault="00301F44" w:rsidP="00301F44">
      <w:pPr>
        <w:pStyle w:val="Legenda"/>
        <w:jc w:val="both"/>
        <w:rPr>
          <w:rFonts w:ascii="Calibri" w:hAnsi="Calibri" w:cs="Calibri"/>
          <w:b w:val="0"/>
          <w:color w:val="auto"/>
          <w:szCs w:val="22"/>
        </w:rPr>
      </w:pPr>
      <w:r w:rsidRPr="00301F44">
        <w:rPr>
          <w:rFonts w:ascii="Calibri" w:hAnsi="Calibri" w:cs="Calibri"/>
          <w:color w:val="auto"/>
          <w:szCs w:val="22"/>
        </w:rPr>
        <w:t xml:space="preserve">Wykres </w:t>
      </w:r>
      <w:r w:rsidRPr="00301F44">
        <w:rPr>
          <w:rFonts w:ascii="Calibri" w:hAnsi="Calibri" w:cs="Calibri"/>
          <w:color w:val="auto"/>
          <w:szCs w:val="22"/>
        </w:rPr>
        <w:fldChar w:fldCharType="begin"/>
      </w:r>
      <w:r w:rsidRPr="00301F44">
        <w:rPr>
          <w:rFonts w:ascii="Calibri" w:hAnsi="Calibri" w:cs="Calibri"/>
          <w:color w:val="auto"/>
          <w:szCs w:val="22"/>
        </w:rPr>
        <w:instrText xml:space="preserve"> SEQ Wykres \* ARABIC </w:instrText>
      </w:r>
      <w:r w:rsidRPr="00301F44">
        <w:rPr>
          <w:rFonts w:ascii="Calibri" w:hAnsi="Calibri" w:cs="Calibri"/>
          <w:color w:val="auto"/>
          <w:szCs w:val="22"/>
        </w:rPr>
        <w:fldChar w:fldCharType="separate"/>
      </w:r>
      <w:r w:rsidR="00A20CE8">
        <w:rPr>
          <w:rFonts w:ascii="Calibri" w:hAnsi="Calibri" w:cs="Calibri"/>
          <w:noProof/>
          <w:color w:val="auto"/>
          <w:szCs w:val="22"/>
        </w:rPr>
        <w:t>83</w:t>
      </w:r>
      <w:r w:rsidRPr="00301F44">
        <w:rPr>
          <w:rFonts w:ascii="Calibri" w:hAnsi="Calibri" w:cs="Calibri"/>
          <w:color w:val="auto"/>
          <w:szCs w:val="22"/>
        </w:rPr>
        <w:fldChar w:fldCharType="end"/>
      </w:r>
      <w:r w:rsidRPr="00301F44">
        <w:rPr>
          <w:rFonts w:ascii="Calibri" w:hAnsi="Calibri" w:cs="Calibri"/>
          <w:b w:val="0"/>
          <w:color w:val="auto"/>
          <w:szCs w:val="22"/>
        </w:rPr>
        <w:t xml:space="preserve"> Charakterystyka wyposażenia budynków mieszkalnych w infrastrukturę wodociągową na terenie gminy Komarówka Podlaska w latach 2019-2021</w:t>
      </w:r>
    </w:p>
    <w:p w14:paraId="1F6A9BF1" w14:textId="303691A7" w:rsidR="00301F44" w:rsidRPr="00301F44" w:rsidRDefault="00301F44" w:rsidP="00301F44">
      <w:pPr>
        <w:rPr>
          <w:rFonts w:ascii="Calibri" w:hAnsi="Calibri" w:cs="Calibri"/>
          <w:sz w:val="22"/>
          <w:szCs w:val="22"/>
        </w:rPr>
      </w:pPr>
      <w:r w:rsidRPr="00301F44">
        <w:rPr>
          <w:rFonts w:ascii="Calibri" w:hAnsi="Calibri" w:cs="Calibri"/>
          <w:noProof/>
          <w:sz w:val="22"/>
          <w:szCs w:val="22"/>
          <w:lang w:eastAsia="pl-PL" w:bidi="ar-SA"/>
        </w:rPr>
        <w:drawing>
          <wp:inline distT="0" distB="0" distL="0" distR="0" wp14:anchorId="468A076C" wp14:editId="53D30E4F">
            <wp:extent cx="5806440" cy="1609725"/>
            <wp:effectExtent l="0" t="0" r="3810" b="0"/>
            <wp:docPr id="467915820" name="Wykres 1">
              <a:extLst xmlns:a="http://schemas.openxmlformats.org/drawingml/2006/main">
                <a:ext uri="{FF2B5EF4-FFF2-40B4-BE49-F238E27FC236}">
                  <a16:creationId xmlns:a16="http://schemas.microsoft.com/office/drawing/2014/main" id="{A8FBDC63-FC29-2815-AAA7-45BF2100A1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57ED33F5" w14:textId="77777777" w:rsidR="00301F44" w:rsidRPr="00301F44" w:rsidRDefault="00301F44" w:rsidP="00301F44">
      <w:pPr>
        <w:rPr>
          <w:rFonts w:ascii="Calibri" w:hAnsi="Calibri" w:cs="Calibri"/>
          <w:sz w:val="18"/>
          <w:szCs w:val="22"/>
        </w:rPr>
      </w:pPr>
      <w:r w:rsidRPr="00301F44">
        <w:rPr>
          <w:rFonts w:ascii="Calibri" w:hAnsi="Calibri" w:cs="Calibri"/>
          <w:b/>
          <w:sz w:val="18"/>
          <w:szCs w:val="22"/>
        </w:rPr>
        <w:t>Źródło:</w:t>
      </w:r>
      <w:r w:rsidRPr="00301F44">
        <w:rPr>
          <w:rFonts w:ascii="Calibri" w:hAnsi="Calibri" w:cs="Calibri"/>
          <w:bCs/>
          <w:sz w:val="18"/>
          <w:szCs w:val="22"/>
        </w:rPr>
        <w:t xml:space="preserve"> Opracowanie własne na podstawie danych Urzędu Gminy w  Komarówce Podlaskiej</w:t>
      </w:r>
    </w:p>
    <w:p w14:paraId="41EF1BD0" w14:textId="77777777" w:rsidR="00301F44" w:rsidRPr="00301F44" w:rsidRDefault="00301F44" w:rsidP="00301F44">
      <w:pPr>
        <w:tabs>
          <w:tab w:val="left" w:pos="3443"/>
        </w:tabs>
        <w:jc w:val="both"/>
        <w:rPr>
          <w:rFonts w:ascii="Calibri" w:hAnsi="Calibri" w:cs="Calibri"/>
          <w:color w:val="000000"/>
          <w:sz w:val="22"/>
          <w:szCs w:val="22"/>
        </w:rPr>
      </w:pPr>
    </w:p>
    <w:p w14:paraId="10229188" w14:textId="302BFB48" w:rsidR="00A606E0" w:rsidRPr="009D57EC" w:rsidRDefault="00301F44" w:rsidP="009D57EC">
      <w:pPr>
        <w:spacing w:line="360" w:lineRule="auto"/>
        <w:ind w:firstLine="425"/>
        <w:jc w:val="both"/>
        <w:rPr>
          <w:rFonts w:ascii="Calibri" w:hAnsi="Calibri" w:cs="Calibri"/>
          <w:bCs/>
          <w:sz w:val="22"/>
          <w:szCs w:val="22"/>
        </w:rPr>
      </w:pPr>
      <w:r w:rsidRPr="00301F44">
        <w:rPr>
          <w:rFonts w:ascii="Calibri" w:hAnsi="Calibri" w:cs="Calibri"/>
          <w:sz w:val="22"/>
          <w:szCs w:val="22"/>
        </w:rPr>
        <w:t>W oparciu o dane przekazane przez Urząd Gminy w Komarówce Podlaskiej oszacowano średnią wartość dla gminy w zakresie u</w:t>
      </w:r>
      <w:r w:rsidRPr="00301F44">
        <w:rPr>
          <w:rFonts w:ascii="Calibri" w:hAnsi="Calibri" w:cs="Calibri"/>
          <w:bCs/>
          <w:sz w:val="22"/>
          <w:szCs w:val="22"/>
        </w:rPr>
        <w:t>działu budynków mieszkalnych podłączonych do sieci wodoc</w:t>
      </w:r>
      <w:r>
        <w:rPr>
          <w:rFonts w:ascii="Calibri" w:hAnsi="Calibri" w:cs="Calibri"/>
          <w:bCs/>
          <w:sz w:val="22"/>
          <w:szCs w:val="22"/>
        </w:rPr>
        <w:t>iągowej. W </w:t>
      </w:r>
      <w:r w:rsidRPr="00301F44">
        <w:rPr>
          <w:rFonts w:ascii="Calibri" w:hAnsi="Calibri" w:cs="Calibri"/>
          <w:bCs/>
          <w:sz w:val="22"/>
          <w:szCs w:val="22"/>
        </w:rPr>
        <w:t xml:space="preserve">2021 r. wskaźnik ten wyniósł dla gminy 48,79%. W wyznaczonym obszarze rewitalizacji odsetek budynków mieszkalnych podłączonych do sieci wodociągowej jest znacznie mniejszy, wynosi on w 2021 r. zaledwie 33,85%. </w:t>
      </w:r>
      <w:r>
        <w:rPr>
          <w:rFonts w:ascii="Calibri" w:hAnsi="Calibri" w:cs="Calibri"/>
          <w:bCs/>
          <w:sz w:val="22"/>
          <w:szCs w:val="22"/>
        </w:rPr>
        <w:t xml:space="preserve"> Zarówno dane dotyczące obszaru rewitalizacji, jak również </w:t>
      </w:r>
      <w:r w:rsidR="00581A02">
        <w:rPr>
          <w:rFonts w:ascii="Calibri" w:hAnsi="Calibri" w:cs="Calibri"/>
          <w:bCs/>
          <w:sz w:val="22"/>
          <w:szCs w:val="22"/>
        </w:rPr>
        <w:t xml:space="preserve">pozostałej części gminy, na dość duże problemy sfery technicznej i decydują o konieczności podjęcia interwencji w analizowanym zakresie. </w:t>
      </w:r>
    </w:p>
    <w:p w14:paraId="1935B9DE" w14:textId="77777777" w:rsidR="00A606E0" w:rsidRDefault="00A606E0" w:rsidP="00301F44">
      <w:pPr>
        <w:pStyle w:val="Legenda"/>
        <w:jc w:val="both"/>
        <w:rPr>
          <w:rFonts w:ascii="Calibri" w:hAnsi="Calibri" w:cs="Calibri"/>
          <w:color w:val="auto"/>
          <w:szCs w:val="22"/>
        </w:rPr>
      </w:pPr>
    </w:p>
    <w:p w14:paraId="0B34D140" w14:textId="77777777" w:rsidR="00301F44" w:rsidRPr="00301F44" w:rsidRDefault="00301F44" w:rsidP="00301F44">
      <w:pPr>
        <w:pStyle w:val="Legenda"/>
        <w:jc w:val="both"/>
        <w:rPr>
          <w:rFonts w:ascii="Calibri" w:hAnsi="Calibri" w:cs="Calibri"/>
          <w:color w:val="auto"/>
          <w:szCs w:val="22"/>
        </w:rPr>
      </w:pPr>
      <w:r w:rsidRPr="00301F44">
        <w:rPr>
          <w:rFonts w:ascii="Calibri" w:hAnsi="Calibri" w:cs="Calibri"/>
          <w:color w:val="auto"/>
          <w:szCs w:val="22"/>
        </w:rPr>
        <w:t xml:space="preserve">Wykres </w:t>
      </w:r>
      <w:r w:rsidRPr="00301F44">
        <w:rPr>
          <w:rFonts w:ascii="Calibri" w:hAnsi="Calibri" w:cs="Calibri"/>
          <w:b w:val="0"/>
          <w:bCs w:val="0"/>
          <w:i/>
          <w:iCs/>
          <w:color w:val="auto"/>
          <w:szCs w:val="22"/>
        </w:rPr>
        <w:fldChar w:fldCharType="begin"/>
      </w:r>
      <w:r w:rsidRPr="00301F44">
        <w:rPr>
          <w:rFonts w:ascii="Calibri" w:hAnsi="Calibri" w:cs="Calibri"/>
          <w:color w:val="auto"/>
          <w:szCs w:val="22"/>
        </w:rPr>
        <w:instrText xml:space="preserve"> SEQ Wykres \* ARABIC </w:instrText>
      </w:r>
      <w:r w:rsidRPr="00301F44">
        <w:rPr>
          <w:rFonts w:ascii="Calibri" w:hAnsi="Calibri" w:cs="Calibri"/>
          <w:b w:val="0"/>
          <w:bCs w:val="0"/>
          <w:i/>
          <w:iCs/>
          <w:color w:val="auto"/>
          <w:szCs w:val="22"/>
        </w:rPr>
        <w:fldChar w:fldCharType="separate"/>
      </w:r>
      <w:r w:rsidR="00A20CE8">
        <w:rPr>
          <w:rFonts w:ascii="Calibri" w:hAnsi="Calibri" w:cs="Calibri"/>
          <w:noProof/>
          <w:color w:val="auto"/>
          <w:szCs w:val="22"/>
        </w:rPr>
        <w:t>84</w:t>
      </w:r>
      <w:r w:rsidRPr="00301F44">
        <w:rPr>
          <w:rFonts w:ascii="Calibri" w:hAnsi="Calibri" w:cs="Calibri"/>
          <w:b w:val="0"/>
          <w:bCs w:val="0"/>
          <w:i/>
          <w:iCs/>
          <w:color w:val="auto"/>
          <w:szCs w:val="22"/>
        </w:rPr>
        <w:fldChar w:fldCharType="end"/>
      </w:r>
      <w:r w:rsidRPr="00301F44">
        <w:rPr>
          <w:rFonts w:ascii="Calibri" w:hAnsi="Calibri" w:cs="Calibri"/>
          <w:color w:val="auto"/>
          <w:szCs w:val="22"/>
        </w:rPr>
        <w:t xml:space="preserve"> </w:t>
      </w:r>
      <w:r w:rsidRPr="00301F44">
        <w:rPr>
          <w:rFonts w:ascii="Calibri" w:hAnsi="Calibri" w:cs="Calibri"/>
          <w:b w:val="0"/>
          <w:color w:val="auto"/>
          <w:szCs w:val="22"/>
        </w:rPr>
        <w:t>Porównanie wskaźnika delimitacyjnego- sfera techniczna- wskaźnik 5: udział budynków mieszkalnych (%) podłączonych do sieci wodociągowej w ogólnej liczbie budynków mieszkalnych w 2021 r.</w:t>
      </w:r>
    </w:p>
    <w:p w14:paraId="044C47EA" w14:textId="1DC0637C" w:rsidR="00301F44" w:rsidRPr="00301F44" w:rsidRDefault="00301F44" w:rsidP="00301F44">
      <w:pPr>
        <w:rPr>
          <w:rFonts w:ascii="Calibri" w:hAnsi="Calibri" w:cs="Calibri"/>
          <w:sz w:val="22"/>
          <w:szCs w:val="22"/>
        </w:rPr>
      </w:pPr>
      <w:r w:rsidRPr="00301F44">
        <w:rPr>
          <w:rFonts w:ascii="Calibri" w:hAnsi="Calibri" w:cs="Calibri"/>
          <w:noProof/>
          <w:sz w:val="22"/>
          <w:szCs w:val="22"/>
          <w:lang w:eastAsia="pl-PL" w:bidi="ar-SA"/>
        </w:rPr>
        <w:drawing>
          <wp:inline distT="0" distB="0" distL="0" distR="0" wp14:anchorId="4562BB40" wp14:editId="7AE8F41C">
            <wp:extent cx="5852160" cy="1876425"/>
            <wp:effectExtent l="0" t="0" r="0" b="0"/>
            <wp:docPr id="1415462637" name="Wykres 1">
              <a:extLst xmlns:a="http://schemas.openxmlformats.org/drawingml/2006/main">
                <a:ext uri="{FF2B5EF4-FFF2-40B4-BE49-F238E27FC236}">
                  <a16:creationId xmlns:a16="http://schemas.microsoft.com/office/drawing/2014/main" id="{E3832CFC-4C70-9CCB-695A-817C4C3C1C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7D6F904E" w14:textId="77777777" w:rsidR="00301F44" w:rsidRPr="00581A02" w:rsidRDefault="00301F44" w:rsidP="00301F44">
      <w:pPr>
        <w:rPr>
          <w:rFonts w:ascii="Calibri" w:hAnsi="Calibri" w:cs="Calibri"/>
          <w:bCs/>
          <w:sz w:val="18"/>
          <w:szCs w:val="22"/>
        </w:rPr>
      </w:pPr>
      <w:r w:rsidRPr="00581A02">
        <w:rPr>
          <w:rFonts w:ascii="Calibri" w:hAnsi="Calibri" w:cs="Calibri"/>
          <w:b/>
          <w:sz w:val="18"/>
          <w:szCs w:val="22"/>
        </w:rPr>
        <w:t>Źródło:</w:t>
      </w:r>
      <w:r w:rsidRPr="00581A02">
        <w:rPr>
          <w:rFonts w:ascii="Calibri" w:hAnsi="Calibri" w:cs="Calibri"/>
          <w:bCs/>
          <w:sz w:val="18"/>
          <w:szCs w:val="22"/>
        </w:rPr>
        <w:t xml:space="preserve"> Opracowanie własne na podstawie danych Urzędu Gminy w  Komarówce Podlaskiej</w:t>
      </w:r>
    </w:p>
    <w:p w14:paraId="3BFFF84C" w14:textId="77777777" w:rsidR="00301F44" w:rsidRPr="00301F44" w:rsidRDefault="00301F44" w:rsidP="00301F44">
      <w:pPr>
        <w:rPr>
          <w:rFonts w:ascii="Calibri" w:hAnsi="Calibri" w:cs="Calibri"/>
          <w:sz w:val="22"/>
          <w:szCs w:val="22"/>
        </w:rPr>
      </w:pPr>
    </w:p>
    <w:p w14:paraId="28F23B20" w14:textId="616B3EFE" w:rsidR="00301F44" w:rsidRPr="00301F44" w:rsidRDefault="00301F44" w:rsidP="00581A02">
      <w:pPr>
        <w:spacing w:line="360" w:lineRule="auto"/>
        <w:ind w:firstLine="708"/>
        <w:jc w:val="both"/>
        <w:rPr>
          <w:rFonts w:ascii="Calibri" w:hAnsi="Calibri" w:cs="Calibri"/>
          <w:sz w:val="22"/>
          <w:szCs w:val="22"/>
        </w:rPr>
      </w:pPr>
      <w:r w:rsidRPr="00301F44">
        <w:rPr>
          <w:rFonts w:ascii="Calibri" w:hAnsi="Calibri" w:cs="Calibri"/>
          <w:sz w:val="22"/>
          <w:szCs w:val="22"/>
        </w:rPr>
        <w:t xml:space="preserve">W kolejnym kroku analizie poddano sytuację w zakresie budynków mieszalnych korzystających z odnawialnych źródeł energii. </w:t>
      </w:r>
      <w:r w:rsidRPr="00301F44">
        <w:rPr>
          <w:rFonts w:ascii="Calibri" w:hAnsi="Calibri" w:cs="Calibri"/>
          <w:bCs/>
          <w:sz w:val="22"/>
          <w:szCs w:val="22"/>
        </w:rPr>
        <w:t>W świetle danych uzyskanych z Urzędu Gminy Komarówka Podlaska ogólna liczba budynków mieszkalnych znajdujących się na terenie gminy wyniosła w 2021 r. 1 697, w tym 29,88% wykorzystywało odnawialne źródła energii. Liczba budynków mieszkalnych, które korzystają z OZE wzrosła ze 100 w 2017 r. do 507 w 2021 r.</w:t>
      </w:r>
      <w:r w:rsidR="00581A02">
        <w:rPr>
          <w:rFonts w:ascii="Calibri" w:hAnsi="Calibri" w:cs="Calibri"/>
          <w:sz w:val="22"/>
          <w:szCs w:val="22"/>
        </w:rPr>
        <w:t xml:space="preserve"> (500%)</w:t>
      </w:r>
      <w:r w:rsidRPr="00301F44">
        <w:rPr>
          <w:rFonts w:ascii="Calibri" w:hAnsi="Calibri" w:cs="Calibri"/>
          <w:sz w:val="22"/>
          <w:szCs w:val="22"/>
        </w:rPr>
        <w:t xml:space="preserve"> Na wyznaczonym obszarze rewitalizacji zanotowano </w:t>
      </w:r>
      <w:r w:rsidR="00581A02">
        <w:rPr>
          <w:rFonts w:ascii="Calibri" w:hAnsi="Calibri" w:cs="Calibri"/>
          <w:sz w:val="22"/>
          <w:szCs w:val="22"/>
        </w:rPr>
        <w:t>znacznie wyższy</w:t>
      </w:r>
      <w:r w:rsidRPr="00301F44">
        <w:rPr>
          <w:rFonts w:ascii="Calibri" w:hAnsi="Calibri" w:cs="Calibri"/>
          <w:sz w:val="22"/>
          <w:szCs w:val="22"/>
        </w:rPr>
        <w:t xml:space="preserve"> wzrost, z 15 w 2017 r. do 140 w 2021 r. </w:t>
      </w:r>
      <w:r w:rsidR="00581A02">
        <w:rPr>
          <w:rFonts w:ascii="Calibri" w:hAnsi="Calibri" w:cs="Calibri"/>
          <w:sz w:val="22"/>
          <w:szCs w:val="22"/>
        </w:rPr>
        <w:t xml:space="preserve">(czyli o 833%). </w:t>
      </w:r>
      <w:r w:rsidRPr="00301F44">
        <w:rPr>
          <w:rFonts w:ascii="Calibri" w:hAnsi="Calibri" w:cs="Calibri"/>
          <w:sz w:val="22"/>
          <w:szCs w:val="22"/>
        </w:rPr>
        <w:t xml:space="preserve">Podobnie jak w zakresie powyższych zagadnień, również  i w tym zakresie weryfikacji poddano udział budynków mieszkalnych korzystających nowoczesnych i sprzyjających ochronie środowiska rozwiązań. W ramach prowadzonej analizy uwzględniono rozwiązania wpływające na zmniejszenie zużycia energii cieplnej (instalacje solarne) oraz elektrycznej produkowanej w konwencjonalny sposób. W świetle uzyskanych danych w 2021 r. udział budynków mieszkalnych korzystających z oze na obszarze całej gminy kształtował się na poziomie 29,88%.  Wartość ww. wskaźnika obliczona dla wyznaczonego obszaru rewitalizacji </w:t>
      </w:r>
      <w:r w:rsidR="00581A02">
        <w:rPr>
          <w:rFonts w:ascii="Calibri" w:hAnsi="Calibri" w:cs="Calibri"/>
          <w:sz w:val="22"/>
          <w:szCs w:val="22"/>
        </w:rPr>
        <w:t>jest niższa niż średnia gminy i </w:t>
      </w:r>
      <w:r w:rsidRPr="00301F44">
        <w:rPr>
          <w:rFonts w:ascii="Calibri" w:hAnsi="Calibri" w:cs="Calibri"/>
          <w:sz w:val="22"/>
          <w:szCs w:val="22"/>
        </w:rPr>
        <w:t>osiąga poziom  24,05</w:t>
      </w:r>
      <w:r w:rsidR="00581A02">
        <w:rPr>
          <w:rFonts w:ascii="Calibri" w:hAnsi="Calibri" w:cs="Calibri"/>
          <w:sz w:val="22"/>
          <w:szCs w:val="22"/>
        </w:rPr>
        <w:t>%.</w:t>
      </w:r>
    </w:p>
    <w:p w14:paraId="6FD301E1" w14:textId="4AF9CA5C" w:rsidR="00301F44" w:rsidRPr="00581A02" w:rsidRDefault="00301F44" w:rsidP="00301F44">
      <w:pPr>
        <w:pStyle w:val="Legenda"/>
        <w:jc w:val="both"/>
        <w:rPr>
          <w:rFonts w:ascii="Calibri" w:hAnsi="Calibri" w:cs="Calibri"/>
          <w:i/>
          <w:iCs/>
          <w:color w:val="auto"/>
          <w:szCs w:val="22"/>
        </w:rPr>
      </w:pPr>
      <w:r w:rsidRPr="00581A02">
        <w:rPr>
          <w:rFonts w:ascii="Calibri" w:hAnsi="Calibri" w:cs="Calibri"/>
          <w:color w:val="auto"/>
          <w:szCs w:val="22"/>
        </w:rPr>
        <w:t xml:space="preserve">Wykres </w:t>
      </w:r>
      <w:r w:rsidRPr="00581A02">
        <w:rPr>
          <w:rFonts w:ascii="Calibri" w:hAnsi="Calibri" w:cs="Calibri"/>
          <w:b w:val="0"/>
          <w:bCs w:val="0"/>
          <w:i/>
          <w:iCs/>
          <w:color w:val="auto"/>
          <w:szCs w:val="22"/>
        </w:rPr>
        <w:fldChar w:fldCharType="begin"/>
      </w:r>
      <w:r w:rsidRPr="00581A02">
        <w:rPr>
          <w:rFonts w:ascii="Calibri" w:hAnsi="Calibri" w:cs="Calibri"/>
          <w:color w:val="auto"/>
          <w:szCs w:val="22"/>
        </w:rPr>
        <w:instrText xml:space="preserve"> SEQ Wykres \* ARABIC </w:instrText>
      </w:r>
      <w:r w:rsidRPr="00581A02">
        <w:rPr>
          <w:rFonts w:ascii="Calibri" w:hAnsi="Calibri" w:cs="Calibri"/>
          <w:b w:val="0"/>
          <w:bCs w:val="0"/>
          <w:i/>
          <w:iCs/>
          <w:color w:val="auto"/>
          <w:szCs w:val="22"/>
        </w:rPr>
        <w:fldChar w:fldCharType="separate"/>
      </w:r>
      <w:r w:rsidR="00A20CE8">
        <w:rPr>
          <w:rFonts w:ascii="Calibri" w:hAnsi="Calibri" w:cs="Calibri"/>
          <w:noProof/>
          <w:color w:val="auto"/>
          <w:szCs w:val="22"/>
        </w:rPr>
        <w:t>85</w:t>
      </w:r>
      <w:r w:rsidRPr="00581A02">
        <w:rPr>
          <w:rFonts w:ascii="Calibri" w:hAnsi="Calibri" w:cs="Calibri"/>
          <w:b w:val="0"/>
          <w:bCs w:val="0"/>
          <w:i/>
          <w:iCs/>
          <w:color w:val="auto"/>
          <w:szCs w:val="22"/>
        </w:rPr>
        <w:fldChar w:fldCharType="end"/>
      </w:r>
      <w:r w:rsidRPr="00581A02">
        <w:rPr>
          <w:rFonts w:ascii="Calibri" w:hAnsi="Calibri" w:cs="Calibri"/>
          <w:color w:val="auto"/>
          <w:szCs w:val="22"/>
        </w:rPr>
        <w:t xml:space="preserve"> </w:t>
      </w:r>
      <w:r w:rsidRPr="00581A02">
        <w:rPr>
          <w:rFonts w:ascii="Calibri" w:hAnsi="Calibri" w:cs="Calibri"/>
          <w:b w:val="0"/>
          <w:color w:val="auto"/>
          <w:szCs w:val="22"/>
        </w:rPr>
        <w:t>Porównanie wskaźnika delimitacyjnego- sfera techniczna- wskaźnik 6:  udział budynkó</w:t>
      </w:r>
      <w:r w:rsidR="005E4014">
        <w:rPr>
          <w:rFonts w:ascii="Calibri" w:hAnsi="Calibri" w:cs="Calibri"/>
          <w:b w:val="0"/>
          <w:color w:val="auto"/>
          <w:szCs w:val="22"/>
        </w:rPr>
        <w:t>w mieszkalnych korzystających z </w:t>
      </w:r>
      <w:r w:rsidRPr="00581A02">
        <w:rPr>
          <w:rFonts w:ascii="Calibri" w:hAnsi="Calibri" w:cs="Calibri"/>
          <w:b w:val="0"/>
          <w:color w:val="auto"/>
          <w:szCs w:val="22"/>
        </w:rPr>
        <w:t>odnawialnych źródeł energii w ogólnej liczbie budynków mieszkalnych w 2021 r.</w:t>
      </w:r>
    </w:p>
    <w:p w14:paraId="0CFC0AFB" w14:textId="15EE1665" w:rsidR="00301F44" w:rsidRPr="00301F44" w:rsidRDefault="00301F44" w:rsidP="00301F44">
      <w:pPr>
        <w:rPr>
          <w:rFonts w:ascii="Calibri" w:hAnsi="Calibri" w:cs="Calibri"/>
          <w:sz w:val="22"/>
          <w:szCs w:val="22"/>
        </w:rPr>
      </w:pPr>
      <w:r w:rsidRPr="00301F44">
        <w:rPr>
          <w:rFonts w:ascii="Calibri" w:hAnsi="Calibri" w:cs="Calibri"/>
          <w:noProof/>
          <w:sz w:val="22"/>
          <w:szCs w:val="22"/>
          <w:lang w:eastAsia="pl-PL" w:bidi="ar-SA"/>
        </w:rPr>
        <w:drawing>
          <wp:inline distT="0" distB="0" distL="0" distR="0" wp14:anchorId="27C8441A" wp14:editId="26F6234F">
            <wp:extent cx="5737860" cy="1628775"/>
            <wp:effectExtent l="0" t="0" r="0" b="0"/>
            <wp:docPr id="1684867565" name="Wykres 1">
              <a:extLst xmlns:a="http://schemas.openxmlformats.org/drawingml/2006/main">
                <a:ext uri="{FF2B5EF4-FFF2-40B4-BE49-F238E27FC236}">
                  <a16:creationId xmlns:a16="http://schemas.microsoft.com/office/drawing/2014/main" id="{E2F53CCC-1969-EFDC-BEBC-63C32B9469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3C3DE493" w14:textId="77777777" w:rsidR="00301F44" w:rsidRPr="00301F44" w:rsidRDefault="00301F44" w:rsidP="00301F44">
      <w:pPr>
        <w:rPr>
          <w:rFonts w:ascii="Calibri" w:hAnsi="Calibri" w:cs="Calibri"/>
          <w:sz w:val="22"/>
          <w:szCs w:val="22"/>
        </w:rPr>
      </w:pPr>
      <w:r w:rsidRPr="00581A02">
        <w:rPr>
          <w:rFonts w:ascii="Calibri" w:hAnsi="Calibri" w:cs="Calibri"/>
          <w:b/>
          <w:sz w:val="18"/>
          <w:szCs w:val="22"/>
        </w:rPr>
        <w:t>Źródło:</w:t>
      </w:r>
      <w:r w:rsidRPr="00581A02">
        <w:rPr>
          <w:rFonts w:ascii="Calibri" w:hAnsi="Calibri" w:cs="Calibri"/>
          <w:bCs/>
          <w:sz w:val="18"/>
          <w:szCs w:val="22"/>
        </w:rPr>
        <w:t xml:space="preserve"> Opracowanie własne na podstawie danych Urzędu Gminy w  Komarówce Podlaskiej</w:t>
      </w:r>
    </w:p>
    <w:p w14:paraId="2D76A762" w14:textId="77777777" w:rsidR="00301F44" w:rsidRPr="00301F44" w:rsidRDefault="00301F44" w:rsidP="00301F44">
      <w:pPr>
        <w:rPr>
          <w:rFonts w:ascii="Calibri" w:hAnsi="Calibri" w:cs="Calibri"/>
          <w:sz w:val="22"/>
          <w:szCs w:val="22"/>
        </w:rPr>
      </w:pPr>
    </w:p>
    <w:p w14:paraId="6A371AC7" w14:textId="4847017D" w:rsidR="00301F44" w:rsidRPr="00301F44" w:rsidRDefault="00581A02" w:rsidP="00581A02">
      <w:pPr>
        <w:spacing w:line="360" w:lineRule="auto"/>
        <w:ind w:firstLine="426"/>
        <w:jc w:val="both"/>
        <w:rPr>
          <w:rFonts w:ascii="Calibri" w:hAnsi="Calibri" w:cs="Calibri"/>
          <w:color w:val="000000"/>
          <w:sz w:val="22"/>
          <w:szCs w:val="22"/>
        </w:rPr>
      </w:pPr>
      <w:r>
        <w:rPr>
          <w:rFonts w:ascii="Calibri" w:hAnsi="Calibri" w:cs="Calibri"/>
          <w:color w:val="000000"/>
          <w:sz w:val="22"/>
          <w:szCs w:val="22"/>
        </w:rPr>
        <w:t xml:space="preserve">W ramach </w:t>
      </w:r>
      <w:r w:rsidR="00301F44" w:rsidRPr="00301F44">
        <w:rPr>
          <w:rFonts w:ascii="Calibri" w:hAnsi="Calibri" w:cs="Calibri"/>
          <w:color w:val="000000"/>
          <w:sz w:val="22"/>
          <w:szCs w:val="22"/>
        </w:rPr>
        <w:t xml:space="preserve">niniejszej </w:t>
      </w:r>
      <w:r>
        <w:rPr>
          <w:rFonts w:ascii="Calibri" w:hAnsi="Calibri" w:cs="Calibri"/>
          <w:color w:val="000000"/>
          <w:sz w:val="22"/>
          <w:szCs w:val="22"/>
        </w:rPr>
        <w:t>analizy zweryfikowano kwestie wykorzystywania w budynkach</w:t>
      </w:r>
      <w:r w:rsidR="00301F44" w:rsidRPr="00301F44">
        <w:rPr>
          <w:rFonts w:ascii="Calibri" w:hAnsi="Calibri" w:cs="Calibri"/>
          <w:color w:val="000000"/>
          <w:sz w:val="22"/>
          <w:szCs w:val="22"/>
        </w:rPr>
        <w:t xml:space="preserve"> mieszkalnych </w:t>
      </w:r>
      <w:r>
        <w:rPr>
          <w:rFonts w:ascii="Calibri" w:hAnsi="Calibri" w:cs="Calibri"/>
          <w:color w:val="000000"/>
          <w:sz w:val="22"/>
          <w:szCs w:val="22"/>
        </w:rPr>
        <w:t>przestarzałych źródeł</w:t>
      </w:r>
      <w:r w:rsidR="00301F44" w:rsidRPr="00301F44">
        <w:rPr>
          <w:rFonts w:ascii="Calibri" w:hAnsi="Calibri" w:cs="Calibri"/>
          <w:color w:val="000000"/>
          <w:sz w:val="22"/>
          <w:szCs w:val="22"/>
        </w:rPr>
        <w:t xml:space="preserve"> ciepła. W 2021 r. na terenie gminy Komarówka Podlaska odnotowano 588 budynków mieszkalnych, które są wyposażone w przestarzałe źródła ciepła, co stanowi 34,65% (średnia gminna) ogólnej liczby budynków mieszkalnych. W wyznaczonym obszarze rewitalizacji wartość wskaźnika jest nieco niższa i wynosi 32,13%.</w:t>
      </w:r>
    </w:p>
    <w:p w14:paraId="5F0B404C" w14:textId="77777777" w:rsidR="00301F44" w:rsidRPr="00581A02" w:rsidRDefault="00301F44" w:rsidP="00301F44">
      <w:pPr>
        <w:pStyle w:val="Legenda"/>
        <w:jc w:val="both"/>
        <w:rPr>
          <w:rFonts w:ascii="Calibri" w:hAnsi="Calibri" w:cs="Calibri"/>
          <w:i/>
          <w:iCs/>
          <w:color w:val="auto"/>
          <w:szCs w:val="22"/>
        </w:rPr>
      </w:pPr>
      <w:r w:rsidRPr="00581A02">
        <w:rPr>
          <w:rFonts w:ascii="Calibri" w:hAnsi="Calibri" w:cs="Calibri"/>
          <w:color w:val="auto"/>
          <w:szCs w:val="22"/>
        </w:rPr>
        <w:t xml:space="preserve">Wykres </w:t>
      </w:r>
      <w:r w:rsidRPr="00581A02">
        <w:rPr>
          <w:rFonts w:ascii="Calibri" w:hAnsi="Calibri" w:cs="Calibri"/>
          <w:b w:val="0"/>
          <w:bCs w:val="0"/>
          <w:i/>
          <w:iCs/>
          <w:color w:val="auto"/>
          <w:szCs w:val="22"/>
        </w:rPr>
        <w:fldChar w:fldCharType="begin"/>
      </w:r>
      <w:r w:rsidRPr="00581A02">
        <w:rPr>
          <w:rFonts w:ascii="Calibri" w:hAnsi="Calibri" w:cs="Calibri"/>
          <w:color w:val="auto"/>
          <w:szCs w:val="22"/>
        </w:rPr>
        <w:instrText xml:space="preserve"> SEQ Wykres \* ARABIC </w:instrText>
      </w:r>
      <w:r w:rsidRPr="00581A02">
        <w:rPr>
          <w:rFonts w:ascii="Calibri" w:hAnsi="Calibri" w:cs="Calibri"/>
          <w:b w:val="0"/>
          <w:bCs w:val="0"/>
          <w:i/>
          <w:iCs/>
          <w:color w:val="auto"/>
          <w:szCs w:val="22"/>
        </w:rPr>
        <w:fldChar w:fldCharType="separate"/>
      </w:r>
      <w:r w:rsidR="00A20CE8">
        <w:rPr>
          <w:rFonts w:ascii="Calibri" w:hAnsi="Calibri" w:cs="Calibri"/>
          <w:noProof/>
          <w:color w:val="auto"/>
          <w:szCs w:val="22"/>
        </w:rPr>
        <w:t>86</w:t>
      </w:r>
      <w:r w:rsidRPr="00581A02">
        <w:rPr>
          <w:rFonts w:ascii="Calibri" w:hAnsi="Calibri" w:cs="Calibri"/>
          <w:b w:val="0"/>
          <w:bCs w:val="0"/>
          <w:i/>
          <w:iCs/>
          <w:color w:val="auto"/>
          <w:szCs w:val="22"/>
        </w:rPr>
        <w:fldChar w:fldCharType="end"/>
      </w:r>
      <w:r w:rsidRPr="00581A02">
        <w:rPr>
          <w:rFonts w:ascii="Calibri" w:hAnsi="Calibri" w:cs="Calibri"/>
          <w:color w:val="auto"/>
          <w:szCs w:val="22"/>
        </w:rPr>
        <w:t xml:space="preserve"> </w:t>
      </w:r>
      <w:r w:rsidRPr="00581A02">
        <w:rPr>
          <w:rFonts w:ascii="Calibri" w:hAnsi="Calibri" w:cs="Calibri"/>
          <w:b w:val="0"/>
          <w:color w:val="auto"/>
          <w:szCs w:val="22"/>
        </w:rPr>
        <w:t>Porównanie wskaźnika delimitacyjnego- sfera techniczna- wskaźnik 7:  udział budynków mieszkalnych wykorzystujących przestarzałe źródła ciepła w ogólnej liczbie budynków mieszkalnych w 2021 r.</w:t>
      </w:r>
    </w:p>
    <w:p w14:paraId="4DAE950D" w14:textId="1015A5F9" w:rsidR="00301F44" w:rsidRPr="00301F44" w:rsidRDefault="00301F44" w:rsidP="00301F44">
      <w:pPr>
        <w:rPr>
          <w:rFonts w:ascii="Calibri" w:hAnsi="Calibri" w:cs="Calibri"/>
          <w:sz w:val="22"/>
          <w:szCs w:val="22"/>
        </w:rPr>
      </w:pPr>
      <w:r w:rsidRPr="00301F44">
        <w:rPr>
          <w:rFonts w:ascii="Calibri" w:hAnsi="Calibri" w:cs="Calibri"/>
          <w:noProof/>
          <w:sz w:val="22"/>
          <w:szCs w:val="22"/>
          <w:lang w:eastAsia="pl-PL" w:bidi="ar-SA"/>
        </w:rPr>
        <w:drawing>
          <wp:inline distT="0" distB="0" distL="0" distR="0" wp14:anchorId="3CDC2181" wp14:editId="48B43C16">
            <wp:extent cx="5775960" cy="1685925"/>
            <wp:effectExtent l="0" t="0" r="0" b="0"/>
            <wp:docPr id="1107766217" name="Wykres 1">
              <a:extLst xmlns:a="http://schemas.openxmlformats.org/drawingml/2006/main">
                <a:ext uri="{FF2B5EF4-FFF2-40B4-BE49-F238E27FC236}">
                  <a16:creationId xmlns:a16="http://schemas.microsoft.com/office/drawing/2014/main" id="{3760FD65-F9D6-EF34-D603-7ECFCF73B5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3D98EDB6" w14:textId="77777777" w:rsidR="00301F44" w:rsidRPr="004D6D22" w:rsidRDefault="00301F44" w:rsidP="00301F44">
      <w:pPr>
        <w:rPr>
          <w:rFonts w:ascii="Calibri" w:hAnsi="Calibri" w:cs="Calibri"/>
          <w:bCs/>
          <w:sz w:val="18"/>
          <w:szCs w:val="22"/>
        </w:rPr>
      </w:pPr>
      <w:r w:rsidRPr="004D6D22">
        <w:rPr>
          <w:rFonts w:ascii="Calibri" w:hAnsi="Calibri" w:cs="Calibri"/>
          <w:b/>
          <w:sz w:val="18"/>
          <w:szCs w:val="22"/>
        </w:rPr>
        <w:t>Źródło:</w:t>
      </w:r>
      <w:r w:rsidRPr="004D6D22">
        <w:rPr>
          <w:rFonts w:ascii="Calibri" w:hAnsi="Calibri" w:cs="Calibri"/>
          <w:bCs/>
          <w:sz w:val="18"/>
          <w:szCs w:val="22"/>
        </w:rPr>
        <w:t xml:space="preserve"> Opracowanie własne na podstawie danych Urzędu Gminy w  Komarówce Podlaskiej</w:t>
      </w:r>
    </w:p>
    <w:p w14:paraId="054736B9" w14:textId="77777777" w:rsidR="00301F44" w:rsidRPr="00301F44" w:rsidRDefault="00301F44" w:rsidP="00301F44">
      <w:pPr>
        <w:rPr>
          <w:rFonts w:ascii="Calibri" w:hAnsi="Calibri" w:cs="Calibri"/>
          <w:sz w:val="22"/>
          <w:szCs w:val="22"/>
        </w:rPr>
      </w:pPr>
    </w:p>
    <w:p w14:paraId="3B4B62BE" w14:textId="358DB4CE" w:rsidR="00EC79EB" w:rsidRDefault="00EC79EB" w:rsidP="004C6A38">
      <w:pPr>
        <w:spacing w:after="200" w:line="360" w:lineRule="auto"/>
        <w:ind w:firstLine="708"/>
        <w:jc w:val="both"/>
        <w:rPr>
          <w:rFonts w:ascii="Calibri" w:hAnsi="Calibri" w:cs="Calibri"/>
          <w:sz w:val="22"/>
          <w:szCs w:val="22"/>
        </w:rPr>
      </w:pPr>
      <w:r w:rsidRPr="00361D91">
        <w:rPr>
          <w:rFonts w:asciiTheme="minorHAnsi" w:hAnsiTheme="minorHAnsi" w:cstheme="minorHAnsi"/>
          <w:color w:val="000000"/>
          <w:sz w:val="22"/>
        </w:rPr>
        <w:t>Analiza sfery technicznej obejmuje również kwesti</w:t>
      </w:r>
      <w:r>
        <w:rPr>
          <w:rFonts w:asciiTheme="minorHAnsi" w:hAnsiTheme="minorHAnsi" w:cstheme="minorHAnsi"/>
          <w:color w:val="000000"/>
          <w:sz w:val="22"/>
        </w:rPr>
        <w:t>e</w:t>
      </w:r>
      <w:r w:rsidRPr="00361D91">
        <w:rPr>
          <w:rFonts w:asciiTheme="minorHAnsi" w:hAnsiTheme="minorHAnsi" w:cstheme="minorHAnsi"/>
          <w:color w:val="000000"/>
          <w:sz w:val="22"/>
        </w:rPr>
        <w:t xml:space="preserve"> degradacji stanu technicznego obiektów budowlanych, w tym o przeznaczeniu mieszkaniowym. Pozyskanie danych dotyczących stanu technicznego budynków będących własnością prywatną i ulokowanych na obszarze rewitalizacji nie było możliwe. </w:t>
      </w:r>
      <w:r w:rsidR="00A66235">
        <w:rPr>
          <w:rFonts w:asciiTheme="minorHAnsi" w:hAnsiTheme="minorHAnsi" w:cstheme="minorHAnsi"/>
          <w:color w:val="000000"/>
          <w:sz w:val="22"/>
        </w:rPr>
        <w:t>W </w:t>
      </w:r>
      <w:r w:rsidRPr="00361D91">
        <w:rPr>
          <w:rFonts w:asciiTheme="minorHAnsi" w:hAnsiTheme="minorHAnsi" w:cstheme="minorHAnsi"/>
          <w:color w:val="000000"/>
          <w:sz w:val="22"/>
        </w:rPr>
        <w:t xml:space="preserve">związku z tym, w ramach niniejszej analizy, dokonano weryfikacji stanu technicznego budynków wchodzących w skład zasobu </w:t>
      </w:r>
      <w:r>
        <w:rPr>
          <w:rFonts w:asciiTheme="minorHAnsi" w:hAnsiTheme="minorHAnsi" w:cstheme="minorHAnsi"/>
          <w:color w:val="000000"/>
          <w:sz w:val="22"/>
        </w:rPr>
        <w:t>gminy Komarówka Podlaska</w:t>
      </w:r>
      <w:r w:rsidR="004C6A38">
        <w:rPr>
          <w:rFonts w:asciiTheme="minorHAnsi" w:hAnsiTheme="minorHAnsi" w:cstheme="minorHAnsi"/>
          <w:color w:val="000000"/>
          <w:sz w:val="22"/>
        </w:rPr>
        <w:t>.</w:t>
      </w:r>
    </w:p>
    <w:p w14:paraId="180AFFD2" w14:textId="698BBAA3" w:rsidR="00301F44" w:rsidRPr="00301F44" w:rsidRDefault="00A66235" w:rsidP="00257794">
      <w:pPr>
        <w:spacing w:line="360" w:lineRule="auto"/>
        <w:ind w:firstLine="709"/>
        <w:contextualSpacing/>
        <w:jc w:val="both"/>
        <w:rPr>
          <w:rFonts w:ascii="Calibri" w:hAnsi="Calibri" w:cs="Calibri"/>
          <w:sz w:val="22"/>
          <w:szCs w:val="22"/>
        </w:rPr>
      </w:pPr>
      <w:r>
        <w:rPr>
          <w:rFonts w:ascii="Calibri" w:hAnsi="Calibri" w:cs="Calibri"/>
          <w:sz w:val="22"/>
          <w:szCs w:val="22"/>
        </w:rPr>
        <w:t>Zgodnie z danymi Urzędu Gminy Komarówka Podlaska w zasobie gminy znajduje się 27 budynków użyteczności publicznej. 12 spośród nich usytułowanych jest w graniach wyznaczonego obszaru rewita</w:t>
      </w:r>
      <w:r w:rsidR="00817881">
        <w:rPr>
          <w:rFonts w:ascii="Calibri" w:hAnsi="Calibri" w:cs="Calibri"/>
          <w:sz w:val="22"/>
          <w:szCs w:val="22"/>
        </w:rPr>
        <w:t xml:space="preserve">lizacji. </w:t>
      </w:r>
      <w:r w:rsidR="00301F44" w:rsidRPr="00301F44">
        <w:rPr>
          <w:rFonts w:ascii="Calibri" w:hAnsi="Calibri" w:cs="Calibri"/>
          <w:sz w:val="22"/>
          <w:szCs w:val="22"/>
        </w:rPr>
        <w:t>8 spośród 27 wszystkich budynków publicznych wchodzących w zasób gminy wymaga przeprowadzenia pilnych prac termomodernizacyjnych. Oznacza to, iż odsetek budynków użyteczności publicznej wymagających modernizacji wynosi 29,63%. W granicach obszaru rewitalizacji 4 spośród 12 budynków użyteczności publicznej wymaga prac termomodernizacyjnych. Wobec tego, wartość badanego wskaźnika wygląda mniej korzystnie niż w przypadku całej gminy i wynosi 33,33%.</w:t>
      </w:r>
    </w:p>
    <w:p w14:paraId="7904DFFF" w14:textId="77777777" w:rsidR="00301F44" w:rsidRPr="00257794" w:rsidRDefault="00301F44" w:rsidP="00301F44">
      <w:pPr>
        <w:pStyle w:val="Legenda"/>
        <w:jc w:val="both"/>
        <w:rPr>
          <w:rFonts w:ascii="Calibri" w:hAnsi="Calibri" w:cs="Calibri"/>
          <w:i/>
          <w:iCs/>
          <w:color w:val="auto"/>
          <w:szCs w:val="22"/>
        </w:rPr>
      </w:pPr>
      <w:r w:rsidRPr="00257794">
        <w:rPr>
          <w:rFonts w:ascii="Calibri" w:hAnsi="Calibri" w:cs="Calibri"/>
          <w:color w:val="auto"/>
          <w:szCs w:val="22"/>
        </w:rPr>
        <w:t xml:space="preserve">Wykres </w:t>
      </w:r>
      <w:r w:rsidRPr="00257794">
        <w:rPr>
          <w:rFonts w:ascii="Calibri" w:hAnsi="Calibri" w:cs="Calibri"/>
          <w:b w:val="0"/>
          <w:bCs w:val="0"/>
          <w:i/>
          <w:iCs/>
          <w:color w:val="auto"/>
          <w:szCs w:val="22"/>
        </w:rPr>
        <w:fldChar w:fldCharType="begin"/>
      </w:r>
      <w:r w:rsidRPr="00257794">
        <w:rPr>
          <w:rFonts w:ascii="Calibri" w:hAnsi="Calibri" w:cs="Calibri"/>
          <w:color w:val="auto"/>
          <w:szCs w:val="22"/>
        </w:rPr>
        <w:instrText xml:space="preserve"> SEQ Wykres \* ARABIC </w:instrText>
      </w:r>
      <w:r w:rsidRPr="00257794">
        <w:rPr>
          <w:rFonts w:ascii="Calibri" w:hAnsi="Calibri" w:cs="Calibri"/>
          <w:b w:val="0"/>
          <w:bCs w:val="0"/>
          <w:i/>
          <w:iCs/>
          <w:color w:val="auto"/>
          <w:szCs w:val="22"/>
        </w:rPr>
        <w:fldChar w:fldCharType="separate"/>
      </w:r>
      <w:r w:rsidR="00A20CE8">
        <w:rPr>
          <w:rFonts w:ascii="Calibri" w:hAnsi="Calibri" w:cs="Calibri"/>
          <w:noProof/>
          <w:color w:val="auto"/>
          <w:szCs w:val="22"/>
        </w:rPr>
        <w:t>87</w:t>
      </w:r>
      <w:r w:rsidRPr="00257794">
        <w:rPr>
          <w:rFonts w:ascii="Calibri" w:hAnsi="Calibri" w:cs="Calibri"/>
          <w:b w:val="0"/>
          <w:bCs w:val="0"/>
          <w:i/>
          <w:iCs/>
          <w:color w:val="auto"/>
          <w:szCs w:val="22"/>
        </w:rPr>
        <w:fldChar w:fldCharType="end"/>
      </w:r>
      <w:r w:rsidRPr="00257794">
        <w:rPr>
          <w:rFonts w:ascii="Calibri" w:hAnsi="Calibri" w:cs="Calibri"/>
          <w:color w:val="auto"/>
          <w:szCs w:val="22"/>
        </w:rPr>
        <w:t xml:space="preserve"> </w:t>
      </w:r>
      <w:r w:rsidRPr="00257794">
        <w:rPr>
          <w:rFonts w:ascii="Calibri" w:hAnsi="Calibri" w:cs="Calibri"/>
          <w:b w:val="0"/>
          <w:color w:val="auto"/>
          <w:szCs w:val="22"/>
        </w:rPr>
        <w:t>Porównanie wskaźnika delimitacyjnego- sfera techniczna- wskaźnik 8:  udział budynków użyteczności publicznej wymagających podjęcia prac termomodernizacyjnych w 2021 r.</w:t>
      </w:r>
      <w:r w:rsidRPr="00257794">
        <w:rPr>
          <w:rFonts w:ascii="Calibri" w:hAnsi="Calibri" w:cs="Calibri"/>
          <w:color w:val="auto"/>
          <w:szCs w:val="22"/>
        </w:rPr>
        <w:t xml:space="preserve">   </w:t>
      </w:r>
    </w:p>
    <w:p w14:paraId="4B122921" w14:textId="3305E956" w:rsidR="00301F44" w:rsidRPr="00301F44" w:rsidRDefault="00301F44" w:rsidP="00301F44">
      <w:pPr>
        <w:rPr>
          <w:rFonts w:ascii="Calibri" w:hAnsi="Calibri" w:cs="Calibri"/>
          <w:sz w:val="22"/>
          <w:szCs w:val="22"/>
        </w:rPr>
      </w:pPr>
      <w:r w:rsidRPr="00301F44">
        <w:rPr>
          <w:rFonts w:ascii="Calibri" w:hAnsi="Calibri" w:cs="Calibri"/>
          <w:noProof/>
          <w:sz w:val="22"/>
          <w:szCs w:val="22"/>
          <w:lang w:eastAsia="pl-PL" w:bidi="ar-SA"/>
        </w:rPr>
        <w:drawing>
          <wp:inline distT="0" distB="0" distL="0" distR="0" wp14:anchorId="29ED9DE8" wp14:editId="6A186966">
            <wp:extent cx="5924550" cy="1813560"/>
            <wp:effectExtent l="0" t="0" r="0" b="0"/>
            <wp:docPr id="1977191054" name="Wykres 1">
              <a:extLst xmlns:a="http://schemas.openxmlformats.org/drawingml/2006/main">
                <a:ext uri="{FF2B5EF4-FFF2-40B4-BE49-F238E27FC236}">
                  <a16:creationId xmlns:a16="http://schemas.microsoft.com/office/drawing/2014/main" id="{2ED95B6F-7FC7-1A23-D0DA-F111009916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12C0BB9F" w14:textId="77777777" w:rsidR="00301F44" w:rsidRPr="00257794" w:rsidRDefault="00301F44" w:rsidP="00301F44">
      <w:pPr>
        <w:rPr>
          <w:rFonts w:ascii="Calibri" w:hAnsi="Calibri" w:cs="Calibri"/>
          <w:sz w:val="18"/>
          <w:szCs w:val="22"/>
        </w:rPr>
      </w:pPr>
      <w:r w:rsidRPr="00257794">
        <w:rPr>
          <w:rFonts w:ascii="Calibri" w:hAnsi="Calibri" w:cs="Calibri"/>
          <w:b/>
          <w:sz w:val="18"/>
          <w:szCs w:val="22"/>
        </w:rPr>
        <w:t>Źródło:</w:t>
      </w:r>
      <w:r w:rsidRPr="00257794">
        <w:rPr>
          <w:rFonts w:ascii="Calibri" w:hAnsi="Calibri" w:cs="Calibri"/>
          <w:bCs/>
          <w:sz w:val="18"/>
          <w:szCs w:val="22"/>
        </w:rPr>
        <w:t xml:space="preserve"> Opracowanie własne na podstawie danych Urzędu Gminy w  Komarówce</w:t>
      </w:r>
    </w:p>
    <w:p w14:paraId="06EA7411" w14:textId="77777777" w:rsidR="00301F44" w:rsidRPr="00301F44" w:rsidRDefault="00301F44" w:rsidP="00301F44">
      <w:pPr>
        <w:spacing w:line="360" w:lineRule="auto"/>
        <w:jc w:val="both"/>
        <w:rPr>
          <w:rFonts w:ascii="Calibri" w:hAnsi="Calibri" w:cs="Calibri"/>
          <w:sz w:val="22"/>
          <w:szCs w:val="22"/>
        </w:rPr>
      </w:pPr>
    </w:p>
    <w:p w14:paraId="47BF6CF0" w14:textId="4F93C490" w:rsidR="00301F44" w:rsidRPr="00301F44" w:rsidRDefault="00301F44" w:rsidP="00301F44">
      <w:pPr>
        <w:spacing w:line="360" w:lineRule="auto"/>
        <w:jc w:val="both"/>
        <w:rPr>
          <w:rFonts w:ascii="Calibri" w:hAnsi="Calibri" w:cs="Calibri"/>
          <w:sz w:val="22"/>
          <w:szCs w:val="22"/>
        </w:rPr>
      </w:pPr>
      <w:r w:rsidRPr="00301F44">
        <w:rPr>
          <w:rFonts w:ascii="Calibri" w:hAnsi="Calibri" w:cs="Calibri"/>
          <w:sz w:val="22"/>
          <w:szCs w:val="22"/>
        </w:rPr>
        <w:tab/>
        <w:t>W przypadku budynków użyteczności publicznej wymagających dostosowania do potrzeb osób z niepełnosprawnościami na terenie całej gminy odsetek wynosi 48,15% (13 budynków), w wyznaczonym obszarze rewitalizacji zaś  41,67% (5 budynków).</w:t>
      </w:r>
    </w:p>
    <w:p w14:paraId="15C31CEA" w14:textId="77777777" w:rsidR="00301F44" w:rsidRPr="00257794" w:rsidRDefault="00301F44" w:rsidP="00301F44">
      <w:pPr>
        <w:pStyle w:val="Legenda"/>
        <w:jc w:val="both"/>
        <w:rPr>
          <w:rFonts w:ascii="Calibri" w:hAnsi="Calibri" w:cs="Calibri"/>
          <w:color w:val="auto"/>
          <w:szCs w:val="22"/>
        </w:rPr>
      </w:pPr>
      <w:r w:rsidRPr="00257794">
        <w:rPr>
          <w:rFonts w:ascii="Calibri" w:hAnsi="Calibri" w:cs="Calibri"/>
          <w:color w:val="auto"/>
          <w:szCs w:val="22"/>
        </w:rPr>
        <w:t xml:space="preserve">Wykres </w:t>
      </w:r>
      <w:r w:rsidRPr="00257794">
        <w:rPr>
          <w:rFonts w:ascii="Calibri" w:hAnsi="Calibri" w:cs="Calibri"/>
          <w:b w:val="0"/>
          <w:bCs w:val="0"/>
          <w:i/>
          <w:iCs/>
          <w:color w:val="auto"/>
          <w:szCs w:val="22"/>
        </w:rPr>
        <w:fldChar w:fldCharType="begin"/>
      </w:r>
      <w:r w:rsidRPr="00257794">
        <w:rPr>
          <w:rFonts w:ascii="Calibri" w:hAnsi="Calibri" w:cs="Calibri"/>
          <w:color w:val="auto"/>
          <w:szCs w:val="22"/>
        </w:rPr>
        <w:instrText xml:space="preserve"> SEQ Wykres \* ARABIC </w:instrText>
      </w:r>
      <w:r w:rsidRPr="00257794">
        <w:rPr>
          <w:rFonts w:ascii="Calibri" w:hAnsi="Calibri" w:cs="Calibri"/>
          <w:b w:val="0"/>
          <w:bCs w:val="0"/>
          <w:i/>
          <w:iCs/>
          <w:color w:val="auto"/>
          <w:szCs w:val="22"/>
        </w:rPr>
        <w:fldChar w:fldCharType="separate"/>
      </w:r>
      <w:r w:rsidR="00A20CE8">
        <w:rPr>
          <w:rFonts w:ascii="Calibri" w:hAnsi="Calibri" w:cs="Calibri"/>
          <w:noProof/>
          <w:color w:val="auto"/>
          <w:szCs w:val="22"/>
        </w:rPr>
        <w:t>88</w:t>
      </w:r>
      <w:r w:rsidRPr="00257794">
        <w:rPr>
          <w:rFonts w:ascii="Calibri" w:hAnsi="Calibri" w:cs="Calibri"/>
          <w:b w:val="0"/>
          <w:bCs w:val="0"/>
          <w:i/>
          <w:iCs/>
          <w:color w:val="auto"/>
          <w:szCs w:val="22"/>
        </w:rPr>
        <w:fldChar w:fldCharType="end"/>
      </w:r>
      <w:r w:rsidRPr="00257794">
        <w:rPr>
          <w:rFonts w:ascii="Calibri" w:hAnsi="Calibri" w:cs="Calibri"/>
          <w:szCs w:val="22"/>
        </w:rPr>
        <w:t xml:space="preserve"> </w:t>
      </w:r>
      <w:r w:rsidRPr="00257794">
        <w:rPr>
          <w:rFonts w:ascii="Calibri" w:hAnsi="Calibri" w:cs="Calibri"/>
          <w:b w:val="0"/>
          <w:color w:val="auto"/>
          <w:szCs w:val="22"/>
        </w:rPr>
        <w:t>Porównanie wskaźnika delimitacyjnego- sfera techniczna- wskaźnik 9:  udział budynków użyteczności publicznej wymagających dostosowania do potrzeb osób z niepełnosprawnościami w 2021 r.</w:t>
      </w:r>
      <w:r w:rsidRPr="00257794">
        <w:rPr>
          <w:rFonts w:ascii="Calibri" w:hAnsi="Calibri" w:cs="Calibri"/>
          <w:color w:val="auto"/>
          <w:szCs w:val="22"/>
        </w:rPr>
        <w:t xml:space="preserve">   </w:t>
      </w:r>
    </w:p>
    <w:p w14:paraId="7938FBCB" w14:textId="632A4562" w:rsidR="00301F44" w:rsidRPr="00301F44" w:rsidRDefault="00301F44" w:rsidP="00301F44">
      <w:pPr>
        <w:rPr>
          <w:rFonts w:ascii="Calibri" w:eastAsia="Microsoft YaHei" w:hAnsi="Calibri" w:cs="Calibri"/>
          <w:b/>
          <w:smallCaps/>
          <w:color w:val="FFFFFF" w:themeColor="background1"/>
          <w:spacing w:val="5"/>
          <w:sz w:val="22"/>
          <w:szCs w:val="22"/>
        </w:rPr>
      </w:pPr>
      <w:r w:rsidRPr="00301F44">
        <w:rPr>
          <w:rFonts w:ascii="Calibri" w:hAnsi="Calibri" w:cs="Calibri"/>
          <w:noProof/>
          <w:sz w:val="22"/>
          <w:szCs w:val="22"/>
          <w:lang w:eastAsia="pl-PL" w:bidi="ar-SA"/>
        </w:rPr>
        <w:drawing>
          <wp:inline distT="0" distB="0" distL="0" distR="0" wp14:anchorId="07AA292E" wp14:editId="4590F316">
            <wp:extent cx="5924550" cy="1762125"/>
            <wp:effectExtent l="0" t="0" r="0" b="0"/>
            <wp:docPr id="2114361255" name="Wykres 1">
              <a:extLst xmlns:a="http://schemas.openxmlformats.org/drawingml/2006/main">
                <a:ext uri="{FF2B5EF4-FFF2-40B4-BE49-F238E27FC236}">
                  <a16:creationId xmlns:a16="http://schemas.microsoft.com/office/drawing/2014/main" id="{18FDF81B-478D-4756-17AA-00F06230DE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1A20A331" w14:textId="77777777" w:rsidR="00301F44" w:rsidRPr="00301F44" w:rsidRDefault="00301F44" w:rsidP="00301F44">
      <w:pPr>
        <w:rPr>
          <w:rFonts w:ascii="Calibri" w:hAnsi="Calibri" w:cs="Calibri"/>
          <w:sz w:val="22"/>
          <w:szCs w:val="22"/>
        </w:rPr>
      </w:pPr>
      <w:r w:rsidRPr="00257794">
        <w:rPr>
          <w:rFonts w:ascii="Calibri" w:hAnsi="Calibri" w:cs="Calibri"/>
          <w:b/>
          <w:sz w:val="18"/>
          <w:szCs w:val="22"/>
        </w:rPr>
        <w:t>Źródło:</w:t>
      </w:r>
      <w:r w:rsidRPr="00257794">
        <w:rPr>
          <w:rFonts w:ascii="Calibri" w:hAnsi="Calibri" w:cs="Calibri"/>
          <w:bCs/>
          <w:sz w:val="18"/>
          <w:szCs w:val="22"/>
        </w:rPr>
        <w:t xml:space="preserve"> Opracowanie własne na podstawie danych Urzędu Gminy w  Komarówce Podlaskiej</w:t>
      </w:r>
    </w:p>
    <w:p w14:paraId="71215FCC" w14:textId="77777777" w:rsidR="00301F44" w:rsidRPr="00301F44" w:rsidRDefault="00301F44" w:rsidP="00301F44">
      <w:pPr>
        <w:rPr>
          <w:rFonts w:ascii="Calibri" w:eastAsia="Microsoft YaHei" w:hAnsi="Calibri" w:cs="Calibri"/>
          <w:b/>
          <w:smallCaps/>
          <w:color w:val="FFFFFF" w:themeColor="background1"/>
          <w:spacing w:val="5"/>
          <w:sz w:val="22"/>
          <w:szCs w:val="22"/>
        </w:rPr>
      </w:pPr>
    </w:p>
    <w:p w14:paraId="2864FC83" w14:textId="77777777" w:rsidR="00301F44" w:rsidRPr="00301F44" w:rsidRDefault="00301F44" w:rsidP="00301F44">
      <w:pPr>
        <w:tabs>
          <w:tab w:val="left" w:pos="3443"/>
        </w:tabs>
        <w:contextualSpacing/>
        <w:jc w:val="both"/>
        <w:rPr>
          <w:rFonts w:ascii="Calibri" w:hAnsi="Calibri" w:cs="Calibri"/>
          <w:bCs/>
          <w:sz w:val="22"/>
          <w:szCs w:val="22"/>
        </w:rPr>
      </w:pPr>
    </w:p>
    <w:p w14:paraId="4537FA8B" w14:textId="77777777" w:rsidR="00301F44" w:rsidRPr="00257794" w:rsidRDefault="00301F44" w:rsidP="004147B1">
      <w:pPr>
        <w:pStyle w:val="Akapitzlist"/>
        <w:numPr>
          <w:ilvl w:val="0"/>
          <w:numId w:val="57"/>
        </w:numPr>
        <w:spacing w:line="360" w:lineRule="auto"/>
        <w:ind w:left="426"/>
        <w:jc w:val="both"/>
        <w:rPr>
          <w:rFonts w:ascii="Calibri" w:hAnsi="Calibri" w:cs="Calibri"/>
          <w:b/>
          <w:bCs/>
          <w:color w:val="DF6613"/>
          <w:u w:val="single"/>
        </w:rPr>
      </w:pPr>
      <w:bookmarkStart w:id="35" w:name="_Hlk133161711"/>
      <w:r w:rsidRPr="00257794">
        <w:rPr>
          <w:rFonts w:ascii="Calibri" w:hAnsi="Calibri" w:cs="Calibri"/>
          <w:b/>
          <w:bCs/>
          <w:color w:val="DF6613"/>
          <w:u w:val="single"/>
        </w:rPr>
        <w:t>Analiza powyższych danych wskazuje na następujące problemy w obszarze rewitalizacji</w:t>
      </w:r>
    </w:p>
    <w:bookmarkEnd w:id="35"/>
    <w:p w14:paraId="0F936EE1" w14:textId="203B3510" w:rsidR="00301F44" w:rsidRPr="00257794" w:rsidRDefault="00301F44" w:rsidP="004147B1">
      <w:pPr>
        <w:pStyle w:val="Akapitzlist"/>
        <w:numPr>
          <w:ilvl w:val="0"/>
          <w:numId w:val="59"/>
        </w:numPr>
        <w:tabs>
          <w:tab w:val="left" w:pos="3443"/>
        </w:tabs>
        <w:spacing w:after="360" w:line="360" w:lineRule="auto"/>
        <w:ind w:left="284"/>
        <w:jc w:val="both"/>
        <w:rPr>
          <w:rFonts w:ascii="Calibri" w:hAnsi="Calibri" w:cs="Calibri"/>
          <w:bCs/>
        </w:rPr>
      </w:pPr>
      <w:r w:rsidRPr="00257794">
        <w:rPr>
          <w:rFonts w:ascii="Calibri" w:hAnsi="Calibri" w:cs="Calibri"/>
          <w:bCs/>
        </w:rPr>
        <w:t>Dane dotyczące udziału budynków podłączanych do sieci wodociągowej</w:t>
      </w:r>
      <w:r w:rsidR="008D1D40">
        <w:rPr>
          <w:rFonts w:ascii="Calibri" w:hAnsi="Calibri" w:cs="Calibri"/>
          <w:bCs/>
        </w:rPr>
        <w:t xml:space="preserve"> zarówno</w:t>
      </w:r>
      <w:r w:rsidRPr="00257794">
        <w:rPr>
          <w:rFonts w:ascii="Calibri" w:hAnsi="Calibri" w:cs="Calibri"/>
          <w:bCs/>
        </w:rPr>
        <w:t xml:space="preserve"> </w:t>
      </w:r>
      <w:r w:rsidR="008D1D40">
        <w:rPr>
          <w:rFonts w:ascii="Calibri" w:hAnsi="Calibri" w:cs="Calibri"/>
          <w:bCs/>
        </w:rPr>
        <w:t xml:space="preserve">dla wyznaczonego obszaru rewitalizacji, jak i terenu całej gminy </w:t>
      </w:r>
      <w:r w:rsidRPr="00257794">
        <w:rPr>
          <w:rFonts w:ascii="Calibri" w:hAnsi="Calibri" w:cs="Calibri"/>
          <w:bCs/>
        </w:rPr>
        <w:t xml:space="preserve">prezentują się niekorzystnie. Udział ten dla obszaru rewitalizacji jest dużo niższy (33,85%) niż średnia gminy (48,79%). Ponad połowa budynków nie posiada dostępu do podstawowej infrastruktury technicznej. W związku z tym, należy podjąć intensywne działania zmierzające do dalszego rozwoju infrastruktury wodociągowej. </w:t>
      </w:r>
    </w:p>
    <w:p w14:paraId="2611730D" w14:textId="413C4AEA" w:rsidR="00301F44" w:rsidRDefault="00301F44" w:rsidP="004147B1">
      <w:pPr>
        <w:pStyle w:val="Akapitzlist"/>
        <w:numPr>
          <w:ilvl w:val="0"/>
          <w:numId w:val="59"/>
        </w:numPr>
        <w:tabs>
          <w:tab w:val="left" w:pos="3443"/>
        </w:tabs>
        <w:spacing w:after="360" w:line="360" w:lineRule="auto"/>
        <w:ind w:left="284"/>
        <w:jc w:val="both"/>
        <w:rPr>
          <w:rFonts w:ascii="Calibri" w:hAnsi="Calibri" w:cs="Calibri"/>
          <w:bCs/>
        </w:rPr>
      </w:pPr>
      <w:r w:rsidRPr="00257794">
        <w:rPr>
          <w:rFonts w:ascii="Calibri" w:hAnsi="Calibri" w:cs="Calibri"/>
          <w:bCs/>
        </w:rPr>
        <w:t>W zakresie budynków korzystających z odnawialnych źródeł energii wskaźniki dotyczące udziału budynków w obszarze rewitalizacji wyposażonych w daną infrastrukturę kształtują się na poziomie niższym niż średnia gminy. Obiektywnie udział ten jest stosunkowo niski i w obu przypadkach nie przekracza 30% (obszar rewitalizacji – 24,05%, gmina – 29,88%)</w:t>
      </w:r>
      <w:r w:rsidR="005E4014">
        <w:rPr>
          <w:rFonts w:ascii="Calibri" w:hAnsi="Calibri" w:cs="Calibri"/>
          <w:bCs/>
        </w:rPr>
        <w:t xml:space="preserve">. </w:t>
      </w:r>
    </w:p>
    <w:p w14:paraId="79A16F6B" w14:textId="0A68E593" w:rsidR="005E4014" w:rsidRPr="00257794" w:rsidRDefault="005E4014" w:rsidP="004147B1">
      <w:pPr>
        <w:pStyle w:val="Akapitzlist"/>
        <w:numPr>
          <w:ilvl w:val="0"/>
          <w:numId w:val="59"/>
        </w:numPr>
        <w:tabs>
          <w:tab w:val="left" w:pos="3443"/>
        </w:tabs>
        <w:spacing w:after="360" w:line="360" w:lineRule="auto"/>
        <w:ind w:left="284"/>
        <w:jc w:val="both"/>
        <w:rPr>
          <w:rFonts w:ascii="Calibri" w:hAnsi="Calibri" w:cs="Calibri"/>
          <w:bCs/>
        </w:rPr>
      </w:pPr>
      <w:r>
        <w:rPr>
          <w:rFonts w:ascii="Calibri" w:hAnsi="Calibri" w:cs="Calibri"/>
          <w:bCs/>
        </w:rPr>
        <w:t xml:space="preserve">W obrębie wyznaczonego obszaru rewitalizacji nadal niemal 1/3 budynków mieszkalnych wykorzystuje przestarzałe źródła ciepła. </w:t>
      </w:r>
    </w:p>
    <w:p w14:paraId="14A0D894" w14:textId="2AAB7D99" w:rsidR="005E4014" w:rsidRDefault="00301F44" w:rsidP="004147B1">
      <w:pPr>
        <w:pStyle w:val="Akapitzlist"/>
        <w:numPr>
          <w:ilvl w:val="0"/>
          <w:numId w:val="59"/>
        </w:numPr>
        <w:tabs>
          <w:tab w:val="left" w:pos="3443"/>
        </w:tabs>
        <w:spacing w:after="120" w:line="360" w:lineRule="auto"/>
        <w:ind w:left="283" w:hanging="357"/>
        <w:jc w:val="both"/>
      </w:pPr>
      <w:r w:rsidRPr="005E4014">
        <w:rPr>
          <w:rFonts w:ascii="Calibri" w:hAnsi="Calibri" w:cs="Calibri"/>
          <w:bCs/>
        </w:rPr>
        <w:t xml:space="preserve">Kolejnym problemem obszaru rewitalizacji jest nadal wysoki udział budynków użyteczności publicznej niespełniających aktualnych wymagań i standardów energetycznych stawianych tego typu obiektom oraz niedostoswanych do osób ze szczególnymi potrzebami, w tym z niepełnosprawnościami. </w:t>
      </w:r>
    </w:p>
    <w:p w14:paraId="478CFBC2" w14:textId="3B852D29" w:rsidR="005E4014" w:rsidRPr="0011127C" w:rsidRDefault="005E4014" w:rsidP="005E4014">
      <w:pPr>
        <w:pStyle w:val="Styl1"/>
        <w:numPr>
          <w:ilvl w:val="1"/>
          <w:numId w:val="42"/>
        </w:numPr>
        <w:spacing w:before="0" w:after="120"/>
        <w:rPr>
          <w:color w:val="DF6613"/>
        </w:rPr>
      </w:pPr>
      <w:bookmarkStart w:id="36" w:name="_Toc151978508"/>
      <w:r>
        <w:rPr>
          <w:color w:val="DF6613"/>
        </w:rPr>
        <w:t>Sfera przestrzenno-funkcjonalna</w:t>
      </w:r>
      <w:bookmarkEnd w:id="36"/>
      <w:r>
        <w:rPr>
          <w:color w:val="DF6613"/>
        </w:rPr>
        <w:t xml:space="preserve"> </w:t>
      </w:r>
      <w:r w:rsidRPr="001C47BD">
        <w:rPr>
          <w:color w:val="DF6613"/>
        </w:rPr>
        <w:t xml:space="preserve"> </w:t>
      </w:r>
    </w:p>
    <w:p w14:paraId="3605FA1B" w14:textId="77777777" w:rsidR="005F7EF9" w:rsidRDefault="005F7EF9" w:rsidP="000A5E6F">
      <w:pPr>
        <w:pStyle w:val="Bezodstpw"/>
      </w:pPr>
    </w:p>
    <w:p w14:paraId="7A3D523C" w14:textId="77777777" w:rsidR="005E4014" w:rsidRDefault="005E4014" w:rsidP="005E4014">
      <w:pPr>
        <w:pStyle w:val="Styl3"/>
        <w:spacing w:line="360" w:lineRule="auto"/>
        <w:ind w:firstLine="851"/>
        <w:jc w:val="both"/>
        <w:rPr>
          <w:rFonts w:asciiTheme="minorHAnsi" w:hAnsiTheme="minorHAnsi" w:cstheme="minorHAnsi"/>
          <w:color w:val="000000"/>
          <w:sz w:val="22"/>
        </w:rPr>
      </w:pPr>
      <w:r>
        <w:rPr>
          <w:rFonts w:asciiTheme="minorHAnsi" w:hAnsiTheme="minorHAnsi" w:cstheme="minorHAnsi"/>
          <w:color w:val="000000"/>
          <w:sz w:val="22"/>
        </w:rPr>
        <w:t xml:space="preserve">Ostatnią grupą zagadnień, które mogą świadczyć o sytuacji kryzysowej zachodzącej na danym terenie są negatywne </w:t>
      </w:r>
      <w:r w:rsidRPr="00D660FF">
        <w:rPr>
          <w:rFonts w:asciiTheme="minorHAnsi" w:hAnsiTheme="minorHAnsi" w:cstheme="minorHAnsi"/>
          <w:color w:val="000000"/>
          <w:sz w:val="22"/>
        </w:rPr>
        <w:t>zjawiska przestrzenno-funkcjonalne, czyli w szczególności: niewystarczający poziom wyposażenia w infrastrukturę społeczną i techniczną lub jej zły stan techniczny, niska jakość podstawowych usług lub brak dostępu do nich, niski poziom obsługi komunikacyjnej, niedobór lub niska jakość terenów publicznych, niedostosowanie rozwiązań urbanistycznych do zmieniających się funkcji obszaru.</w:t>
      </w:r>
    </w:p>
    <w:p w14:paraId="504FB623" w14:textId="0CE1158C" w:rsidR="005E4014" w:rsidRPr="005E4014" w:rsidRDefault="005E4014" w:rsidP="005E4014">
      <w:pPr>
        <w:spacing w:line="360" w:lineRule="auto"/>
        <w:ind w:firstLine="708"/>
        <w:jc w:val="both"/>
        <w:rPr>
          <w:rFonts w:ascii="Calibri" w:hAnsi="Calibri" w:cs="Calibri"/>
          <w:sz w:val="22"/>
          <w:szCs w:val="22"/>
        </w:rPr>
      </w:pPr>
      <w:r w:rsidRPr="00700D79">
        <w:rPr>
          <w:rFonts w:ascii="Calibri" w:hAnsi="Calibri" w:cs="Calibri"/>
          <w:sz w:val="22"/>
          <w:szCs w:val="22"/>
        </w:rPr>
        <w:t>Pi</w:t>
      </w:r>
      <w:r>
        <w:rPr>
          <w:rFonts w:ascii="Calibri" w:hAnsi="Calibri" w:cs="Calibri"/>
          <w:sz w:val="22"/>
          <w:szCs w:val="22"/>
        </w:rPr>
        <w:t>erwotnym układem przestrzennym g</w:t>
      </w:r>
      <w:r w:rsidRPr="00700D79">
        <w:rPr>
          <w:rFonts w:ascii="Calibri" w:hAnsi="Calibri" w:cs="Calibri"/>
          <w:sz w:val="22"/>
          <w:szCs w:val="22"/>
        </w:rPr>
        <w:t>miny Komarówka Podlas</w:t>
      </w:r>
      <w:r>
        <w:rPr>
          <w:rFonts w:ascii="Calibri" w:hAnsi="Calibri" w:cs="Calibri"/>
          <w:sz w:val="22"/>
          <w:szCs w:val="22"/>
        </w:rPr>
        <w:t>ka był układ jednodrożnicowy, w </w:t>
      </w:r>
      <w:r w:rsidRPr="00700D79">
        <w:rPr>
          <w:rFonts w:ascii="Calibri" w:hAnsi="Calibri" w:cs="Calibri"/>
          <w:sz w:val="22"/>
          <w:szCs w:val="22"/>
        </w:rPr>
        <w:t>układach zgodnych z biegami głównych cieków i suchych dolinek okresowo niosących wodę. Komarówka jako ośrodek gminny jest miejscowością o układzie urbanistycznym małomiasteczkowym. Sieć osadnicza gminy jest charakterystyczna dla gmin wiejskich na wschodzie kraju. Przeważają tutaj wsie – ulicówki charakteryzujące się zwartą zabudową mieszkaniową po obu stronach. W gminie występują również miejscowości typu rzędówka, ciągnące się wzdłuż prostej drogi z luźną zabudową, często występujące tylko po jednej stronie. Wielkość jednostek osadniczych jest bardzo zróżnicowana. Zabudowa mieszkaniowa gminy Komarówka Podlaska ukształtowana została w oparciu o podstawową i tradycyjną funkcję gminy, jaką jest rolnictwo. Na jej obszarze dominuje budownictwo charakterystyczne dla osadnictwa wiejskiego pod względem zarówno formy, jak i funkcji – budynek mieszkalny jednorodzinny z towarzyszącą zabudową związaną z działalnością gospodarczą mieszkańców. Na terenie gminy występuje również zabudowa jednorodzinna, wielorodzinna i letniskowa (rekreacji indywidualnej). Lokalne zgrupowania osadnicze mają głównie zagrodowy charakter zabudowy, w którym zlokalizowane są ośrodki usług i miejsc pracy związanej z działalnością pozarolniczą. Szczególną wartość gminy stanowi duży procent zachowanego budownictwa ludowego, tworzącego określony typ. Są to obszerne obiekty o konstrukcji wieńcowej (z rzadka oszalowane), z dachami dwuspadowymi, naczółkowymi lub półszczytowymi (wyjątkowo czterospadowymi), z osiowymi gankami na słupach, z dekoracją rzeźbiarską w obramowaniach okien, nadprożach i arkadach ganków. Ostatnie lata przynoszą konsekwentne wyparcie drewnianej architektury ludowej na rzecz murowanych, zwartych domów,</w:t>
      </w:r>
      <w:r>
        <w:rPr>
          <w:rFonts w:ascii="Calibri" w:hAnsi="Calibri" w:cs="Calibri"/>
          <w:sz w:val="22"/>
          <w:szCs w:val="22"/>
        </w:rPr>
        <w:t xml:space="preserve"> wygodniejszych na stały pobyt.</w:t>
      </w:r>
    </w:p>
    <w:p w14:paraId="1D88B51F" w14:textId="77777777" w:rsidR="005E4014" w:rsidRDefault="005E4014" w:rsidP="005E4014">
      <w:pPr>
        <w:pStyle w:val="Styl3"/>
        <w:spacing w:line="360" w:lineRule="auto"/>
        <w:ind w:firstLine="851"/>
        <w:jc w:val="both"/>
        <w:rPr>
          <w:rFonts w:asciiTheme="minorHAnsi" w:hAnsiTheme="minorHAnsi" w:cstheme="minorHAnsi"/>
          <w:color w:val="000000"/>
          <w:sz w:val="22"/>
        </w:rPr>
      </w:pPr>
      <w:r>
        <w:rPr>
          <w:rFonts w:asciiTheme="minorHAnsi" w:hAnsiTheme="minorHAnsi" w:cstheme="minorHAnsi"/>
          <w:color w:val="000000"/>
          <w:sz w:val="22"/>
        </w:rPr>
        <w:t xml:space="preserve">W poniższej tabeli zawarto szczegółowe informacje w zakresie układu funkcjonalno-przestrzennego jednostek wchodzących w skład wyznaczonego obszaru rewitalizacji. </w:t>
      </w:r>
    </w:p>
    <w:p w14:paraId="20991A57" w14:textId="6EC6BFF8" w:rsidR="005E4014" w:rsidRPr="00874F36" w:rsidRDefault="005E4014" w:rsidP="005E4014">
      <w:pPr>
        <w:pStyle w:val="Legenda"/>
        <w:rPr>
          <w:rFonts w:ascii="Calibri" w:hAnsi="Calibri" w:cs="Calibri"/>
          <w:b w:val="0"/>
          <w:color w:val="auto"/>
        </w:rPr>
      </w:pPr>
      <w:bookmarkStart w:id="37" w:name="_Toc147265249"/>
      <w:r w:rsidRPr="00874F36">
        <w:rPr>
          <w:rFonts w:ascii="Calibri" w:hAnsi="Calibri" w:cs="Calibri"/>
          <w:color w:val="auto"/>
        </w:rPr>
        <w:t xml:space="preserve">Tabela </w:t>
      </w:r>
      <w:r w:rsidRPr="00874F36">
        <w:rPr>
          <w:rFonts w:ascii="Calibri" w:hAnsi="Calibri" w:cs="Calibri"/>
          <w:color w:val="auto"/>
        </w:rPr>
        <w:fldChar w:fldCharType="begin"/>
      </w:r>
      <w:r w:rsidRPr="00874F36">
        <w:rPr>
          <w:rFonts w:ascii="Calibri" w:hAnsi="Calibri" w:cs="Calibri"/>
          <w:color w:val="auto"/>
        </w:rPr>
        <w:instrText xml:space="preserve"> SEQ Tabela \* ARABIC </w:instrText>
      </w:r>
      <w:r w:rsidRPr="00874F36">
        <w:rPr>
          <w:rFonts w:ascii="Calibri" w:hAnsi="Calibri" w:cs="Calibri"/>
          <w:color w:val="auto"/>
        </w:rPr>
        <w:fldChar w:fldCharType="separate"/>
      </w:r>
      <w:r w:rsidR="00A20CE8">
        <w:rPr>
          <w:rFonts w:ascii="Calibri" w:hAnsi="Calibri" w:cs="Calibri"/>
          <w:noProof/>
          <w:color w:val="auto"/>
        </w:rPr>
        <w:t>15</w:t>
      </w:r>
      <w:r w:rsidRPr="00874F36">
        <w:rPr>
          <w:rFonts w:ascii="Calibri" w:hAnsi="Calibri" w:cs="Calibri"/>
          <w:color w:val="auto"/>
        </w:rPr>
        <w:fldChar w:fldCharType="end"/>
      </w:r>
      <w:r w:rsidRPr="00874F36">
        <w:rPr>
          <w:rFonts w:ascii="Calibri" w:hAnsi="Calibri" w:cs="Calibri"/>
          <w:b w:val="0"/>
          <w:color w:val="auto"/>
        </w:rPr>
        <w:t xml:space="preserve"> Charakterystyka przestrzenno-funkcjonalna jednostek wchodzących w skład obszaru rewitalizacji</w:t>
      </w:r>
      <w:bookmarkEnd w:id="37"/>
    </w:p>
    <w:tbl>
      <w:tblPr>
        <w:tblStyle w:val="Tabelasiatki4akcent21"/>
        <w:tblW w:w="5000" w:type="pct"/>
        <w:tblLook w:val="04A0" w:firstRow="1" w:lastRow="0" w:firstColumn="1" w:lastColumn="0" w:noHBand="0" w:noVBand="1"/>
      </w:tblPr>
      <w:tblGrid>
        <w:gridCol w:w="1691"/>
        <w:gridCol w:w="7653"/>
      </w:tblGrid>
      <w:tr w:rsidR="005E4014" w14:paraId="426FE5EA" w14:textId="77777777" w:rsidTr="005E40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 w:type="pct"/>
            <w:vAlign w:val="center"/>
          </w:tcPr>
          <w:p w14:paraId="2C94384D" w14:textId="77777777" w:rsidR="005E4014" w:rsidRPr="00AE34F1" w:rsidRDefault="005E4014" w:rsidP="00AE34F1">
            <w:pPr>
              <w:jc w:val="center"/>
              <w:rPr>
                <w:rFonts w:asciiTheme="minorHAnsi" w:hAnsiTheme="minorHAnsi" w:cstheme="minorHAnsi"/>
                <w:sz w:val="20"/>
                <w:szCs w:val="22"/>
              </w:rPr>
            </w:pPr>
            <w:r w:rsidRPr="00AE34F1">
              <w:rPr>
                <w:rFonts w:asciiTheme="minorHAnsi" w:hAnsiTheme="minorHAnsi" w:cstheme="minorHAnsi"/>
                <w:sz w:val="20"/>
                <w:szCs w:val="22"/>
              </w:rPr>
              <w:t>Nazwa</w:t>
            </w:r>
          </w:p>
        </w:tc>
        <w:tc>
          <w:tcPr>
            <w:tcW w:w="4095" w:type="pct"/>
            <w:vAlign w:val="center"/>
          </w:tcPr>
          <w:p w14:paraId="4D409A65" w14:textId="0403FFED" w:rsidR="005E4014" w:rsidRPr="00AE34F1" w:rsidRDefault="005E4014" w:rsidP="00AE34F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2"/>
              </w:rPr>
            </w:pPr>
            <w:r w:rsidRPr="00AE34F1">
              <w:rPr>
                <w:rFonts w:asciiTheme="minorHAnsi" w:hAnsiTheme="minorHAnsi" w:cstheme="minorHAnsi"/>
                <w:sz w:val="20"/>
                <w:szCs w:val="22"/>
              </w:rPr>
              <w:t>Charakterystyka</w:t>
            </w:r>
          </w:p>
        </w:tc>
      </w:tr>
      <w:tr w:rsidR="005E4014" w14:paraId="6681B268" w14:textId="77777777" w:rsidTr="005E40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 w:type="pct"/>
            <w:vAlign w:val="center"/>
          </w:tcPr>
          <w:p w14:paraId="59D417F3" w14:textId="2E85615A" w:rsidR="005E4014" w:rsidRPr="00AE34F1" w:rsidRDefault="005E4014" w:rsidP="00CB2579">
            <w:pPr>
              <w:rPr>
                <w:rFonts w:asciiTheme="minorHAnsi" w:hAnsiTheme="minorHAnsi" w:cstheme="minorHAnsi"/>
                <w:sz w:val="20"/>
                <w:szCs w:val="22"/>
              </w:rPr>
            </w:pPr>
            <w:r w:rsidRPr="00AE34F1">
              <w:rPr>
                <w:rFonts w:asciiTheme="minorHAnsi" w:hAnsiTheme="minorHAnsi" w:cstheme="minorHAnsi"/>
                <w:sz w:val="20"/>
                <w:szCs w:val="22"/>
              </w:rPr>
              <w:t xml:space="preserve">Komarówka Podlaska </w:t>
            </w:r>
          </w:p>
        </w:tc>
        <w:tc>
          <w:tcPr>
            <w:tcW w:w="4095" w:type="pct"/>
            <w:vAlign w:val="center"/>
          </w:tcPr>
          <w:p w14:paraId="5EF66BA5" w14:textId="06CEDF11" w:rsidR="00AE34F1" w:rsidRPr="00AE34F1" w:rsidRDefault="00AE34F1" w:rsidP="00AE34F1">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2"/>
              </w:rPr>
            </w:pPr>
            <w:r w:rsidRPr="00AE34F1">
              <w:rPr>
                <w:rFonts w:asciiTheme="minorHAnsi" w:hAnsiTheme="minorHAnsi" w:cstheme="minorHAnsi"/>
                <w:sz w:val="20"/>
                <w:szCs w:val="22"/>
              </w:rPr>
              <w:t xml:space="preserve">Komarówka Podlaską </w:t>
            </w:r>
            <w:r>
              <w:rPr>
                <w:rFonts w:asciiTheme="minorHAnsi" w:hAnsiTheme="minorHAnsi" w:cstheme="minorHAnsi"/>
                <w:sz w:val="20"/>
                <w:szCs w:val="22"/>
              </w:rPr>
              <w:t xml:space="preserve">miejscowość gminna z częściowo zniekształconym układem </w:t>
            </w:r>
            <w:r w:rsidRPr="00AE34F1">
              <w:rPr>
                <w:rFonts w:asciiTheme="minorHAnsi" w:hAnsiTheme="minorHAnsi" w:cstheme="minorHAnsi"/>
                <w:sz w:val="20"/>
                <w:szCs w:val="22"/>
              </w:rPr>
              <w:t>urbanistycznym małomiasteczkowym</w:t>
            </w:r>
            <w:r>
              <w:rPr>
                <w:rFonts w:asciiTheme="minorHAnsi" w:hAnsiTheme="minorHAnsi" w:cstheme="minorHAnsi"/>
                <w:sz w:val="20"/>
                <w:szCs w:val="22"/>
              </w:rPr>
              <w:t xml:space="preserve">.  </w:t>
            </w:r>
            <w:r w:rsidRPr="00AE34F1">
              <w:rPr>
                <w:rFonts w:asciiTheme="minorHAnsi" w:hAnsiTheme="minorHAnsi" w:cstheme="minorHAnsi"/>
                <w:sz w:val="20"/>
                <w:szCs w:val="22"/>
              </w:rPr>
              <w:t>Ze względu na funkcję osadniczą - jako wiodącą -wsk</w:t>
            </w:r>
            <w:r>
              <w:rPr>
                <w:rFonts w:asciiTheme="minorHAnsi" w:hAnsiTheme="minorHAnsi" w:cstheme="minorHAnsi"/>
                <w:sz w:val="20"/>
                <w:szCs w:val="22"/>
              </w:rPr>
              <w:t xml:space="preserve">azane są działania modyfikujące </w:t>
            </w:r>
            <w:r w:rsidRPr="00AE34F1">
              <w:rPr>
                <w:rFonts w:asciiTheme="minorHAnsi" w:hAnsiTheme="minorHAnsi" w:cstheme="minorHAnsi"/>
                <w:sz w:val="20"/>
                <w:szCs w:val="22"/>
              </w:rPr>
              <w:t>obecny układ ekologiczny w kierunku jego</w:t>
            </w:r>
            <w:r>
              <w:rPr>
                <w:rFonts w:asciiTheme="minorHAnsi" w:hAnsiTheme="minorHAnsi" w:cstheme="minorHAnsi"/>
                <w:sz w:val="20"/>
                <w:szCs w:val="22"/>
              </w:rPr>
              <w:t xml:space="preserve"> integracji z ośrodkiem gminnym </w:t>
            </w:r>
            <w:r w:rsidRPr="00AE34F1">
              <w:rPr>
                <w:rFonts w:asciiTheme="minorHAnsi" w:hAnsiTheme="minorHAnsi" w:cstheme="minorHAnsi"/>
                <w:sz w:val="20"/>
                <w:szCs w:val="22"/>
              </w:rPr>
              <w:t xml:space="preserve">(przystosowanie uroczyska ,bagno" do funkcji błoń </w:t>
            </w:r>
            <w:r>
              <w:rPr>
                <w:rFonts w:asciiTheme="minorHAnsi" w:hAnsiTheme="minorHAnsi" w:cstheme="minorHAnsi"/>
                <w:sz w:val="20"/>
                <w:szCs w:val="22"/>
              </w:rPr>
              <w:t xml:space="preserve">rekreacyjnych, budowa zbiornika </w:t>
            </w:r>
            <w:r w:rsidRPr="00AE34F1">
              <w:rPr>
                <w:rFonts w:asciiTheme="minorHAnsi" w:hAnsiTheme="minorHAnsi" w:cstheme="minorHAnsi"/>
                <w:sz w:val="20"/>
                <w:szCs w:val="22"/>
              </w:rPr>
              <w:t xml:space="preserve">wodnego itp.). </w:t>
            </w:r>
          </w:p>
          <w:p w14:paraId="1B3F4D35" w14:textId="392F1B29" w:rsidR="005E4014" w:rsidRPr="00AE34F1" w:rsidRDefault="005E4014" w:rsidP="00AE34F1">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2"/>
              </w:rPr>
            </w:pPr>
          </w:p>
        </w:tc>
      </w:tr>
      <w:tr w:rsidR="005E4014" w14:paraId="6D56E037" w14:textId="77777777" w:rsidTr="005E4014">
        <w:tc>
          <w:tcPr>
            <w:cnfStyle w:val="001000000000" w:firstRow="0" w:lastRow="0" w:firstColumn="1" w:lastColumn="0" w:oddVBand="0" w:evenVBand="0" w:oddHBand="0" w:evenHBand="0" w:firstRowFirstColumn="0" w:firstRowLastColumn="0" w:lastRowFirstColumn="0" w:lastRowLastColumn="0"/>
            <w:tcW w:w="905" w:type="pct"/>
            <w:vAlign w:val="center"/>
          </w:tcPr>
          <w:p w14:paraId="18A63CEA" w14:textId="273B103A" w:rsidR="005E4014" w:rsidRPr="00AE34F1" w:rsidRDefault="005E4014" w:rsidP="00CB2579">
            <w:pPr>
              <w:rPr>
                <w:rFonts w:asciiTheme="minorHAnsi" w:hAnsiTheme="minorHAnsi" w:cstheme="minorHAnsi"/>
                <w:sz w:val="20"/>
                <w:szCs w:val="22"/>
              </w:rPr>
            </w:pPr>
            <w:r w:rsidRPr="00AE34F1">
              <w:rPr>
                <w:rFonts w:asciiTheme="minorHAnsi" w:hAnsiTheme="minorHAnsi" w:cstheme="minorHAnsi"/>
                <w:sz w:val="20"/>
                <w:szCs w:val="22"/>
              </w:rPr>
              <w:t xml:space="preserve">Kolembrody </w:t>
            </w:r>
          </w:p>
        </w:tc>
        <w:tc>
          <w:tcPr>
            <w:tcW w:w="4095" w:type="pct"/>
            <w:vAlign w:val="center"/>
          </w:tcPr>
          <w:p w14:paraId="675AFB85" w14:textId="4E81073C" w:rsidR="00AE34F1" w:rsidRPr="00AE34F1" w:rsidRDefault="00AE34F1" w:rsidP="00AE34F1">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2"/>
              </w:rPr>
            </w:pPr>
            <w:r w:rsidRPr="00AE34F1">
              <w:rPr>
                <w:rFonts w:asciiTheme="minorHAnsi" w:hAnsiTheme="minorHAnsi" w:cstheme="minorHAnsi"/>
                <w:sz w:val="20"/>
                <w:szCs w:val="22"/>
              </w:rPr>
              <w:t>Wysoczyzna morenowa nadbudowana wzdłuż gran</w:t>
            </w:r>
            <w:r>
              <w:rPr>
                <w:rFonts w:asciiTheme="minorHAnsi" w:hAnsiTheme="minorHAnsi" w:cstheme="minorHAnsi"/>
                <w:sz w:val="20"/>
                <w:szCs w:val="22"/>
              </w:rPr>
              <w:t xml:space="preserve">icy zachodniej ciągiem ostańców </w:t>
            </w:r>
            <w:r w:rsidRPr="00AE34F1">
              <w:rPr>
                <w:rFonts w:asciiTheme="minorHAnsi" w:hAnsiTheme="minorHAnsi" w:cstheme="minorHAnsi"/>
                <w:sz w:val="20"/>
                <w:szCs w:val="22"/>
              </w:rPr>
              <w:t xml:space="preserve">denudacyjnych o kilkumetrowej wysokości. Strefa </w:t>
            </w:r>
            <w:r>
              <w:rPr>
                <w:rFonts w:asciiTheme="minorHAnsi" w:hAnsiTheme="minorHAnsi" w:cstheme="minorHAnsi"/>
                <w:sz w:val="20"/>
                <w:szCs w:val="22"/>
              </w:rPr>
              <w:t xml:space="preserve">polno-osadnicza przewidziana do </w:t>
            </w:r>
            <w:r w:rsidRPr="00AE34F1">
              <w:rPr>
                <w:rFonts w:asciiTheme="minorHAnsi" w:hAnsiTheme="minorHAnsi" w:cstheme="minorHAnsi"/>
                <w:sz w:val="20"/>
                <w:szCs w:val="22"/>
              </w:rPr>
              <w:t>włączenia w granice Bialskopodlaskiego Obsza</w:t>
            </w:r>
            <w:r>
              <w:rPr>
                <w:rFonts w:asciiTheme="minorHAnsi" w:hAnsiTheme="minorHAnsi" w:cstheme="minorHAnsi"/>
                <w:sz w:val="20"/>
                <w:szCs w:val="22"/>
              </w:rPr>
              <w:t xml:space="preserve">ru Chronionego Krajobrazu. Duże </w:t>
            </w:r>
            <w:r w:rsidRPr="00AE34F1">
              <w:rPr>
                <w:rFonts w:asciiTheme="minorHAnsi" w:hAnsiTheme="minorHAnsi" w:cstheme="minorHAnsi"/>
                <w:sz w:val="20"/>
                <w:szCs w:val="22"/>
              </w:rPr>
              <w:t>możliwości zalesień słaby</w:t>
            </w:r>
            <w:r>
              <w:rPr>
                <w:rFonts w:asciiTheme="minorHAnsi" w:hAnsiTheme="minorHAnsi" w:cstheme="minorHAnsi"/>
                <w:sz w:val="20"/>
                <w:szCs w:val="22"/>
              </w:rPr>
              <w:t xml:space="preserve">ch gruntów w części zachodniej. </w:t>
            </w:r>
            <w:r w:rsidRPr="00AE34F1">
              <w:rPr>
                <w:rFonts w:asciiTheme="minorHAnsi" w:hAnsiTheme="minorHAnsi" w:cstheme="minorHAnsi"/>
                <w:sz w:val="20"/>
                <w:szCs w:val="22"/>
              </w:rPr>
              <w:t>W Kolembrodach studium wyszczególnia dzielnicę miejscowości, która nie jes</w:t>
            </w:r>
            <w:r>
              <w:rPr>
                <w:rFonts w:asciiTheme="minorHAnsi" w:hAnsiTheme="minorHAnsi" w:cstheme="minorHAnsi"/>
                <w:sz w:val="20"/>
                <w:szCs w:val="22"/>
              </w:rPr>
              <w:t xml:space="preserve">t administracyjne wyodrębniona: </w:t>
            </w:r>
            <w:r w:rsidRPr="00AE34F1">
              <w:rPr>
                <w:rFonts w:asciiTheme="minorHAnsi" w:hAnsiTheme="minorHAnsi" w:cstheme="minorHAnsi"/>
                <w:sz w:val="20"/>
                <w:szCs w:val="22"/>
              </w:rPr>
              <w:t>Kolembrody-Zasumińskie</w:t>
            </w:r>
            <w:r>
              <w:rPr>
                <w:rFonts w:asciiTheme="minorHAnsi" w:hAnsiTheme="minorHAnsi" w:cstheme="minorHAnsi"/>
                <w:sz w:val="20"/>
                <w:szCs w:val="22"/>
              </w:rPr>
              <w:t xml:space="preserve">. </w:t>
            </w:r>
            <w:r w:rsidRPr="00AE34F1">
              <w:rPr>
                <w:rFonts w:asciiTheme="minorHAnsi" w:hAnsiTheme="minorHAnsi" w:cstheme="minorHAnsi"/>
                <w:sz w:val="20"/>
                <w:szCs w:val="22"/>
              </w:rPr>
              <w:t>Płaska równina akumulacji fluwioglacjalnej zbudowana z utworów piaszczysto-</w:t>
            </w:r>
          </w:p>
          <w:p w14:paraId="3C7B9D86" w14:textId="229B61BC" w:rsidR="00CB2579" w:rsidRPr="00AE34F1" w:rsidRDefault="00AE34F1" w:rsidP="00AE34F1">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2"/>
              </w:rPr>
            </w:pPr>
            <w:r w:rsidRPr="00AE34F1">
              <w:rPr>
                <w:rFonts w:asciiTheme="minorHAnsi" w:hAnsiTheme="minorHAnsi" w:cstheme="minorHAnsi"/>
                <w:sz w:val="20"/>
                <w:szCs w:val="22"/>
              </w:rPr>
              <w:t>żwirowych. Strefa polno-osadnicza, miejscami uroz</w:t>
            </w:r>
            <w:r>
              <w:rPr>
                <w:rFonts w:asciiTheme="minorHAnsi" w:hAnsiTheme="minorHAnsi" w:cstheme="minorHAnsi"/>
                <w:sz w:val="20"/>
                <w:szCs w:val="22"/>
              </w:rPr>
              <w:t xml:space="preserve">maicona obniżeniami łąkowymi. W </w:t>
            </w:r>
            <w:r w:rsidRPr="00AE34F1">
              <w:rPr>
                <w:rFonts w:asciiTheme="minorHAnsi" w:hAnsiTheme="minorHAnsi" w:cstheme="minorHAnsi"/>
                <w:sz w:val="20"/>
                <w:szCs w:val="22"/>
              </w:rPr>
              <w:t>części południowej wskazane kształtowanie na ki</w:t>
            </w:r>
            <w:r>
              <w:rPr>
                <w:rFonts w:asciiTheme="minorHAnsi" w:hAnsiTheme="minorHAnsi" w:cstheme="minorHAnsi"/>
                <w:sz w:val="20"/>
                <w:szCs w:val="22"/>
              </w:rPr>
              <w:t xml:space="preserve">erunku N-S smug łąkowych – jako </w:t>
            </w:r>
            <w:r w:rsidRPr="00AE34F1">
              <w:rPr>
                <w:rFonts w:asciiTheme="minorHAnsi" w:hAnsiTheme="minorHAnsi" w:cstheme="minorHAnsi"/>
                <w:sz w:val="20"/>
                <w:szCs w:val="22"/>
              </w:rPr>
              <w:t>lokalnego powiązania przyrodniczego pomiędzy dwom</w:t>
            </w:r>
            <w:r>
              <w:rPr>
                <w:rFonts w:asciiTheme="minorHAnsi" w:hAnsiTheme="minorHAnsi" w:cstheme="minorHAnsi"/>
                <w:sz w:val="20"/>
                <w:szCs w:val="22"/>
              </w:rPr>
              <w:t xml:space="preserve">a kompleksami leśnymi. Zabudowa </w:t>
            </w:r>
            <w:r w:rsidRPr="00AE34F1">
              <w:rPr>
                <w:rFonts w:asciiTheme="minorHAnsi" w:hAnsiTheme="minorHAnsi" w:cstheme="minorHAnsi"/>
                <w:sz w:val="20"/>
                <w:szCs w:val="22"/>
              </w:rPr>
              <w:t>wiejska wskazana do pełnienia funkcji</w:t>
            </w:r>
            <w:r>
              <w:rPr>
                <w:rFonts w:asciiTheme="minorHAnsi" w:hAnsiTheme="minorHAnsi" w:cstheme="minorHAnsi"/>
                <w:sz w:val="20"/>
                <w:szCs w:val="22"/>
              </w:rPr>
              <w:t xml:space="preserve"> agroturystycznej i letniskowe.</w:t>
            </w:r>
          </w:p>
        </w:tc>
      </w:tr>
      <w:tr w:rsidR="005E4014" w14:paraId="298BAFFC" w14:textId="77777777" w:rsidTr="005E40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 w:type="pct"/>
            <w:vAlign w:val="center"/>
          </w:tcPr>
          <w:p w14:paraId="5129B54E" w14:textId="6EEB11F6" w:rsidR="005E4014" w:rsidRPr="00AE34F1" w:rsidRDefault="005E4014" w:rsidP="00CB2579">
            <w:pPr>
              <w:rPr>
                <w:rFonts w:asciiTheme="minorHAnsi" w:hAnsiTheme="minorHAnsi" w:cstheme="minorHAnsi"/>
                <w:sz w:val="20"/>
                <w:szCs w:val="22"/>
              </w:rPr>
            </w:pPr>
            <w:r w:rsidRPr="00AE34F1">
              <w:rPr>
                <w:rFonts w:asciiTheme="minorHAnsi" w:hAnsiTheme="minorHAnsi" w:cstheme="minorHAnsi"/>
                <w:sz w:val="20"/>
                <w:szCs w:val="22"/>
              </w:rPr>
              <w:t xml:space="preserve">Żelizna </w:t>
            </w:r>
          </w:p>
        </w:tc>
        <w:tc>
          <w:tcPr>
            <w:tcW w:w="4095" w:type="pct"/>
            <w:vAlign w:val="center"/>
          </w:tcPr>
          <w:p w14:paraId="481D5D28" w14:textId="4990DCC2" w:rsidR="005E4014" w:rsidRPr="00AE34F1" w:rsidRDefault="00AE34F1" w:rsidP="00AE34F1">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2"/>
              </w:rPr>
            </w:pPr>
            <w:r w:rsidRPr="00AE34F1">
              <w:rPr>
                <w:rFonts w:asciiTheme="minorHAnsi" w:hAnsiTheme="minorHAnsi" w:cstheme="minorHAnsi"/>
                <w:sz w:val="20"/>
                <w:szCs w:val="22"/>
              </w:rPr>
              <w:t xml:space="preserve">Dolina Białki o charakterze równiny torfowej. </w:t>
            </w:r>
            <w:r>
              <w:rPr>
                <w:rFonts w:asciiTheme="minorHAnsi" w:hAnsiTheme="minorHAnsi" w:cstheme="minorHAnsi"/>
                <w:sz w:val="20"/>
                <w:szCs w:val="22"/>
              </w:rPr>
              <w:t xml:space="preserve">Kompleks zmeliorowanych użytków </w:t>
            </w:r>
            <w:r w:rsidRPr="00AE34F1">
              <w:rPr>
                <w:rFonts w:asciiTheme="minorHAnsi" w:hAnsiTheme="minorHAnsi" w:cstheme="minorHAnsi"/>
                <w:sz w:val="20"/>
                <w:szCs w:val="22"/>
              </w:rPr>
              <w:t>zielonych okalających zbiornik retencyjny „Żelizna". Fra</w:t>
            </w:r>
            <w:r>
              <w:rPr>
                <w:rFonts w:asciiTheme="minorHAnsi" w:hAnsiTheme="minorHAnsi" w:cstheme="minorHAnsi"/>
                <w:sz w:val="20"/>
                <w:szCs w:val="22"/>
              </w:rPr>
              <w:t xml:space="preserve">gment korytarza ekologicznego o </w:t>
            </w:r>
            <w:r w:rsidRPr="00AE34F1">
              <w:rPr>
                <w:rFonts w:asciiTheme="minorHAnsi" w:hAnsiTheme="minorHAnsi" w:cstheme="minorHAnsi"/>
                <w:sz w:val="20"/>
                <w:szCs w:val="22"/>
              </w:rPr>
              <w:t>znaczeniu krajowym i projektowanego Bialsko</w:t>
            </w:r>
            <w:r>
              <w:rPr>
                <w:rFonts w:asciiTheme="minorHAnsi" w:hAnsiTheme="minorHAnsi" w:cstheme="minorHAnsi"/>
                <w:sz w:val="20"/>
                <w:szCs w:val="22"/>
              </w:rPr>
              <w:t xml:space="preserve">podlaskiego Obszaru Chronionego </w:t>
            </w:r>
            <w:r w:rsidRPr="00AE34F1">
              <w:rPr>
                <w:rFonts w:asciiTheme="minorHAnsi" w:hAnsiTheme="minorHAnsi" w:cstheme="minorHAnsi"/>
                <w:sz w:val="20"/>
                <w:szCs w:val="22"/>
              </w:rPr>
              <w:t xml:space="preserve">Krajobrazu. Projektowana ostoja ptasia w </w:t>
            </w:r>
            <w:r>
              <w:rPr>
                <w:rFonts w:asciiTheme="minorHAnsi" w:hAnsiTheme="minorHAnsi" w:cstheme="minorHAnsi"/>
                <w:sz w:val="20"/>
                <w:szCs w:val="22"/>
              </w:rPr>
              <w:t xml:space="preserve">Sieci Ekologicznej NATURA 2000. </w:t>
            </w:r>
            <w:r w:rsidRPr="00AE34F1">
              <w:rPr>
                <w:rFonts w:asciiTheme="minorHAnsi" w:hAnsiTheme="minorHAnsi" w:cstheme="minorHAnsi"/>
                <w:sz w:val="20"/>
                <w:szCs w:val="22"/>
              </w:rPr>
              <w:t>Ze względów przyrodniczych strefa wyłączona spod rek</w:t>
            </w:r>
            <w:r>
              <w:rPr>
                <w:rFonts w:asciiTheme="minorHAnsi" w:hAnsiTheme="minorHAnsi" w:cstheme="minorHAnsi"/>
                <w:sz w:val="20"/>
                <w:szCs w:val="22"/>
              </w:rPr>
              <w:t xml:space="preserve">reacji i zalesień. Dopuszczalna </w:t>
            </w:r>
            <w:r w:rsidRPr="00AE34F1">
              <w:rPr>
                <w:rFonts w:asciiTheme="minorHAnsi" w:hAnsiTheme="minorHAnsi" w:cstheme="minorHAnsi"/>
                <w:sz w:val="20"/>
                <w:szCs w:val="22"/>
              </w:rPr>
              <w:t>jed</w:t>
            </w:r>
            <w:r>
              <w:rPr>
                <w:rFonts w:asciiTheme="minorHAnsi" w:hAnsiTheme="minorHAnsi" w:cstheme="minorHAnsi"/>
                <w:sz w:val="20"/>
                <w:szCs w:val="22"/>
              </w:rPr>
              <w:t xml:space="preserve">ynie ekoturystyka i wędkarstwo. </w:t>
            </w:r>
            <w:r w:rsidRPr="00AE34F1">
              <w:rPr>
                <w:rFonts w:asciiTheme="minorHAnsi" w:hAnsiTheme="minorHAnsi" w:cstheme="minorHAnsi"/>
                <w:sz w:val="20"/>
                <w:szCs w:val="22"/>
              </w:rPr>
              <w:t>Żelizna jest jedną z najstarszych miejscowości</w:t>
            </w:r>
            <w:r>
              <w:rPr>
                <w:rFonts w:asciiTheme="minorHAnsi" w:hAnsiTheme="minorHAnsi" w:cstheme="minorHAnsi"/>
                <w:sz w:val="20"/>
                <w:szCs w:val="22"/>
              </w:rPr>
              <w:t xml:space="preserve"> na terenie gminy (metryka XVI- </w:t>
            </w:r>
            <w:r w:rsidRPr="00AE34F1">
              <w:rPr>
                <w:rFonts w:asciiTheme="minorHAnsi" w:hAnsiTheme="minorHAnsi" w:cstheme="minorHAnsi"/>
                <w:sz w:val="20"/>
                <w:szCs w:val="22"/>
              </w:rPr>
              <w:t>wieczna). Tradycja jednego z rozleglejszych majątk</w:t>
            </w:r>
            <w:r>
              <w:rPr>
                <w:rFonts w:asciiTheme="minorHAnsi" w:hAnsiTheme="minorHAnsi" w:cstheme="minorHAnsi"/>
                <w:sz w:val="20"/>
                <w:szCs w:val="22"/>
              </w:rPr>
              <w:t xml:space="preserve">ów w okolicy. Z kilkudziesięciu </w:t>
            </w:r>
            <w:r w:rsidRPr="00AE34F1">
              <w:rPr>
                <w:rFonts w:asciiTheme="minorHAnsi" w:hAnsiTheme="minorHAnsi" w:cstheme="minorHAnsi"/>
                <w:sz w:val="20"/>
                <w:szCs w:val="22"/>
              </w:rPr>
              <w:t>obiektów gospodarczych (gorzelnią młyn parowy, tartak, wi</w:t>
            </w:r>
            <w:r>
              <w:rPr>
                <w:rFonts w:asciiTheme="minorHAnsi" w:hAnsiTheme="minorHAnsi" w:cstheme="minorHAnsi"/>
                <w:sz w:val="20"/>
                <w:szCs w:val="22"/>
              </w:rPr>
              <w:t xml:space="preserve">atrak, cegielnią smolarnia) nie </w:t>
            </w:r>
            <w:r w:rsidRPr="00AE34F1">
              <w:rPr>
                <w:rFonts w:asciiTheme="minorHAnsi" w:hAnsiTheme="minorHAnsi" w:cstheme="minorHAnsi"/>
                <w:sz w:val="20"/>
                <w:szCs w:val="22"/>
              </w:rPr>
              <w:t>zachował się żaden budynek. Natomiast, położony n</w:t>
            </w:r>
            <w:r>
              <w:rPr>
                <w:rFonts w:asciiTheme="minorHAnsi" w:hAnsiTheme="minorHAnsi" w:cstheme="minorHAnsi"/>
                <w:sz w:val="20"/>
                <w:szCs w:val="22"/>
              </w:rPr>
              <w:t xml:space="preserve">a południowym skraju wsi zespół </w:t>
            </w:r>
            <w:r w:rsidRPr="00AE34F1">
              <w:rPr>
                <w:rFonts w:asciiTheme="minorHAnsi" w:hAnsiTheme="minorHAnsi" w:cstheme="minorHAnsi"/>
                <w:sz w:val="20"/>
                <w:szCs w:val="22"/>
              </w:rPr>
              <w:t>pałacowo- parkowy (użytkowany przez szkołę) obję</w:t>
            </w:r>
            <w:r>
              <w:rPr>
                <w:rFonts w:asciiTheme="minorHAnsi" w:hAnsiTheme="minorHAnsi" w:cstheme="minorHAnsi"/>
                <w:sz w:val="20"/>
                <w:szCs w:val="22"/>
              </w:rPr>
              <w:t xml:space="preserve">ty jest ochrona konserwatorską. </w:t>
            </w:r>
            <w:r w:rsidRPr="00AE34F1">
              <w:rPr>
                <w:rFonts w:asciiTheme="minorHAnsi" w:hAnsiTheme="minorHAnsi" w:cstheme="minorHAnsi"/>
                <w:sz w:val="20"/>
                <w:szCs w:val="22"/>
              </w:rPr>
              <w:t>Na bazie dawnych zabudowań folwarcznych propon</w:t>
            </w:r>
            <w:r>
              <w:rPr>
                <w:rFonts w:asciiTheme="minorHAnsi" w:hAnsiTheme="minorHAnsi" w:cstheme="minorHAnsi"/>
                <w:sz w:val="20"/>
                <w:szCs w:val="22"/>
              </w:rPr>
              <w:t xml:space="preserve">uje się utworzenie niewielkiego </w:t>
            </w:r>
            <w:r w:rsidRPr="00AE34F1">
              <w:rPr>
                <w:rFonts w:asciiTheme="minorHAnsi" w:hAnsiTheme="minorHAnsi" w:cstheme="minorHAnsi"/>
                <w:sz w:val="20"/>
                <w:szCs w:val="22"/>
              </w:rPr>
              <w:t>zespołu rekreacyjnego związanego z ekoturystyczn</w:t>
            </w:r>
            <w:r>
              <w:rPr>
                <w:rFonts w:asciiTheme="minorHAnsi" w:hAnsiTheme="minorHAnsi" w:cstheme="minorHAnsi"/>
                <w:sz w:val="20"/>
                <w:szCs w:val="22"/>
              </w:rPr>
              <w:t xml:space="preserve">ą funkcją pobliskiego zbiornika </w:t>
            </w:r>
            <w:r w:rsidRPr="00AE34F1">
              <w:rPr>
                <w:rFonts w:asciiTheme="minorHAnsi" w:hAnsiTheme="minorHAnsi" w:cstheme="minorHAnsi"/>
                <w:sz w:val="20"/>
                <w:szCs w:val="22"/>
              </w:rPr>
              <w:t>wodnego. Nieliczne drewniane budynki sprz</w:t>
            </w:r>
            <w:r>
              <w:rPr>
                <w:rFonts w:asciiTheme="minorHAnsi" w:hAnsiTheme="minorHAnsi" w:cstheme="minorHAnsi"/>
                <w:sz w:val="20"/>
                <w:szCs w:val="22"/>
              </w:rPr>
              <w:t xml:space="preserve">ed I wojny światowej, o cechach </w:t>
            </w:r>
            <w:r w:rsidRPr="00AE34F1">
              <w:rPr>
                <w:rFonts w:asciiTheme="minorHAnsi" w:hAnsiTheme="minorHAnsi" w:cstheme="minorHAnsi"/>
                <w:sz w:val="20"/>
                <w:szCs w:val="22"/>
              </w:rPr>
              <w:t>charakterystycznych dla Podlasia powinny zostać objęte ochroną.</w:t>
            </w:r>
          </w:p>
        </w:tc>
      </w:tr>
    </w:tbl>
    <w:p w14:paraId="318A7161" w14:textId="39B588B0" w:rsidR="005E4014" w:rsidRDefault="005E4014" w:rsidP="00BC41F6">
      <w:pPr>
        <w:rPr>
          <w:rFonts w:ascii="Calibri" w:hAnsi="Calibri" w:cs="Calibri"/>
          <w:sz w:val="18"/>
        </w:rPr>
      </w:pPr>
      <w:r w:rsidRPr="00FA1C9E">
        <w:rPr>
          <w:rFonts w:ascii="Calibri" w:hAnsi="Calibri" w:cs="Calibri"/>
          <w:b/>
          <w:sz w:val="18"/>
        </w:rPr>
        <w:t>Źródło:</w:t>
      </w:r>
      <w:r w:rsidRPr="00FA1C9E">
        <w:rPr>
          <w:rFonts w:ascii="Calibri" w:hAnsi="Calibri" w:cs="Calibri"/>
          <w:sz w:val="18"/>
        </w:rPr>
        <w:t xml:space="preserve"> Urząd Gminy </w:t>
      </w:r>
      <w:r w:rsidR="00BC41F6">
        <w:rPr>
          <w:rFonts w:ascii="Calibri" w:hAnsi="Calibri" w:cs="Calibri"/>
          <w:sz w:val="18"/>
        </w:rPr>
        <w:t>Komarówka Podlaska</w:t>
      </w:r>
      <w:r w:rsidRPr="00FA1C9E">
        <w:rPr>
          <w:rFonts w:ascii="Calibri" w:hAnsi="Calibri" w:cs="Calibri"/>
          <w:sz w:val="18"/>
        </w:rPr>
        <w:t xml:space="preserve"> </w:t>
      </w:r>
    </w:p>
    <w:p w14:paraId="04498D06" w14:textId="77777777" w:rsidR="00BC41F6" w:rsidRPr="00BC41F6" w:rsidRDefault="00BC41F6" w:rsidP="00BC41F6">
      <w:pPr>
        <w:rPr>
          <w:rFonts w:ascii="Calibri" w:hAnsi="Calibri" w:cs="Calibri"/>
          <w:sz w:val="18"/>
        </w:rPr>
      </w:pPr>
    </w:p>
    <w:p w14:paraId="272C6A03" w14:textId="37082F62" w:rsidR="005E4014" w:rsidRPr="00BC41F6" w:rsidRDefault="005E4014" w:rsidP="005E4014">
      <w:pPr>
        <w:pStyle w:val="Styl3"/>
        <w:spacing w:line="360" w:lineRule="auto"/>
        <w:ind w:firstLine="851"/>
        <w:jc w:val="both"/>
        <w:rPr>
          <w:rFonts w:cs="Calibri"/>
          <w:color w:val="000000"/>
          <w:sz w:val="22"/>
        </w:rPr>
      </w:pPr>
      <w:r w:rsidRPr="00BC41F6">
        <w:rPr>
          <w:rFonts w:cs="Calibri"/>
          <w:color w:val="000000"/>
          <w:sz w:val="22"/>
        </w:rPr>
        <w:t xml:space="preserve">W opisie tej sfery w obrębie wyznaczonego obszaru rewitalizacji wykorzystano wskaźniki dotyczące jakości terenów publicznych oraz poziomu wyposażenia w infrastrukturę gwarantując realizację usług publicznych takich jak np. ustawowy obowiązek zapewnienia oświetlenia dróg publicznych czy wysokiej jakości tychże dróg. Ze względu na specyfikę </w:t>
      </w:r>
      <w:r w:rsidR="00CB2579" w:rsidRPr="00BC41F6">
        <w:rPr>
          <w:rFonts w:cs="Calibri"/>
          <w:color w:val="000000"/>
          <w:sz w:val="22"/>
        </w:rPr>
        <w:t>g</w:t>
      </w:r>
      <w:r w:rsidRPr="00BC41F6">
        <w:rPr>
          <w:rFonts w:cs="Calibri"/>
          <w:color w:val="000000"/>
          <w:sz w:val="22"/>
        </w:rPr>
        <w:t>miny</w:t>
      </w:r>
      <w:r w:rsidR="00CB2579" w:rsidRPr="00BC41F6">
        <w:rPr>
          <w:rFonts w:cs="Calibri"/>
          <w:color w:val="000000"/>
          <w:sz w:val="22"/>
        </w:rPr>
        <w:t xml:space="preserve"> Komarówka Podlaska</w:t>
      </w:r>
      <w:r w:rsidRPr="00BC41F6">
        <w:rPr>
          <w:rFonts w:cs="Calibri"/>
          <w:color w:val="000000"/>
          <w:sz w:val="22"/>
        </w:rPr>
        <w:t xml:space="preserve"> (gmina typowo wiejska) badanie braku dostępu do niektórych z usług publicznych np. edukacyjnych, opieki zdrowotnej czy opieki nad najmłodszymi członkami lokalnej społeczności, nie znajdują uzasadnienia.</w:t>
      </w:r>
    </w:p>
    <w:p w14:paraId="10AC0B8C" w14:textId="0820A8FC" w:rsidR="00CB2579" w:rsidRPr="00BC41F6" w:rsidRDefault="00CB2579" w:rsidP="00CB2579">
      <w:pPr>
        <w:spacing w:line="360" w:lineRule="auto"/>
        <w:ind w:firstLine="709"/>
        <w:contextualSpacing/>
        <w:jc w:val="both"/>
        <w:rPr>
          <w:rFonts w:ascii="Calibri" w:eastAsia="Times New Roman" w:hAnsi="Calibri" w:cs="Calibri"/>
          <w:sz w:val="22"/>
        </w:rPr>
      </w:pPr>
      <w:r w:rsidRPr="00BC41F6">
        <w:rPr>
          <w:rFonts w:ascii="Calibri" w:eastAsia="Times New Roman" w:hAnsi="Calibri" w:cs="Calibri"/>
          <w:sz w:val="22"/>
        </w:rPr>
        <w:t>Infrastruktura społeczna jest elementem posiadającym duże znaczenie dla jakości życia mieszkańców gminy. Zapewnienie dostępu do niej jest jednym z najważniejszych zadań jednostek samorządu terytorialnego. Na infrastrukturę społeczną składają się instytucje oraz urządzenia zapewniające zaspoko</w:t>
      </w:r>
      <w:r w:rsidR="00CA1C22">
        <w:rPr>
          <w:rFonts w:ascii="Calibri" w:eastAsia="Times New Roman" w:hAnsi="Calibri" w:cs="Calibri"/>
          <w:sz w:val="22"/>
        </w:rPr>
        <w:t>jenie potrzeb mieszkańców gminy</w:t>
      </w:r>
      <w:r w:rsidRPr="00BC41F6">
        <w:rPr>
          <w:rFonts w:ascii="Calibri" w:eastAsia="Times New Roman" w:hAnsi="Calibri" w:cs="Calibri"/>
          <w:sz w:val="22"/>
        </w:rPr>
        <w:t xml:space="preserve"> w zakresie oświaty, opieki zdrowotnej, życia kulturalnego i społecznego, opieki socjalnej oraz sportu. Dostępność do usług społecznych, edukacyjnych i kulturalnych wpływa na możliwość skorzystania z określonych dóbr i usług przez mieszkańców danego obszaru. Duża odległość od obiektów infrastruktury społecznej, edukacyjnej, czy terenów zieleni wpływa negatywnie na funkcjonowanie społeczności lokalnej – obniża komfort życia mieszkańców i może mieć wpływ na wybór miejsca zamieszkania.</w:t>
      </w:r>
    </w:p>
    <w:p w14:paraId="3343B1D5" w14:textId="77777777" w:rsidR="00CB2579" w:rsidRPr="00CA1C22" w:rsidRDefault="00CB2579" w:rsidP="00CB2579">
      <w:pPr>
        <w:spacing w:line="360" w:lineRule="auto"/>
        <w:ind w:firstLine="709"/>
        <w:jc w:val="both"/>
        <w:rPr>
          <w:rFonts w:ascii="Calibri" w:hAnsi="Calibri" w:cs="Calibri"/>
          <w:sz w:val="22"/>
          <w:szCs w:val="22"/>
        </w:rPr>
      </w:pPr>
      <w:r w:rsidRPr="00CA1C22">
        <w:rPr>
          <w:rFonts w:ascii="Calibri" w:hAnsi="Calibri" w:cs="Calibri"/>
          <w:sz w:val="22"/>
          <w:szCs w:val="22"/>
        </w:rPr>
        <w:t xml:space="preserve">Ze względu na położenie w strukturze gminy obszaru rewitalizacji charakteryzuje się bardzo dobrą dostępnością infrastruktury i usług społecznych. Nie zdiagnozowano na jego terenie problemu niskiej dostępności usług publicznych.  </w:t>
      </w:r>
    </w:p>
    <w:p w14:paraId="39DA5E6D" w14:textId="004403E3" w:rsidR="00CA1C22" w:rsidRDefault="00CB2579" w:rsidP="001825D6">
      <w:pPr>
        <w:spacing w:line="360" w:lineRule="auto"/>
        <w:ind w:firstLine="709"/>
        <w:jc w:val="both"/>
        <w:rPr>
          <w:rFonts w:ascii="Calibri" w:eastAsia="Times New Roman" w:hAnsi="Calibri" w:cs="Calibri"/>
          <w:sz w:val="22"/>
          <w:szCs w:val="22"/>
        </w:rPr>
      </w:pPr>
      <w:r w:rsidRPr="00CA1C22">
        <w:rPr>
          <w:rFonts w:ascii="Calibri" w:eastAsia="Times New Roman" w:hAnsi="Calibri" w:cs="Calibri"/>
          <w:sz w:val="22"/>
          <w:szCs w:val="22"/>
        </w:rPr>
        <w:t xml:space="preserve">Obszar rewitalizacji stanowi centrum życia </w:t>
      </w:r>
      <w:r w:rsidR="00CA1C22">
        <w:rPr>
          <w:rFonts w:ascii="Calibri" w:eastAsia="Times New Roman" w:hAnsi="Calibri" w:cs="Calibri"/>
          <w:sz w:val="22"/>
          <w:szCs w:val="22"/>
        </w:rPr>
        <w:t>kulturalnego całej gminy Komarówka Podlaska</w:t>
      </w:r>
      <w:r w:rsidRPr="00CA1C22">
        <w:rPr>
          <w:rFonts w:ascii="Calibri" w:eastAsia="Times New Roman" w:hAnsi="Calibri" w:cs="Calibri"/>
          <w:sz w:val="22"/>
          <w:szCs w:val="22"/>
        </w:rPr>
        <w:t>. Wynika to z faktu umiejscowienia w</w:t>
      </w:r>
      <w:r w:rsidR="00CA1C22">
        <w:rPr>
          <w:rFonts w:ascii="Calibri" w:eastAsia="Times New Roman" w:hAnsi="Calibri" w:cs="Calibri"/>
          <w:sz w:val="22"/>
          <w:szCs w:val="22"/>
        </w:rPr>
        <w:t xml:space="preserve"> jego obrębie wszystkich </w:t>
      </w:r>
      <w:r w:rsidRPr="00CA1C22">
        <w:rPr>
          <w:rFonts w:ascii="Calibri" w:eastAsia="Times New Roman" w:hAnsi="Calibri" w:cs="Calibri"/>
          <w:sz w:val="22"/>
          <w:szCs w:val="22"/>
        </w:rPr>
        <w:t>najważniejszy</w:t>
      </w:r>
      <w:r w:rsidR="00CA1C22">
        <w:rPr>
          <w:rFonts w:ascii="Calibri" w:eastAsia="Times New Roman" w:hAnsi="Calibri" w:cs="Calibri"/>
          <w:sz w:val="22"/>
          <w:szCs w:val="22"/>
        </w:rPr>
        <w:t>ch instytucji kulturalnych, tj.</w:t>
      </w:r>
      <w:r w:rsidRPr="00CA1C22">
        <w:rPr>
          <w:rFonts w:ascii="Calibri" w:eastAsia="Times New Roman" w:hAnsi="Calibri" w:cs="Calibri"/>
          <w:sz w:val="22"/>
          <w:szCs w:val="22"/>
        </w:rPr>
        <w:t xml:space="preserve"> </w:t>
      </w:r>
      <w:r w:rsidR="00CA1C22">
        <w:rPr>
          <w:rFonts w:ascii="Calibri" w:eastAsia="Times New Roman" w:hAnsi="Calibri" w:cs="Calibri"/>
          <w:sz w:val="22"/>
          <w:szCs w:val="22"/>
        </w:rPr>
        <w:t>Gminne Centrum Kultury oraz Gminna Biblioteka Publiczna w Komarówce Podlaskiej (ul. Staszica 6</w:t>
      </w:r>
      <w:r w:rsidR="000D7FB5">
        <w:rPr>
          <w:rFonts w:ascii="Calibri" w:eastAsia="Times New Roman" w:hAnsi="Calibri" w:cs="Calibri"/>
          <w:sz w:val="22"/>
          <w:szCs w:val="22"/>
        </w:rPr>
        <w:t xml:space="preserve">). W zabytkowej </w:t>
      </w:r>
      <w:r w:rsidR="001825D6">
        <w:rPr>
          <w:rFonts w:ascii="Calibri" w:eastAsia="Times New Roman" w:hAnsi="Calibri" w:cs="Calibri"/>
          <w:sz w:val="22"/>
          <w:szCs w:val="22"/>
        </w:rPr>
        <w:t>zrewitalizowanej „organistówce” znajduje się Regionalna Izba Pamięci (u</w:t>
      </w:r>
      <w:r w:rsidR="001825D6" w:rsidRPr="009F33F6">
        <w:rPr>
          <w:rFonts w:ascii="Calibri" w:eastAsia="Times New Roman" w:hAnsi="Calibri" w:cs="Calibri"/>
          <w:sz w:val="22"/>
          <w:szCs w:val="22"/>
        </w:rPr>
        <w:t>l</w:t>
      </w:r>
      <w:r w:rsidR="009F33F6" w:rsidRPr="009F33F6">
        <w:rPr>
          <w:rFonts w:ascii="Calibri" w:eastAsia="Times New Roman" w:hAnsi="Calibri" w:cs="Calibri"/>
          <w:sz w:val="22"/>
          <w:szCs w:val="22"/>
        </w:rPr>
        <w:t>.</w:t>
      </w:r>
      <w:r w:rsidR="009F33F6">
        <w:rPr>
          <w:rFonts w:ascii="Calibri" w:eastAsia="Times New Roman" w:hAnsi="Calibri" w:cs="Calibri"/>
          <w:sz w:val="22"/>
          <w:szCs w:val="22"/>
        </w:rPr>
        <w:t>K</w:t>
      </w:r>
      <w:r w:rsidR="009F33F6" w:rsidRPr="009F33F6">
        <w:rPr>
          <w:rFonts w:ascii="Calibri" w:eastAsia="Times New Roman" w:hAnsi="Calibri" w:cs="Calibri"/>
          <w:sz w:val="22"/>
          <w:szCs w:val="22"/>
        </w:rPr>
        <w:t>s.Jana Rudnickiego 21</w:t>
      </w:r>
      <w:r w:rsidR="001825D6" w:rsidRPr="009F33F6">
        <w:rPr>
          <w:rFonts w:ascii="Calibri" w:eastAsia="Times New Roman" w:hAnsi="Calibri" w:cs="Calibri"/>
          <w:sz w:val="22"/>
          <w:szCs w:val="22"/>
        </w:rPr>
        <w:t>).</w:t>
      </w:r>
      <w:r w:rsidR="001825D6">
        <w:rPr>
          <w:rFonts w:ascii="Calibri" w:eastAsia="Times New Roman" w:hAnsi="Calibri" w:cs="Calibri"/>
          <w:sz w:val="22"/>
          <w:szCs w:val="22"/>
        </w:rPr>
        <w:t xml:space="preserve">  Tego rodzaju placówka (Regionalna Izba Pamięci) znajduje się także w Kolembrodach.  </w:t>
      </w:r>
    </w:p>
    <w:p w14:paraId="4B216039" w14:textId="4EC9848D" w:rsidR="001825D6" w:rsidRDefault="00CB2579" w:rsidP="00365E57">
      <w:pPr>
        <w:spacing w:line="360" w:lineRule="auto"/>
        <w:ind w:firstLine="709"/>
        <w:jc w:val="both"/>
        <w:rPr>
          <w:rFonts w:ascii="Calibri" w:eastAsia="Times New Roman" w:hAnsi="Calibri" w:cs="Calibri"/>
          <w:sz w:val="22"/>
          <w:szCs w:val="22"/>
        </w:rPr>
      </w:pPr>
      <w:r w:rsidRPr="00CA1C22">
        <w:rPr>
          <w:rFonts w:ascii="Calibri" w:eastAsia="Times New Roman" w:hAnsi="Calibri" w:cs="Calibri"/>
          <w:sz w:val="22"/>
          <w:szCs w:val="22"/>
        </w:rPr>
        <w:t xml:space="preserve">Na obszarze rewitalizacji swoją siedzibę mają także </w:t>
      </w:r>
      <w:r w:rsidR="001825D6">
        <w:rPr>
          <w:rFonts w:ascii="Calibri" w:eastAsia="Times New Roman" w:hAnsi="Calibri" w:cs="Calibri"/>
          <w:sz w:val="22"/>
          <w:szCs w:val="22"/>
        </w:rPr>
        <w:t>wszystkie placówki edukacyjne gminy Komarówka Podlaska</w:t>
      </w:r>
      <w:r w:rsidRPr="00CA1C22">
        <w:rPr>
          <w:rFonts w:ascii="Calibri" w:eastAsia="Times New Roman" w:hAnsi="Calibri" w:cs="Calibri"/>
          <w:sz w:val="22"/>
          <w:szCs w:val="22"/>
        </w:rPr>
        <w:t xml:space="preserve">: </w:t>
      </w:r>
      <w:r w:rsidR="00365E57" w:rsidRPr="00365E57">
        <w:rPr>
          <w:rFonts w:ascii="Calibri" w:eastAsia="Times New Roman" w:hAnsi="Calibri" w:cs="Calibri"/>
          <w:sz w:val="22"/>
          <w:szCs w:val="22"/>
        </w:rPr>
        <w:t>Przedszkole Sam</w:t>
      </w:r>
      <w:r w:rsidR="00365E57">
        <w:rPr>
          <w:rFonts w:ascii="Calibri" w:eastAsia="Times New Roman" w:hAnsi="Calibri" w:cs="Calibri"/>
          <w:sz w:val="22"/>
          <w:szCs w:val="22"/>
        </w:rPr>
        <w:t xml:space="preserve">orządowe w Komarówce Podlaskiej (ul. </w:t>
      </w:r>
      <w:r w:rsidR="00365E57" w:rsidRPr="00365E57">
        <w:rPr>
          <w:rFonts w:ascii="Calibri" w:eastAsia="Times New Roman" w:hAnsi="Calibri" w:cs="Calibri"/>
          <w:sz w:val="22"/>
          <w:szCs w:val="22"/>
        </w:rPr>
        <w:t>Waleriana Batki 20</w:t>
      </w:r>
      <w:r w:rsidR="00365E57">
        <w:rPr>
          <w:rFonts w:ascii="Calibri" w:eastAsia="Times New Roman" w:hAnsi="Calibri" w:cs="Calibri"/>
          <w:sz w:val="22"/>
          <w:szCs w:val="22"/>
        </w:rPr>
        <w:t xml:space="preserve">),  </w:t>
      </w:r>
      <w:r w:rsidR="00365E57" w:rsidRPr="00365E57">
        <w:rPr>
          <w:rFonts w:ascii="Calibri" w:eastAsia="Times New Roman" w:hAnsi="Calibri" w:cs="Calibri"/>
          <w:sz w:val="22"/>
          <w:szCs w:val="22"/>
        </w:rPr>
        <w:t>Szkoła Podstawowa im. Bohaterów Lotnictwa P</w:t>
      </w:r>
      <w:r w:rsidR="00365E57">
        <w:rPr>
          <w:rFonts w:ascii="Calibri" w:eastAsia="Times New Roman" w:hAnsi="Calibri" w:cs="Calibri"/>
          <w:sz w:val="22"/>
          <w:szCs w:val="22"/>
        </w:rPr>
        <w:t xml:space="preserve">olskiego w Komarówce Podlaskiej (ul. </w:t>
      </w:r>
      <w:r w:rsidR="00365E57" w:rsidRPr="00365E57">
        <w:rPr>
          <w:rFonts w:ascii="Calibri" w:eastAsia="Times New Roman" w:hAnsi="Calibri" w:cs="Calibri"/>
          <w:sz w:val="22"/>
          <w:szCs w:val="22"/>
        </w:rPr>
        <w:t>Wojska Polskiego 7</w:t>
      </w:r>
      <w:r w:rsidR="00365E57">
        <w:rPr>
          <w:rFonts w:ascii="Calibri" w:eastAsia="Times New Roman" w:hAnsi="Calibri" w:cs="Calibri"/>
          <w:sz w:val="22"/>
          <w:szCs w:val="22"/>
        </w:rPr>
        <w:t xml:space="preserve">), </w:t>
      </w:r>
      <w:r w:rsidR="00365E57" w:rsidRPr="00365E57">
        <w:rPr>
          <w:rFonts w:ascii="Calibri" w:eastAsia="Times New Roman" w:hAnsi="Calibri" w:cs="Calibri"/>
          <w:sz w:val="22"/>
          <w:szCs w:val="22"/>
        </w:rPr>
        <w:t>Liceum Ogólnokształcące im. Ziemi Po</w:t>
      </w:r>
      <w:r w:rsidR="00365E57">
        <w:rPr>
          <w:rFonts w:ascii="Calibri" w:eastAsia="Times New Roman" w:hAnsi="Calibri" w:cs="Calibri"/>
          <w:sz w:val="22"/>
          <w:szCs w:val="22"/>
        </w:rPr>
        <w:t xml:space="preserve">dlaskiej w Komarówce Podlaskiej (ul. </w:t>
      </w:r>
      <w:r w:rsidR="00365E57" w:rsidRPr="00365E57">
        <w:rPr>
          <w:rFonts w:ascii="Calibri" w:eastAsia="Times New Roman" w:hAnsi="Calibri" w:cs="Calibri"/>
          <w:sz w:val="22"/>
          <w:szCs w:val="22"/>
        </w:rPr>
        <w:t>Waleriana Batki 20</w:t>
      </w:r>
      <w:r w:rsidR="00365E57">
        <w:rPr>
          <w:rFonts w:ascii="Calibri" w:eastAsia="Times New Roman" w:hAnsi="Calibri" w:cs="Calibri"/>
          <w:sz w:val="22"/>
          <w:szCs w:val="22"/>
        </w:rPr>
        <w:t xml:space="preserve">). </w:t>
      </w:r>
    </w:p>
    <w:p w14:paraId="19C02CD9" w14:textId="725F790C" w:rsidR="0074046A" w:rsidRPr="0074046A" w:rsidRDefault="00CB2579" w:rsidP="0074046A">
      <w:pPr>
        <w:spacing w:line="360" w:lineRule="auto"/>
        <w:ind w:firstLine="426"/>
        <w:jc w:val="both"/>
        <w:rPr>
          <w:rFonts w:ascii="Calibri" w:eastAsia="Times New Roman" w:hAnsi="Calibri" w:cs="Calibri"/>
          <w:sz w:val="22"/>
          <w:szCs w:val="22"/>
        </w:rPr>
      </w:pPr>
      <w:r w:rsidRPr="00CA1C22">
        <w:rPr>
          <w:rFonts w:ascii="Calibri" w:eastAsia="Times New Roman" w:hAnsi="Calibri" w:cs="Calibri"/>
          <w:sz w:val="22"/>
          <w:szCs w:val="22"/>
        </w:rPr>
        <w:t xml:space="preserve">Obszar rewitalizacji to także centrum usług administracyjnych </w:t>
      </w:r>
      <w:r w:rsidR="00365E57">
        <w:rPr>
          <w:rFonts w:ascii="Calibri" w:eastAsia="Times New Roman" w:hAnsi="Calibri" w:cs="Calibri"/>
          <w:sz w:val="22"/>
          <w:szCs w:val="22"/>
        </w:rPr>
        <w:t>gminy Komarówka Podlaska</w:t>
      </w:r>
      <w:r w:rsidRPr="00CA1C22">
        <w:rPr>
          <w:rFonts w:ascii="Calibri" w:eastAsia="Times New Roman" w:hAnsi="Calibri" w:cs="Calibri"/>
          <w:sz w:val="22"/>
          <w:szCs w:val="22"/>
        </w:rPr>
        <w:t xml:space="preserve">. Zlokalizowane są tutaj: Urząd Gminy </w:t>
      </w:r>
      <w:r w:rsidR="00365E57">
        <w:rPr>
          <w:rFonts w:ascii="Calibri" w:eastAsia="Times New Roman" w:hAnsi="Calibri" w:cs="Calibri"/>
          <w:sz w:val="22"/>
          <w:szCs w:val="22"/>
        </w:rPr>
        <w:t>(ul. Krótka 7</w:t>
      </w:r>
      <w:r w:rsidRPr="00CA1C22">
        <w:rPr>
          <w:rFonts w:ascii="Calibri" w:eastAsia="Times New Roman" w:hAnsi="Calibri" w:cs="Calibri"/>
          <w:sz w:val="22"/>
          <w:szCs w:val="22"/>
        </w:rPr>
        <w:t>), Gminny Ośrodek Pomocy Społecznej (</w:t>
      </w:r>
      <w:r w:rsidR="00365E57" w:rsidRPr="00365E57">
        <w:rPr>
          <w:rFonts w:ascii="Calibri" w:eastAsia="Times New Roman" w:hAnsi="Calibri" w:cs="Calibri"/>
          <w:sz w:val="22"/>
          <w:szCs w:val="22"/>
        </w:rPr>
        <w:t>I Armii Wojska Polskiego 13</w:t>
      </w:r>
      <w:r w:rsidRPr="00CA1C22">
        <w:rPr>
          <w:rFonts w:ascii="Calibri" w:eastAsia="Times New Roman" w:hAnsi="Calibri" w:cs="Calibri"/>
          <w:sz w:val="22"/>
          <w:szCs w:val="22"/>
        </w:rPr>
        <w:t xml:space="preserve">), Urząd Pocztowy (ul. </w:t>
      </w:r>
      <w:r w:rsidR="00365E57">
        <w:rPr>
          <w:rFonts w:ascii="Calibri" w:eastAsia="Times New Roman" w:hAnsi="Calibri" w:cs="Calibri"/>
          <w:sz w:val="22"/>
          <w:szCs w:val="22"/>
        </w:rPr>
        <w:t>Krótka 2</w:t>
      </w:r>
      <w:r w:rsidRPr="00CA1C22">
        <w:rPr>
          <w:rFonts w:ascii="Calibri" w:eastAsia="Times New Roman" w:hAnsi="Calibri" w:cs="Calibri"/>
          <w:sz w:val="22"/>
          <w:szCs w:val="22"/>
        </w:rPr>
        <w:t xml:space="preserve">), </w:t>
      </w:r>
      <w:r w:rsidR="006D09C0" w:rsidRPr="006D09C0">
        <w:rPr>
          <w:rFonts w:ascii="Calibri" w:eastAsia="Times New Roman" w:hAnsi="Calibri" w:cs="Calibri"/>
          <w:sz w:val="22"/>
          <w:szCs w:val="22"/>
        </w:rPr>
        <w:t>Niepubliczny Zakład Opie</w:t>
      </w:r>
      <w:r w:rsidR="006D09C0">
        <w:rPr>
          <w:rFonts w:ascii="Calibri" w:eastAsia="Times New Roman" w:hAnsi="Calibri" w:cs="Calibri"/>
          <w:sz w:val="22"/>
          <w:szCs w:val="22"/>
        </w:rPr>
        <w:t>ki Zdrowotnej Ośrodek Zdrowia w </w:t>
      </w:r>
      <w:r w:rsidR="006D09C0" w:rsidRPr="006D09C0">
        <w:rPr>
          <w:rFonts w:ascii="Calibri" w:eastAsia="Times New Roman" w:hAnsi="Calibri" w:cs="Calibri"/>
          <w:sz w:val="22"/>
          <w:szCs w:val="22"/>
        </w:rPr>
        <w:t xml:space="preserve">Komarówce Podlaskiej  </w:t>
      </w:r>
      <w:r w:rsidR="006D09C0">
        <w:rPr>
          <w:rFonts w:ascii="Calibri" w:eastAsia="Times New Roman" w:hAnsi="Calibri" w:cs="Calibri"/>
          <w:sz w:val="22"/>
          <w:szCs w:val="22"/>
        </w:rPr>
        <w:t xml:space="preserve">(ul. </w:t>
      </w:r>
      <w:r w:rsidR="006D09C0" w:rsidRPr="006D09C0">
        <w:rPr>
          <w:rFonts w:ascii="Calibri" w:eastAsia="Times New Roman" w:hAnsi="Calibri" w:cs="Calibri"/>
          <w:sz w:val="22"/>
          <w:szCs w:val="22"/>
        </w:rPr>
        <w:t>I Armii Wojska Polskiego 13</w:t>
      </w:r>
      <w:r w:rsidR="006D09C0">
        <w:rPr>
          <w:rFonts w:ascii="Calibri" w:eastAsia="Times New Roman" w:hAnsi="Calibri" w:cs="Calibri"/>
          <w:sz w:val="22"/>
          <w:szCs w:val="22"/>
        </w:rPr>
        <w:t>).</w:t>
      </w:r>
    </w:p>
    <w:p w14:paraId="61211A0A" w14:textId="47407E57" w:rsidR="00241D85" w:rsidRPr="006C5C14" w:rsidRDefault="00CB2579" w:rsidP="006C5C14">
      <w:pPr>
        <w:spacing w:line="360" w:lineRule="auto"/>
        <w:ind w:firstLine="426"/>
        <w:jc w:val="both"/>
        <w:rPr>
          <w:rFonts w:ascii="Calibri" w:hAnsi="Calibri" w:cs="Calibri"/>
          <w:sz w:val="22"/>
          <w:szCs w:val="22"/>
        </w:rPr>
      </w:pPr>
      <w:r w:rsidRPr="0074046A">
        <w:rPr>
          <w:rFonts w:ascii="Calibri" w:hAnsi="Calibri" w:cs="Calibri"/>
          <w:sz w:val="22"/>
          <w:szCs w:val="22"/>
        </w:rPr>
        <w:t xml:space="preserve">Wśród wielu elementów decydujących o jakości przestrzenno-funkcjonalnej zamieszkiwanego obszaru znajdują się kwestie oświetlenia. Wpływają one nie tylko na komfort poruszania się po obszarze gminy, lecz przede wszystkim na bezpieczeństwo mieszkańców. </w:t>
      </w:r>
      <w:r w:rsidR="0074046A">
        <w:rPr>
          <w:rFonts w:ascii="Calibri" w:hAnsi="Calibri" w:cs="Calibri"/>
          <w:sz w:val="22"/>
          <w:szCs w:val="22"/>
        </w:rPr>
        <w:t>Zgodnie z danymi Urzędu Gminy w </w:t>
      </w:r>
      <w:r w:rsidRPr="0074046A">
        <w:rPr>
          <w:rFonts w:ascii="Calibri" w:hAnsi="Calibri" w:cs="Calibri"/>
          <w:sz w:val="22"/>
          <w:szCs w:val="22"/>
        </w:rPr>
        <w:t>Komarówce Podlaskiej łączna liczba punktów świetlnych na terenie gmi</w:t>
      </w:r>
      <w:r w:rsidR="0074046A">
        <w:rPr>
          <w:rFonts w:ascii="Calibri" w:hAnsi="Calibri" w:cs="Calibri"/>
          <w:sz w:val="22"/>
          <w:szCs w:val="22"/>
        </w:rPr>
        <w:t>ny wynosi 588 szt., z czego 569 </w:t>
      </w:r>
      <w:r w:rsidRPr="0074046A">
        <w:rPr>
          <w:rFonts w:ascii="Calibri" w:hAnsi="Calibri" w:cs="Calibri"/>
          <w:sz w:val="22"/>
          <w:szCs w:val="22"/>
        </w:rPr>
        <w:t xml:space="preserve">szt. wymaga podjęcia prac modernizacyjnych i wymiany na nowe. W wyznaczonym obszarze rewitalizacji </w:t>
      </w:r>
      <w:r w:rsidR="002146C9">
        <w:rPr>
          <w:rFonts w:ascii="Calibri" w:hAnsi="Calibri" w:cs="Calibri"/>
          <w:sz w:val="22"/>
          <w:szCs w:val="22"/>
        </w:rPr>
        <w:t xml:space="preserve">znicuje się łącznie 160 punktów świetlnych (27,21%). </w:t>
      </w:r>
    </w:p>
    <w:p w14:paraId="3C6BC11D" w14:textId="13BA19DA" w:rsidR="00CB2579" w:rsidRPr="0074046A" w:rsidRDefault="00CB2579" w:rsidP="00CB2579">
      <w:pPr>
        <w:pStyle w:val="Legenda"/>
        <w:rPr>
          <w:rFonts w:ascii="Calibri" w:hAnsi="Calibri" w:cs="Calibri"/>
          <w:i/>
          <w:iCs/>
          <w:color w:val="auto"/>
          <w:szCs w:val="22"/>
        </w:rPr>
      </w:pPr>
      <w:r w:rsidRPr="0074046A">
        <w:rPr>
          <w:rFonts w:ascii="Calibri" w:hAnsi="Calibri" w:cs="Calibri"/>
          <w:color w:val="auto"/>
          <w:szCs w:val="22"/>
        </w:rPr>
        <w:t xml:space="preserve">Wykres </w:t>
      </w:r>
      <w:r w:rsidRPr="0074046A">
        <w:rPr>
          <w:rFonts w:ascii="Calibri" w:hAnsi="Calibri" w:cs="Calibri"/>
          <w:b w:val="0"/>
          <w:bCs w:val="0"/>
          <w:i/>
          <w:iCs/>
          <w:color w:val="auto"/>
          <w:szCs w:val="22"/>
        </w:rPr>
        <w:fldChar w:fldCharType="begin"/>
      </w:r>
      <w:r w:rsidRPr="0074046A">
        <w:rPr>
          <w:rFonts w:ascii="Calibri" w:hAnsi="Calibri" w:cs="Calibri"/>
          <w:color w:val="auto"/>
          <w:szCs w:val="22"/>
        </w:rPr>
        <w:instrText xml:space="preserve"> SEQ Wykres \* ARABIC </w:instrText>
      </w:r>
      <w:r w:rsidRPr="0074046A">
        <w:rPr>
          <w:rFonts w:ascii="Calibri" w:hAnsi="Calibri" w:cs="Calibri"/>
          <w:b w:val="0"/>
          <w:bCs w:val="0"/>
          <w:i/>
          <w:iCs/>
          <w:color w:val="auto"/>
          <w:szCs w:val="22"/>
        </w:rPr>
        <w:fldChar w:fldCharType="separate"/>
      </w:r>
      <w:r w:rsidR="00A20CE8">
        <w:rPr>
          <w:rFonts w:ascii="Calibri" w:hAnsi="Calibri" w:cs="Calibri"/>
          <w:noProof/>
          <w:color w:val="auto"/>
          <w:szCs w:val="22"/>
        </w:rPr>
        <w:t>89</w:t>
      </w:r>
      <w:r w:rsidRPr="0074046A">
        <w:rPr>
          <w:rFonts w:ascii="Calibri" w:hAnsi="Calibri" w:cs="Calibri"/>
          <w:b w:val="0"/>
          <w:bCs w:val="0"/>
          <w:i/>
          <w:iCs/>
          <w:color w:val="auto"/>
          <w:szCs w:val="22"/>
        </w:rPr>
        <w:fldChar w:fldCharType="end"/>
      </w:r>
      <w:r w:rsidRPr="0074046A">
        <w:rPr>
          <w:rFonts w:ascii="Calibri" w:hAnsi="Calibri" w:cs="Calibri"/>
          <w:color w:val="auto"/>
          <w:szCs w:val="22"/>
        </w:rPr>
        <w:t xml:space="preserve"> </w:t>
      </w:r>
      <w:r w:rsidR="0074046A">
        <w:rPr>
          <w:rFonts w:ascii="Calibri" w:hAnsi="Calibri" w:cs="Calibri"/>
          <w:b w:val="0"/>
          <w:color w:val="auto"/>
          <w:szCs w:val="22"/>
        </w:rPr>
        <w:t xml:space="preserve">Charakterystyka </w:t>
      </w:r>
      <w:r w:rsidRPr="0074046A">
        <w:rPr>
          <w:rFonts w:ascii="Calibri" w:hAnsi="Calibri" w:cs="Calibri"/>
          <w:b w:val="0"/>
          <w:color w:val="auto"/>
          <w:szCs w:val="22"/>
        </w:rPr>
        <w:t xml:space="preserve"> punktów oświetleniowych w 2021 r.</w:t>
      </w:r>
      <w:r w:rsidRPr="0074046A">
        <w:rPr>
          <w:rFonts w:ascii="Calibri" w:hAnsi="Calibri" w:cs="Calibri"/>
          <w:color w:val="auto"/>
          <w:szCs w:val="22"/>
        </w:rPr>
        <w:t xml:space="preserve"> </w:t>
      </w:r>
    </w:p>
    <w:p w14:paraId="0CDC5D04" w14:textId="13677DF3" w:rsidR="00CB2579" w:rsidRPr="0074046A" w:rsidRDefault="00CB2579" w:rsidP="00CB2579">
      <w:pPr>
        <w:rPr>
          <w:rFonts w:ascii="Calibri" w:hAnsi="Calibri" w:cs="Calibri"/>
          <w:sz w:val="22"/>
          <w:szCs w:val="22"/>
        </w:rPr>
      </w:pPr>
      <w:r w:rsidRPr="0074046A">
        <w:rPr>
          <w:rFonts w:ascii="Calibri" w:hAnsi="Calibri" w:cs="Calibri"/>
          <w:noProof/>
          <w:sz w:val="22"/>
          <w:szCs w:val="22"/>
          <w:lang w:eastAsia="pl-PL" w:bidi="ar-SA"/>
        </w:rPr>
        <w:drawing>
          <wp:inline distT="0" distB="0" distL="0" distR="0" wp14:anchorId="677A5E32" wp14:editId="27DCB950">
            <wp:extent cx="5600700" cy="1756410"/>
            <wp:effectExtent l="0" t="0" r="0" b="0"/>
            <wp:docPr id="883021953" name="Wykres 1">
              <a:extLst xmlns:a="http://schemas.openxmlformats.org/drawingml/2006/main">
                <a:ext uri="{FF2B5EF4-FFF2-40B4-BE49-F238E27FC236}">
                  <a16:creationId xmlns:a16="http://schemas.microsoft.com/office/drawing/2014/main" id="{59882F04-C6CF-96F3-24CE-0B7F0FA5D7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7CE91002" w14:textId="77777777" w:rsidR="00CB2579" w:rsidRPr="0074046A" w:rsidRDefault="00CB2579" w:rsidP="00CB2579">
      <w:pPr>
        <w:rPr>
          <w:rFonts w:ascii="Calibri" w:hAnsi="Calibri" w:cs="Calibri"/>
          <w:sz w:val="18"/>
          <w:szCs w:val="22"/>
        </w:rPr>
      </w:pPr>
      <w:bookmarkStart w:id="38" w:name="_Hlk146709032"/>
      <w:r w:rsidRPr="0074046A">
        <w:rPr>
          <w:rFonts w:ascii="Calibri" w:hAnsi="Calibri" w:cs="Calibri"/>
          <w:b/>
          <w:sz w:val="18"/>
          <w:szCs w:val="22"/>
        </w:rPr>
        <w:t>Źródło:</w:t>
      </w:r>
      <w:r w:rsidRPr="0074046A">
        <w:rPr>
          <w:rFonts w:ascii="Calibri" w:hAnsi="Calibri" w:cs="Calibri"/>
          <w:bCs/>
          <w:sz w:val="18"/>
          <w:szCs w:val="22"/>
        </w:rPr>
        <w:t xml:space="preserve"> Opracowanie własne na podstawie danych Urzędu Gminy w  Komarówce Podlaskiej</w:t>
      </w:r>
    </w:p>
    <w:bookmarkEnd w:id="38"/>
    <w:p w14:paraId="1418075A" w14:textId="77777777" w:rsidR="00CB2579" w:rsidRPr="0074046A" w:rsidRDefault="00CB2579" w:rsidP="00CB2579">
      <w:pPr>
        <w:rPr>
          <w:rFonts w:ascii="Calibri" w:hAnsi="Calibri" w:cs="Calibri"/>
          <w:sz w:val="22"/>
          <w:szCs w:val="22"/>
        </w:rPr>
      </w:pPr>
    </w:p>
    <w:p w14:paraId="78DECD73" w14:textId="4193B33B" w:rsidR="00CB2579" w:rsidRDefault="00CB2579" w:rsidP="00CB2579">
      <w:pPr>
        <w:spacing w:line="360" w:lineRule="auto"/>
        <w:ind w:firstLine="426"/>
        <w:jc w:val="both"/>
        <w:rPr>
          <w:rFonts w:ascii="Calibri" w:hAnsi="Calibri" w:cs="Calibri"/>
          <w:sz w:val="22"/>
          <w:szCs w:val="22"/>
        </w:rPr>
      </w:pPr>
      <w:r w:rsidRPr="0074046A">
        <w:rPr>
          <w:rFonts w:ascii="Calibri" w:hAnsi="Calibri" w:cs="Calibri"/>
          <w:bCs/>
          <w:sz w:val="22"/>
          <w:szCs w:val="22"/>
        </w:rPr>
        <w:t xml:space="preserve">W celu dokonania szczegółowej analizy stanu sfery przestrzenno – funkcjonalnej wyznaczonego obszaru rewitalizacji porównano wartości wskaźników świadczących o występowaniu sytuacji kryzysowych w poszczególnych zakresach. </w:t>
      </w:r>
      <w:r w:rsidRPr="0074046A">
        <w:rPr>
          <w:rFonts w:ascii="Calibri" w:hAnsi="Calibri" w:cs="Calibri"/>
          <w:sz w:val="22"/>
          <w:szCs w:val="22"/>
        </w:rPr>
        <w:t xml:space="preserve">Wskaźnik obrazujący udział punktów oświetleniowych wymagających wymiany kształtuje się dla gminy na poziomie 96,77%, czyli zdecydowana większość wymaga </w:t>
      </w:r>
      <w:r w:rsidR="006C5C14">
        <w:rPr>
          <w:rFonts w:ascii="Calibri" w:hAnsi="Calibri" w:cs="Calibri"/>
          <w:sz w:val="22"/>
          <w:szCs w:val="22"/>
        </w:rPr>
        <w:t>wymiany. W </w:t>
      </w:r>
      <w:r w:rsidRPr="0074046A">
        <w:rPr>
          <w:rFonts w:ascii="Calibri" w:hAnsi="Calibri" w:cs="Calibri"/>
          <w:sz w:val="22"/>
          <w:szCs w:val="22"/>
        </w:rPr>
        <w:t>wyznaczonym obszarze rewitalizacji zaś 100% wszystkich punktów wymaga modernizacji.</w:t>
      </w:r>
    </w:p>
    <w:p w14:paraId="1541ED38" w14:textId="77777777" w:rsidR="0074046A" w:rsidRPr="0074046A" w:rsidRDefault="0074046A" w:rsidP="00CB2579">
      <w:pPr>
        <w:spacing w:line="360" w:lineRule="auto"/>
        <w:ind w:firstLine="426"/>
        <w:jc w:val="both"/>
        <w:rPr>
          <w:rFonts w:ascii="Calibri" w:hAnsi="Calibri" w:cs="Calibri"/>
          <w:sz w:val="22"/>
          <w:szCs w:val="22"/>
        </w:rPr>
      </w:pPr>
    </w:p>
    <w:p w14:paraId="167CB91B" w14:textId="77777777" w:rsidR="00CB2579" w:rsidRPr="0074046A" w:rsidRDefault="00CB2579" w:rsidP="00CB2579">
      <w:pPr>
        <w:pStyle w:val="Legenda"/>
        <w:jc w:val="both"/>
        <w:rPr>
          <w:rFonts w:ascii="Calibri" w:hAnsi="Calibri" w:cs="Calibri"/>
          <w:b w:val="0"/>
          <w:bCs w:val="0"/>
          <w:i/>
          <w:iCs/>
          <w:color w:val="auto"/>
          <w:szCs w:val="22"/>
        </w:rPr>
      </w:pPr>
      <w:r w:rsidRPr="0074046A">
        <w:rPr>
          <w:rFonts w:ascii="Calibri" w:hAnsi="Calibri" w:cs="Calibri"/>
          <w:color w:val="auto"/>
          <w:szCs w:val="22"/>
        </w:rPr>
        <w:t xml:space="preserve">Wykres </w:t>
      </w:r>
      <w:r w:rsidRPr="0074046A">
        <w:rPr>
          <w:rFonts w:ascii="Calibri" w:hAnsi="Calibri" w:cs="Calibri"/>
          <w:b w:val="0"/>
          <w:bCs w:val="0"/>
          <w:i/>
          <w:iCs/>
          <w:color w:val="auto"/>
          <w:szCs w:val="22"/>
        </w:rPr>
        <w:fldChar w:fldCharType="begin"/>
      </w:r>
      <w:r w:rsidRPr="0074046A">
        <w:rPr>
          <w:rFonts w:ascii="Calibri" w:hAnsi="Calibri" w:cs="Calibri"/>
          <w:color w:val="auto"/>
          <w:szCs w:val="22"/>
        </w:rPr>
        <w:instrText xml:space="preserve"> SEQ Wykres \* ARABIC </w:instrText>
      </w:r>
      <w:r w:rsidRPr="0074046A">
        <w:rPr>
          <w:rFonts w:ascii="Calibri" w:hAnsi="Calibri" w:cs="Calibri"/>
          <w:b w:val="0"/>
          <w:bCs w:val="0"/>
          <w:i/>
          <w:iCs/>
          <w:color w:val="auto"/>
          <w:szCs w:val="22"/>
        </w:rPr>
        <w:fldChar w:fldCharType="separate"/>
      </w:r>
      <w:r w:rsidR="00A20CE8">
        <w:rPr>
          <w:rFonts w:ascii="Calibri" w:hAnsi="Calibri" w:cs="Calibri"/>
          <w:noProof/>
          <w:color w:val="auto"/>
          <w:szCs w:val="22"/>
        </w:rPr>
        <w:t>90</w:t>
      </w:r>
      <w:r w:rsidRPr="0074046A">
        <w:rPr>
          <w:rFonts w:ascii="Calibri" w:hAnsi="Calibri" w:cs="Calibri"/>
          <w:b w:val="0"/>
          <w:bCs w:val="0"/>
          <w:i/>
          <w:iCs/>
          <w:color w:val="auto"/>
          <w:szCs w:val="22"/>
        </w:rPr>
        <w:fldChar w:fldCharType="end"/>
      </w:r>
      <w:r w:rsidRPr="0074046A">
        <w:rPr>
          <w:rFonts w:ascii="Calibri" w:hAnsi="Calibri" w:cs="Calibri"/>
          <w:color w:val="auto"/>
          <w:szCs w:val="22"/>
        </w:rPr>
        <w:t xml:space="preserve"> </w:t>
      </w:r>
      <w:r w:rsidRPr="0074046A">
        <w:rPr>
          <w:rFonts w:ascii="Calibri" w:hAnsi="Calibri" w:cs="Calibri"/>
          <w:b w:val="0"/>
          <w:color w:val="auto"/>
          <w:szCs w:val="22"/>
        </w:rPr>
        <w:t>Porównanie wskaźnika delimitacyjnego- sfera przestrzenno-funkcjonalna- wskaźnik 10: udział punktów świetlnych wymagających podjęcia interwencji w 2021 r.</w:t>
      </w:r>
      <w:r w:rsidRPr="0074046A">
        <w:rPr>
          <w:rFonts w:ascii="Calibri" w:hAnsi="Calibri" w:cs="Calibri"/>
          <w:color w:val="auto"/>
          <w:szCs w:val="22"/>
        </w:rPr>
        <w:t xml:space="preserve"> </w:t>
      </w:r>
    </w:p>
    <w:p w14:paraId="49D5EBE4" w14:textId="10CF880B" w:rsidR="00CB2579" w:rsidRPr="0074046A" w:rsidRDefault="00CB2579" w:rsidP="00CB2579">
      <w:pPr>
        <w:pStyle w:val="Legenda"/>
        <w:rPr>
          <w:rFonts w:ascii="Calibri" w:hAnsi="Calibri" w:cs="Calibri"/>
          <w:i/>
          <w:iCs/>
          <w:sz w:val="22"/>
          <w:szCs w:val="22"/>
        </w:rPr>
      </w:pPr>
      <w:r w:rsidRPr="0074046A">
        <w:rPr>
          <w:rFonts w:ascii="Calibri" w:hAnsi="Calibri" w:cs="Calibri"/>
          <w:noProof/>
          <w:sz w:val="22"/>
          <w:szCs w:val="22"/>
          <w:lang w:eastAsia="pl-PL" w:bidi="ar-SA"/>
        </w:rPr>
        <w:drawing>
          <wp:inline distT="0" distB="0" distL="0" distR="0" wp14:anchorId="334A8C60" wp14:editId="24A61463">
            <wp:extent cx="5829300" cy="1962150"/>
            <wp:effectExtent l="0" t="0" r="0" b="0"/>
            <wp:docPr id="1583742003" name="Wykres 1">
              <a:extLst xmlns:a="http://schemas.openxmlformats.org/drawingml/2006/main">
                <a:ext uri="{FF2B5EF4-FFF2-40B4-BE49-F238E27FC236}">
                  <a16:creationId xmlns:a16="http://schemas.microsoft.com/office/drawing/2014/main" id="{28C8F681-0848-AA10-0751-DD1DFBCEE9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2EC774AD" w14:textId="77777777" w:rsidR="00CB2579" w:rsidRPr="0074046A" w:rsidRDefault="00CB2579" w:rsidP="00CB2579">
      <w:pPr>
        <w:rPr>
          <w:rFonts w:ascii="Calibri" w:hAnsi="Calibri" w:cs="Calibri"/>
          <w:sz w:val="18"/>
          <w:szCs w:val="22"/>
        </w:rPr>
      </w:pPr>
      <w:r w:rsidRPr="0074046A">
        <w:rPr>
          <w:rFonts w:ascii="Calibri" w:hAnsi="Calibri" w:cs="Calibri"/>
          <w:b/>
          <w:sz w:val="18"/>
          <w:szCs w:val="22"/>
        </w:rPr>
        <w:t>Źródło:</w:t>
      </w:r>
      <w:r w:rsidRPr="0074046A">
        <w:rPr>
          <w:rFonts w:ascii="Calibri" w:hAnsi="Calibri" w:cs="Calibri"/>
          <w:bCs/>
          <w:sz w:val="18"/>
          <w:szCs w:val="22"/>
        </w:rPr>
        <w:t xml:space="preserve"> Opracowanie własne na podstawie danych Urzędu Gminy w  Komarówce Podlaskiej</w:t>
      </w:r>
    </w:p>
    <w:p w14:paraId="34D3EB70" w14:textId="77777777" w:rsidR="00CB2579" w:rsidRPr="0074046A" w:rsidRDefault="00CB2579" w:rsidP="00CB2579">
      <w:pPr>
        <w:rPr>
          <w:rFonts w:ascii="Calibri" w:hAnsi="Calibri" w:cs="Calibri"/>
          <w:sz w:val="22"/>
          <w:szCs w:val="22"/>
        </w:rPr>
      </w:pPr>
    </w:p>
    <w:p w14:paraId="54FEFFFD" w14:textId="55AF7B34" w:rsidR="00F66A3C" w:rsidRPr="00F66A3C" w:rsidRDefault="00CB2579" w:rsidP="00F66A3C">
      <w:pPr>
        <w:spacing w:line="360" w:lineRule="auto"/>
        <w:ind w:firstLine="708"/>
        <w:contextualSpacing/>
        <w:jc w:val="both"/>
        <w:rPr>
          <w:rFonts w:ascii="Calibri" w:hAnsi="Calibri" w:cs="Calibri"/>
          <w:kern w:val="1"/>
          <w:sz w:val="22"/>
          <w:szCs w:val="22"/>
          <w:lang w:eastAsia="pl-PL"/>
        </w:rPr>
      </w:pPr>
      <w:r w:rsidRPr="0074046A">
        <w:rPr>
          <w:rFonts w:ascii="Calibri" w:hAnsi="Calibri" w:cs="Calibri"/>
          <w:kern w:val="1"/>
          <w:sz w:val="22"/>
          <w:szCs w:val="22"/>
          <w:lang w:eastAsia="pl-PL"/>
        </w:rPr>
        <w:t xml:space="preserve">Zgodnie z danymi przekazanymi przez Urząd Gminy w Komarówce Podlaskiej łączna długość dróg lokalnych na terenie gminy w 2021 r. wynosiła 127,81 km, w tym 53,3 km to drogi wymagające podjęcia interwencji (utwardzenia, modernizacji lub całkowitej budowy). </w:t>
      </w:r>
      <w:r w:rsidR="0074046A">
        <w:rPr>
          <w:rFonts w:ascii="Calibri" w:hAnsi="Calibri" w:cs="Calibri"/>
          <w:kern w:val="1"/>
          <w:sz w:val="22"/>
          <w:szCs w:val="22"/>
          <w:lang w:eastAsia="pl-PL"/>
        </w:rPr>
        <w:t>35,83</w:t>
      </w:r>
      <w:r w:rsidRPr="0074046A">
        <w:rPr>
          <w:rFonts w:ascii="Calibri" w:hAnsi="Calibri" w:cs="Calibri"/>
          <w:kern w:val="1"/>
          <w:sz w:val="22"/>
          <w:szCs w:val="22"/>
          <w:lang w:eastAsia="pl-PL"/>
        </w:rPr>
        <w:t>% dróg lokalnych biegnie przez wyznaczony obszar rewitalizacji (</w:t>
      </w:r>
      <w:r w:rsidR="0074046A">
        <w:rPr>
          <w:rFonts w:ascii="Calibri" w:hAnsi="Calibri" w:cs="Calibri"/>
          <w:kern w:val="1"/>
          <w:sz w:val="22"/>
          <w:szCs w:val="22"/>
          <w:lang w:eastAsia="pl-PL"/>
        </w:rPr>
        <w:t>45,8</w:t>
      </w:r>
      <w:r w:rsidRPr="0074046A">
        <w:rPr>
          <w:rFonts w:ascii="Calibri" w:hAnsi="Calibri" w:cs="Calibri"/>
          <w:kern w:val="1"/>
          <w:sz w:val="22"/>
          <w:szCs w:val="22"/>
          <w:lang w:eastAsia="pl-PL"/>
        </w:rPr>
        <w:t xml:space="preserve"> km). Wśród tej długości 26,11 km wymaga podjęcia interwencji.</w:t>
      </w:r>
    </w:p>
    <w:p w14:paraId="26ADFB29" w14:textId="77777777" w:rsidR="006A40AC" w:rsidRDefault="006A40AC" w:rsidP="00CB2579">
      <w:pPr>
        <w:pStyle w:val="Legenda"/>
        <w:rPr>
          <w:rFonts w:ascii="Arial" w:hAnsi="Arial" w:cs="Arial"/>
          <w:color w:val="auto"/>
        </w:rPr>
      </w:pPr>
    </w:p>
    <w:p w14:paraId="7B891395" w14:textId="77777777" w:rsidR="006A40AC" w:rsidRDefault="006A40AC" w:rsidP="00CB2579">
      <w:pPr>
        <w:pStyle w:val="Legenda"/>
        <w:rPr>
          <w:rFonts w:ascii="Arial" w:hAnsi="Arial" w:cs="Arial"/>
          <w:color w:val="auto"/>
        </w:rPr>
      </w:pPr>
    </w:p>
    <w:p w14:paraId="54C1241A" w14:textId="77777777" w:rsidR="006A40AC" w:rsidRDefault="006A40AC" w:rsidP="00CB2579">
      <w:pPr>
        <w:pStyle w:val="Legenda"/>
        <w:rPr>
          <w:rFonts w:ascii="Arial" w:hAnsi="Arial" w:cs="Arial"/>
          <w:color w:val="auto"/>
        </w:rPr>
      </w:pPr>
    </w:p>
    <w:p w14:paraId="1092E5B8" w14:textId="77777777" w:rsidR="006A40AC" w:rsidRDefault="006A40AC" w:rsidP="00CB2579">
      <w:pPr>
        <w:pStyle w:val="Legenda"/>
        <w:rPr>
          <w:rFonts w:ascii="Arial" w:hAnsi="Arial" w:cs="Arial"/>
          <w:color w:val="auto"/>
        </w:rPr>
      </w:pPr>
    </w:p>
    <w:p w14:paraId="2B737C57" w14:textId="77777777" w:rsidR="008C1200" w:rsidRDefault="008C1200" w:rsidP="008C1200"/>
    <w:p w14:paraId="0875EAF4" w14:textId="77777777" w:rsidR="008C1200" w:rsidRDefault="008C1200" w:rsidP="008C1200"/>
    <w:p w14:paraId="2EC341D9" w14:textId="77777777" w:rsidR="008C1200" w:rsidRPr="008C1200" w:rsidRDefault="008C1200" w:rsidP="008C1200"/>
    <w:p w14:paraId="6E838960" w14:textId="77777777" w:rsidR="006A40AC" w:rsidRDefault="006A40AC" w:rsidP="00CB2579">
      <w:pPr>
        <w:pStyle w:val="Legenda"/>
        <w:rPr>
          <w:rFonts w:ascii="Arial" w:hAnsi="Arial" w:cs="Arial"/>
          <w:color w:val="auto"/>
        </w:rPr>
      </w:pPr>
    </w:p>
    <w:p w14:paraId="5A4FB4C0" w14:textId="77777777" w:rsidR="006C5C14" w:rsidRPr="006C5C14" w:rsidRDefault="006C5C14" w:rsidP="006C5C14"/>
    <w:p w14:paraId="473A174B" w14:textId="77777777" w:rsidR="006A40AC" w:rsidRDefault="006A40AC" w:rsidP="00CB2579">
      <w:pPr>
        <w:pStyle w:val="Legenda"/>
        <w:rPr>
          <w:rFonts w:ascii="Arial" w:hAnsi="Arial" w:cs="Arial"/>
          <w:color w:val="auto"/>
        </w:rPr>
      </w:pPr>
    </w:p>
    <w:p w14:paraId="3DB57311" w14:textId="77777777" w:rsidR="00CB2579" w:rsidRPr="00F66A3C" w:rsidRDefault="00CB2579" w:rsidP="00CB2579">
      <w:pPr>
        <w:pStyle w:val="Legenda"/>
        <w:rPr>
          <w:rFonts w:ascii="Arial" w:hAnsi="Arial" w:cs="Arial"/>
          <w:b w:val="0"/>
          <w:i/>
          <w:iCs/>
          <w:color w:val="auto"/>
        </w:rPr>
      </w:pPr>
      <w:r w:rsidRPr="00F66A3C">
        <w:rPr>
          <w:rFonts w:ascii="Arial" w:hAnsi="Arial" w:cs="Arial"/>
          <w:color w:val="auto"/>
        </w:rPr>
        <w:t xml:space="preserve">Wykres </w:t>
      </w:r>
      <w:r w:rsidRPr="00F66A3C">
        <w:rPr>
          <w:rFonts w:ascii="Arial" w:hAnsi="Arial" w:cs="Arial"/>
          <w:bCs w:val="0"/>
          <w:i/>
          <w:iCs/>
          <w:color w:val="auto"/>
        </w:rPr>
        <w:fldChar w:fldCharType="begin"/>
      </w:r>
      <w:r w:rsidRPr="00F66A3C">
        <w:rPr>
          <w:rFonts w:ascii="Arial" w:hAnsi="Arial" w:cs="Arial"/>
          <w:color w:val="auto"/>
        </w:rPr>
        <w:instrText xml:space="preserve"> SEQ Wykres \* ARABIC </w:instrText>
      </w:r>
      <w:r w:rsidRPr="00F66A3C">
        <w:rPr>
          <w:rFonts w:ascii="Arial" w:hAnsi="Arial" w:cs="Arial"/>
          <w:bCs w:val="0"/>
          <w:i/>
          <w:iCs/>
          <w:color w:val="auto"/>
        </w:rPr>
        <w:fldChar w:fldCharType="separate"/>
      </w:r>
      <w:r w:rsidR="00A20CE8">
        <w:rPr>
          <w:rFonts w:ascii="Arial" w:hAnsi="Arial" w:cs="Arial"/>
          <w:noProof/>
          <w:color w:val="auto"/>
        </w:rPr>
        <w:t>91</w:t>
      </w:r>
      <w:r w:rsidRPr="00F66A3C">
        <w:rPr>
          <w:rFonts w:ascii="Arial" w:hAnsi="Arial" w:cs="Arial"/>
          <w:bCs w:val="0"/>
          <w:i/>
          <w:iCs/>
          <w:color w:val="auto"/>
        </w:rPr>
        <w:fldChar w:fldCharType="end"/>
      </w:r>
      <w:r w:rsidRPr="00F66A3C">
        <w:rPr>
          <w:rFonts w:ascii="Arial" w:hAnsi="Arial" w:cs="Arial"/>
          <w:color w:val="auto"/>
        </w:rPr>
        <w:t xml:space="preserve"> </w:t>
      </w:r>
      <w:r w:rsidRPr="00F66A3C">
        <w:rPr>
          <w:rFonts w:ascii="Arial" w:hAnsi="Arial" w:cs="Arial"/>
          <w:b w:val="0"/>
          <w:color w:val="auto"/>
        </w:rPr>
        <w:t>Długość dróg lokalnych oraz długość dróg wymagających podjęcia interwencji</w:t>
      </w:r>
    </w:p>
    <w:p w14:paraId="750C2213" w14:textId="7A06F2B5" w:rsidR="00CB2579" w:rsidRDefault="00CB2579" w:rsidP="00CB2579">
      <w:r>
        <w:rPr>
          <w:noProof/>
          <w:lang w:eastAsia="pl-PL" w:bidi="ar-SA"/>
        </w:rPr>
        <w:drawing>
          <wp:inline distT="0" distB="0" distL="0" distR="0" wp14:anchorId="4057C77B" wp14:editId="5F4A46F9">
            <wp:extent cx="5745480" cy="2247900"/>
            <wp:effectExtent l="0" t="0" r="7620" b="0"/>
            <wp:docPr id="1780685493" name="Wykres 1">
              <a:extLst xmlns:a="http://schemas.openxmlformats.org/drawingml/2006/main">
                <a:ext uri="{FF2B5EF4-FFF2-40B4-BE49-F238E27FC236}">
                  <a16:creationId xmlns:a16="http://schemas.microsoft.com/office/drawing/2014/main" id="{60AE26D8-C961-BE20-7DBC-772E0CB3EA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6D841701" w14:textId="77777777" w:rsidR="00CB2579" w:rsidRDefault="00CB2579" w:rsidP="00CB2579">
      <w:r w:rsidRPr="000A41A7">
        <w:rPr>
          <w:rFonts w:ascii="Arial" w:hAnsi="Arial" w:cs="Arial"/>
          <w:b/>
          <w:sz w:val="18"/>
          <w:szCs w:val="18"/>
        </w:rPr>
        <w:t>Źródło:</w:t>
      </w:r>
      <w:r w:rsidRPr="000A41A7">
        <w:rPr>
          <w:rFonts w:ascii="Arial" w:hAnsi="Arial" w:cs="Arial"/>
          <w:bCs/>
          <w:sz w:val="18"/>
          <w:szCs w:val="18"/>
        </w:rPr>
        <w:t xml:space="preserve"> Opracowanie własne na podstawie danych Urzędu Gminy w  Komarówce</w:t>
      </w:r>
      <w:r>
        <w:rPr>
          <w:rFonts w:ascii="Arial" w:hAnsi="Arial" w:cs="Arial"/>
          <w:bCs/>
          <w:sz w:val="18"/>
          <w:szCs w:val="18"/>
        </w:rPr>
        <w:t xml:space="preserve"> Podlaskiej</w:t>
      </w:r>
    </w:p>
    <w:p w14:paraId="7F7374F9" w14:textId="77777777" w:rsidR="00CB2579" w:rsidRDefault="00CB2579" w:rsidP="00CB2579">
      <w:pPr>
        <w:spacing w:line="360" w:lineRule="auto"/>
        <w:jc w:val="both"/>
      </w:pPr>
    </w:p>
    <w:p w14:paraId="27AA98B4" w14:textId="39C95D6C" w:rsidR="00F66A3C" w:rsidRPr="00F66A3C" w:rsidRDefault="00CB2579" w:rsidP="00CB2579">
      <w:pPr>
        <w:tabs>
          <w:tab w:val="left" w:pos="0"/>
        </w:tabs>
        <w:spacing w:after="360" w:line="360" w:lineRule="auto"/>
        <w:jc w:val="both"/>
        <w:rPr>
          <w:rFonts w:ascii="Calibri" w:hAnsi="Calibri" w:cs="Calibri"/>
          <w:bCs/>
          <w:sz w:val="22"/>
        </w:rPr>
      </w:pPr>
      <w:r>
        <w:rPr>
          <w:rFonts w:ascii="Arial" w:hAnsi="Arial" w:cs="Arial"/>
          <w:bCs/>
        </w:rPr>
        <w:tab/>
      </w:r>
      <w:r w:rsidRPr="00F66A3C">
        <w:rPr>
          <w:rFonts w:ascii="Calibri" w:hAnsi="Calibri" w:cs="Calibri"/>
          <w:bCs/>
          <w:sz w:val="22"/>
        </w:rPr>
        <w:t xml:space="preserve">Kolejny wskaźnik dotyczy </w:t>
      </w:r>
      <w:r w:rsidRPr="00F66A3C">
        <w:rPr>
          <w:rFonts w:ascii="Calibri" w:hAnsi="Calibri" w:cs="Calibri"/>
          <w:sz w:val="22"/>
        </w:rPr>
        <w:t>udział długości dróg lokalnych wymagających podjęcia interwencji w ogólnej długości dróg w danym obszarze w 2021 r.</w:t>
      </w:r>
      <w:r w:rsidRPr="00F66A3C">
        <w:rPr>
          <w:rFonts w:ascii="Calibri" w:hAnsi="Calibri" w:cs="Calibri"/>
          <w:bCs/>
          <w:sz w:val="22"/>
        </w:rPr>
        <w:t xml:space="preserve">  Dla obszaru gminy wyniósł on 41,7. Natomiast dla obszaru rewitalizacji jest znacznie wyższy</w:t>
      </w:r>
      <w:r w:rsidR="00F66A3C">
        <w:rPr>
          <w:rFonts w:ascii="Calibri" w:hAnsi="Calibri" w:cs="Calibri"/>
          <w:bCs/>
          <w:sz w:val="22"/>
        </w:rPr>
        <w:t xml:space="preserve"> i przyjął wartość 57,01</w:t>
      </w:r>
      <w:r w:rsidRPr="00F66A3C">
        <w:rPr>
          <w:rFonts w:ascii="Calibri" w:hAnsi="Calibri" w:cs="Calibri"/>
          <w:bCs/>
          <w:sz w:val="22"/>
        </w:rPr>
        <w:t>.</w:t>
      </w:r>
    </w:p>
    <w:p w14:paraId="5029B709" w14:textId="77777777" w:rsidR="00CB2579" w:rsidRPr="00F66A3C" w:rsidRDefault="00CB2579" w:rsidP="00CB2579">
      <w:pPr>
        <w:pStyle w:val="Legenda"/>
        <w:jc w:val="both"/>
        <w:rPr>
          <w:rFonts w:ascii="Calibri" w:hAnsi="Calibri" w:cs="Calibri"/>
          <w:i/>
          <w:iCs/>
          <w:color w:val="auto"/>
        </w:rPr>
      </w:pPr>
      <w:r w:rsidRPr="00F66A3C">
        <w:rPr>
          <w:rFonts w:ascii="Calibri" w:hAnsi="Calibri" w:cs="Calibri"/>
          <w:color w:val="auto"/>
        </w:rPr>
        <w:t xml:space="preserve">Wykres </w:t>
      </w:r>
      <w:r w:rsidRPr="00F66A3C">
        <w:rPr>
          <w:rFonts w:ascii="Calibri" w:hAnsi="Calibri" w:cs="Calibri"/>
          <w:b w:val="0"/>
          <w:bCs w:val="0"/>
          <w:i/>
          <w:iCs/>
          <w:color w:val="auto"/>
        </w:rPr>
        <w:fldChar w:fldCharType="begin"/>
      </w:r>
      <w:r w:rsidRPr="00F66A3C">
        <w:rPr>
          <w:rFonts w:ascii="Calibri" w:hAnsi="Calibri" w:cs="Calibri"/>
          <w:color w:val="auto"/>
        </w:rPr>
        <w:instrText xml:space="preserve"> SEQ Wykres \* ARABIC </w:instrText>
      </w:r>
      <w:r w:rsidRPr="00F66A3C">
        <w:rPr>
          <w:rFonts w:ascii="Calibri" w:hAnsi="Calibri" w:cs="Calibri"/>
          <w:b w:val="0"/>
          <w:bCs w:val="0"/>
          <w:i/>
          <w:iCs/>
          <w:color w:val="auto"/>
        </w:rPr>
        <w:fldChar w:fldCharType="separate"/>
      </w:r>
      <w:r w:rsidR="00A20CE8">
        <w:rPr>
          <w:rFonts w:ascii="Calibri" w:hAnsi="Calibri" w:cs="Calibri"/>
          <w:noProof/>
          <w:color w:val="auto"/>
        </w:rPr>
        <w:t>92</w:t>
      </w:r>
      <w:r w:rsidRPr="00F66A3C">
        <w:rPr>
          <w:rFonts w:ascii="Calibri" w:hAnsi="Calibri" w:cs="Calibri"/>
          <w:b w:val="0"/>
          <w:bCs w:val="0"/>
          <w:i/>
          <w:iCs/>
          <w:color w:val="auto"/>
        </w:rPr>
        <w:fldChar w:fldCharType="end"/>
      </w:r>
      <w:r w:rsidRPr="00F66A3C">
        <w:rPr>
          <w:rFonts w:ascii="Calibri" w:hAnsi="Calibri" w:cs="Calibri"/>
          <w:color w:val="auto"/>
        </w:rPr>
        <w:t xml:space="preserve">  </w:t>
      </w:r>
      <w:r w:rsidRPr="00F66A3C">
        <w:rPr>
          <w:rFonts w:ascii="Calibri" w:hAnsi="Calibri" w:cs="Calibri"/>
          <w:b w:val="0"/>
          <w:color w:val="auto"/>
          <w:szCs w:val="20"/>
        </w:rPr>
        <w:t xml:space="preserve">Porównanie wskaźnika delimitacyjnego- sfera przestrzenno-funkcjonalna- wskaźnik 11: </w:t>
      </w:r>
      <w:r w:rsidRPr="00F66A3C">
        <w:rPr>
          <w:rFonts w:ascii="Calibri" w:hAnsi="Calibri" w:cs="Calibri"/>
          <w:b w:val="0"/>
          <w:color w:val="auto"/>
        </w:rPr>
        <w:t>udział dróg lokalnych wymagających podjęcia interwencji w 2021 r.</w:t>
      </w:r>
    </w:p>
    <w:p w14:paraId="6B5FB320" w14:textId="3485452E" w:rsidR="00CB2579" w:rsidRDefault="00CB2579" w:rsidP="00CB2579">
      <w:r>
        <w:rPr>
          <w:noProof/>
          <w:lang w:eastAsia="pl-PL" w:bidi="ar-SA"/>
        </w:rPr>
        <w:drawing>
          <wp:inline distT="0" distB="0" distL="0" distR="0" wp14:anchorId="6837B400" wp14:editId="4F5C73AE">
            <wp:extent cx="5814060" cy="1796415"/>
            <wp:effectExtent l="0" t="0" r="0" b="0"/>
            <wp:docPr id="583977627" name="Wykres 1">
              <a:extLst xmlns:a="http://schemas.openxmlformats.org/drawingml/2006/main">
                <a:ext uri="{FF2B5EF4-FFF2-40B4-BE49-F238E27FC236}">
                  <a16:creationId xmlns:a16="http://schemas.microsoft.com/office/drawing/2014/main" id="{C8882616-CC02-ECAE-2B82-015448FEF1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5167D12E" w14:textId="77777777" w:rsidR="00CB2579" w:rsidRPr="00F66A3C" w:rsidRDefault="00CB2579" w:rsidP="00CB2579">
      <w:pPr>
        <w:rPr>
          <w:rFonts w:ascii="Calibri" w:hAnsi="Calibri" w:cs="Calibri"/>
        </w:rPr>
      </w:pPr>
      <w:r w:rsidRPr="00F66A3C">
        <w:rPr>
          <w:rFonts w:ascii="Calibri" w:hAnsi="Calibri" w:cs="Calibri"/>
          <w:b/>
          <w:sz w:val="18"/>
          <w:szCs w:val="18"/>
        </w:rPr>
        <w:t>Źródło:</w:t>
      </w:r>
      <w:r w:rsidRPr="00F66A3C">
        <w:rPr>
          <w:rFonts w:ascii="Calibri" w:hAnsi="Calibri" w:cs="Calibri"/>
          <w:bCs/>
          <w:sz w:val="18"/>
          <w:szCs w:val="18"/>
        </w:rPr>
        <w:t xml:space="preserve"> Opracowanie własne na podstawie danych Urzędu Gminy w  Komarówce Podlaskiej</w:t>
      </w:r>
    </w:p>
    <w:p w14:paraId="16D0A39C" w14:textId="77777777" w:rsidR="00CB2579" w:rsidRPr="00114648" w:rsidRDefault="00CB2579" w:rsidP="00CB2579"/>
    <w:p w14:paraId="5D215F9A" w14:textId="77777777" w:rsidR="00CB2579" w:rsidRPr="00F66A3C" w:rsidRDefault="00CB2579" w:rsidP="00CB2579">
      <w:pPr>
        <w:tabs>
          <w:tab w:val="left" w:pos="3443"/>
        </w:tabs>
        <w:spacing w:after="120" w:line="360" w:lineRule="auto"/>
        <w:jc w:val="both"/>
        <w:rPr>
          <w:rFonts w:ascii="Calibri" w:hAnsi="Calibri" w:cs="Calibri"/>
          <w:color w:val="000000"/>
          <w:sz w:val="22"/>
          <w:szCs w:val="22"/>
        </w:rPr>
      </w:pPr>
      <w:r>
        <w:rPr>
          <w:rFonts w:ascii="Arial" w:hAnsi="Arial" w:cs="Arial"/>
          <w:kern w:val="1"/>
          <w:lang w:eastAsia="pl-PL"/>
        </w:rPr>
        <w:t xml:space="preserve">          </w:t>
      </w:r>
      <w:r w:rsidRPr="00F66A3C">
        <w:rPr>
          <w:rFonts w:ascii="Calibri" w:hAnsi="Calibri" w:cs="Calibri"/>
          <w:kern w:val="1"/>
          <w:sz w:val="22"/>
          <w:szCs w:val="22"/>
          <w:lang w:eastAsia="pl-PL"/>
        </w:rPr>
        <w:t xml:space="preserve">W ramach ostatniego z analizowanych zagadnień zidentyfikowano powierzchnie terenów  publicznych znajdujących się na  obszarze gminy Komarówka Podlaska  i wyselekcjonowano te, które wymagają podjęcia pilnej interwencji. </w:t>
      </w:r>
      <w:r w:rsidRPr="00F66A3C">
        <w:rPr>
          <w:rFonts w:ascii="Calibri" w:hAnsi="Calibri" w:cs="Calibri"/>
          <w:color w:val="000000"/>
          <w:sz w:val="22"/>
          <w:szCs w:val="22"/>
        </w:rPr>
        <w:t xml:space="preserve">Zgodnie z informacjami Urzędu Gminy w Komarówce Podlaskiej łączna powierzchnia terenów publicznych wynosi: 7,58 ha, w tym 5,7 ha jest zdegradowanych i wymaga podjęcia interwencji. </w:t>
      </w:r>
    </w:p>
    <w:p w14:paraId="645D7F2B" w14:textId="77777777" w:rsidR="00CB2579" w:rsidRPr="002146C9" w:rsidRDefault="00CB2579" w:rsidP="00CB2579">
      <w:pPr>
        <w:pStyle w:val="Legenda"/>
        <w:rPr>
          <w:rFonts w:ascii="Calibri" w:hAnsi="Calibri" w:cs="Calibri"/>
          <w:b w:val="0"/>
          <w:i/>
          <w:iCs/>
          <w:color w:val="auto"/>
          <w:szCs w:val="22"/>
        </w:rPr>
      </w:pPr>
      <w:r w:rsidRPr="00F66A3C">
        <w:rPr>
          <w:rFonts w:ascii="Calibri" w:hAnsi="Calibri" w:cs="Calibri"/>
          <w:color w:val="auto"/>
          <w:szCs w:val="22"/>
        </w:rPr>
        <w:t xml:space="preserve">Tabela </w:t>
      </w:r>
      <w:r w:rsidRPr="00F66A3C">
        <w:rPr>
          <w:rFonts w:ascii="Calibri" w:hAnsi="Calibri" w:cs="Calibri"/>
          <w:b w:val="0"/>
          <w:bCs w:val="0"/>
          <w:i/>
          <w:iCs/>
          <w:color w:val="auto"/>
          <w:szCs w:val="22"/>
        </w:rPr>
        <w:fldChar w:fldCharType="begin"/>
      </w:r>
      <w:r w:rsidRPr="00F66A3C">
        <w:rPr>
          <w:rFonts w:ascii="Calibri" w:hAnsi="Calibri" w:cs="Calibri"/>
          <w:color w:val="auto"/>
          <w:szCs w:val="22"/>
        </w:rPr>
        <w:instrText xml:space="preserve"> SEQ Tabela \* ARABIC </w:instrText>
      </w:r>
      <w:r w:rsidRPr="00F66A3C">
        <w:rPr>
          <w:rFonts w:ascii="Calibri" w:hAnsi="Calibri" w:cs="Calibri"/>
          <w:b w:val="0"/>
          <w:bCs w:val="0"/>
          <w:i/>
          <w:iCs/>
          <w:color w:val="auto"/>
          <w:szCs w:val="22"/>
        </w:rPr>
        <w:fldChar w:fldCharType="separate"/>
      </w:r>
      <w:r w:rsidR="00A20CE8">
        <w:rPr>
          <w:rFonts w:ascii="Calibri" w:hAnsi="Calibri" w:cs="Calibri"/>
          <w:noProof/>
          <w:color w:val="auto"/>
          <w:szCs w:val="22"/>
        </w:rPr>
        <w:t>16</w:t>
      </w:r>
      <w:r w:rsidRPr="00F66A3C">
        <w:rPr>
          <w:rFonts w:ascii="Calibri" w:hAnsi="Calibri" w:cs="Calibri"/>
          <w:b w:val="0"/>
          <w:bCs w:val="0"/>
          <w:i/>
          <w:iCs/>
          <w:color w:val="auto"/>
          <w:szCs w:val="22"/>
        </w:rPr>
        <w:fldChar w:fldCharType="end"/>
      </w:r>
      <w:r w:rsidRPr="00F66A3C">
        <w:rPr>
          <w:rFonts w:ascii="Calibri" w:hAnsi="Calibri" w:cs="Calibri"/>
          <w:color w:val="auto"/>
          <w:szCs w:val="22"/>
        </w:rPr>
        <w:t xml:space="preserve"> </w:t>
      </w:r>
      <w:r w:rsidRPr="002146C9">
        <w:rPr>
          <w:rFonts w:ascii="Calibri" w:hAnsi="Calibri" w:cs="Calibri"/>
          <w:b w:val="0"/>
          <w:color w:val="auto"/>
          <w:szCs w:val="22"/>
        </w:rPr>
        <w:t>Zestawienie powierzchni terenów publicznych na terenie gminy Komarówka Podlaska</w:t>
      </w:r>
    </w:p>
    <w:tbl>
      <w:tblPr>
        <w:tblStyle w:val="Tabelasiatki4akcent211"/>
        <w:tblW w:w="0" w:type="auto"/>
        <w:tblLook w:val="04A0" w:firstRow="1" w:lastRow="0" w:firstColumn="1" w:lastColumn="0" w:noHBand="0" w:noVBand="1"/>
      </w:tblPr>
      <w:tblGrid>
        <w:gridCol w:w="516"/>
        <w:gridCol w:w="2158"/>
        <w:gridCol w:w="3085"/>
        <w:gridCol w:w="1888"/>
        <w:gridCol w:w="1639"/>
      </w:tblGrid>
      <w:tr w:rsidR="00CB2579" w:rsidRPr="00F66A3C" w14:paraId="7BDFC9CE" w14:textId="77777777" w:rsidTr="001451DE">
        <w:trPr>
          <w:cnfStyle w:val="100000000000" w:firstRow="1" w:lastRow="0" w:firstColumn="0" w:lastColumn="0" w:oddVBand="0" w:evenVBand="0" w:oddHBand="0" w:evenHBand="0" w:firstRowFirstColumn="0" w:firstRowLastColumn="0" w:lastRowFirstColumn="0" w:lastRowLastColumn="0"/>
          <w:trHeight w:val="1330"/>
          <w:tblHeader/>
        </w:trPr>
        <w:tc>
          <w:tcPr>
            <w:cnfStyle w:val="001000000000" w:firstRow="0" w:lastRow="0" w:firstColumn="1" w:lastColumn="0" w:oddVBand="0" w:evenVBand="0" w:oddHBand="0" w:evenHBand="0" w:firstRowFirstColumn="0" w:firstRowLastColumn="0" w:lastRowFirstColumn="0" w:lastRowLastColumn="0"/>
            <w:tcW w:w="516" w:type="dxa"/>
            <w:shd w:val="clear" w:color="auto" w:fill="C00000"/>
            <w:vAlign w:val="center"/>
          </w:tcPr>
          <w:p w14:paraId="71E487DC" w14:textId="77777777" w:rsidR="00CB2579" w:rsidRPr="00785FFE" w:rsidRDefault="00CB2579" w:rsidP="00CB2579">
            <w:pPr>
              <w:tabs>
                <w:tab w:val="left" w:pos="3443"/>
              </w:tabs>
              <w:jc w:val="center"/>
              <w:rPr>
                <w:rFonts w:ascii="Calibri" w:hAnsi="Calibri" w:cs="Calibri"/>
                <w:sz w:val="20"/>
                <w:szCs w:val="20"/>
              </w:rPr>
            </w:pPr>
            <w:r w:rsidRPr="00785FFE">
              <w:rPr>
                <w:rFonts w:ascii="Calibri" w:hAnsi="Calibri" w:cs="Calibri"/>
                <w:sz w:val="20"/>
                <w:szCs w:val="20"/>
              </w:rPr>
              <w:t>Lp.</w:t>
            </w:r>
          </w:p>
        </w:tc>
        <w:tc>
          <w:tcPr>
            <w:tcW w:w="2158" w:type="dxa"/>
            <w:shd w:val="clear" w:color="auto" w:fill="C00000"/>
            <w:vAlign w:val="center"/>
          </w:tcPr>
          <w:p w14:paraId="673CEAB2" w14:textId="77777777" w:rsidR="00CB2579" w:rsidRPr="00785FFE" w:rsidRDefault="00CB2579" w:rsidP="00CB2579">
            <w:pPr>
              <w:tabs>
                <w:tab w:val="left" w:pos="3443"/>
              </w:tabs>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Jednostka referencyjna</w:t>
            </w:r>
          </w:p>
        </w:tc>
        <w:tc>
          <w:tcPr>
            <w:tcW w:w="3085" w:type="dxa"/>
            <w:shd w:val="clear" w:color="auto" w:fill="C00000"/>
            <w:vAlign w:val="center"/>
          </w:tcPr>
          <w:p w14:paraId="27049E89" w14:textId="77777777" w:rsidR="00CB2579" w:rsidRPr="00785FFE" w:rsidRDefault="00CB2579" w:rsidP="00CB2579">
            <w:pPr>
              <w:tabs>
                <w:tab w:val="left" w:pos="3443"/>
              </w:tabs>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Teren publiczny</w:t>
            </w:r>
          </w:p>
        </w:tc>
        <w:tc>
          <w:tcPr>
            <w:tcW w:w="1888" w:type="dxa"/>
            <w:shd w:val="clear" w:color="auto" w:fill="C00000"/>
            <w:vAlign w:val="center"/>
          </w:tcPr>
          <w:p w14:paraId="7742A883" w14:textId="77777777" w:rsidR="00CB2579" w:rsidRPr="00785FFE" w:rsidRDefault="00CB2579" w:rsidP="00CB2579">
            <w:pPr>
              <w:tabs>
                <w:tab w:val="left" w:pos="3443"/>
              </w:tabs>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Powierzchnia terenu publicznego [ha]</w:t>
            </w:r>
          </w:p>
        </w:tc>
        <w:tc>
          <w:tcPr>
            <w:tcW w:w="1639" w:type="dxa"/>
            <w:shd w:val="clear" w:color="auto" w:fill="C00000"/>
            <w:vAlign w:val="center"/>
          </w:tcPr>
          <w:p w14:paraId="53479303" w14:textId="77777777" w:rsidR="00CB2579" w:rsidRPr="00785FFE" w:rsidRDefault="00CB2579" w:rsidP="00CB2579">
            <w:pPr>
              <w:tabs>
                <w:tab w:val="left" w:pos="3443"/>
              </w:tabs>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Powierzchnia ternu publicznego wymagającego podjęcia interwencji [ha]</w:t>
            </w:r>
          </w:p>
        </w:tc>
      </w:tr>
      <w:tr w:rsidR="00CB2579" w:rsidRPr="00F66A3C" w14:paraId="76FCAA41" w14:textId="77777777" w:rsidTr="00785F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6" w:type="dxa"/>
            <w:vAlign w:val="center"/>
          </w:tcPr>
          <w:p w14:paraId="534DDD5E" w14:textId="77777777" w:rsidR="00CB2579" w:rsidRPr="00785FFE" w:rsidRDefault="00CB2579" w:rsidP="00CB2579">
            <w:pPr>
              <w:tabs>
                <w:tab w:val="left" w:pos="3443"/>
              </w:tabs>
              <w:jc w:val="both"/>
              <w:rPr>
                <w:rFonts w:ascii="Calibri" w:hAnsi="Calibri" w:cs="Calibri"/>
                <w:color w:val="000000"/>
                <w:sz w:val="20"/>
                <w:szCs w:val="20"/>
              </w:rPr>
            </w:pPr>
            <w:r w:rsidRPr="00785FFE">
              <w:rPr>
                <w:rFonts w:ascii="Calibri" w:hAnsi="Calibri" w:cs="Calibri"/>
                <w:color w:val="000000"/>
                <w:sz w:val="20"/>
                <w:szCs w:val="20"/>
              </w:rPr>
              <w:t>1.</w:t>
            </w:r>
          </w:p>
        </w:tc>
        <w:tc>
          <w:tcPr>
            <w:tcW w:w="2158" w:type="dxa"/>
            <w:vAlign w:val="center"/>
          </w:tcPr>
          <w:p w14:paraId="6D3250F6" w14:textId="77777777" w:rsidR="00CB2579" w:rsidRPr="00785FFE" w:rsidRDefault="00CB2579" w:rsidP="00CB2579">
            <w:pPr>
              <w:tabs>
                <w:tab w:val="left" w:pos="3443"/>
              </w:tabs>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Brzeziny</w:t>
            </w:r>
          </w:p>
        </w:tc>
        <w:tc>
          <w:tcPr>
            <w:tcW w:w="3085" w:type="dxa"/>
            <w:vAlign w:val="center"/>
          </w:tcPr>
          <w:p w14:paraId="3E58EA33" w14:textId="77777777" w:rsidR="00CB2579" w:rsidRPr="00785FFE" w:rsidRDefault="00CB2579" w:rsidP="00CB2579">
            <w:pPr>
              <w:tabs>
                <w:tab w:val="left" w:pos="3443"/>
              </w:tabs>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 xml:space="preserve"> - </w:t>
            </w:r>
          </w:p>
        </w:tc>
        <w:tc>
          <w:tcPr>
            <w:tcW w:w="1888" w:type="dxa"/>
            <w:vAlign w:val="center"/>
          </w:tcPr>
          <w:p w14:paraId="741D71AD" w14:textId="77777777" w:rsidR="00CB2579" w:rsidRPr="00785FFE" w:rsidRDefault="00CB2579" w:rsidP="00CB2579">
            <w:pPr>
              <w:tabs>
                <w:tab w:val="left" w:pos="3443"/>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0,000</w:t>
            </w:r>
          </w:p>
        </w:tc>
        <w:tc>
          <w:tcPr>
            <w:tcW w:w="1639" w:type="dxa"/>
            <w:vAlign w:val="center"/>
          </w:tcPr>
          <w:p w14:paraId="289F012B" w14:textId="77777777" w:rsidR="00CB2579" w:rsidRPr="00785FFE" w:rsidRDefault="00CB2579" w:rsidP="00CB2579">
            <w:pPr>
              <w:tabs>
                <w:tab w:val="left" w:pos="3443"/>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0,000</w:t>
            </w:r>
          </w:p>
        </w:tc>
      </w:tr>
      <w:tr w:rsidR="00CB2579" w:rsidRPr="00F66A3C" w14:paraId="37E10E37" w14:textId="77777777" w:rsidTr="00785FFE">
        <w:tc>
          <w:tcPr>
            <w:cnfStyle w:val="001000000000" w:firstRow="0" w:lastRow="0" w:firstColumn="1" w:lastColumn="0" w:oddVBand="0" w:evenVBand="0" w:oddHBand="0" w:evenHBand="0" w:firstRowFirstColumn="0" w:firstRowLastColumn="0" w:lastRowFirstColumn="0" w:lastRowLastColumn="0"/>
            <w:tcW w:w="516" w:type="dxa"/>
            <w:vAlign w:val="center"/>
          </w:tcPr>
          <w:p w14:paraId="561C856F" w14:textId="77777777" w:rsidR="00CB2579" w:rsidRPr="00785FFE" w:rsidRDefault="00CB2579" w:rsidP="00CB2579">
            <w:pPr>
              <w:tabs>
                <w:tab w:val="left" w:pos="3443"/>
              </w:tabs>
              <w:jc w:val="both"/>
              <w:rPr>
                <w:rFonts w:ascii="Calibri" w:hAnsi="Calibri" w:cs="Calibri"/>
                <w:color w:val="000000"/>
                <w:sz w:val="20"/>
                <w:szCs w:val="20"/>
              </w:rPr>
            </w:pPr>
            <w:r w:rsidRPr="00785FFE">
              <w:rPr>
                <w:rFonts w:ascii="Calibri" w:hAnsi="Calibri" w:cs="Calibri"/>
                <w:color w:val="000000"/>
                <w:sz w:val="20"/>
                <w:szCs w:val="20"/>
              </w:rPr>
              <w:t>2.</w:t>
            </w:r>
          </w:p>
        </w:tc>
        <w:tc>
          <w:tcPr>
            <w:tcW w:w="2158" w:type="dxa"/>
            <w:vAlign w:val="center"/>
          </w:tcPr>
          <w:p w14:paraId="1F37DD0D" w14:textId="77777777" w:rsidR="00CB2579" w:rsidRPr="00785FFE" w:rsidRDefault="00CB2579" w:rsidP="00CB2579">
            <w:pPr>
              <w:tabs>
                <w:tab w:val="left" w:pos="3443"/>
              </w:tabs>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Brzozowy Kąt</w:t>
            </w:r>
          </w:p>
        </w:tc>
        <w:tc>
          <w:tcPr>
            <w:tcW w:w="3085" w:type="dxa"/>
            <w:vAlign w:val="center"/>
          </w:tcPr>
          <w:p w14:paraId="3D27FA83" w14:textId="77777777" w:rsidR="00CB2579" w:rsidRPr="00785FFE" w:rsidRDefault="00CB2579" w:rsidP="00CB2579">
            <w:pPr>
              <w:tabs>
                <w:tab w:val="left" w:pos="3443"/>
              </w:tabs>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Grill, altana, plac zabaw</w:t>
            </w:r>
          </w:p>
        </w:tc>
        <w:tc>
          <w:tcPr>
            <w:tcW w:w="1888" w:type="dxa"/>
            <w:vAlign w:val="center"/>
          </w:tcPr>
          <w:p w14:paraId="41C255AC" w14:textId="77777777" w:rsidR="00CB2579" w:rsidRPr="00785FFE" w:rsidRDefault="00CB2579" w:rsidP="00CB2579">
            <w:pPr>
              <w:tabs>
                <w:tab w:val="left" w:pos="3443"/>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0,190</w:t>
            </w:r>
          </w:p>
        </w:tc>
        <w:tc>
          <w:tcPr>
            <w:tcW w:w="1639" w:type="dxa"/>
            <w:vAlign w:val="center"/>
          </w:tcPr>
          <w:p w14:paraId="575D7868" w14:textId="77777777" w:rsidR="00CB2579" w:rsidRPr="00785FFE" w:rsidRDefault="00CB2579" w:rsidP="00CB2579">
            <w:pPr>
              <w:tabs>
                <w:tab w:val="left" w:pos="3443"/>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0,190</w:t>
            </w:r>
          </w:p>
        </w:tc>
      </w:tr>
      <w:tr w:rsidR="00CB2579" w:rsidRPr="00F66A3C" w14:paraId="6FBB045D" w14:textId="77777777" w:rsidTr="00785F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6" w:type="dxa"/>
            <w:vAlign w:val="center"/>
          </w:tcPr>
          <w:p w14:paraId="4FEB250D" w14:textId="77777777" w:rsidR="00CB2579" w:rsidRPr="00785FFE" w:rsidRDefault="00CB2579" w:rsidP="00CB2579">
            <w:pPr>
              <w:tabs>
                <w:tab w:val="left" w:pos="3443"/>
              </w:tabs>
              <w:jc w:val="both"/>
              <w:rPr>
                <w:rFonts w:ascii="Calibri" w:hAnsi="Calibri" w:cs="Calibri"/>
                <w:color w:val="000000"/>
                <w:sz w:val="20"/>
                <w:szCs w:val="20"/>
              </w:rPr>
            </w:pPr>
            <w:r w:rsidRPr="00785FFE">
              <w:rPr>
                <w:rFonts w:ascii="Calibri" w:hAnsi="Calibri" w:cs="Calibri"/>
                <w:color w:val="000000"/>
                <w:sz w:val="20"/>
                <w:szCs w:val="20"/>
              </w:rPr>
              <w:t>3.</w:t>
            </w:r>
          </w:p>
        </w:tc>
        <w:tc>
          <w:tcPr>
            <w:tcW w:w="2158" w:type="dxa"/>
            <w:vAlign w:val="center"/>
          </w:tcPr>
          <w:p w14:paraId="0AF95218" w14:textId="77777777" w:rsidR="00CB2579" w:rsidRPr="00785FFE" w:rsidRDefault="00CB2579" w:rsidP="00CB2579">
            <w:pPr>
              <w:tabs>
                <w:tab w:val="left" w:pos="3443"/>
              </w:tabs>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Derewiczna</w:t>
            </w:r>
          </w:p>
        </w:tc>
        <w:tc>
          <w:tcPr>
            <w:tcW w:w="3085" w:type="dxa"/>
            <w:vAlign w:val="center"/>
          </w:tcPr>
          <w:p w14:paraId="19CF2B8D" w14:textId="77777777" w:rsidR="00CB2579" w:rsidRPr="00785FFE" w:rsidRDefault="00CB2579" w:rsidP="00CB2579">
            <w:pPr>
              <w:tabs>
                <w:tab w:val="left" w:pos="3443"/>
              </w:tabs>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 xml:space="preserve"> Plac zabaw</w:t>
            </w:r>
          </w:p>
        </w:tc>
        <w:tc>
          <w:tcPr>
            <w:tcW w:w="1888" w:type="dxa"/>
            <w:vAlign w:val="center"/>
          </w:tcPr>
          <w:p w14:paraId="3BC688FB" w14:textId="77777777" w:rsidR="00CB2579" w:rsidRPr="00785FFE" w:rsidRDefault="00CB2579" w:rsidP="00CB2579">
            <w:pPr>
              <w:tabs>
                <w:tab w:val="left" w:pos="3443"/>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0,090</w:t>
            </w:r>
          </w:p>
        </w:tc>
        <w:tc>
          <w:tcPr>
            <w:tcW w:w="1639" w:type="dxa"/>
            <w:vAlign w:val="center"/>
          </w:tcPr>
          <w:p w14:paraId="4A81C6F8" w14:textId="77777777" w:rsidR="00CB2579" w:rsidRPr="00785FFE" w:rsidRDefault="00CB2579" w:rsidP="00CB2579">
            <w:pPr>
              <w:tabs>
                <w:tab w:val="left" w:pos="3443"/>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0,000</w:t>
            </w:r>
          </w:p>
        </w:tc>
      </w:tr>
      <w:tr w:rsidR="00CB2579" w:rsidRPr="00F66A3C" w14:paraId="680ECEC8" w14:textId="77777777" w:rsidTr="00785FFE">
        <w:tc>
          <w:tcPr>
            <w:cnfStyle w:val="001000000000" w:firstRow="0" w:lastRow="0" w:firstColumn="1" w:lastColumn="0" w:oddVBand="0" w:evenVBand="0" w:oddHBand="0" w:evenHBand="0" w:firstRowFirstColumn="0" w:firstRowLastColumn="0" w:lastRowFirstColumn="0" w:lastRowLastColumn="0"/>
            <w:tcW w:w="516" w:type="dxa"/>
            <w:vAlign w:val="center"/>
          </w:tcPr>
          <w:p w14:paraId="74A34FAE" w14:textId="77777777" w:rsidR="00CB2579" w:rsidRPr="00785FFE" w:rsidRDefault="00CB2579" w:rsidP="00CB2579">
            <w:pPr>
              <w:tabs>
                <w:tab w:val="left" w:pos="3443"/>
              </w:tabs>
              <w:jc w:val="both"/>
              <w:rPr>
                <w:rFonts w:ascii="Calibri" w:hAnsi="Calibri" w:cs="Calibri"/>
                <w:color w:val="000000"/>
                <w:sz w:val="20"/>
                <w:szCs w:val="20"/>
              </w:rPr>
            </w:pPr>
            <w:r w:rsidRPr="00785FFE">
              <w:rPr>
                <w:rFonts w:ascii="Calibri" w:hAnsi="Calibri" w:cs="Calibri"/>
                <w:color w:val="000000"/>
                <w:sz w:val="20"/>
                <w:szCs w:val="20"/>
              </w:rPr>
              <w:t>4.</w:t>
            </w:r>
          </w:p>
        </w:tc>
        <w:tc>
          <w:tcPr>
            <w:tcW w:w="2158" w:type="dxa"/>
            <w:vAlign w:val="center"/>
          </w:tcPr>
          <w:p w14:paraId="3834B5A1" w14:textId="77777777" w:rsidR="00CB2579" w:rsidRPr="00785FFE" w:rsidRDefault="00CB2579" w:rsidP="00CB2579">
            <w:pPr>
              <w:tabs>
                <w:tab w:val="left" w:pos="3443"/>
              </w:tabs>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Kolembrody</w:t>
            </w:r>
          </w:p>
        </w:tc>
        <w:tc>
          <w:tcPr>
            <w:tcW w:w="3085" w:type="dxa"/>
            <w:vAlign w:val="center"/>
          </w:tcPr>
          <w:p w14:paraId="5928BF39" w14:textId="77777777" w:rsidR="00CB2579" w:rsidRPr="00785FFE" w:rsidRDefault="00CB2579" w:rsidP="00CB2579">
            <w:pPr>
              <w:tabs>
                <w:tab w:val="left" w:pos="3443"/>
              </w:tabs>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Teren przy Izbie Pamięci, teren przy Kościele, Grill, altana, plac zabaw, siłownia</w:t>
            </w:r>
          </w:p>
        </w:tc>
        <w:tc>
          <w:tcPr>
            <w:tcW w:w="1888" w:type="dxa"/>
            <w:vAlign w:val="center"/>
          </w:tcPr>
          <w:p w14:paraId="0B3CD077" w14:textId="77777777" w:rsidR="00CB2579" w:rsidRPr="00785FFE" w:rsidRDefault="00CB2579" w:rsidP="00CB2579">
            <w:pPr>
              <w:tabs>
                <w:tab w:val="left" w:pos="3443"/>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0,230</w:t>
            </w:r>
          </w:p>
        </w:tc>
        <w:tc>
          <w:tcPr>
            <w:tcW w:w="1639" w:type="dxa"/>
            <w:vAlign w:val="center"/>
          </w:tcPr>
          <w:p w14:paraId="37162824" w14:textId="77777777" w:rsidR="00CB2579" w:rsidRPr="00785FFE" w:rsidRDefault="00CB2579" w:rsidP="00CB2579">
            <w:pPr>
              <w:tabs>
                <w:tab w:val="left" w:pos="3443"/>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0,230</w:t>
            </w:r>
          </w:p>
        </w:tc>
      </w:tr>
      <w:tr w:rsidR="00CB2579" w:rsidRPr="00F66A3C" w14:paraId="6E7D3569" w14:textId="77777777" w:rsidTr="00785F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6" w:type="dxa"/>
            <w:vAlign w:val="center"/>
          </w:tcPr>
          <w:p w14:paraId="1B1FC977" w14:textId="77777777" w:rsidR="00CB2579" w:rsidRPr="00785FFE" w:rsidRDefault="00CB2579" w:rsidP="00CB2579">
            <w:pPr>
              <w:tabs>
                <w:tab w:val="left" w:pos="3443"/>
              </w:tabs>
              <w:jc w:val="both"/>
              <w:rPr>
                <w:rFonts w:ascii="Calibri" w:hAnsi="Calibri" w:cs="Calibri"/>
                <w:color w:val="000000"/>
                <w:sz w:val="20"/>
                <w:szCs w:val="20"/>
              </w:rPr>
            </w:pPr>
            <w:r w:rsidRPr="00785FFE">
              <w:rPr>
                <w:rFonts w:ascii="Calibri" w:hAnsi="Calibri" w:cs="Calibri"/>
                <w:color w:val="000000"/>
                <w:sz w:val="20"/>
                <w:szCs w:val="20"/>
              </w:rPr>
              <w:t>5.</w:t>
            </w:r>
          </w:p>
        </w:tc>
        <w:tc>
          <w:tcPr>
            <w:tcW w:w="2158" w:type="dxa"/>
            <w:vAlign w:val="center"/>
          </w:tcPr>
          <w:p w14:paraId="2D80A8E8" w14:textId="77777777" w:rsidR="00CB2579" w:rsidRPr="00785FFE" w:rsidRDefault="00CB2579" w:rsidP="00CB2579">
            <w:pPr>
              <w:tabs>
                <w:tab w:val="left" w:pos="3443"/>
              </w:tabs>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 xml:space="preserve">Komarówka Podlaska </w:t>
            </w:r>
          </w:p>
        </w:tc>
        <w:tc>
          <w:tcPr>
            <w:tcW w:w="3085" w:type="dxa"/>
            <w:vAlign w:val="center"/>
          </w:tcPr>
          <w:p w14:paraId="3BDC9B7B" w14:textId="77777777" w:rsidR="00CB2579" w:rsidRPr="00785FFE" w:rsidRDefault="00CB2579" w:rsidP="00CB2579">
            <w:pPr>
              <w:tabs>
                <w:tab w:val="left" w:pos="3443"/>
              </w:tabs>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Teren przy Zespole Kościoła Parafialnego, treny przy szkołach teren przy  Urzędzie Gminy, Stadion, Plac Zabaw</w:t>
            </w:r>
          </w:p>
        </w:tc>
        <w:tc>
          <w:tcPr>
            <w:tcW w:w="1888" w:type="dxa"/>
            <w:vAlign w:val="center"/>
          </w:tcPr>
          <w:p w14:paraId="1945974D" w14:textId="77777777" w:rsidR="00CB2579" w:rsidRPr="00785FFE" w:rsidRDefault="00CB2579" w:rsidP="00CB2579">
            <w:pPr>
              <w:tabs>
                <w:tab w:val="left" w:pos="3443"/>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4,200</w:t>
            </w:r>
          </w:p>
        </w:tc>
        <w:tc>
          <w:tcPr>
            <w:tcW w:w="1639" w:type="dxa"/>
            <w:vAlign w:val="center"/>
          </w:tcPr>
          <w:p w14:paraId="1DCA21BE" w14:textId="77777777" w:rsidR="00CB2579" w:rsidRPr="00785FFE" w:rsidRDefault="00CB2579" w:rsidP="00CB2579">
            <w:pPr>
              <w:tabs>
                <w:tab w:val="left" w:pos="3443"/>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4,200</w:t>
            </w:r>
          </w:p>
        </w:tc>
      </w:tr>
      <w:tr w:rsidR="00CB2579" w:rsidRPr="00F66A3C" w14:paraId="3125BE96" w14:textId="77777777" w:rsidTr="00785FFE">
        <w:tc>
          <w:tcPr>
            <w:cnfStyle w:val="001000000000" w:firstRow="0" w:lastRow="0" w:firstColumn="1" w:lastColumn="0" w:oddVBand="0" w:evenVBand="0" w:oddHBand="0" w:evenHBand="0" w:firstRowFirstColumn="0" w:firstRowLastColumn="0" w:lastRowFirstColumn="0" w:lastRowLastColumn="0"/>
            <w:tcW w:w="516" w:type="dxa"/>
            <w:vAlign w:val="center"/>
          </w:tcPr>
          <w:p w14:paraId="5476F09C" w14:textId="77777777" w:rsidR="00CB2579" w:rsidRPr="00785FFE" w:rsidRDefault="00CB2579" w:rsidP="00CB2579">
            <w:pPr>
              <w:tabs>
                <w:tab w:val="left" w:pos="3443"/>
              </w:tabs>
              <w:jc w:val="both"/>
              <w:rPr>
                <w:rFonts w:ascii="Calibri" w:hAnsi="Calibri" w:cs="Calibri"/>
                <w:color w:val="000000"/>
                <w:sz w:val="20"/>
                <w:szCs w:val="20"/>
              </w:rPr>
            </w:pPr>
            <w:r w:rsidRPr="00785FFE">
              <w:rPr>
                <w:rFonts w:ascii="Calibri" w:hAnsi="Calibri" w:cs="Calibri"/>
                <w:color w:val="000000"/>
                <w:sz w:val="20"/>
                <w:szCs w:val="20"/>
              </w:rPr>
              <w:t>6.</w:t>
            </w:r>
          </w:p>
        </w:tc>
        <w:tc>
          <w:tcPr>
            <w:tcW w:w="2158" w:type="dxa"/>
            <w:vAlign w:val="center"/>
          </w:tcPr>
          <w:p w14:paraId="71F96710" w14:textId="77777777" w:rsidR="00CB2579" w:rsidRPr="00785FFE" w:rsidRDefault="00CB2579" w:rsidP="00CB2579">
            <w:pPr>
              <w:tabs>
                <w:tab w:val="left" w:pos="3443"/>
              </w:tabs>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Przegaliny Duże</w:t>
            </w:r>
          </w:p>
        </w:tc>
        <w:tc>
          <w:tcPr>
            <w:tcW w:w="3085" w:type="dxa"/>
            <w:vAlign w:val="center"/>
          </w:tcPr>
          <w:p w14:paraId="07F3BB37" w14:textId="77777777" w:rsidR="00CB2579" w:rsidRPr="00785FFE" w:rsidRDefault="00CB2579" w:rsidP="00CB2579">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Teren przy Pałacu, Altana, grill miejsce na ognisko, siłownia, plac zabaw</w:t>
            </w:r>
          </w:p>
          <w:p w14:paraId="2C61DDC3" w14:textId="77777777" w:rsidR="00CB2579" w:rsidRPr="00785FFE" w:rsidRDefault="00CB2579" w:rsidP="00CB2579">
            <w:pPr>
              <w:tabs>
                <w:tab w:val="left" w:pos="3443"/>
              </w:tabs>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888" w:type="dxa"/>
            <w:vAlign w:val="center"/>
          </w:tcPr>
          <w:p w14:paraId="41853ED5" w14:textId="77777777" w:rsidR="00CB2579" w:rsidRPr="00785FFE" w:rsidRDefault="00CB2579" w:rsidP="00CB2579">
            <w:pPr>
              <w:tabs>
                <w:tab w:val="left" w:pos="3443"/>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0,120</w:t>
            </w:r>
          </w:p>
        </w:tc>
        <w:tc>
          <w:tcPr>
            <w:tcW w:w="1639" w:type="dxa"/>
            <w:vAlign w:val="center"/>
          </w:tcPr>
          <w:p w14:paraId="2FC845AD" w14:textId="77777777" w:rsidR="00CB2579" w:rsidRPr="00785FFE" w:rsidRDefault="00CB2579" w:rsidP="00CB2579">
            <w:pPr>
              <w:tabs>
                <w:tab w:val="left" w:pos="3443"/>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0,120</w:t>
            </w:r>
          </w:p>
        </w:tc>
      </w:tr>
      <w:tr w:rsidR="00CB2579" w:rsidRPr="00F66A3C" w14:paraId="64530E94" w14:textId="77777777" w:rsidTr="00785F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6" w:type="dxa"/>
            <w:vAlign w:val="center"/>
          </w:tcPr>
          <w:p w14:paraId="100D57F0" w14:textId="77777777" w:rsidR="00CB2579" w:rsidRPr="00785FFE" w:rsidRDefault="00CB2579" w:rsidP="00CB2579">
            <w:pPr>
              <w:tabs>
                <w:tab w:val="left" w:pos="3443"/>
              </w:tabs>
              <w:jc w:val="both"/>
              <w:rPr>
                <w:rFonts w:ascii="Calibri" w:hAnsi="Calibri" w:cs="Calibri"/>
                <w:color w:val="000000"/>
                <w:sz w:val="20"/>
                <w:szCs w:val="20"/>
              </w:rPr>
            </w:pPr>
            <w:r w:rsidRPr="00785FFE">
              <w:rPr>
                <w:rFonts w:ascii="Calibri" w:hAnsi="Calibri" w:cs="Calibri"/>
                <w:color w:val="000000"/>
                <w:sz w:val="20"/>
                <w:szCs w:val="20"/>
              </w:rPr>
              <w:t>7.</w:t>
            </w:r>
          </w:p>
        </w:tc>
        <w:tc>
          <w:tcPr>
            <w:tcW w:w="2158" w:type="dxa"/>
            <w:vAlign w:val="center"/>
          </w:tcPr>
          <w:p w14:paraId="6AF344B0" w14:textId="77777777" w:rsidR="00CB2579" w:rsidRPr="00785FFE" w:rsidRDefault="00CB2579" w:rsidP="00CB2579">
            <w:pPr>
              <w:tabs>
                <w:tab w:val="left" w:pos="3443"/>
              </w:tabs>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Przegaliny Małe</w:t>
            </w:r>
          </w:p>
        </w:tc>
        <w:tc>
          <w:tcPr>
            <w:tcW w:w="3085" w:type="dxa"/>
            <w:vAlign w:val="center"/>
          </w:tcPr>
          <w:p w14:paraId="119EFE1D" w14:textId="77777777" w:rsidR="00CB2579" w:rsidRPr="00785FFE" w:rsidRDefault="00CB2579" w:rsidP="00CB2579">
            <w:pPr>
              <w:tabs>
                <w:tab w:val="left" w:pos="3443"/>
              </w:tabs>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Altana, grill, plac zabaw</w:t>
            </w:r>
          </w:p>
        </w:tc>
        <w:tc>
          <w:tcPr>
            <w:tcW w:w="1888" w:type="dxa"/>
            <w:vAlign w:val="center"/>
          </w:tcPr>
          <w:p w14:paraId="1B8760D9" w14:textId="77777777" w:rsidR="00CB2579" w:rsidRPr="00785FFE" w:rsidRDefault="00CB2579" w:rsidP="00CB2579">
            <w:pPr>
              <w:tabs>
                <w:tab w:val="left" w:pos="3443"/>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0,190</w:t>
            </w:r>
          </w:p>
        </w:tc>
        <w:tc>
          <w:tcPr>
            <w:tcW w:w="1639" w:type="dxa"/>
            <w:vAlign w:val="center"/>
          </w:tcPr>
          <w:p w14:paraId="339B3528" w14:textId="77777777" w:rsidR="00CB2579" w:rsidRPr="00785FFE" w:rsidRDefault="00CB2579" w:rsidP="00CB2579">
            <w:pPr>
              <w:tabs>
                <w:tab w:val="left" w:pos="3443"/>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0,000</w:t>
            </w:r>
          </w:p>
        </w:tc>
      </w:tr>
      <w:tr w:rsidR="00CB2579" w:rsidRPr="00F66A3C" w14:paraId="233C9C49" w14:textId="77777777" w:rsidTr="00785FFE">
        <w:tc>
          <w:tcPr>
            <w:cnfStyle w:val="001000000000" w:firstRow="0" w:lastRow="0" w:firstColumn="1" w:lastColumn="0" w:oddVBand="0" w:evenVBand="0" w:oddHBand="0" w:evenHBand="0" w:firstRowFirstColumn="0" w:firstRowLastColumn="0" w:lastRowFirstColumn="0" w:lastRowLastColumn="0"/>
            <w:tcW w:w="516" w:type="dxa"/>
            <w:vAlign w:val="center"/>
          </w:tcPr>
          <w:p w14:paraId="616335CE" w14:textId="77777777" w:rsidR="00CB2579" w:rsidRPr="00785FFE" w:rsidRDefault="00CB2579" w:rsidP="00CB2579">
            <w:pPr>
              <w:tabs>
                <w:tab w:val="left" w:pos="3443"/>
              </w:tabs>
              <w:jc w:val="both"/>
              <w:rPr>
                <w:rFonts w:ascii="Calibri" w:hAnsi="Calibri" w:cs="Calibri"/>
                <w:color w:val="000000"/>
                <w:sz w:val="20"/>
                <w:szCs w:val="20"/>
              </w:rPr>
            </w:pPr>
            <w:r w:rsidRPr="00785FFE">
              <w:rPr>
                <w:rFonts w:ascii="Calibri" w:hAnsi="Calibri" w:cs="Calibri"/>
                <w:color w:val="000000"/>
                <w:sz w:val="20"/>
                <w:szCs w:val="20"/>
              </w:rPr>
              <w:t>8.</w:t>
            </w:r>
          </w:p>
        </w:tc>
        <w:tc>
          <w:tcPr>
            <w:tcW w:w="2158" w:type="dxa"/>
            <w:vAlign w:val="center"/>
          </w:tcPr>
          <w:p w14:paraId="36140B36" w14:textId="77777777" w:rsidR="00CB2579" w:rsidRPr="00785FFE" w:rsidRDefault="00CB2579" w:rsidP="00CB2579">
            <w:pPr>
              <w:tabs>
                <w:tab w:val="left" w:pos="3443"/>
              </w:tabs>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Walinna</w:t>
            </w:r>
          </w:p>
        </w:tc>
        <w:tc>
          <w:tcPr>
            <w:tcW w:w="3085" w:type="dxa"/>
            <w:vAlign w:val="center"/>
          </w:tcPr>
          <w:p w14:paraId="39FED542" w14:textId="77777777" w:rsidR="00CB2579" w:rsidRPr="00785FFE" w:rsidRDefault="00CB2579" w:rsidP="00CB2579">
            <w:pPr>
              <w:tabs>
                <w:tab w:val="left" w:pos="3443"/>
              </w:tabs>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Altana, grill, plac zabaw</w:t>
            </w:r>
          </w:p>
        </w:tc>
        <w:tc>
          <w:tcPr>
            <w:tcW w:w="1888" w:type="dxa"/>
            <w:vAlign w:val="center"/>
          </w:tcPr>
          <w:p w14:paraId="00481920" w14:textId="77777777" w:rsidR="00CB2579" w:rsidRPr="00785FFE" w:rsidRDefault="00CB2579" w:rsidP="00CB2579">
            <w:pPr>
              <w:tabs>
                <w:tab w:val="left" w:pos="3443"/>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0,380</w:t>
            </w:r>
          </w:p>
        </w:tc>
        <w:tc>
          <w:tcPr>
            <w:tcW w:w="1639" w:type="dxa"/>
            <w:vAlign w:val="center"/>
          </w:tcPr>
          <w:p w14:paraId="68F8936D" w14:textId="77777777" w:rsidR="00CB2579" w:rsidRPr="00785FFE" w:rsidRDefault="00CB2579" w:rsidP="00CB2579">
            <w:pPr>
              <w:tabs>
                <w:tab w:val="left" w:pos="3443"/>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0,380</w:t>
            </w:r>
          </w:p>
        </w:tc>
      </w:tr>
      <w:tr w:rsidR="00CB2579" w:rsidRPr="00F66A3C" w14:paraId="0C2D7345" w14:textId="77777777" w:rsidTr="00785F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6" w:type="dxa"/>
            <w:vAlign w:val="center"/>
          </w:tcPr>
          <w:p w14:paraId="67445CA8" w14:textId="77777777" w:rsidR="00CB2579" w:rsidRPr="00785FFE" w:rsidRDefault="00CB2579" w:rsidP="00CB2579">
            <w:pPr>
              <w:tabs>
                <w:tab w:val="left" w:pos="3443"/>
              </w:tabs>
              <w:jc w:val="both"/>
              <w:rPr>
                <w:rFonts w:ascii="Calibri" w:hAnsi="Calibri" w:cs="Calibri"/>
                <w:color w:val="000000"/>
                <w:sz w:val="20"/>
                <w:szCs w:val="20"/>
              </w:rPr>
            </w:pPr>
            <w:r w:rsidRPr="00785FFE">
              <w:rPr>
                <w:rFonts w:ascii="Calibri" w:hAnsi="Calibri" w:cs="Calibri"/>
                <w:color w:val="000000"/>
                <w:sz w:val="20"/>
                <w:szCs w:val="20"/>
              </w:rPr>
              <w:t>9.</w:t>
            </w:r>
          </w:p>
        </w:tc>
        <w:tc>
          <w:tcPr>
            <w:tcW w:w="2158" w:type="dxa"/>
            <w:vAlign w:val="center"/>
          </w:tcPr>
          <w:p w14:paraId="44A38574" w14:textId="77777777" w:rsidR="00CB2579" w:rsidRPr="00785FFE" w:rsidRDefault="00CB2579" w:rsidP="00CB2579">
            <w:pPr>
              <w:tabs>
                <w:tab w:val="left" w:pos="3443"/>
              </w:tabs>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Wiski</w:t>
            </w:r>
          </w:p>
        </w:tc>
        <w:tc>
          <w:tcPr>
            <w:tcW w:w="3085" w:type="dxa"/>
            <w:vAlign w:val="center"/>
          </w:tcPr>
          <w:p w14:paraId="5043869C" w14:textId="77777777" w:rsidR="00CB2579" w:rsidRPr="00785FFE" w:rsidRDefault="00CB2579" w:rsidP="00CB2579">
            <w:pPr>
              <w:tabs>
                <w:tab w:val="left" w:pos="3443"/>
              </w:tabs>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Altana grill, plac zabaw</w:t>
            </w:r>
          </w:p>
        </w:tc>
        <w:tc>
          <w:tcPr>
            <w:tcW w:w="1888" w:type="dxa"/>
            <w:vAlign w:val="center"/>
          </w:tcPr>
          <w:p w14:paraId="498FF5D9" w14:textId="77777777" w:rsidR="00CB2579" w:rsidRPr="00785FFE" w:rsidRDefault="00CB2579" w:rsidP="00CB2579">
            <w:pPr>
              <w:tabs>
                <w:tab w:val="left" w:pos="3443"/>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0,060</w:t>
            </w:r>
          </w:p>
        </w:tc>
        <w:tc>
          <w:tcPr>
            <w:tcW w:w="1639" w:type="dxa"/>
            <w:vAlign w:val="center"/>
          </w:tcPr>
          <w:p w14:paraId="32D7643E" w14:textId="77777777" w:rsidR="00CB2579" w:rsidRPr="00785FFE" w:rsidRDefault="00CB2579" w:rsidP="00CB2579">
            <w:pPr>
              <w:tabs>
                <w:tab w:val="left" w:pos="3443"/>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0,000</w:t>
            </w:r>
          </w:p>
        </w:tc>
      </w:tr>
      <w:tr w:rsidR="00CB2579" w:rsidRPr="00F66A3C" w14:paraId="40DD4ED3" w14:textId="77777777" w:rsidTr="00785FFE">
        <w:tc>
          <w:tcPr>
            <w:cnfStyle w:val="001000000000" w:firstRow="0" w:lastRow="0" w:firstColumn="1" w:lastColumn="0" w:oddVBand="0" w:evenVBand="0" w:oddHBand="0" w:evenHBand="0" w:firstRowFirstColumn="0" w:firstRowLastColumn="0" w:lastRowFirstColumn="0" w:lastRowLastColumn="0"/>
            <w:tcW w:w="516" w:type="dxa"/>
            <w:vAlign w:val="center"/>
          </w:tcPr>
          <w:p w14:paraId="46ABE240" w14:textId="77777777" w:rsidR="00CB2579" w:rsidRPr="00785FFE" w:rsidRDefault="00CB2579" w:rsidP="00CB2579">
            <w:pPr>
              <w:tabs>
                <w:tab w:val="left" w:pos="3443"/>
              </w:tabs>
              <w:jc w:val="both"/>
              <w:rPr>
                <w:rFonts w:ascii="Calibri" w:hAnsi="Calibri" w:cs="Calibri"/>
                <w:color w:val="000000"/>
                <w:sz w:val="20"/>
                <w:szCs w:val="20"/>
              </w:rPr>
            </w:pPr>
            <w:r w:rsidRPr="00785FFE">
              <w:rPr>
                <w:rFonts w:ascii="Calibri" w:hAnsi="Calibri" w:cs="Calibri"/>
                <w:color w:val="000000"/>
                <w:sz w:val="20"/>
                <w:szCs w:val="20"/>
              </w:rPr>
              <w:t>10.</w:t>
            </w:r>
          </w:p>
        </w:tc>
        <w:tc>
          <w:tcPr>
            <w:tcW w:w="2158" w:type="dxa"/>
            <w:vAlign w:val="center"/>
          </w:tcPr>
          <w:p w14:paraId="4B139654" w14:textId="77777777" w:rsidR="00CB2579" w:rsidRPr="00785FFE" w:rsidRDefault="00CB2579" w:rsidP="00CB2579">
            <w:pPr>
              <w:tabs>
                <w:tab w:val="left" w:pos="3443"/>
              </w:tabs>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Woroniec</w:t>
            </w:r>
          </w:p>
        </w:tc>
        <w:tc>
          <w:tcPr>
            <w:tcW w:w="3085" w:type="dxa"/>
            <w:vAlign w:val="center"/>
          </w:tcPr>
          <w:p w14:paraId="497AEFA1" w14:textId="77777777" w:rsidR="00CB2579" w:rsidRPr="00785FFE" w:rsidRDefault="00CB2579" w:rsidP="00CB2579">
            <w:pPr>
              <w:tabs>
                <w:tab w:val="left" w:pos="3443"/>
              </w:tabs>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Altana, Plac zabaw</w:t>
            </w:r>
          </w:p>
        </w:tc>
        <w:tc>
          <w:tcPr>
            <w:tcW w:w="1888" w:type="dxa"/>
            <w:vAlign w:val="center"/>
          </w:tcPr>
          <w:p w14:paraId="0C47C889" w14:textId="77777777" w:rsidR="00CB2579" w:rsidRPr="00785FFE" w:rsidRDefault="00CB2579" w:rsidP="00CB2579">
            <w:pPr>
              <w:tabs>
                <w:tab w:val="left" w:pos="3443"/>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0,390</w:t>
            </w:r>
          </w:p>
        </w:tc>
        <w:tc>
          <w:tcPr>
            <w:tcW w:w="1639" w:type="dxa"/>
            <w:vAlign w:val="center"/>
          </w:tcPr>
          <w:p w14:paraId="38E4E977" w14:textId="77777777" w:rsidR="00CB2579" w:rsidRPr="00785FFE" w:rsidRDefault="00CB2579" w:rsidP="00CB2579">
            <w:pPr>
              <w:tabs>
                <w:tab w:val="left" w:pos="3443"/>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0,390</w:t>
            </w:r>
          </w:p>
        </w:tc>
      </w:tr>
      <w:tr w:rsidR="00CB2579" w:rsidRPr="00F66A3C" w14:paraId="336C5331" w14:textId="77777777" w:rsidTr="00785F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6" w:type="dxa"/>
            <w:vAlign w:val="center"/>
          </w:tcPr>
          <w:p w14:paraId="0525D145" w14:textId="77777777" w:rsidR="00CB2579" w:rsidRPr="00785FFE" w:rsidRDefault="00CB2579" w:rsidP="00CB2579">
            <w:pPr>
              <w:tabs>
                <w:tab w:val="left" w:pos="3443"/>
              </w:tabs>
              <w:jc w:val="both"/>
              <w:rPr>
                <w:rFonts w:ascii="Calibri" w:hAnsi="Calibri" w:cs="Calibri"/>
                <w:color w:val="000000"/>
                <w:sz w:val="20"/>
                <w:szCs w:val="20"/>
              </w:rPr>
            </w:pPr>
            <w:r w:rsidRPr="00785FFE">
              <w:rPr>
                <w:rFonts w:ascii="Calibri" w:hAnsi="Calibri" w:cs="Calibri"/>
                <w:color w:val="000000"/>
                <w:sz w:val="20"/>
                <w:szCs w:val="20"/>
              </w:rPr>
              <w:t>11.</w:t>
            </w:r>
          </w:p>
        </w:tc>
        <w:tc>
          <w:tcPr>
            <w:tcW w:w="2158" w:type="dxa"/>
            <w:vAlign w:val="center"/>
          </w:tcPr>
          <w:p w14:paraId="16D9E4AA" w14:textId="77777777" w:rsidR="00CB2579" w:rsidRPr="00785FFE" w:rsidRDefault="00CB2579" w:rsidP="00CB2579">
            <w:pPr>
              <w:tabs>
                <w:tab w:val="left" w:pos="3443"/>
              </w:tabs>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Wólka Komarowska</w:t>
            </w:r>
          </w:p>
        </w:tc>
        <w:tc>
          <w:tcPr>
            <w:tcW w:w="3085" w:type="dxa"/>
            <w:vAlign w:val="center"/>
          </w:tcPr>
          <w:p w14:paraId="402601C2" w14:textId="77777777" w:rsidR="00CB2579" w:rsidRPr="00785FFE" w:rsidRDefault="00CB2579" w:rsidP="00CB2579">
            <w:pPr>
              <w:tabs>
                <w:tab w:val="left" w:pos="3443"/>
              </w:tabs>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Altana, grill</w:t>
            </w:r>
          </w:p>
        </w:tc>
        <w:tc>
          <w:tcPr>
            <w:tcW w:w="1888" w:type="dxa"/>
            <w:vAlign w:val="center"/>
          </w:tcPr>
          <w:p w14:paraId="0D1E4B91" w14:textId="77777777" w:rsidR="00CB2579" w:rsidRPr="00785FFE" w:rsidRDefault="00CB2579" w:rsidP="00CB2579">
            <w:pPr>
              <w:tabs>
                <w:tab w:val="left" w:pos="3443"/>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0,290</w:t>
            </w:r>
          </w:p>
        </w:tc>
        <w:tc>
          <w:tcPr>
            <w:tcW w:w="1639" w:type="dxa"/>
            <w:vAlign w:val="center"/>
          </w:tcPr>
          <w:p w14:paraId="5E45B637" w14:textId="77777777" w:rsidR="00CB2579" w:rsidRPr="00785FFE" w:rsidRDefault="00CB2579" w:rsidP="00CB2579">
            <w:pPr>
              <w:tabs>
                <w:tab w:val="left" w:pos="3443"/>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0,000</w:t>
            </w:r>
          </w:p>
        </w:tc>
      </w:tr>
      <w:tr w:rsidR="00CB2579" w:rsidRPr="00F66A3C" w14:paraId="62FF264C" w14:textId="77777777" w:rsidTr="00785FFE">
        <w:tc>
          <w:tcPr>
            <w:cnfStyle w:val="001000000000" w:firstRow="0" w:lastRow="0" w:firstColumn="1" w:lastColumn="0" w:oddVBand="0" w:evenVBand="0" w:oddHBand="0" w:evenHBand="0" w:firstRowFirstColumn="0" w:firstRowLastColumn="0" w:lastRowFirstColumn="0" w:lastRowLastColumn="0"/>
            <w:tcW w:w="516" w:type="dxa"/>
            <w:vAlign w:val="center"/>
          </w:tcPr>
          <w:p w14:paraId="5DC05843" w14:textId="77777777" w:rsidR="00CB2579" w:rsidRPr="00785FFE" w:rsidRDefault="00CB2579" w:rsidP="00CB2579">
            <w:pPr>
              <w:tabs>
                <w:tab w:val="left" w:pos="3443"/>
              </w:tabs>
              <w:jc w:val="both"/>
              <w:rPr>
                <w:rFonts w:ascii="Calibri" w:hAnsi="Calibri" w:cs="Calibri"/>
                <w:color w:val="000000"/>
                <w:sz w:val="20"/>
                <w:szCs w:val="20"/>
              </w:rPr>
            </w:pPr>
            <w:r w:rsidRPr="00785FFE">
              <w:rPr>
                <w:rFonts w:ascii="Calibri" w:hAnsi="Calibri" w:cs="Calibri"/>
                <w:color w:val="000000"/>
                <w:sz w:val="20"/>
                <w:szCs w:val="20"/>
              </w:rPr>
              <w:t>12.</w:t>
            </w:r>
          </w:p>
        </w:tc>
        <w:tc>
          <w:tcPr>
            <w:tcW w:w="2158" w:type="dxa"/>
            <w:vAlign w:val="center"/>
          </w:tcPr>
          <w:p w14:paraId="3706FDE6" w14:textId="77777777" w:rsidR="00CB2579" w:rsidRPr="00785FFE" w:rsidRDefault="00CB2579" w:rsidP="00CB2579">
            <w:pPr>
              <w:tabs>
                <w:tab w:val="left" w:pos="3443"/>
              </w:tabs>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Żelizna</w:t>
            </w:r>
          </w:p>
        </w:tc>
        <w:tc>
          <w:tcPr>
            <w:tcW w:w="3085" w:type="dxa"/>
            <w:vAlign w:val="center"/>
          </w:tcPr>
          <w:p w14:paraId="22472830" w14:textId="77777777" w:rsidR="00CB2579" w:rsidRPr="00785FFE" w:rsidRDefault="00CB2579" w:rsidP="00CB2579">
            <w:pPr>
              <w:tabs>
                <w:tab w:val="left" w:pos="3443"/>
              </w:tabs>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Pałac, plac zabaw, altana, siłownia</w:t>
            </w:r>
          </w:p>
        </w:tc>
        <w:tc>
          <w:tcPr>
            <w:tcW w:w="1888" w:type="dxa"/>
            <w:vAlign w:val="center"/>
          </w:tcPr>
          <w:p w14:paraId="1EDD85CB" w14:textId="77777777" w:rsidR="00CB2579" w:rsidRPr="00785FFE" w:rsidRDefault="00CB2579" w:rsidP="00CB2579">
            <w:pPr>
              <w:tabs>
                <w:tab w:val="left" w:pos="3443"/>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0,190</w:t>
            </w:r>
          </w:p>
        </w:tc>
        <w:tc>
          <w:tcPr>
            <w:tcW w:w="1639" w:type="dxa"/>
            <w:vAlign w:val="center"/>
          </w:tcPr>
          <w:p w14:paraId="336273BF" w14:textId="77777777" w:rsidR="00CB2579" w:rsidRPr="00785FFE" w:rsidRDefault="00CB2579" w:rsidP="00CB2579">
            <w:pPr>
              <w:tabs>
                <w:tab w:val="left" w:pos="3443"/>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0,190</w:t>
            </w:r>
          </w:p>
        </w:tc>
      </w:tr>
      <w:tr w:rsidR="00CB2579" w:rsidRPr="00F66A3C" w14:paraId="7A5208AB" w14:textId="77777777" w:rsidTr="00785F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6" w:type="dxa"/>
            <w:vAlign w:val="center"/>
          </w:tcPr>
          <w:p w14:paraId="716D2F7C" w14:textId="77777777" w:rsidR="00CB2579" w:rsidRPr="00785FFE" w:rsidRDefault="00CB2579" w:rsidP="00CB2579">
            <w:pPr>
              <w:tabs>
                <w:tab w:val="left" w:pos="3443"/>
              </w:tabs>
              <w:jc w:val="both"/>
              <w:rPr>
                <w:rFonts w:ascii="Calibri" w:hAnsi="Calibri" w:cs="Calibri"/>
                <w:color w:val="000000"/>
                <w:sz w:val="20"/>
                <w:szCs w:val="20"/>
              </w:rPr>
            </w:pPr>
            <w:r w:rsidRPr="00785FFE">
              <w:rPr>
                <w:rFonts w:ascii="Calibri" w:hAnsi="Calibri" w:cs="Calibri"/>
                <w:color w:val="000000"/>
                <w:sz w:val="20"/>
                <w:szCs w:val="20"/>
              </w:rPr>
              <w:t>13.</w:t>
            </w:r>
          </w:p>
        </w:tc>
        <w:tc>
          <w:tcPr>
            <w:tcW w:w="2158" w:type="dxa"/>
            <w:vAlign w:val="center"/>
          </w:tcPr>
          <w:p w14:paraId="04C3AE3F" w14:textId="77777777" w:rsidR="00CB2579" w:rsidRPr="00785FFE" w:rsidRDefault="00CB2579" w:rsidP="00CB2579">
            <w:pPr>
              <w:tabs>
                <w:tab w:val="left" w:pos="3443"/>
              </w:tabs>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Żulinki</w:t>
            </w:r>
          </w:p>
        </w:tc>
        <w:tc>
          <w:tcPr>
            <w:tcW w:w="3085" w:type="dxa"/>
            <w:vAlign w:val="center"/>
          </w:tcPr>
          <w:p w14:paraId="620066A6" w14:textId="77777777" w:rsidR="00CB2579" w:rsidRPr="00785FFE" w:rsidRDefault="00CB2579" w:rsidP="00CB2579">
            <w:pPr>
              <w:tabs>
                <w:tab w:val="left" w:pos="3443"/>
              </w:tabs>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Plac zabaw, altana, plac</w:t>
            </w:r>
          </w:p>
        </w:tc>
        <w:tc>
          <w:tcPr>
            <w:tcW w:w="1888" w:type="dxa"/>
            <w:vAlign w:val="center"/>
          </w:tcPr>
          <w:p w14:paraId="446EDE3F" w14:textId="77777777" w:rsidR="00CB2579" w:rsidRPr="00785FFE" w:rsidRDefault="00CB2579" w:rsidP="00CB2579">
            <w:pPr>
              <w:tabs>
                <w:tab w:val="left" w:pos="3443"/>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1,250</w:t>
            </w:r>
          </w:p>
        </w:tc>
        <w:tc>
          <w:tcPr>
            <w:tcW w:w="1639" w:type="dxa"/>
            <w:vAlign w:val="center"/>
          </w:tcPr>
          <w:p w14:paraId="6C50FEF6" w14:textId="77777777" w:rsidR="00CB2579" w:rsidRPr="00785FFE" w:rsidRDefault="00CB2579" w:rsidP="00CB2579">
            <w:pPr>
              <w:tabs>
                <w:tab w:val="left" w:pos="3443"/>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85FFE">
              <w:rPr>
                <w:rFonts w:ascii="Calibri" w:hAnsi="Calibri" w:cs="Calibri"/>
                <w:sz w:val="20"/>
                <w:szCs w:val="20"/>
              </w:rPr>
              <w:t>0,000</w:t>
            </w:r>
          </w:p>
        </w:tc>
      </w:tr>
      <w:tr w:rsidR="00CB2579" w:rsidRPr="00F66A3C" w14:paraId="17AB7B51" w14:textId="77777777" w:rsidTr="00785FFE">
        <w:tc>
          <w:tcPr>
            <w:cnfStyle w:val="001000000000" w:firstRow="0" w:lastRow="0" w:firstColumn="1" w:lastColumn="0" w:oddVBand="0" w:evenVBand="0" w:oddHBand="0" w:evenHBand="0" w:firstRowFirstColumn="0" w:firstRowLastColumn="0" w:lastRowFirstColumn="0" w:lastRowLastColumn="0"/>
            <w:tcW w:w="5759" w:type="dxa"/>
            <w:gridSpan w:val="3"/>
            <w:vAlign w:val="center"/>
          </w:tcPr>
          <w:p w14:paraId="38237824" w14:textId="77777777" w:rsidR="00CB2579" w:rsidRPr="00785FFE" w:rsidRDefault="00CB2579" w:rsidP="00CB2579">
            <w:pPr>
              <w:tabs>
                <w:tab w:val="left" w:pos="3443"/>
              </w:tabs>
              <w:jc w:val="both"/>
              <w:rPr>
                <w:rFonts w:ascii="Calibri" w:hAnsi="Calibri" w:cs="Calibri"/>
                <w:sz w:val="20"/>
                <w:szCs w:val="20"/>
              </w:rPr>
            </w:pPr>
            <w:r w:rsidRPr="00785FFE">
              <w:rPr>
                <w:rFonts w:ascii="Calibri" w:hAnsi="Calibri" w:cs="Calibri"/>
                <w:sz w:val="20"/>
                <w:szCs w:val="20"/>
              </w:rPr>
              <w:t>SUMA:</w:t>
            </w:r>
          </w:p>
        </w:tc>
        <w:tc>
          <w:tcPr>
            <w:tcW w:w="1888" w:type="dxa"/>
            <w:vAlign w:val="center"/>
          </w:tcPr>
          <w:p w14:paraId="43C4C5D5" w14:textId="77777777" w:rsidR="00CB2579" w:rsidRPr="00785FFE" w:rsidRDefault="00CB2579" w:rsidP="00CB2579">
            <w:pPr>
              <w:tabs>
                <w:tab w:val="left" w:pos="3443"/>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785FFE">
              <w:rPr>
                <w:rFonts w:ascii="Calibri" w:hAnsi="Calibri" w:cs="Calibri"/>
                <w:b/>
                <w:bCs/>
                <w:sz w:val="20"/>
                <w:szCs w:val="20"/>
              </w:rPr>
              <w:t>7,580</w:t>
            </w:r>
          </w:p>
        </w:tc>
        <w:tc>
          <w:tcPr>
            <w:tcW w:w="1639" w:type="dxa"/>
            <w:vAlign w:val="center"/>
          </w:tcPr>
          <w:p w14:paraId="6EE66487" w14:textId="77777777" w:rsidR="00CB2579" w:rsidRPr="00785FFE" w:rsidRDefault="00CB2579" w:rsidP="00CB2579">
            <w:pPr>
              <w:tabs>
                <w:tab w:val="left" w:pos="3443"/>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785FFE">
              <w:rPr>
                <w:rFonts w:ascii="Calibri" w:hAnsi="Calibri" w:cs="Calibri"/>
                <w:b/>
                <w:bCs/>
                <w:sz w:val="20"/>
                <w:szCs w:val="20"/>
              </w:rPr>
              <w:t>5,700</w:t>
            </w:r>
          </w:p>
        </w:tc>
      </w:tr>
    </w:tbl>
    <w:p w14:paraId="1A23614C" w14:textId="0E4BD48F" w:rsidR="00CB2579" w:rsidRPr="001451DE" w:rsidRDefault="00CB2579" w:rsidP="00CB2579">
      <w:pPr>
        <w:tabs>
          <w:tab w:val="left" w:pos="3443"/>
        </w:tabs>
        <w:spacing w:after="120" w:line="360" w:lineRule="auto"/>
        <w:jc w:val="both"/>
        <w:rPr>
          <w:rFonts w:ascii="Calibri" w:hAnsi="Calibri" w:cs="Calibri"/>
          <w:bCs/>
          <w:sz w:val="18"/>
          <w:szCs w:val="22"/>
        </w:rPr>
      </w:pPr>
      <w:r w:rsidRPr="00785FFE">
        <w:rPr>
          <w:rFonts w:ascii="Calibri" w:hAnsi="Calibri" w:cs="Calibri"/>
          <w:b/>
          <w:bCs/>
          <w:color w:val="000000"/>
          <w:sz w:val="18"/>
          <w:szCs w:val="22"/>
        </w:rPr>
        <w:t>Źródło:</w:t>
      </w:r>
      <w:r w:rsidRPr="00785FFE">
        <w:rPr>
          <w:rFonts w:ascii="Calibri" w:hAnsi="Calibri" w:cs="Calibri"/>
          <w:color w:val="000000"/>
          <w:sz w:val="18"/>
          <w:szCs w:val="22"/>
        </w:rPr>
        <w:t xml:space="preserve"> </w:t>
      </w:r>
      <w:r w:rsidRPr="00785FFE">
        <w:rPr>
          <w:rFonts w:ascii="Calibri" w:hAnsi="Calibri" w:cs="Calibri"/>
          <w:bCs/>
          <w:sz w:val="18"/>
          <w:szCs w:val="22"/>
        </w:rPr>
        <w:t>Opracowanie własne na podstawie danych Urzędu Gminy w  Komarówce Podlaskiej</w:t>
      </w:r>
    </w:p>
    <w:p w14:paraId="5A5853C9" w14:textId="5849C27D" w:rsidR="00CB2579" w:rsidRPr="00F66A3C" w:rsidRDefault="00CB2579" w:rsidP="00CB2579">
      <w:pPr>
        <w:spacing w:line="360" w:lineRule="auto"/>
        <w:ind w:firstLine="426"/>
        <w:jc w:val="both"/>
        <w:rPr>
          <w:rFonts w:ascii="Calibri" w:hAnsi="Calibri" w:cs="Calibri"/>
          <w:sz w:val="22"/>
          <w:szCs w:val="22"/>
        </w:rPr>
      </w:pPr>
      <w:r w:rsidRPr="00F66A3C">
        <w:rPr>
          <w:rFonts w:ascii="Calibri" w:hAnsi="Calibri" w:cs="Calibri"/>
          <w:sz w:val="22"/>
          <w:szCs w:val="22"/>
        </w:rPr>
        <w:t>Na wyznaczonym obszarze rewitalizacji znajduje się 4,62 ha</w:t>
      </w:r>
      <w:r w:rsidR="00785FFE">
        <w:rPr>
          <w:rFonts w:ascii="Calibri" w:hAnsi="Calibri" w:cs="Calibri"/>
          <w:sz w:val="22"/>
          <w:szCs w:val="22"/>
        </w:rPr>
        <w:t xml:space="preserve">, co </w:t>
      </w:r>
      <w:r w:rsidRPr="00F66A3C">
        <w:rPr>
          <w:rFonts w:ascii="Calibri" w:hAnsi="Calibri" w:cs="Calibri"/>
          <w:sz w:val="22"/>
          <w:szCs w:val="22"/>
        </w:rPr>
        <w:t>60,95%</w:t>
      </w:r>
      <w:r w:rsidR="00785FFE">
        <w:rPr>
          <w:rFonts w:ascii="Calibri" w:hAnsi="Calibri" w:cs="Calibri"/>
          <w:sz w:val="22"/>
          <w:szCs w:val="22"/>
        </w:rPr>
        <w:t xml:space="preserve"> </w:t>
      </w:r>
      <w:r w:rsidRPr="00F66A3C">
        <w:rPr>
          <w:rFonts w:ascii="Calibri" w:hAnsi="Calibri" w:cs="Calibri"/>
          <w:sz w:val="22"/>
          <w:szCs w:val="22"/>
        </w:rPr>
        <w:t>terenów publicznych</w:t>
      </w:r>
      <w:r w:rsidR="00785FFE">
        <w:rPr>
          <w:rFonts w:ascii="Calibri" w:hAnsi="Calibri" w:cs="Calibri"/>
          <w:sz w:val="22"/>
          <w:szCs w:val="22"/>
        </w:rPr>
        <w:t xml:space="preserve"> gminy. C</w:t>
      </w:r>
      <w:r w:rsidRPr="00F66A3C">
        <w:rPr>
          <w:rFonts w:ascii="Calibri" w:hAnsi="Calibri" w:cs="Calibri"/>
          <w:sz w:val="22"/>
          <w:szCs w:val="22"/>
        </w:rPr>
        <w:t>ały ten areał wymaga podjęcia interwencji.</w:t>
      </w:r>
    </w:p>
    <w:p w14:paraId="0993222F" w14:textId="77777777" w:rsidR="00CB2579" w:rsidRPr="00785FFE" w:rsidRDefault="00CB2579" w:rsidP="00CB2579">
      <w:pPr>
        <w:pStyle w:val="Legenda"/>
        <w:rPr>
          <w:rFonts w:ascii="Calibri" w:hAnsi="Calibri" w:cs="Calibri"/>
          <w:kern w:val="1"/>
          <w:lang w:eastAsia="pl-PL"/>
        </w:rPr>
      </w:pPr>
      <w:r w:rsidRPr="00785FFE">
        <w:rPr>
          <w:rFonts w:ascii="Calibri" w:hAnsi="Calibri" w:cs="Calibri"/>
          <w:color w:val="auto"/>
        </w:rPr>
        <w:t xml:space="preserve">Wykres </w:t>
      </w:r>
      <w:r w:rsidRPr="00785FFE">
        <w:rPr>
          <w:rFonts w:ascii="Calibri" w:hAnsi="Calibri" w:cs="Calibri"/>
          <w:b w:val="0"/>
          <w:bCs w:val="0"/>
          <w:i/>
          <w:iCs/>
          <w:color w:val="auto"/>
        </w:rPr>
        <w:fldChar w:fldCharType="begin"/>
      </w:r>
      <w:r w:rsidRPr="00785FFE">
        <w:rPr>
          <w:rFonts w:ascii="Calibri" w:hAnsi="Calibri" w:cs="Calibri"/>
          <w:color w:val="auto"/>
        </w:rPr>
        <w:instrText xml:space="preserve"> SEQ Wykres \* ARABIC </w:instrText>
      </w:r>
      <w:r w:rsidRPr="00785FFE">
        <w:rPr>
          <w:rFonts w:ascii="Calibri" w:hAnsi="Calibri" w:cs="Calibri"/>
          <w:b w:val="0"/>
          <w:bCs w:val="0"/>
          <w:i/>
          <w:iCs/>
          <w:color w:val="auto"/>
        </w:rPr>
        <w:fldChar w:fldCharType="separate"/>
      </w:r>
      <w:r w:rsidR="00A20CE8">
        <w:rPr>
          <w:rFonts w:ascii="Calibri" w:hAnsi="Calibri" w:cs="Calibri"/>
          <w:noProof/>
          <w:color w:val="auto"/>
        </w:rPr>
        <w:t>93</w:t>
      </w:r>
      <w:r w:rsidRPr="00785FFE">
        <w:rPr>
          <w:rFonts w:ascii="Calibri" w:hAnsi="Calibri" w:cs="Calibri"/>
          <w:b w:val="0"/>
          <w:bCs w:val="0"/>
          <w:i/>
          <w:iCs/>
          <w:color w:val="auto"/>
        </w:rPr>
        <w:fldChar w:fldCharType="end"/>
      </w:r>
      <w:r w:rsidRPr="00785FFE">
        <w:rPr>
          <w:rFonts w:ascii="Calibri" w:hAnsi="Calibri" w:cs="Calibri"/>
          <w:color w:val="auto"/>
        </w:rPr>
        <w:t xml:space="preserve"> </w:t>
      </w:r>
      <w:r w:rsidRPr="00785FFE">
        <w:rPr>
          <w:rFonts w:ascii="Calibri" w:hAnsi="Calibri" w:cs="Calibri"/>
          <w:b w:val="0"/>
          <w:color w:val="auto"/>
        </w:rPr>
        <w:t>Powierzchnie terenów publicznych i powierzchnie terenów publicznych wymagających interwencji</w:t>
      </w:r>
    </w:p>
    <w:p w14:paraId="6C932895" w14:textId="565A8654" w:rsidR="00CB2579" w:rsidRDefault="00CB2579" w:rsidP="00CB2579">
      <w:pPr>
        <w:rPr>
          <w:rFonts w:cstheme="minorHAnsi"/>
          <w:kern w:val="1"/>
          <w:lang w:eastAsia="pl-PL"/>
        </w:rPr>
      </w:pPr>
      <w:r>
        <w:rPr>
          <w:noProof/>
          <w:lang w:eastAsia="pl-PL" w:bidi="ar-SA"/>
        </w:rPr>
        <w:drawing>
          <wp:inline distT="0" distB="0" distL="0" distR="0" wp14:anchorId="1C0C4BF7" wp14:editId="529262BD">
            <wp:extent cx="5753100" cy="1918335"/>
            <wp:effectExtent l="0" t="0" r="0" b="5715"/>
            <wp:docPr id="599687911" name="Wykres 1">
              <a:extLst xmlns:a="http://schemas.openxmlformats.org/drawingml/2006/main">
                <a:ext uri="{FF2B5EF4-FFF2-40B4-BE49-F238E27FC236}">
                  <a16:creationId xmlns:a16="http://schemas.microsoft.com/office/drawing/2014/main" id="{961F8880-3BDE-A167-545A-9DCF3DEC7B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6488CF38" w14:textId="77777777" w:rsidR="00CB2579" w:rsidRPr="00785FFE" w:rsidRDefault="00CB2579" w:rsidP="00CB2579">
      <w:pPr>
        <w:tabs>
          <w:tab w:val="left" w:pos="3443"/>
        </w:tabs>
        <w:spacing w:line="360" w:lineRule="auto"/>
        <w:jc w:val="both"/>
        <w:rPr>
          <w:rFonts w:ascii="Calibri" w:hAnsi="Calibri" w:cs="Calibri"/>
          <w:bCs/>
          <w:sz w:val="18"/>
          <w:szCs w:val="18"/>
        </w:rPr>
      </w:pPr>
      <w:r w:rsidRPr="00785FFE">
        <w:rPr>
          <w:rFonts w:ascii="Calibri" w:hAnsi="Calibri" w:cs="Calibri"/>
          <w:b/>
          <w:bCs/>
          <w:color w:val="000000"/>
          <w:sz w:val="18"/>
          <w:szCs w:val="18"/>
        </w:rPr>
        <w:t>Źródło:</w:t>
      </w:r>
      <w:r w:rsidRPr="00785FFE">
        <w:rPr>
          <w:rFonts w:ascii="Calibri" w:hAnsi="Calibri" w:cs="Calibri"/>
          <w:color w:val="000000"/>
          <w:sz w:val="18"/>
          <w:szCs w:val="18"/>
        </w:rPr>
        <w:t xml:space="preserve"> </w:t>
      </w:r>
      <w:r w:rsidRPr="00785FFE">
        <w:rPr>
          <w:rFonts w:ascii="Calibri" w:hAnsi="Calibri" w:cs="Calibri"/>
          <w:bCs/>
          <w:sz w:val="18"/>
          <w:szCs w:val="18"/>
        </w:rPr>
        <w:t>Opracowanie własne na podstawie danych Urzędu Gminy w  Komarówce Podlaskiej</w:t>
      </w:r>
    </w:p>
    <w:p w14:paraId="6F82712E" w14:textId="77777777" w:rsidR="00CB2579" w:rsidRDefault="00CB2579" w:rsidP="00CB2579">
      <w:pPr>
        <w:rPr>
          <w:rFonts w:cstheme="minorHAnsi"/>
          <w:kern w:val="1"/>
          <w:lang w:eastAsia="pl-PL"/>
        </w:rPr>
      </w:pPr>
    </w:p>
    <w:p w14:paraId="7A3CE9BE" w14:textId="77777777" w:rsidR="00CB2579" w:rsidRDefault="00CB2579" w:rsidP="00CB2579">
      <w:pPr>
        <w:spacing w:line="360" w:lineRule="auto"/>
        <w:ind w:firstLine="708"/>
        <w:jc w:val="both"/>
        <w:rPr>
          <w:rFonts w:ascii="Calibri" w:hAnsi="Calibri" w:cs="Calibri"/>
          <w:sz w:val="22"/>
        </w:rPr>
      </w:pPr>
      <w:r w:rsidRPr="00785FFE">
        <w:rPr>
          <w:rFonts w:ascii="Calibri" w:hAnsi="Calibri" w:cs="Calibri"/>
          <w:sz w:val="22"/>
        </w:rPr>
        <w:t>Ostatnim z analizowanych wskaźników jest udział powierzchni terenów publicznych wymagających podjęcia interwencji w 2021 r. Znaczny odsetek powierzchni tych terenów zarówno na obszarze rewitalizacji jak i terenie całej gminy wymaga prac modernizacyjnych. Dla gminy wskaźnik ten osiągnął wartość 75,2, dla obszaru rewitalizacji zaś 100% terenów wymaga prac modernizacyjnych.</w:t>
      </w:r>
    </w:p>
    <w:p w14:paraId="0E261A90" w14:textId="77777777" w:rsidR="001451DE" w:rsidRPr="00785FFE" w:rsidRDefault="001451DE" w:rsidP="00CB2579">
      <w:pPr>
        <w:spacing w:line="360" w:lineRule="auto"/>
        <w:ind w:firstLine="708"/>
        <w:jc w:val="both"/>
        <w:rPr>
          <w:rFonts w:ascii="Calibri" w:hAnsi="Calibri" w:cs="Calibri"/>
          <w:sz w:val="22"/>
        </w:rPr>
      </w:pPr>
    </w:p>
    <w:p w14:paraId="0DE01DEE" w14:textId="77777777" w:rsidR="00CB2579" w:rsidRPr="00785FFE" w:rsidRDefault="00CB2579" w:rsidP="00CB2579">
      <w:pPr>
        <w:pStyle w:val="Legenda"/>
        <w:jc w:val="both"/>
        <w:rPr>
          <w:rFonts w:ascii="Calibri" w:hAnsi="Calibri" w:cs="Calibri"/>
          <w:b w:val="0"/>
          <w:bCs w:val="0"/>
          <w:i/>
          <w:iCs/>
          <w:color w:val="auto"/>
        </w:rPr>
      </w:pPr>
      <w:r w:rsidRPr="00785FFE">
        <w:rPr>
          <w:rFonts w:ascii="Calibri" w:hAnsi="Calibri" w:cs="Calibri"/>
          <w:color w:val="auto"/>
        </w:rPr>
        <w:t xml:space="preserve">Wykres </w:t>
      </w:r>
      <w:r w:rsidRPr="00785FFE">
        <w:rPr>
          <w:rFonts w:ascii="Calibri" w:hAnsi="Calibri" w:cs="Calibri"/>
          <w:b w:val="0"/>
          <w:bCs w:val="0"/>
          <w:i/>
          <w:iCs/>
          <w:color w:val="auto"/>
        </w:rPr>
        <w:fldChar w:fldCharType="begin"/>
      </w:r>
      <w:r w:rsidRPr="00785FFE">
        <w:rPr>
          <w:rFonts w:ascii="Calibri" w:hAnsi="Calibri" w:cs="Calibri"/>
          <w:color w:val="auto"/>
        </w:rPr>
        <w:instrText xml:space="preserve"> SEQ Wykres \* ARABIC </w:instrText>
      </w:r>
      <w:r w:rsidRPr="00785FFE">
        <w:rPr>
          <w:rFonts w:ascii="Calibri" w:hAnsi="Calibri" w:cs="Calibri"/>
          <w:b w:val="0"/>
          <w:bCs w:val="0"/>
          <w:i/>
          <w:iCs/>
          <w:color w:val="auto"/>
        </w:rPr>
        <w:fldChar w:fldCharType="separate"/>
      </w:r>
      <w:r w:rsidR="00A20CE8">
        <w:rPr>
          <w:rFonts w:ascii="Calibri" w:hAnsi="Calibri" w:cs="Calibri"/>
          <w:noProof/>
          <w:color w:val="auto"/>
        </w:rPr>
        <w:t>94</w:t>
      </w:r>
      <w:r w:rsidRPr="00785FFE">
        <w:rPr>
          <w:rFonts w:ascii="Calibri" w:hAnsi="Calibri" w:cs="Calibri"/>
          <w:b w:val="0"/>
          <w:bCs w:val="0"/>
          <w:i/>
          <w:iCs/>
          <w:color w:val="auto"/>
        </w:rPr>
        <w:fldChar w:fldCharType="end"/>
      </w:r>
      <w:r w:rsidRPr="00785FFE">
        <w:rPr>
          <w:rFonts w:ascii="Calibri" w:hAnsi="Calibri" w:cs="Calibri"/>
          <w:color w:val="auto"/>
        </w:rPr>
        <w:t xml:space="preserve"> </w:t>
      </w:r>
      <w:r w:rsidRPr="00785FFE">
        <w:rPr>
          <w:rFonts w:ascii="Calibri" w:hAnsi="Calibri" w:cs="Calibri"/>
          <w:b w:val="0"/>
          <w:color w:val="auto"/>
          <w:szCs w:val="20"/>
        </w:rPr>
        <w:t xml:space="preserve">Porównanie wskaźnika delimitacyjnego- sfera przestrzenno-funkcjonalna- wskaźnik 12: </w:t>
      </w:r>
      <w:r w:rsidRPr="00785FFE">
        <w:rPr>
          <w:rFonts w:ascii="Calibri" w:hAnsi="Calibri" w:cs="Calibri"/>
          <w:b w:val="0"/>
          <w:color w:val="auto"/>
        </w:rPr>
        <w:t>udział powierzchni terenów publicznych wymagających podjęcia interwencji w 2021 r.</w:t>
      </w:r>
      <w:r w:rsidRPr="00785FFE">
        <w:rPr>
          <w:rFonts w:ascii="Calibri" w:hAnsi="Calibri" w:cs="Calibri"/>
          <w:color w:val="auto"/>
        </w:rPr>
        <w:t xml:space="preserve"> </w:t>
      </w:r>
    </w:p>
    <w:p w14:paraId="69E8E955" w14:textId="19B8189F" w:rsidR="00CB2579" w:rsidRPr="00CA2B1F" w:rsidRDefault="00CB2579" w:rsidP="00CB2579">
      <w:r>
        <w:rPr>
          <w:noProof/>
          <w:lang w:eastAsia="pl-PL" w:bidi="ar-SA"/>
        </w:rPr>
        <w:drawing>
          <wp:inline distT="0" distB="0" distL="0" distR="0" wp14:anchorId="6DA72627" wp14:editId="5BC5641D">
            <wp:extent cx="5646420" cy="2331720"/>
            <wp:effectExtent l="0" t="0" r="0" b="0"/>
            <wp:docPr id="1231830253" name="Wykres 1">
              <a:extLst xmlns:a="http://schemas.openxmlformats.org/drawingml/2006/main">
                <a:ext uri="{FF2B5EF4-FFF2-40B4-BE49-F238E27FC236}">
                  <a16:creationId xmlns:a16="http://schemas.microsoft.com/office/drawing/2014/main" id="{17D8EA0A-D945-9589-33F3-0150FD89EC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274C52B9" w14:textId="77777777" w:rsidR="00CB2579" w:rsidRPr="00785FFE" w:rsidRDefault="00CB2579" w:rsidP="00CB2579">
      <w:pPr>
        <w:tabs>
          <w:tab w:val="left" w:pos="3443"/>
        </w:tabs>
        <w:spacing w:line="360" w:lineRule="auto"/>
        <w:jc w:val="both"/>
        <w:rPr>
          <w:rFonts w:ascii="Calibri" w:hAnsi="Calibri" w:cs="Calibri"/>
          <w:bCs/>
          <w:sz w:val="18"/>
          <w:szCs w:val="18"/>
        </w:rPr>
      </w:pPr>
      <w:r w:rsidRPr="00785FFE">
        <w:rPr>
          <w:rFonts w:ascii="Calibri" w:hAnsi="Calibri" w:cs="Calibri"/>
          <w:b/>
          <w:bCs/>
          <w:color w:val="000000"/>
          <w:sz w:val="18"/>
          <w:szCs w:val="18"/>
        </w:rPr>
        <w:t>Źródło:</w:t>
      </w:r>
      <w:r w:rsidRPr="00785FFE">
        <w:rPr>
          <w:rFonts w:ascii="Calibri" w:hAnsi="Calibri" w:cs="Calibri"/>
          <w:color w:val="000000"/>
          <w:sz w:val="18"/>
          <w:szCs w:val="18"/>
        </w:rPr>
        <w:t xml:space="preserve"> </w:t>
      </w:r>
      <w:r w:rsidRPr="00785FFE">
        <w:rPr>
          <w:rFonts w:ascii="Calibri" w:hAnsi="Calibri" w:cs="Calibri"/>
          <w:bCs/>
          <w:sz w:val="18"/>
          <w:szCs w:val="18"/>
        </w:rPr>
        <w:t>Opracowanie własne na podstawie danych Urzędu Gminy w  Komarówce Podlaskiej</w:t>
      </w:r>
    </w:p>
    <w:p w14:paraId="360E4BD0" w14:textId="77777777" w:rsidR="00CB2579" w:rsidRDefault="00CB2579" w:rsidP="00CB2579">
      <w:pPr>
        <w:rPr>
          <w:rFonts w:cstheme="minorHAnsi"/>
          <w:kern w:val="1"/>
          <w:lang w:eastAsia="pl-PL"/>
        </w:rPr>
      </w:pPr>
    </w:p>
    <w:p w14:paraId="5D7F44C6" w14:textId="77777777" w:rsidR="00CB2579" w:rsidRPr="00785FFE" w:rsidRDefault="00CB2579" w:rsidP="004147B1">
      <w:pPr>
        <w:pStyle w:val="Akapitzlist"/>
        <w:numPr>
          <w:ilvl w:val="0"/>
          <w:numId w:val="57"/>
        </w:numPr>
        <w:spacing w:line="360" w:lineRule="auto"/>
        <w:ind w:left="426"/>
        <w:jc w:val="both"/>
        <w:rPr>
          <w:rFonts w:ascii="Calibri" w:hAnsi="Calibri" w:cs="Calibri"/>
          <w:b/>
          <w:bCs/>
          <w:color w:val="ED7D31" w:themeColor="accent2"/>
          <w:u w:val="single"/>
        </w:rPr>
      </w:pPr>
      <w:r w:rsidRPr="00785FFE">
        <w:rPr>
          <w:rFonts w:ascii="Calibri" w:hAnsi="Calibri" w:cs="Calibri"/>
          <w:b/>
          <w:bCs/>
          <w:color w:val="ED7D31" w:themeColor="accent2"/>
          <w:u w:val="single"/>
        </w:rPr>
        <w:t>Analiza powyższych danych wskazuje na następujące problemy w obszarze rewitalizacji</w:t>
      </w:r>
    </w:p>
    <w:p w14:paraId="52588827" w14:textId="77777777" w:rsidR="009119EA" w:rsidRDefault="009119EA" w:rsidP="004147B1">
      <w:pPr>
        <w:pStyle w:val="Akapitzlist"/>
        <w:numPr>
          <w:ilvl w:val="0"/>
          <w:numId w:val="60"/>
        </w:numPr>
        <w:spacing w:line="360" w:lineRule="auto"/>
        <w:ind w:left="426"/>
        <w:jc w:val="both"/>
        <w:rPr>
          <w:rFonts w:ascii="Calibri" w:hAnsi="Calibri" w:cs="Calibri"/>
          <w:lang w:eastAsia="pl-PL"/>
        </w:rPr>
      </w:pPr>
      <w:r>
        <w:rPr>
          <w:rFonts w:ascii="Calibri" w:hAnsi="Calibri" w:cs="Calibri"/>
          <w:lang w:eastAsia="pl-PL"/>
        </w:rPr>
        <w:t xml:space="preserve">Niekorzystnie wygląda sytuacja w zakresie oświetlenia publicznego, ponieważ 100% punktów świetlnych na obszarze rewitalizacji wymaga wymiany na energooszczędne. </w:t>
      </w:r>
    </w:p>
    <w:p w14:paraId="296C1104" w14:textId="31D59FEB" w:rsidR="009119EA" w:rsidRPr="00785FFE" w:rsidRDefault="009119EA" w:rsidP="004147B1">
      <w:pPr>
        <w:pStyle w:val="Akapitzlist"/>
        <w:numPr>
          <w:ilvl w:val="0"/>
          <w:numId w:val="60"/>
        </w:numPr>
        <w:spacing w:line="360" w:lineRule="auto"/>
        <w:ind w:left="426"/>
        <w:jc w:val="both"/>
        <w:rPr>
          <w:rFonts w:ascii="Calibri" w:hAnsi="Calibri" w:cs="Calibri"/>
          <w:lang w:eastAsia="pl-PL"/>
        </w:rPr>
      </w:pPr>
      <w:r>
        <w:rPr>
          <w:rFonts w:ascii="Calibri" w:hAnsi="Calibri" w:cs="Calibri"/>
          <w:lang w:eastAsia="pl-PL"/>
        </w:rPr>
        <w:t xml:space="preserve">Podjęcia interwencji wymaga także kwestia infrastruktury drogowej. Aż 57,01% dróg lokalnych (gminnych i powiatowych) wymaga podjęcia działań. </w:t>
      </w:r>
    </w:p>
    <w:p w14:paraId="767E5471" w14:textId="77777777" w:rsidR="00CB2579" w:rsidRDefault="00CB2579" w:rsidP="004147B1">
      <w:pPr>
        <w:pStyle w:val="Akapitzlist"/>
        <w:numPr>
          <w:ilvl w:val="0"/>
          <w:numId w:val="60"/>
        </w:numPr>
        <w:spacing w:line="360" w:lineRule="auto"/>
        <w:ind w:left="426"/>
        <w:jc w:val="both"/>
        <w:rPr>
          <w:rFonts w:ascii="Calibri" w:hAnsi="Calibri" w:cs="Calibri"/>
          <w:lang w:eastAsia="pl-PL"/>
        </w:rPr>
      </w:pPr>
      <w:r w:rsidRPr="00785FFE">
        <w:rPr>
          <w:rFonts w:ascii="Calibri" w:hAnsi="Calibri" w:cs="Calibri"/>
          <w:lang w:eastAsia="pl-PL"/>
        </w:rPr>
        <w:t xml:space="preserve">Największym problemem zarówno  całej gminy Komarówka Podlaska, jak też obszaru rewitalizacji jest zły stan techniczny oraz degradacja niemal całości terenów publicznych. Wskaźnik udziału powierzchni gruntów publicznych wymagających interwencji osiągnął wartość niemal 100% dla obszaru rewitalizacji oraz 75,2 dla terenu całej gminy. Na podkreślenie zasługuje fakt, iż 60,95% wszystkich terenów publicznych w gminie znajduje się w granicach wyznaczonego obszaru rewitalizacji. </w:t>
      </w:r>
    </w:p>
    <w:p w14:paraId="1E58A18C" w14:textId="7A37452E" w:rsidR="005F7EF9" w:rsidRPr="009119EA" w:rsidRDefault="009119EA" w:rsidP="000A5E6F">
      <w:pPr>
        <w:pStyle w:val="Styl1"/>
        <w:numPr>
          <w:ilvl w:val="1"/>
          <w:numId w:val="42"/>
        </w:numPr>
        <w:spacing w:before="0" w:after="120"/>
        <w:rPr>
          <w:color w:val="DF6613"/>
        </w:rPr>
      </w:pPr>
      <w:bookmarkStart w:id="39" w:name="_Toc151978509"/>
      <w:r w:rsidRPr="00C87553">
        <w:rPr>
          <w:color w:val="DF6613"/>
        </w:rPr>
        <w:t>Analiza lokalnych</w:t>
      </w:r>
      <w:r w:rsidRPr="009119EA">
        <w:rPr>
          <w:color w:val="DF6613"/>
        </w:rPr>
        <w:t xml:space="preserve"> potencjałów</w:t>
      </w:r>
      <w:bookmarkEnd w:id="39"/>
      <w:r w:rsidRPr="009119EA">
        <w:rPr>
          <w:color w:val="DF6613"/>
        </w:rPr>
        <w:t xml:space="preserve"> </w:t>
      </w:r>
    </w:p>
    <w:p w14:paraId="493A3321" w14:textId="77777777" w:rsidR="005F7EF9" w:rsidRDefault="005F7EF9" w:rsidP="000A5E6F">
      <w:pPr>
        <w:pStyle w:val="Bezodstpw"/>
      </w:pPr>
    </w:p>
    <w:p w14:paraId="57E37D6A" w14:textId="77777777" w:rsidR="0018476D" w:rsidRPr="0018476D" w:rsidRDefault="0018476D" w:rsidP="0018476D">
      <w:pPr>
        <w:tabs>
          <w:tab w:val="left" w:pos="567"/>
        </w:tabs>
        <w:spacing w:line="360" w:lineRule="auto"/>
        <w:ind w:firstLine="709"/>
        <w:jc w:val="both"/>
        <w:rPr>
          <w:rFonts w:ascii="Calibri" w:hAnsi="Calibri" w:cs="Calibri"/>
          <w:sz w:val="22"/>
          <w:szCs w:val="22"/>
        </w:rPr>
      </w:pPr>
      <w:r w:rsidRPr="0018476D">
        <w:rPr>
          <w:rFonts w:ascii="Calibri" w:hAnsi="Calibri" w:cs="Calibri"/>
          <w:sz w:val="22"/>
          <w:szCs w:val="22"/>
        </w:rPr>
        <w:t>W ramach ostatniej części diagnozy, dotychczasową analizę negatywnych zjawisk w obszarze rewitalizacji zestawiono z analizą lokalnych potencjałów - zasobów  i możliwości, które mogą przyczynić się do rozwiązywania wskazanych problemów. Analiza dotyczy przede wszystkim potencjałów lokalnych (umiejscowionych w granicach obszaru), jednakże w niektórych przypadkach o potencjale obszaru decydują także instytucje czy zjawiska ogólnogminne.</w:t>
      </w:r>
    </w:p>
    <w:p w14:paraId="4D4F2C17" w14:textId="77777777" w:rsidR="0018476D" w:rsidRPr="0018476D" w:rsidRDefault="0018476D" w:rsidP="0018476D">
      <w:pPr>
        <w:spacing w:line="360" w:lineRule="auto"/>
        <w:ind w:firstLine="709"/>
        <w:jc w:val="both"/>
        <w:rPr>
          <w:rFonts w:ascii="Calibri" w:hAnsi="Calibri" w:cs="Calibri"/>
          <w:sz w:val="22"/>
          <w:szCs w:val="22"/>
        </w:rPr>
      </w:pPr>
      <w:r w:rsidRPr="0018476D">
        <w:rPr>
          <w:rFonts w:ascii="Calibri" w:hAnsi="Calibri" w:cs="Calibri"/>
          <w:sz w:val="22"/>
          <w:szCs w:val="22"/>
        </w:rPr>
        <w:t>Poniżej zaprezentowano w sposób syntetyczny wyniki przeprowadzonej, w zakresie potencjałów obszaru rewitalizacji, analizy:</w:t>
      </w:r>
    </w:p>
    <w:p w14:paraId="715B4D5D" w14:textId="77777777" w:rsidR="0018476D" w:rsidRPr="00C87553" w:rsidRDefault="0018476D" w:rsidP="0018476D">
      <w:pPr>
        <w:spacing w:line="360" w:lineRule="auto"/>
        <w:ind w:firstLine="709"/>
        <w:jc w:val="both"/>
        <w:rPr>
          <w:rFonts w:ascii="Calibri" w:hAnsi="Calibri" w:cs="Calibri"/>
          <w:color w:val="DF6613"/>
          <w:sz w:val="22"/>
          <w:szCs w:val="22"/>
        </w:rPr>
      </w:pPr>
    </w:p>
    <w:p w14:paraId="56B3CEE9" w14:textId="77777777" w:rsidR="0018476D" w:rsidRPr="00C87553" w:rsidRDefault="0018476D" w:rsidP="0018476D">
      <w:pPr>
        <w:pStyle w:val="Styl3"/>
        <w:spacing w:line="360" w:lineRule="auto"/>
        <w:jc w:val="both"/>
        <w:rPr>
          <w:rFonts w:cs="Calibri"/>
          <w:b/>
          <w:bCs/>
          <w:color w:val="DF6613"/>
          <w:sz w:val="22"/>
          <w:u w:val="single"/>
          <w:lang w:eastAsia="zh-CN" w:bidi="hi-IN"/>
        </w:rPr>
      </w:pPr>
      <w:r w:rsidRPr="00C87553">
        <w:rPr>
          <w:rFonts w:cs="Calibri"/>
          <w:b/>
          <w:bCs/>
          <w:color w:val="DF6613"/>
          <w:sz w:val="22"/>
          <w:u w:val="single"/>
          <w:lang w:eastAsia="zh-CN" w:bidi="hi-IN"/>
        </w:rPr>
        <w:t>1.  Instytucje i obiekty publiczne:</w:t>
      </w:r>
    </w:p>
    <w:p w14:paraId="4B15B0A9" w14:textId="77777777" w:rsidR="0018476D" w:rsidRPr="0018476D" w:rsidRDefault="0018476D" w:rsidP="0018476D">
      <w:pPr>
        <w:spacing w:line="360" w:lineRule="auto"/>
        <w:jc w:val="both"/>
        <w:rPr>
          <w:rFonts w:ascii="Calibri" w:hAnsi="Calibri" w:cs="Calibri"/>
          <w:sz w:val="22"/>
          <w:szCs w:val="22"/>
        </w:rPr>
      </w:pPr>
      <w:r w:rsidRPr="0018476D">
        <w:rPr>
          <w:rFonts w:ascii="Calibri" w:hAnsi="Calibri" w:cs="Calibri"/>
          <w:sz w:val="22"/>
          <w:szCs w:val="22"/>
        </w:rPr>
        <w:t xml:space="preserve">Wśród najważniejszych obiektów publicznych na obszarze rewitalizacji należy wymienić: </w:t>
      </w:r>
    </w:p>
    <w:p w14:paraId="5FE8F1C9" w14:textId="45A9134A" w:rsidR="00C87553" w:rsidRDefault="0018476D" w:rsidP="004147B1">
      <w:pPr>
        <w:pStyle w:val="Styl3"/>
        <w:numPr>
          <w:ilvl w:val="0"/>
          <w:numId w:val="61"/>
        </w:numPr>
        <w:spacing w:line="360" w:lineRule="auto"/>
        <w:ind w:left="426"/>
        <w:jc w:val="both"/>
        <w:rPr>
          <w:rFonts w:cs="Calibri"/>
          <w:color w:val="auto"/>
          <w:sz w:val="22"/>
          <w:lang w:eastAsia="zh-CN" w:bidi="hi-IN"/>
        </w:rPr>
      </w:pPr>
      <w:r w:rsidRPr="00C87553">
        <w:rPr>
          <w:rFonts w:cs="Calibri"/>
          <w:b/>
          <w:color w:val="DF6613"/>
          <w:sz w:val="22"/>
          <w:u w:val="single"/>
          <w:lang w:eastAsia="zh-CN" w:bidi="hi-IN"/>
        </w:rPr>
        <w:t>Przedszkole Samorządowe</w:t>
      </w:r>
      <w:r w:rsidR="00C87553" w:rsidRPr="00C87553">
        <w:rPr>
          <w:rFonts w:cs="Calibri"/>
          <w:color w:val="DF6613"/>
          <w:sz w:val="22"/>
          <w:lang w:eastAsia="zh-CN" w:bidi="hi-IN"/>
        </w:rPr>
        <w:t xml:space="preserve"> </w:t>
      </w:r>
      <w:r w:rsidR="00C87553">
        <w:rPr>
          <w:rFonts w:cs="Calibri"/>
          <w:color w:val="auto"/>
          <w:sz w:val="22"/>
          <w:lang w:eastAsia="zh-CN" w:bidi="hi-IN"/>
        </w:rPr>
        <w:t xml:space="preserve">- </w:t>
      </w:r>
      <w:r w:rsidRPr="0018476D">
        <w:rPr>
          <w:rFonts w:cs="Calibri"/>
          <w:color w:val="auto"/>
          <w:sz w:val="22"/>
          <w:lang w:eastAsia="zh-CN" w:bidi="hi-IN"/>
        </w:rPr>
        <w:t xml:space="preserve"> otwarte w trybie 9-godzinnym. Siedzibą przedszkola są zaadaptowane sale budynku Liceum Ogólnokształcącego. Warunki dydaktyczno-wychowawcze oraz baza socjalno-bytowa przedszkola są dobre. Przedszkole posiada 4 sale dydaktyczne, 2 łazienki, hol umożliwiający organizowanie zabaw ruchowych oraz uroczystości, przedstawień itp. Dzieci uczęszczające do przedszkola mają możliwość uczestniczenia w dodatkowych zajęciach z języka angielskiego, religii, logopedii oraz zajęciach tanecznych. Od 2009 r. do 2011 r. w przedszkolu realizowano współfinansowany z funduszy EFS-u projekt „Mądrzy, zdrowi do pracy gotowi”, którego celem było tworzenie warunków równych szans edukacyjnych oraz podniesienie dotychczasowej oferty edukacyjnej dla dzieci uczęszczających do przedszkola</w:t>
      </w:r>
      <w:r w:rsidR="00C87553">
        <w:rPr>
          <w:rFonts w:cs="Calibri"/>
          <w:color w:val="auto"/>
          <w:sz w:val="22"/>
          <w:lang w:eastAsia="zh-CN" w:bidi="hi-IN"/>
        </w:rPr>
        <w:t xml:space="preserve">. </w:t>
      </w:r>
    </w:p>
    <w:p w14:paraId="7D2F1A71" w14:textId="77777777" w:rsidR="00C87553" w:rsidRDefault="0018476D" w:rsidP="004147B1">
      <w:pPr>
        <w:pStyle w:val="Styl3"/>
        <w:numPr>
          <w:ilvl w:val="0"/>
          <w:numId w:val="61"/>
        </w:numPr>
        <w:spacing w:line="360" w:lineRule="auto"/>
        <w:ind w:left="426"/>
        <w:jc w:val="both"/>
        <w:rPr>
          <w:rFonts w:cs="Calibri"/>
          <w:color w:val="auto"/>
          <w:sz w:val="22"/>
          <w:lang w:eastAsia="zh-CN" w:bidi="hi-IN"/>
        </w:rPr>
      </w:pPr>
      <w:r w:rsidRPr="00C87553">
        <w:rPr>
          <w:rFonts w:cs="Calibri"/>
          <w:b/>
          <w:color w:val="DF6613"/>
          <w:sz w:val="22"/>
          <w:u w:val="single"/>
          <w:lang w:eastAsia="zh-CN" w:bidi="hi-IN"/>
        </w:rPr>
        <w:t>Gminne Centrum Kultury</w:t>
      </w:r>
      <w:r w:rsidRPr="00C87553">
        <w:rPr>
          <w:rFonts w:cs="Calibri"/>
          <w:color w:val="DF6613"/>
          <w:sz w:val="22"/>
          <w:lang w:eastAsia="zh-CN" w:bidi="hi-IN"/>
        </w:rPr>
        <w:t xml:space="preserve"> </w:t>
      </w:r>
      <w:r w:rsidRPr="00C87553">
        <w:rPr>
          <w:rFonts w:cs="Calibri"/>
          <w:color w:val="auto"/>
          <w:sz w:val="22"/>
          <w:lang w:eastAsia="zh-CN" w:bidi="hi-IN"/>
        </w:rPr>
        <w:t>– jest jednym z głównych animatorów działalności kulturalno-oświatowej w Komarówce Podlaskiej. Jego baza lokalowa w ostatnich latach ul</w:t>
      </w:r>
      <w:r w:rsidR="00C87553">
        <w:rPr>
          <w:rFonts w:cs="Calibri"/>
          <w:color w:val="auto"/>
          <w:sz w:val="22"/>
          <w:lang w:eastAsia="zh-CN" w:bidi="hi-IN"/>
        </w:rPr>
        <w:t>egła znacznej poprawie. Od 2011 </w:t>
      </w:r>
      <w:r w:rsidRPr="00C87553">
        <w:rPr>
          <w:rFonts w:cs="Calibri"/>
          <w:color w:val="auto"/>
          <w:sz w:val="22"/>
          <w:lang w:eastAsia="zh-CN" w:bidi="hi-IN"/>
        </w:rPr>
        <w:t xml:space="preserve">r. ma ono nową siedzibę w centrum miejscowości. Przebudowa i modernizacja budynku byłego przedszkola oraz dostosowanie jej do potrzeb Gminnego Centrum Kultury stały się możliwe dzięki pozyskanym środkom unijnym oraz środkom własnym budżetu gminy. Gminne Centrum Kultury w Komarówce Podlaskiej sprawuje funkcje w zakresie koordynacji i nadzorowania działalności amatorskiego ruchu artystycznego w gminie oraz otacza swoją opieką zespoły śpiewacze Kół Gospodyń Wiejskich. Współpracuje ze wszystkimi Kołami Gospodyń Wiejskich w gminie oraz na miarę możliwości finansowych wspiera twórców ludowych. Wspólnie z Gminną Biblioteką Publiczną organizuje konkursy, wystawy, spotkania z ciekawymi ludźmi, imprezy okolicznościowe. Działalnością swoją obejmuje dzieci, młodzież i dorosłych. Instytucja realizuje różnorodne projekty skierowane do szerokiego grona odbiorców. </w:t>
      </w:r>
    </w:p>
    <w:p w14:paraId="0D5F7089" w14:textId="77777777" w:rsidR="00C87553" w:rsidRDefault="0018476D" w:rsidP="004147B1">
      <w:pPr>
        <w:pStyle w:val="Styl3"/>
        <w:numPr>
          <w:ilvl w:val="0"/>
          <w:numId w:val="61"/>
        </w:numPr>
        <w:spacing w:line="360" w:lineRule="auto"/>
        <w:ind w:left="426"/>
        <w:jc w:val="both"/>
        <w:rPr>
          <w:rFonts w:cs="Calibri"/>
          <w:color w:val="auto"/>
          <w:sz w:val="22"/>
          <w:lang w:eastAsia="zh-CN" w:bidi="hi-IN"/>
        </w:rPr>
      </w:pPr>
      <w:r w:rsidRPr="00C87553">
        <w:rPr>
          <w:rFonts w:cs="Calibri"/>
          <w:b/>
          <w:color w:val="DF6613"/>
          <w:sz w:val="22"/>
          <w:u w:val="single"/>
          <w:lang w:eastAsia="zh-CN" w:bidi="hi-IN"/>
        </w:rPr>
        <w:t>Gminna Biblioteka Publiczna</w:t>
      </w:r>
      <w:r w:rsidRPr="00C87553">
        <w:rPr>
          <w:rFonts w:cs="Calibri"/>
          <w:color w:val="DF6613"/>
          <w:sz w:val="22"/>
          <w:lang w:eastAsia="zh-CN" w:bidi="hi-IN"/>
        </w:rPr>
        <w:t xml:space="preserve"> </w:t>
      </w:r>
      <w:r w:rsidRPr="00C87553">
        <w:rPr>
          <w:rFonts w:cs="Calibri"/>
          <w:color w:val="auto"/>
          <w:sz w:val="22"/>
          <w:lang w:eastAsia="zh-CN" w:bidi="hi-IN"/>
        </w:rPr>
        <w:t>w Komarówce Podlaskiej – prowadzi intensywną działalność w zakresie animacji kultury. Została ona założona w 1949 r. z inicjatywy samorządu gminy. W latach 1997-2008 funkcjonowała w strukturach Gminnego Centrum Kultury, a od 1 stycznia 2009 uchwałą Rady Gminy znów stanowi samodzielną jednostkę. Biblioteka jest lokalną instytucją kultury finansowaną przez samorząd, wpisaną do Gminnego Rejestru Instytucji Kultury. W chwili obecnej biblioteka mieści się w budynku GCK w Komarówce Podlaskiej. Aby zwiększyć liczbę czytelników zorganizowano sieć punktów bibliotecznych, które ułatwiają mieszkańcom odległych okolic dostęp do książki. Ww. punkty działają w miejscowościach Walinna oraz Brzozowy Kąt. Oprócz podstawowej działalności związanej z udostępnianiem czytelnikom zbiorów książek i prasy, biblioteka realizuje też zadania polegające na upowszechnianiu wiedzy i nauki oraz promowaniu własnej miejscowości, gminy, regionu. Działalność kulturalna biblioteki prowadzona jest w różnorodnej formie m.in.: konkursów literackich, plastycznych, spotkań z ciekawymi ludźmi, teatrem, lekcji bibliotecznych, imprez okolicznościowych, wystaw tematycznych, promocji książek. Biblioteka poszerzyła również swoją ofertę o udostępnianie łączy internetowych dla mieszkańców gminy. Biblioteka od 2012 r. organizuje również spotkania dla najmłodszych mieszkańców gminy w formie „Klubu małego lwa”.</w:t>
      </w:r>
    </w:p>
    <w:p w14:paraId="45E08899" w14:textId="77777777" w:rsidR="00C87553" w:rsidRDefault="0018476D" w:rsidP="004147B1">
      <w:pPr>
        <w:pStyle w:val="Styl3"/>
        <w:numPr>
          <w:ilvl w:val="0"/>
          <w:numId w:val="61"/>
        </w:numPr>
        <w:spacing w:line="360" w:lineRule="auto"/>
        <w:ind w:left="426"/>
        <w:jc w:val="both"/>
        <w:rPr>
          <w:rFonts w:cs="Calibri"/>
          <w:color w:val="auto"/>
          <w:sz w:val="22"/>
          <w:lang w:eastAsia="zh-CN" w:bidi="hi-IN"/>
        </w:rPr>
      </w:pPr>
      <w:r w:rsidRPr="00C87553">
        <w:rPr>
          <w:rFonts w:cs="Calibri"/>
          <w:b/>
          <w:color w:val="DF6613"/>
          <w:sz w:val="22"/>
          <w:u w:val="single"/>
          <w:lang w:eastAsia="zh-CN" w:bidi="hi-IN"/>
        </w:rPr>
        <w:t>Niepubliczny Zakład Opieki Zdrowotnej</w:t>
      </w:r>
      <w:r w:rsidRPr="00C87553">
        <w:rPr>
          <w:rFonts w:cs="Calibri"/>
          <w:color w:val="DF6613"/>
          <w:sz w:val="22"/>
          <w:lang w:eastAsia="zh-CN" w:bidi="hi-IN"/>
        </w:rPr>
        <w:t xml:space="preserve"> </w:t>
      </w:r>
      <w:r w:rsidRPr="00C87553">
        <w:rPr>
          <w:rFonts w:cs="Calibri"/>
          <w:color w:val="auto"/>
          <w:sz w:val="22"/>
          <w:lang w:eastAsia="zh-CN" w:bidi="hi-IN"/>
        </w:rPr>
        <w:t>w Komarówce Podlaskiej zapewnia specjalistyczne wsparcie z zakresu ochrony zdrowia na terenie gminy. Na podstawie umowy z NFZ świadczy on usługi w zakresie ambulatoryjnej podstawowej opieki zdrowotnej. Usługi medyczne świadczy trzech lekarzy tj. lekarz internista, lekarz rodzinny specjalista medycyny ogólnej, lekarz rodzinny pediatra, a także trzy pielęgniarki oraz położna. Przy NZOZ w Komarówce Podlaskiej mieszkańcy gminy mają możliwość nieodpłatnie skorzystać z usług lekarza stomatologa. Na terenie gminy, w budynku remizy OSP Komarówka Podlaska działa również całodobowo Punkt Wyczekiwania Wojewódzkiej Stacji Pogotowia Ratunkowego i Transportu Sanitarnego w Białej Podlaskiej, który swoim działaniem obejmuje teren gminy Komarówka Podlaska oraz częściowo gmin: Wohyń, Drelów, Łomazy, Rossosz, Wisznice, Jabłoń.</w:t>
      </w:r>
    </w:p>
    <w:p w14:paraId="12FA8157" w14:textId="77777777" w:rsidR="00C87553" w:rsidRDefault="0018476D" w:rsidP="004147B1">
      <w:pPr>
        <w:pStyle w:val="Styl3"/>
        <w:numPr>
          <w:ilvl w:val="0"/>
          <w:numId w:val="61"/>
        </w:numPr>
        <w:spacing w:line="360" w:lineRule="auto"/>
        <w:ind w:left="426"/>
        <w:jc w:val="both"/>
        <w:rPr>
          <w:rFonts w:cs="Calibri"/>
          <w:color w:val="auto"/>
          <w:sz w:val="22"/>
          <w:lang w:eastAsia="zh-CN" w:bidi="hi-IN"/>
        </w:rPr>
      </w:pPr>
      <w:r w:rsidRPr="00C87553">
        <w:rPr>
          <w:rFonts w:cs="Calibri"/>
          <w:b/>
          <w:color w:val="DF6613"/>
          <w:sz w:val="22"/>
          <w:u w:val="single"/>
          <w:lang w:eastAsia="zh-CN" w:bidi="hi-IN"/>
        </w:rPr>
        <w:t>Gminny Ośrodek Pomocy Społecznej</w:t>
      </w:r>
      <w:r w:rsidRPr="00C87553">
        <w:rPr>
          <w:rFonts w:cs="Calibri"/>
          <w:color w:val="DF6613"/>
          <w:sz w:val="22"/>
          <w:lang w:eastAsia="zh-CN" w:bidi="hi-IN"/>
        </w:rPr>
        <w:t xml:space="preserve"> </w:t>
      </w:r>
      <w:r w:rsidRPr="00C87553">
        <w:rPr>
          <w:rFonts w:cs="Calibri"/>
          <w:color w:val="auto"/>
          <w:sz w:val="22"/>
          <w:lang w:eastAsia="zh-CN" w:bidi="hi-IN"/>
        </w:rPr>
        <w:t>w Komarówce Podlaskiej jest wiodącym realizatorem zadań z zakresu pomocy społecznej wynikających z programów rządowych, mających na celu ochronę poziomu życia osób, rodzin i grup społecznych. Instytucja została utworzona 18 lutego 1990. Osoby objęte pomocą społeczną otrzymują zarówno wsparcie finansowe jak i pomoc rzeczową. W przypadku wielu osób i rodzin potrzebna jest pomoc w postaci pracy socjalnej. Gminny Ośrodek Pomocy Społecznej prowadzi również pomoc prawną, psychologiczną oraz socjalną.</w:t>
      </w:r>
      <w:r w:rsidRPr="00C87553">
        <w:rPr>
          <w:rFonts w:cs="Calibri"/>
          <w:sz w:val="22"/>
        </w:rPr>
        <w:t xml:space="preserve"> </w:t>
      </w:r>
      <w:r w:rsidRPr="00C87553">
        <w:rPr>
          <w:rFonts w:cs="Calibri"/>
          <w:color w:val="auto"/>
          <w:sz w:val="22"/>
          <w:lang w:eastAsia="zh-CN" w:bidi="hi-IN"/>
        </w:rPr>
        <w:t>Wśród programów realizowanych przez Gminny Ośrodek Pomocy Społecznej w Komarówce Podlaskiej należy wymienić projekt „Umiesz więcej możesz więcej” realizowany w ramach Programu Operacyjnego Kapitał Ludzki na lata 2007-2013 – celem projektu było zwiększenie aktywności zawodowej osób niezatrudnionych poprzez integrację instrumentów aktywizacji zawodowej, edukacyjnej i społecznej . Przy Gminnym Ośrodku Pomocy Społecznej powołany został Zarządzaniem 27/11 Wójta Gminy Komarówka Podlaska z dnia 2 czerwca 2011 roku Gminny Zespół Interdyscyplinarny ds. przeciwdziałania przemocy w rodzinie, który jest odpowiedzialny za wdrażanie procedury „Niebieska Karta” wobec osób doświadczających przemocy oraz sprawców przemocy.</w:t>
      </w:r>
    </w:p>
    <w:p w14:paraId="70DE0C39" w14:textId="2F409344" w:rsidR="0018476D" w:rsidRPr="00C87553" w:rsidRDefault="0018476D" w:rsidP="004147B1">
      <w:pPr>
        <w:pStyle w:val="Styl3"/>
        <w:numPr>
          <w:ilvl w:val="0"/>
          <w:numId w:val="61"/>
        </w:numPr>
        <w:spacing w:line="360" w:lineRule="auto"/>
        <w:ind w:left="426"/>
        <w:jc w:val="both"/>
        <w:rPr>
          <w:rFonts w:cs="Calibri"/>
          <w:color w:val="auto"/>
          <w:sz w:val="22"/>
          <w:lang w:eastAsia="zh-CN" w:bidi="hi-IN"/>
        </w:rPr>
      </w:pPr>
      <w:r w:rsidRPr="00C87553">
        <w:rPr>
          <w:rFonts w:cs="Calibri"/>
          <w:b/>
          <w:color w:val="DF6613"/>
          <w:sz w:val="22"/>
          <w:u w:val="single"/>
          <w:lang w:eastAsia="zh-CN" w:bidi="hi-IN"/>
        </w:rPr>
        <w:t>Warsztat Terapii Zajęciowej</w:t>
      </w:r>
      <w:r w:rsidRPr="00C87553">
        <w:rPr>
          <w:rFonts w:cs="Calibri"/>
          <w:color w:val="DF6613"/>
          <w:sz w:val="22"/>
          <w:lang w:eastAsia="zh-CN" w:bidi="hi-IN"/>
        </w:rPr>
        <w:t xml:space="preserve"> </w:t>
      </w:r>
      <w:r w:rsidRPr="00C87553">
        <w:rPr>
          <w:rFonts w:cs="Calibri"/>
          <w:color w:val="auto"/>
          <w:sz w:val="22"/>
          <w:lang w:eastAsia="zh-CN" w:bidi="hi-IN"/>
        </w:rPr>
        <w:t>z siedzibą w Kolembrodach rozpoczął swoją działalność w 2008 r. Oferuje rehabilitację społeczną i zawodową 28 osobowej grupie uczestników. Warsztat utworzono dzięki wsparciu ze środków Państwowego Funduszu Rehabilitacji Osób Niepełnosprawnych. Jest to jedyny Warsztat Terapii Zajęciowej na terenie powiatu radzyńskiego. Dla jego potrzeb przystosowano i rozbudowano część pomieszczeń budynku szkoły podstawowej w Kolembrodach. Uczestnicy warsztatów dowożeni są busem dostosowanym do potrzeb osób niepełnosprawnych, który każdego dnia pokonuje trasę 200 km. W ramach zajęć dla uczestników realizowana jest terapia zajęciowa i rehabilitacja w pięciu zróżnicowanych pracowniach: komputerowo- poligraficznej, ogrodniczo-florystycznej, rękodzieła artystycznego i stolarstwa, tkacko-krawieckiej oraz gospodarstwa domowego. Opiekę sprawują wykwalifikowani instruktorzy, dodatkowo w warsztacie jest obecny psycholog, rehabilitant oraz pielęgniarka. Celem zajęć jest jak najlepsze przygotowanie osób z niepełnosprawnością intelektualną do samodzielnego życia w środowisku lokalnym, czemu ma służyć opracowana i wdrażana „Strategia rozwoju instytucji Warsztaty Terapii Zajęciowej w Kolembrodach”.</w:t>
      </w:r>
    </w:p>
    <w:p w14:paraId="1187CEA3" w14:textId="77777777" w:rsidR="0018476D" w:rsidRPr="0018476D" w:rsidRDefault="0018476D" w:rsidP="0018476D">
      <w:pPr>
        <w:pStyle w:val="Styl3"/>
        <w:spacing w:line="360" w:lineRule="auto"/>
        <w:ind w:left="720"/>
        <w:jc w:val="both"/>
        <w:rPr>
          <w:rFonts w:cs="Calibri"/>
          <w:color w:val="auto"/>
          <w:sz w:val="22"/>
          <w:lang w:eastAsia="zh-CN" w:bidi="hi-IN"/>
        </w:rPr>
      </w:pPr>
    </w:p>
    <w:p w14:paraId="220EF44C" w14:textId="77777777" w:rsidR="0018476D" w:rsidRPr="00C87553" w:rsidRDefault="0018476D" w:rsidP="0018476D">
      <w:pPr>
        <w:pStyle w:val="Styl3"/>
        <w:spacing w:line="360" w:lineRule="auto"/>
        <w:jc w:val="both"/>
        <w:rPr>
          <w:rFonts w:cs="Calibri"/>
          <w:color w:val="DF6613"/>
          <w:sz w:val="22"/>
          <w:u w:val="single"/>
          <w:lang w:eastAsia="zh-CN" w:bidi="hi-IN"/>
        </w:rPr>
      </w:pPr>
      <w:r w:rsidRPr="00C87553">
        <w:rPr>
          <w:rFonts w:cs="Calibri"/>
          <w:b/>
          <w:bCs/>
          <w:color w:val="DF6613"/>
          <w:sz w:val="22"/>
          <w:u w:val="single"/>
          <w:lang w:eastAsia="zh-CN" w:bidi="hi-IN"/>
        </w:rPr>
        <w:t>2. Aktywność obywatelska</w:t>
      </w:r>
      <w:r w:rsidRPr="00C87553">
        <w:rPr>
          <w:rFonts w:cs="Calibri"/>
          <w:color w:val="DF6613"/>
          <w:sz w:val="22"/>
          <w:u w:val="single"/>
          <w:lang w:eastAsia="zh-CN" w:bidi="hi-IN"/>
        </w:rPr>
        <w:t>:</w:t>
      </w:r>
    </w:p>
    <w:p w14:paraId="32BEBA1D" w14:textId="77777777" w:rsidR="0018476D" w:rsidRPr="0018476D" w:rsidRDefault="0018476D" w:rsidP="0018476D">
      <w:pPr>
        <w:spacing w:line="360" w:lineRule="auto"/>
        <w:ind w:firstLine="708"/>
        <w:contextualSpacing/>
        <w:jc w:val="both"/>
        <w:rPr>
          <w:rStyle w:val="markedcontent"/>
          <w:rFonts w:ascii="Calibri" w:hAnsi="Calibri" w:cs="Calibri"/>
          <w:sz w:val="22"/>
          <w:szCs w:val="22"/>
        </w:rPr>
      </w:pPr>
      <w:r w:rsidRPr="0018476D">
        <w:rPr>
          <w:rFonts w:ascii="Calibri" w:hAnsi="Calibri" w:cs="Calibri"/>
          <w:sz w:val="22"/>
          <w:szCs w:val="22"/>
        </w:rPr>
        <w:t xml:space="preserve">W </w:t>
      </w:r>
      <w:r w:rsidRPr="0018476D">
        <w:rPr>
          <w:rStyle w:val="markedcontent"/>
          <w:rFonts w:ascii="Calibri" w:hAnsi="Calibri" w:cs="Calibri"/>
          <w:sz w:val="22"/>
          <w:szCs w:val="22"/>
        </w:rPr>
        <w:t>ramach analizowania sytuacji w obszarze kapitału społecznego należy</w:t>
      </w:r>
      <w:r w:rsidRPr="0018476D">
        <w:rPr>
          <w:rFonts w:ascii="Calibri" w:hAnsi="Calibri" w:cs="Calibri"/>
          <w:sz w:val="22"/>
          <w:szCs w:val="22"/>
        </w:rPr>
        <w:t xml:space="preserve"> </w:t>
      </w:r>
      <w:r w:rsidRPr="0018476D">
        <w:rPr>
          <w:rStyle w:val="markedcontent"/>
          <w:rFonts w:ascii="Calibri" w:hAnsi="Calibri" w:cs="Calibri"/>
          <w:sz w:val="22"/>
          <w:szCs w:val="22"/>
        </w:rPr>
        <w:t>zwrócić uwagę na udział mieszkańców w kulturze. Wśród wyznaczników,</w:t>
      </w:r>
      <w:r w:rsidRPr="0018476D">
        <w:rPr>
          <w:rFonts w:ascii="Calibri" w:hAnsi="Calibri" w:cs="Calibri"/>
          <w:sz w:val="22"/>
          <w:szCs w:val="22"/>
        </w:rPr>
        <w:t xml:space="preserve"> </w:t>
      </w:r>
      <w:r w:rsidRPr="0018476D">
        <w:rPr>
          <w:rStyle w:val="markedcontent"/>
          <w:rFonts w:ascii="Calibri" w:hAnsi="Calibri" w:cs="Calibri"/>
          <w:sz w:val="22"/>
          <w:szCs w:val="22"/>
        </w:rPr>
        <w:t>pozwalających na zbadanie ww. udziału, jest czynne uczestnictwo mieszkańców w życiu kulturalnym gminy poprzez korzystanie z oferty Gminnego Centrum Kultury. W związku z opisaną powyżej charakterystyką instytucji GCK ma ogromny potencjał w zakresie wdrażania zamierzeń GPR, zarówno w zakresie istniejącego zaplecza technicznego, które można wykorzystać do realizacji przedsięwzięć dotyczących włączenia społecznego mieszkańców obszaru rewitalizacji, jak również kadry instytucji kultury, która ma ogromne doświadczenie w zakresie animacji oraz działań służących społeczności lokalnej.</w:t>
      </w:r>
    </w:p>
    <w:p w14:paraId="59F6AE58" w14:textId="77777777" w:rsidR="0018476D" w:rsidRPr="0018476D" w:rsidRDefault="0018476D" w:rsidP="0018476D">
      <w:pPr>
        <w:pStyle w:val="Styl3"/>
        <w:spacing w:line="360" w:lineRule="auto"/>
        <w:ind w:firstLine="708"/>
        <w:jc w:val="both"/>
        <w:rPr>
          <w:rFonts w:cs="Calibri"/>
          <w:color w:val="auto"/>
          <w:sz w:val="22"/>
        </w:rPr>
      </w:pPr>
      <w:r w:rsidRPr="0018476D">
        <w:rPr>
          <w:rStyle w:val="markedcontent"/>
          <w:rFonts w:cs="Calibri"/>
          <w:color w:val="auto"/>
          <w:sz w:val="22"/>
        </w:rPr>
        <w:t>A</w:t>
      </w:r>
      <w:r w:rsidRPr="0018476D">
        <w:rPr>
          <w:rFonts w:cs="Calibri"/>
          <w:color w:val="auto"/>
          <w:sz w:val="22"/>
        </w:rPr>
        <w:t>ktywność społeczna mieszkańców gminy widoczna jest najwyraźniej przez pryzmat zrzeszania się ludności w różnego rodzaju organizacje. Na terenie rewitalizacji funkcjonują na stępujące organizacje: Klub Sportowy Az-Bud Komarówka Podlaska</w:t>
      </w:r>
      <w:r w:rsidRPr="0018476D">
        <w:rPr>
          <w:rFonts w:cs="Calibri"/>
          <w:color w:val="auto"/>
          <w:kern w:val="1"/>
          <w:sz w:val="22"/>
          <w:lang w:eastAsia="pl-PL"/>
        </w:rPr>
        <w:t xml:space="preserve">, </w:t>
      </w:r>
      <w:r w:rsidRPr="0018476D">
        <w:rPr>
          <w:rFonts w:cs="Calibri"/>
          <w:color w:val="auto"/>
          <w:sz w:val="22"/>
        </w:rPr>
        <w:t>Stowarzyszenie Przyjaciół Gminy Komarówka Podlaska, Fundacja Hospicjum na Podlasiu</w:t>
      </w:r>
      <w:r w:rsidRPr="0018476D">
        <w:rPr>
          <w:rFonts w:cs="Calibri"/>
          <w:color w:val="auto"/>
          <w:kern w:val="1"/>
          <w:sz w:val="22"/>
          <w:lang w:eastAsia="pl-PL"/>
        </w:rPr>
        <w:t xml:space="preserve">, </w:t>
      </w:r>
      <w:r w:rsidRPr="0018476D">
        <w:rPr>
          <w:rFonts w:cs="Calibri"/>
          <w:color w:val="auto"/>
          <w:sz w:val="22"/>
        </w:rPr>
        <w:t>Gminny Ludowy Klub Sportowo-Turystyczny "Husar", Stowarzyszenie Motocyklowe Panther MC</w:t>
      </w:r>
      <w:r w:rsidRPr="0018476D">
        <w:rPr>
          <w:rFonts w:cs="Calibri"/>
          <w:color w:val="auto"/>
          <w:kern w:val="1"/>
          <w:sz w:val="22"/>
          <w:lang w:eastAsia="pl-PL"/>
        </w:rPr>
        <w:t xml:space="preserve">, </w:t>
      </w:r>
      <w:r w:rsidRPr="0018476D">
        <w:rPr>
          <w:rFonts w:cs="Calibri"/>
          <w:color w:val="auto"/>
          <w:sz w:val="22"/>
        </w:rPr>
        <w:t>Spółdzielnia Socjalna "Świt"</w:t>
      </w:r>
      <w:r w:rsidRPr="0018476D">
        <w:rPr>
          <w:rFonts w:cs="Calibri"/>
          <w:color w:val="auto"/>
          <w:kern w:val="1"/>
          <w:sz w:val="22"/>
          <w:lang w:eastAsia="pl-PL"/>
        </w:rPr>
        <w:t xml:space="preserve">, </w:t>
      </w:r>
      <w:r w:rsidRPr="0018476D">
        <w:rPr>
          <w:rFonts w:cs="Calibri"/>
          <w:color w:val="auto"/>
          <w:sz w:val="22"/>
        </w:rPr>
        <w:t xml:space="preserve">Stowarzyszenie "Nadzieja i Przyszłość" </w:t>
      </w:r>
      <w:r w:rsidRPr="0018476D">
        <w:rPr>
          <w:rFonts w:cs="Calibri"/>
          <w:color w:val="auto"/>
          <w:kern w:val="1"/>
          <w:sz w:val="22"/>
          <w:lang w:eastAsia="pl-PL"/>
        </w:rPr>
        <w:t xml:space="preserve">, </w:t>
      </w:r>
      <w:r w:rsidRPr="0018476D">
        <w:rPr>
          <w:rFonts w:cs="Calibri"/>
          <w:color w:val="auto"/>
          <w:sz w:val="22"/>
        </w:rPr>
        <w:t>Spółdzielnia Socjalna "Robótka", Ochotnicza Straż Pożarna w Komarówce Podlaskiej oraz Koło Gospodyń Wiejskich w Komarówce Podlaskiej.</w:t>
      </w:r>
    </w:p>
    <w:p w14:paraId="678B4E91" w14:textId="77777777" w:rsidR="0018476D" w:rsidRPr="0018476D" w:rsidRDefault="0018476D" w:rsidP="0018476D">
      <w:pPr>
        <w:pStyle w:val="Styl3"/>
        <w:spacing w:line="360" w:lineRule="auto"/>
        <w:jc w:val="both"/>
        <w:rPr>
          <w:rFonts w:cs="Calibri"/>
          <w:color w:val="auto"/>
          <w:sz w:val="22"/>
        </w:rPr>
      </w:pPr>
    </w:p>
    <w:p w14:paraId="66520064" w14:textId="77777777" w:rsidR="0018476D" w:rsidRPr="005D4CF1" w:rsidRDefault="0018476D" w:rsidP="0018476D">
      <w:pPr>
        <w:pStyle w:val="Styl3"/>
        <w:spacing w:line="360" w:lineRule="auto"/>
        <w:jc w:val="both"/>
        <w:rPr>
          <w:rFonts w:cs="Calibri"/>
          <w:b/>
          <w:bCs/>
          <w:color w:val="DF6613"/>
          <w:sz w:val="22"/>
          <w:u w:val="single"/>
          <w:lang w:eastAsia="zh-CN" w:bidi="hi-IN"/>
        </w:rPr>
      </w:pPr>
      <w:r w:rsidRPr="005D4CF1">
        <w:rPr>
          <w:rFonts w:cs="Calibri"/>
          <w:b/>
          <w:bCs/>
          <w:color w:val="DF6613"/>
          <w:sz w:val="22"/>
          <w:u w:val="single"/>
          <w:lang w:eastAsia="zh-CN" w:bidi="hi-IN"/>
        </w:rPr>
        <w:t>3. Turystyka i rekreacja:</w:t>
      </w:r>
    </w:p>
    <w:p w14:paraId="72E5F5DC" w14:textId="77777777" w:rsidR="0018476D" w:rsidRPr="0018476D" w:rsidRDefault="0018476D" w:rsidP="0018476D">
      <w:pPr>
        <w:spacing w:line="360" w:lineRule="auto"/>
        <w:ind w:firstLine="708"/>
        <w:contextualSpacing/>
        <w:jc w:val="both"/>
        <w:rPr>
          <w:rFonts w:ascii="Calibri" w:hAnsi="Calibri" w:cs="Calibri"/>
          <w:sz w:val="22"/>
          <w:szCs w:val="22"/>
        </w:rPr>
      </w:pPr>
      <w:r w:rsidRPr="0018476D">
        <w:rPr>
          <w:rStyle w:val="markedcontent"/>
          <w:rFonts w:ascii="Calibri" w:hAnsi="Calibri" w:cs="Calibri"/>
          <w:sz w:val="22"/>
          <w:szCs w:val="22"/>
        </w:rPr>
        <w:t>Gmina posiada bogaty zasób materialnego i niematerialnego</w:t>
      </w:r>
      <w:r w:rsidRPr="0018476D">
        <w:rPr>
          <w:rFonts w:ascii="Calibri" w:hAnsi="Calibri" w:cs="Calibri"/>
          <w:sz w:val="22"/>
          <w:szCs w:val="22"/>
        </w:rPr>
        <w:t xml:space="preserve"> </w:t>
      </w:r>
      <w:r w:rsidRPr="0018476D">
        <w:rPr>
          <w:rStyle w:val="markedcontent"/>
          <w:rFonts w:ascii="Calibri" w:hAnsi="Calibri" w:cs="Calibri"/>
          <w:sz w:val="22"/>
          <w:szCs w:val="22"/>
        </w:rPr>
        <w:t>dziedzictwa kulturowego oraz liczne atrakcje turystyczne:</w:t>
      </w:r>
    </w:p>
    <w:p w14:paraId="7B15EA96" w14:textId="77777777" w:rsidR="0018476D" w:rsidRPr="0018476D" w:rsidRDefault="0018476D" w:rsidP="004147B1">
      <w:pPr>
        <w:pStyle w:val="Styl3"/>
        <w:numPr>
          <w:ilvl w:val="0"/>
          <w:numId w:val="62"/>
        </w:numPr>
        <w:spacing w:line="360" w:lineRule="auto"/>
        <w:jc w:val="both"/>
        <w:rPr>
          <w:rFonts w:cs="Calibri"/>
          <w:color w:val="auto"/>
          <w:sz w:val="22"/>
          <w:u w:val="single"/>
          <w:lang w:eastAsia="zh-CN" w:bidi="hi-IN"/>
        </w:rPr>
      </w:pPr>
      <w:r w:rsidRPr="005D4CF1">
        <w:rPr>
          <w:rFonts w:cs="Calibri"/>
          <w:color w:val="DF6613"/>
          <w:sz w:val="22"/>
          <w:u w:val="single"/>
        </w:rPr>
        <w:t>Kościół pw. Nawiedzenia Najświętszej Maryi Panny w Kolembrodach</w:t>
      </w:r>
      <w:r w:rsidRPr="005D4CF1">
        <w:rPr>
          <w:rFonts w:cs="Calibri"/>
          <w:color w:val="DF6613"/>
          <w:sz w:val="22"/>
        </w:rPr>
        <w:t xml:space="preserve"> - </w:t>
      </w:r>
      <w:r w:rsidRPr="0018476D">
        <w:rPr>
          <w:rFonts w:cs="Calibri"/>
          <w:color w:val="auto"/>
          <w:sz w:val="22"/>
        </w:rPr>
        <w:t>został wzniesiony w latach trzydziestych XX w. Zabytkowa dzwonnica z końca XVIII w. jest pozostałością po dawnym zespole cerkwi unickiej i została przebudowana pod koniec XIX w. Kościół nosi miano sanktuarium, gdyż znajduje się tu cudowny obraz Matki Bożej z Dzieciątkiem na rękach.</w:t>
      </w:r>
    </w:p>
    <w:p w14:paraId="12D56B77" w14:textId="3F1B5FC8" w:rsidR="0018476D" w:rsidRPr="0018476D" w:rsidRDefault="0018476D" w:rsidP="0018476D">
      <w:pPr>
        <w:pStyle w:val="Styl3"/>
        <w:spacing w:line="360" w:lineRule="auto"/>
        <w:ind w:left="720"/>
        <w:rPr>
          <w:rFonts w:cs="Calibri"/>
          <w:color w:val="auto"/>
          <w:sz w:val="22"/>
          <w:u w:val="single"/>
          <w:lang w:eastAsia="zh-CN" w:bidi="hi-IN"/>
        </w:rPr>
      </w:pPr>
      <w:r w:rsidRPr="0018476D">
        <w:rPr>
          <w:rFonts w:cs="Calibri"/>
          <w:color w:val="auto"/>
          <w:sz w:val="22"/>
          <w:lang w:eastAsia="zh-CN" w:bidi="hi-IN"/>
        </w:rPr>
        <w:t xml:space="preserve">                                     </w:t>
      </w:r>
      <w:r w:rsidRPr="0018476D">
        <w:rPr>
          <w:rFonts w:cs="Calibri"/>
          <w:noProof/>
          <w:sz w:val="22"/>
          <w:lang w:eastAsia="pl-PL"/>
        </w:rPr>
        <w:drawing>
          <wp:inline distT="0" distB="0" distL="0" distR="0" wp14:anchorId="780DAC0F" wp14:editId="3F8EAEEA">
            <wp:extent cx="2377440" cy="1790700"/>
            <wp:effectExtent l="0" t="0" r="3810" b="0"/>
            <wp:docPr id="3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377440" cy="1790700"/>
                    </a:xfrm>
                    <a:prstGeom prst="rect">
                      <a:avLst/>
                    </a:prstGeom>
                    <a:noFill/>
                    <a:ln>
                      <a:noFill/>
                    </a:ln>
                  </pic:spPr>
                </pic:pic>
              </a:graphicData>
            </a:graphic>
          </wp:inline>
        </w:drawing>
      </w:r>
    </w:p>
    <w:p w14:paraId="20886828" w14:textId="77777777" w:rsidR="0018476D" w:rsidRPr="0018476D" w:rsidRDefault="0018476D" w:rsidP="004147B1">
      <w:pPr>
        <w:pStyle w:val="Styl3"/>
        <w:numPr>
          <w:ilvl w:val="0"/>
          <w:numId w:val="62"/>
        </w:numPr>
        <w:spacing w:line="360" w:lineRule="auto"/>
        <w:jc w:val="both"/>
        <w:rPr>
          <w:rFonts w:cs="Calibri"/>
          <w:color w:val="auto"/>
          <w:sz w:val="22"/>
          <w:lang w:eastAsia="zh-CN" w:bidi="hi-IN"/>
        </w:rPr>
      </w:pPr>
      <w:r w:rsidRPr="005D4CF1">
        <w:rPr>
          <w:rFonts w:cs="Calibri"/>
          <w:b/>
          <w:color w:val="DF6613"/>
          <w:sz w:val="22"/>
          <w:u w:val="single"/>
          <w:lang w:eastAsia="zh-CN" w:bidi="hi-IN"/>
        </w:rPr>
        <w:t>Gminna Izba Regionalna w Kolembrodach</w:t>
      </w:r>
      <w:r w:rsidRPr="005D4CF1">
        <w:rPr>
          <w:rFonts w:cs="Calibri"/>
          <w:color w:val="DF6613"/>
          <w:sz w:val="22"/>
          <w:lang w:eastAsia="zh-CN" w:bidi="hi-IN"/>
        </w:rPr>
        <w:t xml:space="preserve"> </w:t>
      </w:r>
      <w:r w:rsidRPr="0018476D">
        <w:rPr>
          <w:rFonts w:cs="Calibri"/>
          <w:color w:val="auto"/>
          <w:sz w:val="22"/>
          <w:lang w:eastAsia="zh-CN" w:bidi="hi-IN"/>
        </w:rPr>
        <w:t>- powstała w 2003 r. w drewnianym budynku starej szkoły z końca XIX w., zwanego Popówką. Przy odrestaurowaniu budynku pracowali mieszkańcy, tj. członkinie Koła Gospodyń Wiejskich z przewodniczącą na czele, pracownicy obsługi szkoły, wiejscy stolarze, rodzice, młodzież, dzieci, nauczyciele i dyrektor szkoły. Zgromadzono tam, dzięki uprzejmości mieszkańców wsi i gminy, przeróżne pamiątki dokumentujące historię kultury i rzemiosła regionu. Wśród eksponatów znajdują się narzędzia oraz sprzęt kuchenny i gospodarczy, którego się już nie używa. Przedstawiona jest historia powstania tkaniny lnianej: od siemienia lnianego do ubrania, koszuli.</w:t>
      </w:r>
    </w:p>
    <w:p w14:paraId="2C109BA7" w14:textId="77777777" w:rsidR="0018476D" w:rsidRPr="0018476D" w:rsidRDefault="0018476D" w:rsidP="0018476D">
      <w:pPr>
        <w:pStyle w:val="Styl3"/>
        <w:spacing w:line="360" w:lineRule="auto"/>
        <w:rPr>
          <w:rFonts w:cs="Calibri"/>
          <w:sz w:val="22"/>
          <w:lang w:eastAsia="zh-CN" w:bidi="hi-IN"/>
        </w:rPr>
      </w:pPr>
    </w:p>
    <w:p w14:paraId="14301656" w14:textId="5495F88C" w:rsidR="0018476D" w:rsidRPr="0018476D" w:rsidRDefault="0018476D" w:rsidP="0018476D">
      <w:pPr>
        <w:pStyle w:val="Styl3"/>
        <w:spacing w:line="360" w:lineRule="auto"/>
        <w:rPr>
          <w:rFonts w:cs="Calibri"/>
          <w:sz w:val="22"/>
          <w:lang w:eastAsia="zh-CN" w:bidi="hi-IN"/>
        </w:rPr>
      </w:pPr>
      <w:r w:rsidRPr="0018476D">
        <w:rPr>
          <w:rFonts w:cs="Calibri"/>
          <w:sz w:val="22"/>
          <w:lang w:eastAsia="zh-CN" w:bidi="hi-IN"/>
        </w:rPr>
        <w:t xml:space="preserve">          </w:t>
      </w:r>
      <w:r w:rsidRPr="0018476D">
        <w:rPr>
          <w:rFonts w:cs="Calibri"/>
          <w:noProof/>
          <w:sz w:val="22"/>
          <w:lang w:eastAsia="pl-PL"/>
        </w:rPr>
        <w:drawing>
          <wp:inline distT="0" distB="0" distL="0" distR="0" wp14:anchorId="5FD91D66" wp14:editId="2749BC74">
            <wp:extent cx="2636520" cy="1985842"/>
            <wp:effectExtent l="0" t="0" r="0" b="0"/>
            <wp:docPr id="280052253" name="Obraz 28005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657366" cy="2001544"/>
                    </a:xfrm>
                    <a:prstGeom prst="rect">
                      <a:avLst/>
                    </a:prstGeom>
                    <a:noFill/>
                    <a:ln>
                      <a:noFill/>
                    </a:ln>
                  </pic:spPr>
                </pic:pic>
              </a:graphicData>
            </a:graphic>
          </wp:inline>
        </w:drawing>
      </w:r>
      <w:r w:rsidRPr="0018476D">
        <w:rPr>
          <w:rFonts w:cs="Calibri"/>
          <w:sz w:val="22"/>
          <w:lang w:eastAsia="zh-CN" w:bidi="hi-IN"/>
        </w:rPr>
        <w:t xml:space="preserve">    </w:t>
      </w:r>
      <w:r w:rsidRPr="0018476D">
        <w:rPr>
          <w:rFonts w:cs="Calibri"/>
          <w:noProof/>
          <w:sz w:val="22"/>
          <w:lang w:eastAsia="pl-PL"/>
        </w:rPr>
        <w:drawing>
          <wp:inline distT="0" distB="0" distL="0" distR="0" wp14:anchorId="52CF8548" wp14:editId="7E38FE82">
            <wp:extent cx="2649855" cy="1988423"/>
            <wp:effectExtent l="0" t="0" r="0" b="0"/>
            <wp:docPr id="3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57962" cy="1994507"/>
                    </a:xfrm>
                    <a:prstGeom prst="rect">
                      <a:avLst/>
                    </a:prstGeom>
                    <a:noFill/>
                    <a:ln>
                      <a:noFill/>
                    </a:ln>
                  </pic:spPr>
                </pic:pic>
              </a:graphicData>
            </a:graphic>
          </wp:inline>
        </w:drawing>
      </w:r>
    </w:p>
    <w:p w14:paraId="13D58B5B" w14:textId="77777777" w:rsidR="0018476D" w:rsidRPr="0018476D" w:rsidRDefault="0018476D" w:rsidP="0018476D">
      <w:pPr>
        <w:pStyle w:val="Styl3"/>
        <w:spacing w:line="360" w:lineRule="auto"/>
        <w:rPr>
          <w:rFonts w:cs="Calibri"/>
          <w:sz w:val="22"/>
          <w:lang w:eastAsia="zh-CN" w:bidi="hi-IN"/>
        </w:rPr>
      </w:pPr>
    </w:p>
    <w:p w14:paraId="024FD8AF" w14:textId="77777777" w:rsidR="0018476D" w:rsidRPr="0018476D" w:rsidRDefault="0018476D" w:rsidP="004147B1">
      <w:pPr>
        <w:pStyle w:val="NormalnyWeb"/>
        <w:numPr>
          <w:ilvl w:val="0"/>
          <w:numId w:val="62"/>
        </w:numPr>
        <w:spacing w:line="360" w:lineRule="auto"/>
        <w:jc w:val="both"/>
        <w:rPr>
          <w:rFonts w:ascii="Calibri" w:hAnsi="Calibri" w:cs="Calibri"/>
          <w:color w:val="FF5050"/>
          <w:sz w:val="22"/>
          <w:szCs w:val="22"/>
          <w:u w:val="single"/>
        </w:rPr>
      </w:pPr>
      <w:r w:rsidRPr="005D4CF1">
        <w:rPr>
          <w:rFonts w:ascii="Calibri" w:hAnsi="Calibri" w:cs="Calibri"/>
          <w:b/>
          <w:color w:val="DF6613"/>
          <w:sz w:val="22"/>
          <w:szCs w:val="22"/>
          <w:u w:val="single"/>
        </w:rPr>
        <w:t>Ścieżka dydaktyczna przyrodniczo-historyczna w Kolembrodachy</w:t>
      </w:r>
      <w:r w:rsidRPr="005D4CF1">
        <w:rPr>
          <w:rFonts w:ascii="Calibri" w:hAnsi="Calibri" w:cs="Calibri"/>
          <w:color w:val="DF6613"/>
          <w:sz w:val="22"/>
          <w:szCs w:val="22"/>
        </w:rPr>
        <w:t xml:space="preserve"> </w:t>
      </w:r>
      <w:r w:rsidRPr="0018476D">
        <w:rPr>
          <w:rFonts w:ascii="Calibri" w:hAnsi="Calibri" w:cs="Calibri"/>
          <w:sz w:val="22"/>
          <w:szCs w:val="22"/>
        </w:rPr>
        <w:t>- rozpoczyna się przy Gminnej Izbie Regionalnej, a kończy na tzw. Górce – wyrobisku po starej kopalni piachu. Na szlaku odwiedzimy m.in. sanktuarium Matki Boskiej Kolembrodzkiej i las „Sumierz” kryjący tajemnice unitów podlaskich. Na szlaku umieszczone są tablice informacyjne.</w:t>
      </w:r>
    </w:p>
    <w:p w14:paraId="4C387502" w14:textId="77777777" w:rsidR="0018476D" w:rsidRPr="0018476D" w:rsidRDefault="0018476D" w:rsidP="004147B1">
      <w:pPr>
        <w:pStyle w:val="Styl3"/>
        <w:numPr>
          <w:ilvl w:val="0"/>
          <w:numId w:val="62"/>
        </w:numPr>
        <w:spacing w:line="360" w:lineRule="auto"/>
        <w:jc w:val="both"/>
        <w:rPr>
          <w:rFonts w:cs="Calibri"/>
          <w:sz w:val="22"/>
          <w:lang w:eastAsia="zh-CN" w:bidi="hi-IN"/>
        </w:rPr>
      </w:pPr>
      <w:r w:rsidRPr="005D4CF1">
        <w:rPr>
          <w:rFonts w:cs="Calibri"/>
          <w:b/>
          <w:color w:val="DF6613"/>
          <w:sz w:val="22"/>
          <w:u w:val="single"/>
          <w:lang w:eastAsia="zh-CN" w:bidi="hi-IN"/>
        </w:rPr>
        <w:t>Zbiornik Żelizna</w:t>
      </w:r>
      <w:r w:rsidRPr="005D4CF1">
        <w:rPr>
          <w:rFonts w:cs="Calibri"/>
          <w:color w:val="DF6613"/>
          <w:sz w:val="22"/>
          <w:lang w:eastAsia="zh-CN" w:bidi="hi-IN"/>
        </w:rPr>
        <w:t xml:space="preserve"> </w:t>
      </w:r>
      <w:r w:rsidRPr="0018476D">
        <w:rPr>
          <w:rFonts w:cs="Calibri"/>
          <w:color w:val="auto"/>
          <w:sz w:val="22"/>
          <w:lang w:eastAsia="zh-CN" w:bidi="hi-IN"/>
        </w:rPr>
        <w:t xml:space="preserve">- z uwagi na położenie w obszarze o dużych walorach </w:t>
      </w:r>
      <w:r w:rsidRPr="0018476D">
        <w:rPr>
          <w:rFonts w:cs="Calibri"/>
          <w:color w:val="auto"/>
          <w:sz w:val="22"/>
        </w:rPr>
        <w:t xml:space="preserve">rewitalizacji </w:t>
      </w:r>
      <w:r w:rsidRPr="0018476D">
        <w:rPr>
          <w:rFonts w:cs="Calibri"/>
          <w:color w:val="auto"/>
          <w:sz w:val="22"/>
          <w:lang w:eastAsia="zh-CN" w:bidi="hi-IN"/>
        </w:rPr>
        <w:t>przyrodniczych (Obszar Chronionego Krajobrazu, Uroczysko Żelizna) pełni funkcję rekreacyjną dla wędkarzy, amatorów ornitologów i innych form ekoturystyki</w:t>
      </w:r>
      <w:r w:rsidRPr="0018476D">
        <w:rPr>
          <w:rFonts w:cs="Calibri"/>
          <w:sz w:val="22"/>
          <w:lang w:eastAsia="zh-CN" w:bidi="hi-IN"/>
        </w:rPr>
        <w:t>.</w:t>
      </w:r>
    </w:p>
    <w:p w14:paraId="2CEDB9DA" w14:textId="1AF4B408" w:rsidR="0018476D" w:rsidRPr="0018476D" w:rsidRDefault="005D4CF1" w:rsidP="004147B1">
      <w:pPr>
        <w:pStyle w:val="Styl3"/>
        <w:numPr>
          <w:ilvl w:val="0"/>
          <w:numId w:val="62"/>
        </w:numPr>
        <w:spacing w:line="360" w:lineRule="auto"/>
        <w:jc w:val="both"/>
        <w:rPr>
          <w:rStyle w:val="markedcontent"/>
          <w:rFonts w:cs="Calibri"/>
          <w:color w:val="auto"/>
          <w:sz w:val="22"/>
          <w:lang w:eastAsia="zh-CN" w:bidi="hi-IN"/>
        </w:rPr>
      </w:pPr>
      <w:r w:rsidRPr="005D4CF1">
        <w:rPr>
          <w:rStyle w:val="markedcontent"/>
          <w:rFonts w:cs="Calibri"/>
          <w:b/>
          <w:color w:val="DF6613"/>
          <w:sz w:val="22"/>
          <w:u w:val="single"/>
        </w:rPr>
        <w:t>K</w:t>
      </w:r>
      <w:r w:rsidR="0018476D" w:rsidRPr="005D4CF1">
        <w:rPr>
          <w:rStyle w:val="markedcontent"/>
          <w:rFonts w:cs="Calibri"/>
          <w:b/>
          <w:color w:val="DF6613"/>
          <w:sz w:val="22"/>
          <w:u w:val="single"/>
        </w:rPr>
        <w:t>ościół pw. Najświętszego Serca Pana Jezusa w Komarówce Podlaskiej</w:t>
      </w:r>
      <w:r w:rsidR="0018476D" w:rsidRPr="005D4CF1">
        <w:rPr>
          <w:rStyle w:val="markedcontent"/>
          <w:rFonts w:cs="Calibri"/>
          <w:color w:val="DF6613"/>
          <w:sz w:val="22"/>
        </w:rPr>
        <w:t xml:space="preserve"> </w:t>
      </w:r>
      <w:r w:rsidR="0018476D" w:rsidRPr="0018476D">
        <w:rPr>
          <w:rStyle w:val="markedcontent"/>
          <w:rFonts w:cs="Calibri"/>
          <w:color w:val="auto"/>
          <w:sz w:val="22"/>
        </w:rPr>
        <w:t>- wybudowany w latach 1907 – 12 z inicjatywy ks. Jana Rudnickiego i parafian wraz z zabudową towarzyszącą wzniesioną w latach 1922 – 25: plebanią, dawną organistówką oraz Domem Ludowym tworzy spójny stylowo zespół, będący wyróżnikiem architektoniczno–przestrzennym w zabudowie osady.</w:t>
      </w:r>
    </w:p>
    <w:p w14:paraId="36FFAECC" w14:textId="77777777" w:rsidR="0018476D" w:rsidRPr="0018476D" w:rsidRDefault="0018476D" w:rsidP="004147B1">
      <w:pPr>
        <w:pStyle w:val="Styl3"/>
        <w:numPr>
          <w:ilvl w:val="0"/>
          <w:numId w:val="62"/>
        </w:numPr>
        <w:spacing w:line="360" w:lineRule="auto"/>
        <w:jc w:val="both"/>
        <w:rPr>
          <w:rStyle w:val="markedcontent"/>
          <w:rFonts w:cs="Calibri"/>
          <w:color w:val="auto"/>
          <w:sz w:val="22"/>
          <w:lang w:eastAsia="zh-CN" w:bidi="hi-IN"/>
        </w:rPr>
      </w:pPr>
      <w:r w:rsidRPr="005D4CF1">
        <w:rPr>
          <w:rStyle w:val="markedcontent"/>
          <w:rFonts w:cs="Calibri"/>
          <w:b/>
          <w:color w:val="DF6613"/>
          <w:sz w:val="22"/>
          <w:u w:val="single"/>
        </w:rPr>
        <w:t>Założenie rezydencjonalne w Żeliźnie</w:t>
      </w:r>
      <w:r w:rsidRPr="005D4CF1">
        <w:rPr>
          <w:rStyle w:val="markedcontent"/>
          <w:rFonts w:cs="Calibri"/>
          <w:color w:val="DF6613"/>
          <w:sz w:val="22"/>
        </w:rPr>
        <w:t xml:space="preserve"> </w:t>
      </w:r>
      <w:r w:rsidRPr="0018476D">
        <w:rPr>
          <w:rStyle w:val="markedcontent"/>
          <w:rFonts w:cs="Calibri"/>
          <w:color w:val="auto"/>
          <w:sz w:val="22"/>
        </w:rPr>
        <w:t>– pierwotnie był to klasycystyczny pałac z pocz. XIX w., jednak w wyniku gruntownej przebudowy w 1959 r. utracił cechy stylowe.</w:t>
      </w:r>
    </w:p>
    <w:p w14:paraId="09E19058" w14:textId="77777777" w:rsidR="0018476D" w:rsidRPr="0018476D" w:rsidRDefault="0018476D" w:rsidP="004147B1">
      <w:pPr>
        <w:pStyle w:val="Styl3"/>
        <w:numPr>
          <w:ilvl w:val="0"/>
          <w:numId w:val="62"/>
        </w:numPr>
        <w:spacing w:line="360" w:lineRule="auto"/>
        <w:jc w:val="both"/>
        <w:rPr>
          <w:rStyle w:val="markedcontent"/>
          <w:rFonts w:cs="Calibri"/>
          <w:color w:val="auto"/>
          <w:sz w:val="22"/>
          <w:lang w:eastAsia="zh-CN" w:bidi="hi-IN"/>
        </w:rPr>
      </w:pPr>
      <w:r w:rsidRPr="005D4CF1">
        <w:rPr>
          <w:rStyle w:val="markedcontent"/>
          <w:rFonts w:cs="Calibri"/>
          <w:b/>
          <w:color w:val="DF6613"/>
          <w:sz w:val="22"/>
          <w:u w:val="single"/>
        </w:rPr>
        <w:t>Zabytkowy cmentarz rzymskokatolicki w Kolembrodach</w:t>
      </w:r>
      <w:r w:rsidRPr="005D4CF1">
        <w:rPr>
          <w:rStyle w:val="markedcontent"/>
          <w:rFonts w:cs="Calibri"/>
          <w:color w:val="DF6613"/>
          <w:sz w:val="22"/>
        </w:rPr>
        <w:t xml:space="preserve"> </w:t>
      </w:r>
      <w:r w:rsidRPr="0018476D">
        <w:rPr>
          <w:rStyle w:val="markedcontent"/>
          <w:rFonts w:cs="Calibri"/>
          <w:color w:val="auto"/>
          <w:sz w:val="22"/>
        </w:rPr>
        <w:t>– pierwotnie założony jako</w:t>
      </w:r>
      <w:r w:rsidRPr="0018476D">
        <w:rPr>
          <w:rFonts w:cs="Calibri"/>
          <w:color w:val="auto"/>
          <w:sz w:val="22"/>
        </w:rPr>
        <w:br/>
      </w:r>
      <w:r w:rsidRPr="0018476D">
        <w:rPr>
          <w:rStyle w:val="markedcontent"/>
          <w:rFonts w:cs="Calibri"/>
          <w:color w:val="auto"/>
          <w:sz w:val="22"/>
        </w:rPr>
        <w:t>unicki w 1837 r. oraz</w:t>
      </w:r>
      <w:r w:rsidRPr="0018476D">
        <w:rPr>
          <w:rFonts w:cs="Calibri"/>
          <w:color w:val="auto"/>
          <w:sz w:val="22"/>
        </w:rPr>
        <w:t xml:space="preserve"> </w:t>
      </w:r>
      <w:r w:rsidRPr="005D4CF1">
        <w:rPr>
          <w:rFonts w:cs="Calibri"/>
          <w:b/>
          <w:color w:val="DF6613"/>
          <w:sz w:val="22"/>
          <w:u w:val="single"/>
        </w:rPr>
        <w:t xml:space="preserve">zabytkowy cmentarz </w:t>
      </w:r>
      <w:r w:rsidRPr="005D4CF1">
        <w:rPr>
          <w:rStyle w:val="markedcontent"/>
          <w:rFonts w:cs="Calibri"/>
          <w:b/>
          <w:color w:val="DF6613"/>
          <w:sz w:val="22"/>
          <w:u w:val="single"/>
        </w:rPr>
        <w:t>żydowski w Komarówce Podlaskiej</w:t>
      </w:r>
      <w:r w:rsidRPr="005D4CF1">
        <w:rPr>
          <w:rStyle w:val="markedcontent"/>
          <w:rFonts w:cs="Calibri"/>
          <w:b/>
          <w:color w:val="DF6613"/>
          <w:sz w:val="22"/>
        </w:rPr>
        <w:t>.</w:t>
      </w:r>
      <w:r w:rsidRPr="005D4CF1">
        <w:rPr>
          <w:rStyle w:val="markedcontent"/>
          <w:rFonts w:cs="Calibri"/>
          <w:color w:val="DF6613"/>
          <w:sz w:val="22"/>
        </w:rPr>
        <w:t xml:space="preserve"> </w:t>
      </w:r>
      <w:r w:rsidRPr="0018476D">
        <w:rPr>
          <w:rStyle w:val="markedcontent"/>
          <w:rFonts w:cs="Calibri"/>
          <w:color w:val="auto"/>
          <w:sz w:val="22"/>
        </w:rPr>
        <w:t>Na niektórych występują dawne nagrobki</w:t>
      </w:r>
      <w:r w:rsidRPr="0018476D">
        <w:rPr>
          <w:rStyle w:val="markedcontent"/>
          <w:rFonts w:cs="Calibri"/>
          <w:color w:val="auto"/>
          <w:sz w:val="22"/>
          <w:lang w:eastAsia="zh-CN" w:bidi="hi-IN"/>
        </w:rPr>
        <w:t>.</w:t>
      </w:r>
    </w:p>
    <w:p w14:paraId="2D6B3758" w14:textId="77777777" w:rsidR="0018476D" w:rsidRPr="0018476D" w:rsidRDefault="0018476D" w:rsidP="0018476D">
      <w:pPr>
        <w:pStyle w:val="Styl3"/>
        <w:spacing w:line="360" w:lineRule="auto"/>
        <w:ind w:left="720"/>
        <w:jc w:val="both"/>
        <w:rPr>
          <w:rStyle w:val="markedcontent"/>
          <w:rFonts w:cs="Calibri"/>
          <w:color w:val="auto"/>
          <w:sz w:val="22"/>
          <w:lang w:eastAsia="zh-CN" w:bidi="hi-IN"/>
        </w:rPr>
      </w:pPr>
    </w:p>
    <w:p w14:paraId="0536E75D" w14:textId="77777777" w:rsidR="0018476D" w:rsidRPr="005D4CF1" w:rsidRDefault="0018476D" w:rsidP="0018476D">
      <w:pPr>
        <w:spacing w:line="360" w:lineRule="auto"/>
        <w:jc w:val="both"/>
        <w:rPr>
          <w:rFonts w:ascii="Calibri" w:eastAsia="Times New Roman" w:hAnsi="Calibri" w:cs="Calibri"/>
          <w:b/>
          <w:bCs/>
          <w:color w:val="DF6613"/>
          <w:sz w:val="22"/>
          <w:szCs w:val="22"/>
          <w:u w:val="single"/>
          <w:lang w:eastAsia="pl-PL"/>
        </w:rPr>
      </w:pPr>
      <w:r w:rsidRPr="005D4CF1">
        <w:rPr>
          <w:rFonts w:ascii="Calibri" w:eastAsia="Times New Roman" w:hAnsi="Calibri" w:cs="Calibri"/>
          <w:b/>
          <w:bCs/>
          <w:color w:val="DF6613"/>
          <w:sz w:val="22"/>
          <w:szCs w:val="22"/>
          <w:u w:val="single"/>
          <w:lang w:eastAsia="pl-PL"/>
        </w:rPr>
        <w:t>4. Potencjał przestrzeni publicznych i obiektów publicznych:</w:t>
      </w:r>
    </w:p>
    <w:p w14:paraId="26569DB3" w14:textId="77777777" w:rsidR="0018476D" w:rsidRPr="0018476D" w:rsidRDefault="0018476D" w:rsidP="0018476D">
      <w:pPr>
        <w:pStyle w:val="Styl3"/>
        <w:spacing w:line="360" w:lineRule="auto"/>
        <w:jc w:val="both"/>
        <w:rPr>
          <w:rFonts w:cs="Calibri"/>
          <w:color w:val="auto"/>
          <w:sz w:val="22"/>
        </w:rPr>
      </w:pPr>
      <w:r w:rsidRPr="0018476D">
        <w:rPr>
          <w:rFonts w:eastAsia="Times New Roman" w:cs="Calibri"/>
          <w:color w:val="auto"/>
          <w:sz w:val="22"/>
          <w:lang w:eastAsia="pl-PL"/>
        </w:rPr>
        <w:t>W</w:t>
      </w:r>
      <w:r w:rsidRPr="0018476D">
        <w:rPr>
          <w:rStyle w:val="markedcontent"/>
          <w:rFonts w:cs="Calibri"/>
          <w:color w:val="auto"/>
          <w:sz w:val="22"/>
        </w:rPr>
        <w:t xml:space="preserve"> miejscowości Komarówka Podlaska znajduje się przeważająca część terenów publicznych oraz większość wszystkich budynków użyteczności publicznej całej gminy. Odpowiednio wykorzystane, zrewitalizowane i udostępnione będą służyły całej społeczności lokalnej. </w:t>
      </w:r>
      <w:r w:rsidRPr="0018476D">
        <w:rPr>
          <w:rFonts w:cs="Calibri"/>
          <w:color w:val="auto"/>
          <w:sz w:val="22"/>
        </w:rPr>
        <w:t>Istniejąca baza obiektów publicznych oraz tych, którym w efekcie realizowanych przedsięwzięć można nadać nowe funkcje użytkowe, stanowi ogromny potencjał (zaplecze techniczne) do realizacji różnego rodzaju przedsięwzięć (w tym oddolnych) realizowanych w celu ożywienia społeczno-gospodarczego obszaru.</w:t>
      </w:r>
    </w:p>
    <w:p w14:paraId="63EC975E" w14:textId="77777777" w:rsidR="0018476D" w:rsidRPr="0018476D" w:rsidRDefault="0018476D" w:rsidP="0018476D">
      <w:pPr>
        <w:pStyle w:val="Styl3"/>
        <w:spacing w:line="360" w:lineRule="auto"/>
        <w:jc w:val="both"/>
        <w:rPr>
          <w:rFonts w:cs="Calibri"/>
          <w:color w:val="auto"/>
          <w:sz w:val="22"/>
        </w:rPr>
      </w:pPr>
    </w:p>
    <w:p w14:paraId="0677EBF6" w14:textId="77777777" w:rsidR="0018476D" w:rsidRPr="005D4CF1" w:rsidRDefault="0018476D" w:rsidP="0018476D">
      <w:pPr>
        <w:spacing w:line="360" w:lineRule="auto"/>
        <w:contextualSpacing/>
        <w:jc w:val="both"/>
        <w:rPr>
          <w:rFonts w:ascii="Calibri" w:hAnsi="Calibri" w:cs="Calibri"/>
          <w:b/>
          <w:bCs/>
          <w:color w:val="DF6613"/>
          <w:sz w:val="22"/>
          <w:szCs w:val="22"/>
          <w:u w:val="single"/>
        </w:rPr>
      </w:pPr>
      <w:r w:rsidRPr="005D4CF1">
        <w:rPr>
          <w:rFonts w:ascii="Calibri" w:hAnsi="Calibri" w:cs="Calibri"/>
          <w:b/>
          <w:bCs/>
          <w:color w:val="DF6613"/>
          <w:sz w:val="22"/>
          <w:szCs w:val="22"/>
          <w:u w:val="single"/>
        </w:rPr>
        <w:t>5. Potencjał kadr instytucji publicznych:</w:t>
      </w:r>
    </w:p>
    <w:p w14:paraId="41A3E4AE" w14:textId="77777777" w:rsidR="0018476D" w:rsidRPr="0018476D" w:rsidRDefault="0018476D" w:rsidP="0018476D">
      <w:pPr>
        <w:tabs>
          <w:tab w:val="left" w:pos="3060"/>
        </w:tabs>
        <w:spacing w:line="360" w:lineRule="auto"/>
        <w:jc w:val="both"/>
        <w:rPr>
          <w:rFonts w:ascii="Calibri" w:hAnsi="Calibri" w:cs="Calibri"/>
          <w:sz w:val="22"/>
          <w:szCs w:val="22"/>
        </w:rPr>
      </w:pPr>
      <w:r w:rsidRPr="0018476D">
        <w:rPr>
          <w:rFonts w:ascii="Calibri" w:eastAsia="Times New Roman" w:hAnsi="Calibri" w:cs="Calibri"/>
          <w:sz w:val="22"/>
          <w:szCs w:val="22"/>
          <w:lang w:eastAsia="pl-PL"/>
        </w:rPr>
        <w:t>B</w:t>
      </w:r>
      <w:r w:rsidRPr="0018476D">
        <w:rPr>
          <w:rFonts w:ascii="Calibri" w:hAnsi="Calibri" w:cs="Calibri"/>
          <w:sz w:val="22"/>
          <w:szCs w:val="22"/>
        </w:rPr>
        <w:t xml:space="preserve">ez wątpienia niezwykle istotnym potencjałem jest doświadczona kadra Urzędu Gminy w Komarówce Podlaskiej oraz gminnych jednostek organizacyjnych (m.in. GOPS, GCK, placówek oświatowych). Pracownicy posiadają wieloletnie doświadczenie zarówno w zakresie pozyskiwania środków zewnętrznych (krajowych i zagranicznych), jak i realizacji szerokiego wachlarza przedsięwzięć (projektów i programów) służących przeciwdziałaniu wykluczeniu społecznemu mieszkańców. Ogromnym potencjałem w tym zakresie jest doświadczenie we wdrażaniu przez instytucje publiczne założeń i projektów rewitalizacyjnych realizowanych w ramach </w:t>
      </w:r>
      <w:r w:rsidRPr="0018476D">
        <w:rPr>
          <w:rFonts w:ascii="Calibri" w:hAnsi="Calibri" w:cs="Calibri"/>
          <w:i/>
          <w:sz w:val="22"/>
          <w:szCs w:val="22"/>
        </w:rPr>
        <w:t>Lokalnego Programu Rewitalizacji dla Gminy Komarówka Podlaska</w:t>
      </w:r>
      <w:r w:rsidRPr="0018476D">
        <w:rPr>
          <w:rFonts w:ascii="Calibri" w:hAnsi="Calibri" w:cs="Calibri"/>
          <w:sz w:val="22"/>
          <w:szCs w:val="22"/>
        </w:rPr>
        <w:t xml:space="preserve">, którego obowiązywanie kończy się w upływem 2023r. </w:t>
      </w:r>
    </w:p>
    <w:p w14:paraId="4788B669" w14:textId="77777777" w:rsidR="0018476D" w:rsidRPr="0018476D" w:rsidRDefault="0018476D" w:rsidP="0018476D">
      <w:pPr>
        <w:tabs>
          <w:tab w:val="left" w:pos="3060"/>
        </w:tabs>
        <w:spacing w:line="360" w:lineRule="auto"/>
        <w:jc w:val="both"/>
        <w:rPr>
          <w:rFonts w:ascii="Calibri" w:hAnsi="Calibri" w:cs="Calibri"/>
          <w:sz w:val="22"/>
          <w:szCs w:val="22"/>
        </w:rPr>
      </w:pPr>
      <w:r w:rsidRPr="0018476D">
        <w:rPr>
          <w:rFonts w:ascii="Calibri" w:hAnsi="Calibri" w:cs="Calibri"/>
          <w:sz w:val="22"/>
          <w:szCs w:val="22"/>
        </w:rPr>
        <w:t>Profesjonalny system realizacji zadań publicznych determinuje całokształt działań rozwojowych, w szczególności planowania i realizowania inwestycji, w tym finansowanych ze środków zewnętrznych, wdrażania nowych metod zarządczych oraz obsługi klientów (mieszkańców, przedsiębiorców, inwestorów, turystów itp.). To właśnie jakość pracy administracji w ogromnej mierze narzuca tempo rozwoju wspólnoty lokalnej. Podstawą wdrożenia w życie założeń GPR będzie partnerstwo i skonsolidowane podejście do obszarów problemowych. Skala i charakter wyzwań rozwojowych, przed jakimi stoi samorząd w zakresie wyznaczonego obszaru rewitalizacji, wymagają kompleksowego ich rozwiązywania oraz działania z wykorzystaniem efektu synergii (uzyskiwanie zwielokrotnionych korzyści dzięki umiejętnemu połączeniu części składowych całości).</w:t>
      </w:r>
    </w:p>
    <w:p w14:paraId="62CAB3C2" w14:textId="77777777" w:rsidR="0018476D" w:rsidRPr="0018476D" w:rsidRDefault="0018476D" w:rsidP="0018476D">
      <w:pPr>
        <w:tabs>
          <w:tab w:val="left" w:pos="3060"/>
        </w:tabs>
        <w:spacing w:line="360" w:lineRule="auto"/>
        <w:jc w:val="both"/>
        <w:rPr>
          <w:rFonts w:ascii="Calibri" w:hAnsi="Calibri" w:cs="Calibri"/>
          <w:sz w:val="22"/>
          <w:szCs w:val="22"/>
        </w:rPr>
      </w:pPr>
    </w:p>
    <w:p w14:paraId="155EFC9C" w14:textId="77777777" w:rsidR="0018476D" w:rsidRPr="0018476D" w:rsidRDefault="0018476D" w:rsidP="0018476D">
      <w:pPr>
        <w:tabs>
          <w:tab w:val="left" w:pos="3060"/>
        </w:tabs>
        <w:spacing w:line="360" w:lineRule="auto"/>
        <w:jc w:val="both"/>
        <w:rPr>
          <w:rFonts w:ascii="Calibri" w:hAnsi="Calibri" w:cs="Calibri"/>
          <w:sz w:val="22"/>
          <w:szCs w:val="22"/>
        </w:rPr>
      </w:pPr>
      <w:r w:rsidRPr="005D4CF1">
        <w:rPr>
          <w:rFonts w:ascii="Calibri" w:hAnsi="Calibri" w:cs="Calibri"/>
          <w:b/>
          <w:bCs/>
          <w:color w:val="DF6613"/>
          <w:sz w:val="22"/>
          <w:szCs w:val="22"/>
          <w:u w:val="single"/>
        </w:rPr>
        <w:t>6. Potencjał aktywności gospodarczej</w:t>
      </w:r>
      <w:r w:rsidRPr="005D4CF1">
        <w:rPr>
          <w:rFonts w:ascii="Calibri" w:hAnsi="Calibri" w:cs="Calibri"/>
          <w:color w:val="DF6613"/>
          <w:sz w:val="22"/>
          <w:szCs w:val="22"/>
        </w:rPr>
        <w:t xml:space="preserve"> </w:t>
      </w:r>
      <w:r w:rsidRPr="0018476D">
        <w:rPr>
          <w:rFonts w:ascii="Calibri" w:hAnsi="Calibri" w:cs="Calibri"/>
          <w:sz w:val="22"/>
          <w:szCs w:val="22"/>
        </w:rPr>
        <w:t>– potencjał ten to działające w obszarze podmioty gospodarcze, szczególnie mikroprzedsiębiorstwa. Bardzo istotne jest dotychczasowe nabyte doświadczenie rynkowe oraz gotowość do podejmowania ryzyka. To elementy kapitału ludzkiego, które najtrudniej byłoby wytworzyć od zera.</w:t>
      </w:r>
    </w:p>
    <w:p w14:paraId="58C84677" w14:textId="77777777" w:rsidR="009E7EF2" w:rsidRDefault="009E7EF2" w:rsidP="000A5E6F">
      <w:pPr>
        <w:pStyle w:val="Bezodstpw"/>
      </w:pPr>
    </w:p>
    <w:p w14:paraId="16441607" w14:textId="77777777" w:rsidR="009E7EF2" w:rsidRDefault="009E7EF2" w:rsidP="000A5E6F">
      <w:pPr>
        <w:pStyle w:val="Bezodstpw"/>
      </w:pPr>
    </w:p>
    <w:p w14:paraId="4D0DD95E" w14:textId="77777777" w:rsidR="009E7EF2" w:rsidRDefault="009E7EF2" w:rsidP="000A5E6F">
      <w:pPr>
        <w:pStyle w:val="Bezodstpw"/>
      </w:pPr>
    </w:p>
    <w:p w14:paraId="2758C849" w14:textId="77777777" w:rsidR="009E7EF2" w:rsidRDefault="009E7EF2" w:rsidP="000A5E6F">
      <w:pPr>
        <w:pStyle w:val="Bezodstpw"/>
      </w:pPr>
    </w:p>
    <w:p w14:paraId="140869E5" w14:textId="77777777" w:rsidR="009E7EF2" w:rsidRDefault="009E7EF2" w:rsidP="000A5E6F">
      <w:pPr>
        <w:pStyle w:val="Bezodstpw"/>
      </w:pPr>
    </w:p>
    <w:p w14:paraId="21D333B6" w14:textId="77777777" w:rsidR="009E7EF2" w:rsidRPr="000B02DD" w:rsidRDefault="009E7EF2" w:rsidP="000A5E6F">
      <w:pPr>
        <w:pStyle w:val="Bezodstpw"/>
      </w:pPr>
    </w:p>
    <w:p w14:paraId="3E738577" w14:textId="77777777" w:rsidR="00E978D0" w:rsidRDefault="00E978D0" w:rsidP="004F27B8">
      <w:pPr>
        <w:pStyle w:val="Default"/>
      </w:pPr>
    </w:p>
    <w:p w14:paraId="70D3F07B" w14:textId="77777777" w:rsidR="00E978D0" w:rsidRDefault="00E978D0" w:rsidP="004F27B8">
      <w:pPr>
        <w:pStyle w:val="Default"/>
      </w:pPr>
    </w:p>
    <w:p w14:paraId="3E8DDBE6" w14:textId="77777777" w:rsidR="00E978D0" w:rsidRDefault="00E978D0" w:rsidP="004F27B8">
      <w:pPr>
        <w:pStyle w:val="Default"/>
      </w:pPr>
    </w:p>
    <w:p w14:paraId="38AB59AB" w14:textId="77777777" w:rsidR="005D4CF1" w:rsidRDefault="005D4CF1" w:rsidP="004F27B8">
      <w:pPr>
        <w:pStyle w:val="Default"/>
      </w:pPr>
    </w:p>
    <w:p w14:paraId="209BC8E5" w14:textId="77777777" w:rsidR="005D4CF1" w:rsidRDefault="005D4CF1" w:rsidP="004F27B8">
      <w:pPr>
        <w:pStyle w:val="Default"/>
      </w:pPr>
    </w:p>
    <w:p w14:paraId="1376AF84" w14:textId="77777777" w:rsidR="005D4CF1" w:rsidRDefault="005D4CF1" w:rsidP="004F27B8">
      <w:pPr>
        <w:pStyle w:val="Default"/>
      </w:pPr>
    </w:p>
    <w:p w14:paraId="4B3828E1" w14:textId="77777777" w:rsidR="005D4CF1" w:rsidRDefault="005D4CF1" w:rsidP="004F27B8">
      <w:pPr>
        <w:pStyle w:val="Default"/>
      </w:pPr>
    </w:p>
    <w:p w14:paraId="448515FB" w14:textId="77777777" w:rsidR="005D4CF1" w:rsidRDefault="005D4CF1" w:rsidP="004F27B8">
      <w:pPr>
        <w:pStyle w:val="Default"/>
      </w:pPr>
    </w:p>
    <w:p w14:paraId="40A91AA5" w14:textId="77777777" w:rsidR="005D4CF1" w:rsidRDefault="005D4CF1" w:rsidP="004F27B8">
      <w:pPr>
        <w:pStyle w:val="Default"/>
      </w:pPr>
    </w:p>
    <w:p w14:paraId="6339E184" w14:textId="77777777" w:rsidR="00E978D0" w:rsidRDefault="00E978D0" w:rsidP="004F27B8">
      <w:pPr>
        <w:pStyle w:val="Default"/>
      </w:pPr>
    </w:p>
    <w:p w14:paraId="32700B54" w14:textId="77777777" w:rsidR="005D4CF1" w:rsidRDefault="005D4CF1" w:rsidP="004F27B8">
      <w:pPr>
        <w:pStyle w:val="Default"/>
      </w:pPr>
    </w:p>
    <w:p w14:paraId="0F6F51C3" w14:textId="77777777" w:rsidR="005D4CF1" w:rsidRDefault="005D4CF1" w:rsidP="004F27B8">
      <w:pPr>
        <w:pStyle w:val="Default"/>
      </w:pPr>
    </w:p>
    <w:p w14:paraId="3CA05AD1" w14:textId="77777777" w:rsidR="005D4CF1" w:rsidRDefault="005D4CF1" w:rsidP="004F27B8">
      <w:pPr>
        <w:pStyle w:val="Default"/>
      </w:pPr>
    </w:p>
    <w:p w14:paraId="6EC8C782" w14:textId="77777777" w:rsidR="005D4CF1" w:rsidRDefault="005D4CF1" w:rsidP="004F27B8">
      <w:pPr>
        <w:pStyle w:val="Default"/>
      </w:pPr>
    </w:p>
    <w:p w14:paraId="279AC049" w14:textId="77777777" w:rsidR="005D4CF1" w:rsidRDefault="005D4CF1" w:rsidP="004F27B8">
      <w:pPr>
        <w:pStyle w:val="Default"/>
      </w:pPr>
    </w:p>
    <w:p w14:paraId="76CF864F" w14:textId="77777777" w:rsidR="005D4CF1" w:rsidRDefault="005D4CF1" w:rsidP="004F27B8">
      <w:pPr>
        <w:pStyle w:val="Default"/>
      </w:pPr>
    </w:p>
    <w:p w14:paraId="12608415" w14:textId="77777777" w:rsidR="005D4CF1" w:rsidRDefault="005D4CF1" w:rsidP="004F27B8">
      <w:pPr>
        <w:pStyle w:val="Default"/>
      </w:pPr>
    </w:p>
    <w:p w14:paraId="1BB7C504" w14:textId="77777777" w:rsidR="005D4CF1" w:rsidRDefault="005D4CF1" w:rsidP="004F27B8">
      <w:pPr>
        <w:pStyle w:val="Default"/>
      </w:pPr>
    </w:p>
    <w:p w14:paraId="740DE472" w14:textId="77777777" w:rsidR="005D4CF1" w:rsidRDefault="005D4CF1" w:rsidP="004F27B8">
      <w:pPr>
        <w:pStyle w:val="Default"/>
      </w:pPr>
    </w:p>
    <w:p w14:paraId="5401D9E1" w14:textId="77777777" w:rsidR="005D4CF1" w:rsidRDefault="005D4CF1" w:rsidP="004F27B8">
      <w:pPr>
        <w:pStyle w:val="Default"/>
      </w:pPr>
    </w:p>
    <w:p w14:paraId="66107F4D" w14:textId="77777777" w:rsidR="005D4CF1" w:rsidRDefault="005D4CF1" w:rsidP="004F27B8">
      <w:pPr>
        <w:pStyle w:val="Default"/>
      </w:pPr>
    </w:p>
    <w:p w14:paraId="21F0A2C3" w14:textId="77777777" w:rsidR="005D4CF1" w:rsidRDefault="005D4CF1" w:rsidP="004F27B8">
      <w:pPr>
        <w:pStyle w:val="Default"/>
      </w:pPr>
    </w:p>
    <w:p w14:paraId="27A0DAFF" w14:textId="77777777" w:rsidR="005D4CF1" w:rsidRDefault="005D4CF1" w:rsidP="004F27B8">
      <w:pPr>
        <w:pStyle w:val="Default"/>
      </w:pPr>
    </w:p>
    <w:p w14:paraId="60FE3F67" w14:textId="77777777" w:rsidR="005D4CF1" w:rsidRDefault="005D4CF1" w:rsidP="004F27B8">
      <w:pPr>
        <w:pStyle w:val="Default"/>
      </w:pPr>
    </w:p>
    <w:p w14:paraId="211B1138" w14:textId="77777777" w:rsidR="004C6A38" w:rsidRDefault="004C6A38" w:rsidP="004F27B8">
      <w:pPr>
        <w:pStyle w:val="Default"/>
      </w:pPr>
    </w:p>
    <w:p w14:paraId="2670444C" w14:textId="77777777" w:rsidR="004C6A38" w:rsidRDefault="004C6A38" w:rsidP="004F27B8">
      <w:pPr>
        <w:pStyle w:val="Default"/>
      </w:pPr>
    </w:p>
    <w:p w14:paraId="14D3394C" w14:textId="77777777" w:rsidR="005D4CF1" w:rsidRDefault="005D4CF1" w:rsidP="004F27B8">
      <w:pPr>
        <w:pStyle w:val="Default"/>
      </w:pPr>
    </w:p>
    <w:p w14:paraId="0649DB26" w14:textId="77777777" w:rsidR="005D4CF1" w:rsidRDefault="005D4CF1" w:rsidP="004F27B8">
      <w:pPr>
        <w:pStyle w:val="Default"/>
      </w:pPr>
    </w:p>
    <w:p w14:paraId="3E8D726C" w14:textId="73D7B7C1" w:rsidR="00E978D0" w:rsidRPr="00383489" w:rsidRDefault="00E978D0" w:rsidP="00241D85">
      <w:pPr>
        <w:pStyle w:val="Styl1"/>
        <w:numPr>
          <w:ilvl w:val="0"/>
          <w:numId w:val="41"/>
        </w:numPr>
        <w:spacing w:before="0" w:after="120"/>
        <w:rPr>
          <w:color w:val="C00000"/>
        </w:rPr>
      </w:pPr>
      <w:bookmarkStart w:id="40" w:name="_Toc151978510"/>
      <w:r w:rsidRPr="00E978D0">
        <w:rPr>
          <w:color w:val="DF6613"/>
        </w:rPr>
        <w:t>Część planistyczna</w:t>
      </w:r>
      <w:bookmarkEnd w:id="40"/>
      <w:r w:rsidRPr="00E978D0">
        <w:rPr>
          <w:color w:val="DF6613"/>
        </w:rPr>
        <w:t xml:space="preserve"> </w:t>
      </w:r>
    </w:p>
    <w:p w14:paraId="536B8189" w14:textId="77777777" w:rsidR="00383489" w:rsidRPr="00383489" w:rsidRDefault="00383489" w:rsidP="00383489">
      <w:pPr>
        <w:spacing w:line="360" w:lineRule="auto"/>
        <w:ind w:firstLine="425"/>
        <w:contextualSpacing/>
        <w:jc w:val="both"/>
        <w:rPr>
          <w:rFonts w:ascii="Calibri" w:hAnsi="Calibri" w:cs="Calibri"/>
          <w:sz w:val="22"/>
          <w:szCs w:val="22"/>
        </w:rPr>
      </w:pPr>
      <w:r w:rsidRPr="00383489">
        <w:rPr>
          <w:rFonts w:ascii="Calibri" w:hAnsi="Calibri" w:cs="Calibri"/>
          <w:sz w:val="22"/>
          <w:szCs w:val="22"/>
        </w:rPr>
        <w:t>Przedmiotowy rozdział Gminnego Programu Rewitalizacji stanowi odpowiedź na wyniki przeprowadzonej diagnozy. W szeregu z aspektów GPR nie ogranicza się jedynie do tego, co wynika automatycznie z diagnozy problemów, lecz (opierając się o zdiagnozowanych potencjałach) wychodzi naprzeciw wyzwaniom i wyprzedza powstawanie problemów możliwych do przewidzenia w przyszłości. W związku  z tym, GPR oprócz tego, że ma swe źródło diagnozie, to opiera się na wizji, która stanowi projekcję przyszłości.</w:t>
      </w:r>
    </w:p>
    <w:p w14:paraId="5E55389D" w14:textId="77777777" w:rsidR="00383489" w:rsidRPr="00383489" w:rsidRDefault="00383489" w:rsidP="00383489">
      <w:pPr>
        <w:spacing w:line="360" w:lineRule="auto"/>
        <w:ind w:firstLine="426"/>
        <w:contextualSpacing/>
        <w:jc w:val="both"/>
        <w:rPr>
          <w:rFonts w:ascii="Calibri" w:hAnsi="Calibri" w:cs="Calibri"/>
          <w:sz w:val="22"/>
          <w:szCs w:val="22"/>
        </w:rPr>
      </w:pPr>
      <w:r w:rsidRPr="00383489">
        <w:rPr>
          <w:rFonts w:ascii="Calibri" w:hAnsi="Calibri" w:cs="Calibri"/>
          <w:sz w:val="22"/>
          <w:szCs w:val="22"/>
        </w:rPr>
        <w:t>Nadrzędnym celem podejmowanych w perspektywie do roku 2030 przedsięwzięć będzie powstrzymanie degradacji terenów znajdujących się w gorszym położeniu, poprawa jakości życia zamieszkującej tam ludności oraz przywrócenie wyznaczonemu obszarowi rewitalizacji - wskazanemu przez mieszkańców jako wymagającego interwencji -jego pierwotnych, ważnych z punktu widzenia lokalnego rozwoju, funkcji. Urzeczywistnienie przedmiotowych celów będzie odbywało się poprzez szereg mniejszych i większych projektów (zarówno infrastrukturalnych, jak i „miękkich”), realizowanych w równej mierze przez samorząd oraz instytucje publiczne, jak i przez organizacje społeczne oraz przedsiębiorców i innych ważnych „aktorów” rozwoju lokalnego. Nadrzędną  ideą przyświecającą tym działaniom i organizującą aktywność lokalnej społeczności jest wyprowadzenie wskazanego obszaru ze stanu kryzysowego poprzez usunięcie zjawisk, które spowodowały jego degradację. Cele, kierunki interwencji oraz konkretne zadania rewitalizacyjne mają doprowadzić do przemiany zdegradowanego terenu we wszystkich pięciu aspektach:</w:t>
      </w:r>
    </w:p>
    <w:p w14:paraId="0669C2B2" w14:textId="77777777" w:rsidR="00383489" w:rsidRPr="00383489" w:rsidRDefault="00383489" w:rsidP="00D118FD">
      <w:pPr>
        <w:pStyle w:val="Akapitzlist"/>
        <w:numPr>
          <w:ilvl w:val="0"/>
          <w:numId w:val="16"/>
        </w:numPr>
        <w:spacing w:after="0" w:line="360" w:lineRule="auto"/>
        <w:ind w:left="426"/>
        <w:jc w:val="both"/>
        <w:rPr>
          <w:rFonts w:ascii="Calibri" w:hAnsi="Calibri" w:cs="Calibri"/>
        </w:rPr>
      </w:pPr>
      <w:r w:rsidRPr="00383489">
        <w:rPr>
          <w:rFonts w:ascii="Calibri" w:hAnsi="Calibri" w:cs="Calibri"/>
          <w:b/>
          <w:color w:val="DF6613"/>
        </w:rPr>
        <w:t>społecznym</w:t>
      </w:r>
      <w:r w:rsidRPr="00383489">
        <w:rPr>
          <w:rFonts w:ascii="Calibri" w:hAnsi="Calibri" w:cs="Calibri"/>
          <w:color w:val="C00000"/>
        </w:rPr>
        <w:t xml:space="preserve"> </w:t>
      </w:r>
      <w:r w:rsidRPr="00383489">
        <w:rPr>
          <w:rFonts w:ascii="Calibri" w:hAnsi="Calibri" w:cs="Calibri"/>
        </w:rPr>
        <w:t>– poprzez zapobieganie patologiom społecznym, takim jak alkoholizm czy przemoc w rodzinie, marginalizacji i wykluczeniu mieszkańców pozostających w „gorszej” sytuacji życiowej, kreowaniu zdrowych nawyków przeciwdziałających chorobom cywilizacyjnym dzieci i osób dorosłych (otyłość, nadwaga, wady postawy, choroby narządów ruchu i układu krążenia),  odbudowywaniu więzi społecznych i rodzinnych, aktywizacji osób starszych, zwiększeniu szans rozwojowych dzieci i dorosłych z mniejszych i peryferyjnych ośrodków; niezwykle istotne jest również rozwijanie i wzmacnianie trzeciego sektora, a poprzez to budowania społeczeństwa obywatelskiego;</w:t>
      </w:r>
    </w:p>
    <w:p w14:paraId="225ECA1B" w14:textId="77777777" w:rsidR="00383489" w:rsidRPr="00383489" w:rsidRDefault="00383489" w:rsidP="00D118FD">
      <w:pPr>
        <w:pStyle w:val="Akapitzlist"/>
        <w:numPr>
          <w:ilvl w:val="0"/>
          <w:numId w:val="16"/>
        </w:numPr>
        <w:spacing w:after="0" w:line="360" w:lineRule="auto"/>
        <w:ind w:left="426"/>
        <w:jc w:val="both"/>
        <w:rPr>
          <w:rFonts w:ascii="Calibri" w:hAnsi="Calibri" w:cs="Calibri"/>
        </w:rPr>
      </w:pPr>
      <w:r w:rsidRPr="00383489">
        <w:rPr>
          <w:rFonts w:ascii="Calibri" w:hAnsi="Calibri" w:cs="Calibri"/>
          <w:b/>
          <w:color w:val="DF6613"/>
        </w:rPr>
        <w:t>gospodarczym</w:t>
      </w:r>
      <w:r w:rsidRPr="00383489">
        <w:rPr>
          <w:rFonts w:ascii="Calibri" w:hAnsi="Calibri" w:cs="Calibri"/>
        </w:rPr>
        <w:t xml:space="preserve"> – poprzez stwarzanie warunków do tworzenia nowych miejsc pracy, rozpowszechnianie aktywności gospodarczej, lokowanie na obszarze rewitalizacji nowych przedsiębiorstw;</w:t>
      </w:r>
    </w:p>
    <w:p w14:paraId="297C446D" w14:textId="77777777" w:rsidR="00383489" w:rsidRPr="00383489" w:rsidRDefault="00383489" w:rsidP="00D118FD">
      <w:pPr>
        <w:pStyle w:val="Akapitzlist"/>
        <w:numPr>
          <w:ilvl w:val="0"/>
          <w:numId w:val="16"/>
        </w:numPr>
        <w:spacing w:after="0" w:line="360" w:lineRule="auto"/>
        <w:ind w:left="426"/>
        <w:jc w:val="both"/>
        <w:rPr>
          <w:rFonts w:ascii="Calibri" w:hAnsi="Calibri" w:cs="Calibri"/>
        </w:rPr>
      </w:pPr>
      <w:r w:rsidRPr="00383489">
        <w:rPr>
          <w:rFonts w:ascii="Calibri" w:hAnsi="Calibri" w:cs="Calibri"/>
          <w:b/>
          <w:color w:val="DF6613"/>
        </w:rPr>
        <w:t>przestrzenno-funkcjonalnym</w:t>
      </w:r>
      <w:r w:rsidRPr="00383489">
        <w:rPr>
          <w:rFonts w:ascii="Calibri" w:hAnsi="Calibri" w:cs="Calibri"/>
          <w:color w:val="DF6613"/>
        </w:rPr>
        <w:t xml:space="preserve"> </w:t>
      </w:r>
      <w:r w:rsidRPr="00383489">
        <w:rPr>
          <w:rFonts w:ascii="Calibri" w:hAnsi="Calibri" w:cs="Calibri"/>
        </w:rPr>
        <w:t>– w tym zachowanie dziedzictwa naturalnego i kulturowego stanowiącego potencjał lokalny;</w:t>
      </w:r>
    </w:p>
    <w:p w14:paraId="1F59E28A" w14:textId="77777777" w:rsidR="00383489" w:rsidRPr="00383489" w:rsidRDefault="00383489" w:rsidP="00D118FD">
      <w:pPr>
        <w:pStyle w:val="Akapitzlist"/>
        <w:numPr>
          <w:ilvl w:val="0"/>
          <w:numId w:val="16"/>
        </w:numPr>
        <w:spacing w:after="0" w:line="360" w:lineRule="auto"/>
        <w:ind w:left="426"/>
        <w:jc w:val="both"/>
        <w:rPr>
          <w:rFonts w:ascii="Calibri" w:hAnsi="Calibri" w:cs="Calibri"/>
        </w:rPr>
      </w:pPr>
      <w:r w:rsidRPr="00383489">
        <w:rPr>
          <w:rFonts w:ascii="Calibri" w:hAnsi="Calibri" w:cs="Calibri"/>
          <w:b/>
          <w:color w:val="DF6613"/>
        </w:rPr>
        <w:t>technicznym</w:t>
      </w:r>
      <w:r w:rsidRPr="00383489">
        <w:rPr>
          <w:rFonts w:ascii="Calibri" w:hAnsi="Calibri" w:cs="Calibri"/>
          <w:color w:val="0070C0"/>
        </w:rPr>
        <w:t xml:space="preserve"> </w:t>
      </w:r>
      <w:r w:rsidRPr="00383489">
        <w:rPr>
          <w:rFonts w:ascii="Calibri" w:hAnsi="Calibri" w:cs="Calibri"/>
        </w:rPr>
        <w:t>– poprzez dbałość o podstawową infrastrukturę techniczną (m.in. stopień skanalizowania, stan techniczny budynków mieszkalnych i budynków użyteczności publicznej) – jako elementu zwiększającego atrakcyjność zamieszkania i w pewnym stopniu ograniczającego odpływ ludności;</w:t>
      </w:r>
    </w:p>
    <w:p w14:paraId="565492E9" w14:textId="77777777" w:rsidR="00383489" w:rsidRPr="00CC010B" w:rsidRDefault="00383489" w:rsidP="00D118FD">
      <w:pPr>
        <w:pStyle w:val="Akapitzlist"/>
        <w:numPr>
          <w:ilvl w:val="0"/>
          <w:numId w:val="16"/>
        </w:numPr>
        <w:spacing w:after="0" w:line="360" w:lineRule="auto"/>
        <w:ind w:left="426"/>
        <w:jc w:val="both"/>
        <w:rPr>
          <w:rFonts w:ascii="Calibri" w:hAnsi="Calibri" w:cs="Calibri"/>
        </w:rPr>
      </w:pPr>
      <w:r w:rsidRPr="00383489">
        <w:rPr>
          <w:rFonts w:ascii="Calibri" w:hAnsi="Calibri" w:cs="Calibri"/>
          <w:b/>
          <w:color w:val="DF6613"/>
        </w:rPr>
        <w:t>środowiskowym</w:t>
      </w:r>
      <w:r w:rsidRPr="00383489">
        <w:rPr>
          <w:rFonts w:ascii="Calibri" w:hAnsi="Calibri" w:cs="Calibri"/>
          <w:color w:val="0070C0"/>
        </w:rPr>
        <w:t xml:space="preserve"> </w:t>
      </w:r>
      <w:r w:rsidRPr="00383489">
        <w:rPr>
          <w:rFonts w:ascii="Calibri" w:hAnsi="Calibri" w:cs="Calibri"/>
        </w:rPr>
        <w:t>– przede wszystkim poprzez poprawę stanu środowiska naturalnego i wdrażanie koncepcji zrównoważonego rozwoju, która ma zapewnić zaspokojenie potrzeb społeczności, z uwzględnieniem przyszłych pokoleń i priorytetowym znaczeniem zachowania, odtworzenia i rozwijania środowiska przyrodniczego.</w:t>
      </w:r>
    </w:p>
    <w:p w14:paraId="0594D921" w14:textId="538BF070" w:rsidR="00383489" w:rsidRPr="00383489" w:rsidRDefault="00383489" w:rsidP="0037052F">
      <w:pPr>
        <w:pStyle w:val="Styl1"/>
        <w:numPr>
          <w:ilvl w:val="1"/>
          <w:numId w:val="103"/>
        </w:numPr>
        <w:rPr>
          <w:color w:val="DF6613"/>
          <w:sz w:val="40"/>
          <w:szCs w:val="40"/>
        </w:rPr>
      </w:pPr>
      <w:bookmarkStart w:id="41" w:name="_Toc151978511"/>
      <w:r w:rsidRPr="00383489">
        <w:rPr>
          <w:color w:val="DF6613"/>
          <w:sz w:val="40"/>
          <w:szCs w:val="40"/>
        </w:rPr>
        <w:t>Wizja i cele rewitalizacji</w:t>
      </w:r>
      <w:bookmarkEnd w:id="41"/>
      <w:r w:rsidRPr="00383489">
        <w:rPr>
          <w:color w:val="DF6613"/>
          <w:sz w:val="40"/>
          <w:szCs w:val="40"/>
        </w:rPr>
        <w:t xml:space="preserve"> </w:t>
      </w:r>
    </w:p>
    <w:p w14:paraId="3A5A6A5B" w14:textId="77777777" w:rsidR="00383489" w:rsidRDefault="00383489" w:rsidP="00383489">
      <w:pPr>
        <w:pStyle w:val="Default"/>
      </w:pPr>
    </w:p>
    <w:p w14:paraId="39AEF4B5" w14:textId="77777777" w:rsidR="00383489" w:rsidRPr="00CC010B" w:rsidRDefault="00383489" w:rsidP="00CC010B">
      <w:pPr>
        <w:spacing w:line="360" w:lineRule="auto"/>
        <w:ind w:firstLine="708"/>
        <w:jc w:val="both"/>
        <w:rPr>
          <w:rFonts w:ascii="Calibri" w:hAnsi="Calibri" w:cs="Calibri"/>
          <w:sz w:val="22"/>
        </w:rPr>
      </w:pPr>
      <w:r w:rsidRPr="00383489">
        <w:rPr>
          <w:rFonts w:ascii="Calibri" w:hAnsi="Calibri" w:cs="Calibri"/>
          <w:sz w:val="22"/>
        </w:rPr>
        <w:t>Zgodnie z art. 15 ust. 1 pkt. 3) Gminny Program Rewitalizacji zawiera opis wizji stanu obszaru po przeprowadzonej rewitalizacji, a także cele rewitalizacji oraz odpowiadające im kierunki działań służące eliminacji lub ograniczeniu zdiagnozowanych poprzednio negatywnych zjawisk społecznych i powiązanych z nimi problemów gospodarczych, przestrzenno-funkcjonalnych i technicznych. Wizja oraz uporządkowany system celów rewitalizacji stanowią spójną całość. Każdy z celów rewitalizacji w sposób czytelny i nie budzący wątpliwości przyczynia się do realizacji określonego fragmentu wizji, jak również wizji jako całości.</w:t>
      </w:r>
    </w:p>
    <w:p w14:paraId="07EEA0D2" w14:textId="72926E0D" w:rsidR="00383489" w:rsidRPr="00383489" w:rsidRDefault="00383489" w:rsidP="0037052F">
      <w:pPr>
        <w:pStyle w:val="Styl1"/>
        <w:numPr>
          <w:ilvl w:val="2"/>
          <w:numId w:val="103"/>
        </w:numPr>
        <w:spacing w:before="0" w:after="240"/>
        <w:rPr>
          <w:color w:val="DF6613"/>
          <w:sz w:val="40"/>
          <w:szCs w:val="40"/>
        </w:rPr>
      </w:pPr>
      <w:bookmarkStart w:id="42" w:name="_Toc151978512"/>
      <w:r w:rsidRPr="00383489">
        <w:rPr>
          <w:color w:val="DF6613"/>
          <w:sz w:val="40"/>
          <w:szCs w:val="40"/>
        </w:rPr>
        <w:t>Opis wizji stanu obszaru po przeprowadzeniu procesu rewitalizacji</w:t>
      </w:r>
      <w:bookmarkEnd w:id="42"/>
      <w:r w:rsidRPr="00383489">
        <w:rPr>
          <w:color w:val="DF6613"/>
          <w:sz w:val="40"/>
          <w:szCs w:val="40"/>
        </w:rPr>
        <w:t xml:space="preserve"> </w:t>
      </w:r>
    </w:p>
    <w:p w14:paraId="689C3C54" w14:textId="178CF79E" w:rsidR="00383489" w:rsidRPr="00383489" w:rsidRDefault="00383489" w:rsidP="00383489">
      <w:pPr>
        <w:autoSpaceDE w:val="0"/>
        <w:autoSpaceDN w:val="0"/>
        <w:adjustRightInd w:val="0"/>
        <w:spacing w:line="360" w:lineRule="auto"/>
        <w:ind w:firstLine="708"/>
        <w:jc w:val="both"/>
        <w:rPr>
          <w:rFonts w:ascii="Calibri" w:hAnsi="Calibri" w:cs="Calibri"/>
          <w:sz w:val="22"/>
        </w:rPr>
      </w:pPr>
      <w:r w:rsidRPr="00383489">
        <w:rPr>
          <w:rFonts w:ascii="Calibri" w:hAnsi="Calibri" w:cs="Calibri"/>
          <w:sz w:val="22"/>
        </w:rPr>
        <w:t xml:space="preserve">Niniejszy rozdział zawiera prezentację  wizji stanu obszaru po przeprowadzonej rewitalizacji w perspektywie roku 2030. Została ona wypracowana w oparciu o odbyte konsultacje społeczne i deklarowane aspiracje lokalnej wspólnoty. Wypracowana przy współudziale społeczności lokalnej wizja obszaru rewitalizacji jest spójna z wizją </w:t>
      </w:r>
      <w:r w:rsidR="00185AEB">
        <w:rPr>
          <w:rFonts w:ascii="Calibri" w:hAnsi="Calibri" w:cs="Calibri"/>
          <w:sz w:val="22"/>
        </w:rPr>
        <w:t>rozwoju całej gminy Komarówka Podlaska</w:t>
      </w:r>
      <w:r w:rsidRPr="00383489">
        <w:rPr>
          <w:rFonts w:ascii="Calibri" w:hAnsi="Calibri" w:cs="Calibri"/>
          <w:sz w:val="22"/>
        </w:rPr>
        <w:t xml:space="preserve"> definiowanej na poziomie obowiązujących lokalnie dokumentów strategicznych. Decyduje to o spójności wizji rozwoju oczekiwanej przez społeczność lokalną, jak  i definiowanej przez władze gminy na poziomie dokumentów strategicznych.  </w:t>
      </w:r>
    </w:p>
    <w:p w14:paraId="4CC34A84" w14:textId="77777777" w:rsidR="00383489" w:rsidRPr="00383489" w:rsidRDefault="00383489" w:rsidP="00383489">
      <w:pPr>
        <w:spacing w:line="360" w:lineRule="auto"/>
        <w:ind w:firstLine="708"/>
        <w:contextualSpacing/>
        <w:jc w:val="both"/>
        <w:rPr>
          <w:rFonts w:ascii="Calibri" w:hAnsi="Calibri" w:cs="Calibri"/>
          <w:sz w:val="22"/>
        </w:rPr>
      </w:pPr>
      <w:r w:rsidRPr="00383489">
        <w:rPr>
          <w:rFonts w:ascii="Calibri" w:hAnsi="Calibri" w:cs="Calibri"/>
          <w:sz w:val="22"/>
        </w:rPr>
        <w:t>Wizja została sformułowana jako zbiór procesów, których przebieg warunkuje nie tylko osiągnięcie doraźnych zmian, lecz tworzy także podstawę dla długofalowego ożywienia wyznaczonego podobszaru rewitalizacji. W wizji uwzględniono wszystkie wymiary rewitalizacji, a także sformułowano specyficzne procesy, które powinny się toczyć  w obszarach rewitalizacji.</w:t>
      </w:r>
    </w:p>
    <w:p w14:paraId="7B0E8849" w14:textId="77777777" w:rsidR="00383489" w:rsidRDefault="00383489" w:rsidP="00383489">
      <w:pPr>
        <w:spacing w:line="360" w:lineRule="auto"/>
        <w:ind w:firstLine="708"/>
        <w:contextualSpacing/>
        <w:jc w:val="both"/>
        <w:rPr>
          <w:rFonts w:ascii="Calibri" w:hAnsi="Calibri" w:cs="Calibri"/>
          <w:sz w:val="22"/>
        </w:rPr>
      </w:pPr>
      <w:r w:rsidRPr="00383489">
        <w:rPr>
          <w:rFonts w:ascii="Calibri" w:hAnsi="Calibri" w:cs="Calibri"/>
          <w:sz w:val="22"/>
        </w:rPr>
        <w:t>Wizja obszaru rewitalizacji to opis oczekiwanego w przyszłości stanu tego obszaru. Wizja ma na celu: zobrazowanie stanu docelowego, informowanie o aspiracjach osób/podmiotów formułujących wizję oraz jednoczenie wokół idei. Na poniższym rysunku zaprezentowano elementy, które zwiera wizja</w:t>
      </w:r>
      <w:r w:rsidR="00CC010B">
        <w:rPr>
          <w:rFonts w:ascii="Calibri" w:hAnsi="Calibri" w:cs="Calibri"/>
          <w:sz w:val="22"/>
        </w:rPr>
        <w:t>.</w:t>
      </w:r>
    </w:p>
    <w:p w14:paraId="778F4CA8" w14:textId="77777777" w:rsidR="00CC010B" w:rsidRDefault="00CC010B" w:rsidP="00383489">
      <w:pPr>
        <w:spacing w:line="360" w:lineRule="auto"/>
        <w:ind w:firstLine="708"/>
        <w:contextualSpacing/>
        <w:jc w:val="both"/>
        <w:rPr>
          <w:rFonts w:ascii="Calibri" w:hAnsi="Calibri" w:cs="Calibri"/>
          <w:sz w:val="22"/>
        </w:rPr>
      </w:pPr>
    </w:p>
    <w:p w14:paraId="4F7CB7D9" w14:textId="77777777" w:rsidR="00CC010B" w:rsidRDefault="00CC010B" w:rsidP="00383489">
      <w:pPr>
        <w:spacing w:line="360" w:lineRule="auto"/>
        <w:ind w:firstLine="708"/>
        <w:contextualSpacing/>
        <w:jc w:val="both"/>
        <w:rPr>
          <w:rFonts w:ascii="Calibri" w:hAnsi="Calibri" w:cs="Calibri"/>
          <w:sz w:val="22"/>
        </w:rPr>
      </w:pPr>
    </w:p>
    <w:p w14:paraId="09252C2D" w14:textId="77777777" w:rsidR="005D4CF1" w:rsidRPr="00383489" w:rsidRDefault="005D4CF1" w:rsidP="00383489">
      <w:pPr>
        <w:spacing w:line="360" w:lineRule="auto"/>
        <w:ind w:firstLine="708"/>
        <w:contextualSpacing/>
        <w:jc w:val="both"/>
        <w:rPr>
          <w:rFonts w:ascii="Calibri" w:hAnsi="Calibri" w:cs="Calibri"/>
          <w:sz w:val="22"/>
        </w:rPr>
      </w:pPr>
    </w:p>
    <w:p w14:paraId="7EA5F28B" w14:textId="77777777" w:rsidR="00383489" w:rsidRPr="00994177" w:rsidRDefault="00383489" w:rsidP="00383489">
      <w:pPr>
        <w:pStyle w:val="Legenda"/>
        <w:rPr>
          <w:rFonts w:ascii="Calibri" w:hAnsi="Calibri" w:cs="Calibri"/>
          <w:b w:val="0"/>
          <w:color w:val="auto"/>
        </w:rPr>
      </w:pPr>
      <w:r w:rsidRPr="00994177">
        <w:rPr>
          <w:rFonts w:ascii="Calibri" w:hAnsi="Calibri" w:cs="Calibri"/>
          <w:color w:val="auto"/>
        </w:rPr>
        <w:t xml:space="preserve">Rysunek </w:t>
      </w:r>
      <w:r w:rsidRPr="00994177">
        <w:rPr>
          <w:rFonts w:ascii="Calibri" w:hAnsi="Calibri" w:cs="Calibri"/>
          <w:color w:val="auto"/>
        </w:rPr>
        <w:fldChar w:fldCharType="begin"/>
      </w:r>
      <w:r w:rsidRPr="00994177">
        <w:rPr>
          <w:rFonts w:ascii="Calibri" w:hAnsi="Calibri" w:cs="Calibri"/>
          <w:color w:val="auto"/>
        </w:rPr>
        <w:instrText xml:space="preserve"> SEQ Rysunek \* ARABIC </w:instrText>
      </w:r>
      <w:r w:rsidRPr="00994177">
        <w:rPr>
          <w:rFonts w:ascii="Calibri" w:hAnsi="Calibri" w:cs="Calibri"/>
          <w:color w:val="auto"/>
        </w:rPr>
        <w:fldChar w:fldCharType="separate"/>
      </w:r>
      <w:r w:rsidR="00A20CE8">
        <w:rPr>
          <w:rFonts w:ascii="Calibri" w:hAnsi="Calibri" w:cs="Calibri"/>
          <w:noProof/>
          <w:color w:val="auto"/>
        </w:rPr>
        <w:t>2</w:t>
      </w:r>
      <w:r w:rsidRPr="00994177">
        <w:rPr>
          <w:rFonts w:ascii="Calibri" w:hAnsi="Calibri" w:cs="Calibri"/>
          <w:color w:val="auto"/>
        </w:rPr>
        <w:fldChar w:fldCharType="end"/>
      </w:r>
      <w:r w:rsidRPr="00994177">
        <w:rPr>
          <w:rFonts w:ascii="Calibri" w:hAnsi="Calibri" w:cs="Calibri"/>
          <w:b w:val="0"/>
          <w:color w:val="auto"/>
        </w:rPr>
        <w:t xml:space="preserve"> Elementy wizji stanu obszaru po przeprowadzeniu rewitalizacji</w:t>
      </w:r>
    </w:p>
    <w:p w14:paraId="3F56C238" w14:textId="77777777" w:rsidR="00383489" w:rsidRPr="00994177" w:rsidRDefault="00383489" w:rsidP="00CC010B">
      <w:pPr>
        <w:spacing w:line="360" w:lineRule="auto"/>
        <w:contextualSpacing/>
        <w:jc w:val="both"/>
        <w:rPr>
          <w:rFonts w:ascii="Calibri" w:hAnsi="Calibri" w:cs="Calibri"/>
          <w:sz w:val="18"/>
          <w:szCs w:val="18"/>
        </w:rPr>
      </w:pPr>
      <w:r w:rsidRPr="00994177">
        <w:rPr>
          <w:rFonts w:ascii="Calibri" w:hAnsi="Calibri" w:cs="Calibri"/>
          <w:noProof/>
          <w:sz w:val="18"/>
          <w:szCs w:val="18"/>
          <w:lang w:eastAsia="pl-PL" w:bidi="ar-SA"/>
          <w14:ligatures w14:val="standardContextual"/>
        </w:rPr>
        <w:drawing>
          <wp:inline distT="0" distB="0" distL="0" distR="0" wp14:anchorId="76464937" wp14:editId="0173C0F0">
            <wp:extent cx="5981700" cy="2057400"/>
            <wp:effectExtent l="38100" t="57150" r="38100" b="57150"/>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inline>
        </w:drawing>
      </w:r>
      <w:r w:rsidRPr="00994177">
        <w:rPr>
          <w:rFonts w:ascii="Calibri" w:hAnsi="Calibri" w:cs="Calibri"/>
          <w:b/>
          <w:sz w:val="18"/>
          <w:szCs w:val="18"/>
        </w:rPr>
        <w:t>Źródło:</w:t>
      </w:r>
      <w:r w:rsidRPr="00994177">
        <w:rPr>
          <w:rFonts w:ascii="Calibri" w:hAnsi="Calibri" w:cs="Calibri"/>
          <w:sz w:val="18"/>
          <w:szCs w:val="18"/>
        </w:rPr>
        <w:t xml:space="preserve"> Opracowanie własne</w:t>
      </w:r>
    </w:p>
    <w:p w14:paraId="7E65C4C4" w14:textId="77777777" w:rsidR="00383489" w:rsidRPr="0038474F" w:rsidRDefault="00383489" w:rsidP="00383489">
      <w:pPr>
        <w:spacing w:line="360" w:lineRule="auto"/>
        <w:ind w:firstLine="708"/>
        <w:jc w:val="both"/>
        <w:rPr>
          <w:rFonts w:ascii="Calibri" w:hAnsi="Calibri" w:cs="Calibri"/>
          <w:sz w:val="8"/>
        </w:rPr>
      </w:pPr>
    </w:p>
    <w:tbl>
      <w:tblPr>
        <w:tblStyle w:val="Tabelasiatki4akcent21"/>
        <w:tblW w:w="5000" w:type="pct"/>
        <w:tblLook w:val="04A0" w:firstRow="1" w:lastRow="0" w:firstColumn="1" w:lastColumn="0" w:noHBand="0" w:noVBand="1"/>
      </w:tblPr>
      <w:tblGrid>
        <w:gridCol w:w="9344"/>
      </w:tblGrid>
      <w:tr w:rsidR="00383489" w:rsidRPr="001A76C6" w14:paraId="60F35A8E" w14:textId="77777777" w:rsidTr="002C4A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DF6613"/>
          </w:tcPr>
          <w:p w14:paraId="213A9F06" w14:textId="77777777" w:rsidR="00383489" w:rsidRPr="008D56B9" w:rsidRDefault="00383489" w:rsidP="00C6619F">
            <w:pPr>
              <w:jc w:val="center"/>
              <w:rPr>
                <w:rFonts w:ascii="Calibri" w:hAnsi="Calibri" w:cs="Calibri"/>
              </w:rPr>
            </w:pPr>
            <w:r w:rsidRPr="0088188A">
              <w:rPr>
                <w:rFonts w:ascii="Calibri" w:hAnsi="Calibri" w:cs="Calibri"/>
                <w:sz w:val="22"/>
              </w:rPr>
              <w:t xml:space="preserve">WIZJA STANU OBSZARU </w:t>
            </w:r>
            <w:r w:rsidRPr="002C4A8B">
              <w:rPr>
                <w:rFonts w:ascii="Calibri" w:hAnsi="Calibri" w:cs="Calibri"/>
                <w:sz w:val="22"/>
                <w:shd w:val="clear" w:color="auto" w:fill="DF6613"/>
              </w:rPr>
              <w:t>PO PRZEPROWADZENIU REWITALIZACJI</w:t>
            </w:r>
          </w:p>
        </w:tc>
      </w:tr>
      <w:tr w:rsidR="00383489" w:rsidRPr="001A76C6" w14:paraId="77B4DCFC" w14:textId="77777777" w:rsidTr="00CC010B">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5000" w:type="pct"/>
            <w:shd w:val="clear" w:color="auto" w:fill="FFF2CC" w:themeFill="accent4" w:themeFillTint="33"/>
          </w:tcPr>
          <w:p w14:paraId="72E5EE52" w14:textId="77777777" w:rsidR="00383489" w:rsidRPr="008D56B9" w:rsidRDefault="00383489" w:rsidP="00C6619F">
            <w:pPr>
              <w:autoSpaceDE w:val="0"/>
              <w:autoSpaceDN w:val="0"/>
              <w:adjustRightInd w:val="0"/>
              <w:spacing w:line="276" w:lineRule="auto"/>
              <w:contextualSpacing/>
              <w:rPr>
                <w:rFonts w:ascii="Calibri" w:hAnsi="Calibri" w:cs="Calibri"/>
                <w:i/>
                <w:sz w:val="8"/>
              </w:rPr>
            </w:pPr>
          </w:p>
          <w:p w14:paraId="79F4BFD7" w14:textId="77777777" w:rsidR="00B1505D" w:rsidRPr="00035C25" w:rsidRDefault="00FD4F92" w:rsidP="00B1505D">
            <w:pPr>
              <w:spacing w:line="276" w:lineRule="auto"/>
              <w:jc w:val="center"/>
              <w:rPr>
                <w:rFonts w:ascii="Calibri" w:hAnsi="Calibri" w:cs="Calibri"/>
                <w:sz w:val="22"/>
                <w:szCs w:val="22"/>
              </w:rPr>
            </w:pPr>
            <w:r w:rsidRPr="00035C25">
              <w:rPr>
                <w:rFonts w:ascii="Calibri" w:hAnsi="Calibri" w:cs="Calibri"/>
                <w:sz w:val="22"/>
                <w:szCs w:val="22"/>
              </w:rPr>
              <w:t>W 2030 r. o</w:t>
            </w:r>
            <w:r w:rsidR="00383489" w:rsidRPr="00035C25">
              <w:rPr>
                <w:rFonts w:ascii="Calibri" w:hAnsi="Calibri" w:cs="Calibri"/>
                <w:sz w:val="22"/>
                <w:szCs w:val="22"/>
              </w:rPr>
              <w:t xml:space="preserve">bszar rewitalizacji gminy </w:t>
            </w:r>
            <w:r w:rsidRPr="00035C25">
              <w:rPr>
                <w:rFonts w:ascii="Calibri" w:hAnsi="Calibri" w:cs="Calibri"/>
                <w:sz w:val="22"/>
                <w:szCs w:val="22"/>
              </w:rPr>
              <w:t>Komarówka Podlaska</w:t>
            </w:r>
            <w:r w:rsidR="00383489" w:rsidRPr="00035C25">
              <w:rPr>
                <w:rFonts w:ascii="Calibri" w:hAnsi="Calibri" w:cs="Calibri"/>
                <w:sz w:val="22"/>
                <w:szCs w:val="22"/>
              </w:rPr>
              <w:t xml:space="preserve"> </w:t>
            </w:r>
            <w:r w:rsidR="00035C25" w:rsidRPr="00035C25">
              <w:rPr>
                <w:rFonts w:ascii="Calibri" w:hAnsi="Calibri" w:cs="Calibri"/>
                <w:sz w:val="22"/>
                <w:szCs w:val="22"/>
              </w:rPr>
              <w:t>stał się miejscem atrakcyjnym do  zamieszkania i spędzania czasu wolnego dla obecnych oraz przyszłych pokoleń mieszkańców oraz turystów</w:t>
            </w:r>
            <w:r w:rsidR="00383489" w:rsidRPr="00035C25">
              <w:rPr>
                <w:rFonts w:ascii="Calibri" w:hAnsi="Calibri" w:cs="Calibri"/>
                <w:sz w:val="22"/>
                <w:szCs w:val="22"/>
              </w:rPr>
              <w:t xml:space="preserve">.  W jego obrębie panuje poczucie ożywienia zarówno społecznego, jak i gospodarczego. </w:t>
            </w:r>
            <w:r w:rsidR="0088188A" w:rsidRPr="00035C25">
              <w:rPr>
                <w:rFonts w:ascii="Calibri" w:hAnsi="Calibri" w:cs="Calibri"/>
                <w:sz w:val="22"/>
                <w:szCs w:val="22"/>
              </w:rPr>
              <w:t>Obszar rewitalizacji stanowi przestrzeń sprzyjającą rozwojowi mieszkańców na każdym etapie życia.  Dzięki temu</w:t>
            </w:r>
            <w:r w:rsidR="00B1505D" w:rsidRPr="00035C25">
              <w:rPr>
                <w:rFonts w:ascii="Calibri" w:hAnsi="Calibri" w:cs="Calibri"/>
                <w:sz w:val="22"/>
                <w:szCs w:val="22"/>
              </w:rPr>
              <w:t>,</w:t>
            </w:r>
            <w:r w:rsidR="0088188A" w:rsidRPr="00035C25">
              <w:rPr>
                <w:rFonts w:ascii="Calibri" w:hAnsi="Calibri" w:cs="Calibri"/>
                <w:sz w:val="22"/>
                <w:szCs w:val="22"/>
              </w:rPr>
              <w:t xml:space="preserve"> zamieszkują go ludzie </w:t>
            </w:r>
            <w:r w:rsidR="00383489" w:rsidRPr="00035C25">
              <w:rPr>
                <w:rFonts w:ascii="Calibri" w:hAnsi="Calibri" w:cs="Calibri"/>
                <w:sz w:val="22"/>
                <w:szCs w:val="22"/>
              </w:rPr>
              <w:t>otwar</w:t>
            </w:r>
            <w:r w:rsidR="0088188A" w:rsidRPr="00035C25">
              <w:rPr>
                <w:rFonts w:ascii="Calibri" w:hAnsi="Calibri" w:cs="Calibri"/>
                <w:sz w:val="22"/>
                <w:szCs w:val="22"/>
              </w:rPr>
              <w:t>ci na zmiany, przedsiębiorczy i </w:t>
            </w:r>
            <w:r w:rsidR="00383489" w:rsidRPr="00035C25">
              <w:rPr>
                <w:rFonts w:ascii="Calibri" w:hAnsi="Calibri" w:cs="Calibri"/>
                <w:sz w:val="22"/>
                <w:szCs w:val="22"/>
              </w:rPr>
              <w:t xml:space="preserve">odważnie realizujący swoje pomysły na życie. </w:t>
            </w:r>
            <w:r w:rsidR="00B1505D" w:rsidRPr="00035C25">
              <w:rPr>
                <w:rFonts w:ascii="Calibri" w:hAnsi="Calibri" w:cs="Calibri"/>
                <w:sz w:val="22"/>
                <w:szCs w:val="22"/>
              </w:rPr>
              <w:t>Zarówno mieszkańcy, jak i turyści odwiedzający teren odczuwają pozytywne skutki kompleksowych działań rewitalizacyjnych.</w:t>
            </w:r>
          </w:p>
          <w:p w14:paraId="3D708548" w14:textId="77777777" w:rsidR="00035C25" w:rsidRPr="00035C25" w:rsidRDefault="00383489" w:rsidP="00035C25">
            <w:pPr>
              <w:spacing w:line="276" w:lineRule="auto"/>
              <w:jc w:val="center"/>
              <w:rPr>
                <w:rFonts w:ascii="Calibri" w:hAnsi="Calibri" w:cs="Calibri"/>
                <w:sz w:val="22"/>
                <w:szCs w:val="22"/>
              </w:rPr>
            </w:pPr>
            <w:r w:rsidRPr="00035C25">
              <w:rPr>
                <w:rFonts w:ascii="Calibri" w:hAnsi="Calibri" w:cs="Calibri"/>
                <w:sz w:val="22"/>
                <w:szCs w:val="22"/>
              </w:rPr>
              <w:t xml:space="preserve"> Zrealizowane działania wpłynęły na ograniczenie negatywnych zjawisk społecznych oraz zwiększenie poziomu integracji społecznej. </w:t>
            </w:r>
            <w:r w:rsidR="00B1505D" w:rsidRPr="00035C25">
              <w:rPr>
                <w:rFonts w:ascii="Calibri" w:hAnsi="Calibri" w:cs="Calibri"/>
                <w:sz w:val="22"/>
                <w:szCs w:val="22"/>
              </w:rPr>
              <w:t xml:space="preserve"> </w:t>
            </w:r>
            <w:r w:rsidRPr="00035C25">
              <w:rPr>
                <w:rFonts w:ascii="Calibri" w:hAnsi="Calibri" w:cs="Calibri"/>
                <w:sz w:val="22"/>
                <w:szCs w:val="22"/>
              </w:rPr>
              <w:t xml:space="preserve">W efekcie aktywizacji społecznej i zawodowej oraz wdrożeniu usług wspierających i zapobiegających marginalizacji, osoby wykluczone lub zagrożone wykluczeniem społecznym, otrzymały szansę na wyjście z niekorzystnej sytuacji życiowej. </w:t>
            </w:r>
            <w:r w:rsidR="00035C25" w:rsidRPr="00035C25">
              <w:rPr>
                <w:rFonts w:ascii="Calibri" w:hAnsi="Calibri" w:cs="Calibri"/>
                <w:sz w:val="22"/>
                <w:szCs w:val="22"/>
              </w:rPr>
              <w:t xml:space="preserve"> </w:t>
            </w:r>
            <w:r w:rsidRPr="00035C25">
              <w:rPr>
                <w:rFonts w:ascii="Calibri" w:hAnsi="Calibri" w:cs="Calibri"/>
                <w:sz w:val="22"/>
                <w:szCs w:val="22"/>
              </w:rPr>
              <w:t>Zaangażowanie organizacji pozarządowych zaowocowało integracją społeczną, zwiększeniem aktywności obywatelskiej i zmniejszeniem występujących proble</w:t>
            </w:r>
            <w:r w:rsidR="0088188A" w:rsidRPr="00035C25">
              <w:rPr>
                <w:rFonts w:ascii="Calibri" w:hAnsi="Calibri" w:cs="Calibri"/>
                <w:sz w:val="22"/>
                <w:szCs w:val="22"/>
              </w:rPr>
              <w:t>mów.  W efekcie odbudowywania i </w:t>
            </w:r>
            <w:r w:rsidRPr="00035C25">
              <w:rPr>
                <w:rFonts w:ascii="Calibri" w:hAnsi="Calibri" w:cs="Calibri"/>
                <w:sz w:val="22"/>
                <w:szCs w:val="22"/>
              </w:rPr>
              <w:t xml:space="preserve">utrwalania więzi sąsiedzkich i mnogości oddolnych małych inicjatyw </w:t>
            </w:r>
            <w:r w:rsidR="00035C25" w:rsidRPr="00035C25">
              <w:rPr>
                <w:rFonts w:ascii="Calibri" w:hAnsi="Calibri" w:cs="Calibri"/>
                <w:sz w:val="22"/>
                <w:szCs w:val="22"/>
              </w:rPr>
              <w:t xml:space="preserve">wzmocniono spójność społeczną. </w:t>
            </w:r>
          </w:p>
          <w:p w14:paraId="20B5DD78" w14:textId="77777777" w:rsidR="00035C25" w:rsidRDefault="00035C25" w:rsidP="00035C25">
            <w:pPr>
              <w:spacing w:line="276" w:lineRule="auto"/>
              <w:jc w:val="center"/>
              <w:rPr>
                <w:rFonts w:ascii="Calibri" w:hAnsi="Calibri" w:cs="Calibri"/>
                <w:sz w:val="22"/>
                <w:szCs w:val="22"/>
              </w:rPr>
            </w:pPr>
            <w:r w:rsidRPr="00035C25">
              <w:rPr>
                <w:rFonts w:ascii="Calibri" w:hAnsi="Calibri" w:cs="Calibri"/>
                <w:sz w:val="22"/>
                <w:szCs w:val="22"/>
              </w:rPr>
              <w:t xml:space="preserve">W  obszarze zrewitalizowanych przestrzeni oraz obiektów publicznych odbywa się wiele wydarzeń kulturalnych i społecznych, które integrują mieszkańców całego obszaru rewitalizacji oraz pozostałej części gminy </w:t>
            </w:r>
            <w:r>
              <w:rPr>
                <w:rFonts w:ascii="Calibri" w:hAnsi="Calibri" w:cs="Calibri"/>
                <w:sz w:val="22"/>
                <w:szCs w:val="22"/>
              </w:rPr>
              <w:t>Komarówka Podlaska</w:t>
            </w:r>
            <w:r w:rsidRPr="00035C25">
              <w:rPr>
                <w:rFonts w:ascii="Calibri" w:hAnsi="Calibri" w:cs="Calibri"/>
                <w:sz w:val="22"/>
                <w:szCs w:val="22"/>
              </w:rPr>
              <w:t>. Estetyczne i atrakcyjne przestrzenie publiczne obszaru rewitalizacji tętnią życiem w wyniku zaangażowania i aktywności mieszkańców. Są przyjaznymi i bezpiecznymi miejscami spędzania wolnego czasu, rekreacji oraz prowadzenia działalności społecznej.</w:t>
            </w:r>
          </w:p>
          <w:p w14:paraId="7BFE14EA" w14:textId="77777777" w:rsidR="00B0498B" w:rsidRPr="00035C25" w:rsidRDefault="00B0498B" w:rsidP="00B0498B">
            <w:pPr>
              <w:spacing w:line="276" w:lineRule="auto"/>
              <w:jc w:val="center"/>
              <w:rPr>
                <w:rFonts w:ascii="Calibri" w:hAnsi="Calibri" w:cs="Calibri"/>
                <w:sz w:val="22"/>
                <w:szCs w:val="22"/>
              </w:rPr>
            </w:pPr>
            <w:r w:rsidRPr="00035C25">
              <w:rPr>
                <w:rFonts w:ascii="Calibri" w:hAnsi="Calibri" w:cs="Calibri"/>
                <w:sz w:val="22"/>
                <w:szCs w:val="22"/>
              </w:rPr>
              <w:t>W celu podniesienia warunków życia  nadal systematycznie modernizowana i rozwijana jest niezbędna infrastruktura techniczna i społeczna. Działania rewitalizacyjne w sferach pozaspołecznych pozwoliły na uzyskanie poprawy komfortu życia zarówno mieszkańców obszaru rewitalizacji, jak i całej gminy. Zróżnicowana oferta spędzania czasu wolnego zachęca do osiedlania się na obszarze rewitalizacji. Wzmocniła się zaradność gospodarcza i społeczna mie</w:t>
            </w:r>
            <w:r>
              <w:rPr>
                <w:rFonts w:ascii="Calibri" w:hAnsi="Calibri" w:cs="Calibri"/>
                <w:sz w:val="22"/>
                <w:szCs w:val="22"/>
              </w:rPr>
              <w:t>szkańców obszaru  rewitalizacji.</w:t>
            </w:r>
          </w:p>
          <w:p w14:paraId="5D754A6B" w14:textId="77777777" w:rsidR="00383489" w:rsidRPr="00B0498B" w:rsidRDefault="00B0498B" w:rsidP="00B0498B">
            <w:pPr>
              <w:spacing w:line="276" w:lineRule="auto"/>
              <w:jc w:val="center"/>
              <w:rPr>
                <w:rFonts w:ascii="Calibri" w:hAnsi="Calibri" w:cs="Calibri"/>
                <w:sz w:val="22"/>
                <w:szCs w:val="22"/>
              </w:rPr>
            </w:pPr>
            <w:r w:rsidRPr="00035C25">
              <w:rPr>
                <w:rFonts w:ascii="Calibri" w:hAnsi="Calibri" w:cs="Calibri"/>
                <w:sz w:val="22"/>
                <w:szCs w:val="22"/>
              </w:rPr>
              <w:t>Przyrodnicze oraz historyczno-kulturowe dziedzictw obszaru stało się motorem napędowym przemian społeczno-gospodarczych. Obszar rewitalizacji skutecznie wykorzystuje potencjał dziedzictwa wielokulturowego oraz bogactwa historycznego i naturalnego, wokół którego buduje się wspólnotę wartości społeczności lokalnej</w:t>
            </w:r>
            <w:r>
              <w:rPr>
                <w:rFonts w:ascii="Calibri" w:hAnsi="Calibri" w:cs="Calibri"/>
                <w:sz w:val="22"/>
                <w:szCs w:val="22"/>
              </w:rPr>
              <w:t xml:space="preserve">. </w:t>
            </w:r>
            <w:r w:rsidR="00035C25" w:rsidRPr="00035C25">
              <w:rPr>
                <w:rFonts w:ascii="Calibri" w:hAnsi="Calibri" w:cs="Calibri"/>
                <w:sz w:val="22"/>
                <w:szCs w:val="22"/>
              </w:rPr>
              <w:t xml:space="preserve">Wzmocniła się </w:t>
            </w:r>
            <w:r>
              <w:rPr>
                <w:rFonts w:ascii="Calibri" w:hAnsi="Calibri" w:cs="Calibri"/>
                <w:sz w:val="22"/>
                <w:szCs w:val="22"/>
              </w:rPr>
              <w:t xml:space="preserve"> również </w:t>
            </w:r>
            <w:r w:rsidR="00035C25" w:rsidRPr="00035C25">
              <w:rPr>
                <w:rFonts w:ascii="Calibri" w:hAnsi="Calibri" w:cs="Calibri"/>
                <w:sz w:val="22"/>
                <w:szCs w:val="22"/>
              </w:rPr>
              <w:t>zaradność gospodarcza mieszkańców obszaru rewitalizacji. Operatywna społeczność w pełni wykorzystuje wa</w:t>
            </w:r>
            <w:r>
              <w:rPr>
                <w:rFonts w:ascii="Calibri" w:hAnsi="Calibri" w:cs="Calibri"/>
                <w:sz w:val="22"/>
                <w:szCs w:val="22"/>
              </w:rPr>
              <w:t>lory i potencjały obszaru</w:t>
            </w:r>
            <w:r w:rsidR="00035C25" w:rsidRPr="00035C25">
              <w:rPr>
                <w:rFonts w:ascii="Calibri" w:hAnsi="Calibri" w:cs="Calibri"/>
                <w:sz w:val="22"/>
                <w:szCs w:val="22"/>
              </w:rPr>
              <w:t xml:space="preserve"> do rozwoju gospodarczego. Dzięki stworzeniu kompleksowej i zintegrowanej oferty nastąpił rozkwit turystyk</w:t>
            </w:r>
            <w:r>
              <w:rPr>
                <w:rFonts w:ascii="Calibri" w:hAnsi="Calibri" w:cs="Calibri"/>
                <w:sz w:val="22"/>
                <w:szCs w:val="22"/>
              </w:rPr>
              <w:t>i</w:t>
            </w:r>
            <w:r w:rsidR="00035C25" w:rsidRPr="00035C25">
              <w:rPr>
                <w:rFonts w:ascii="Calibri" w:hAnsi="Calibri" w:cs="Calibri"/>
                <w:sz w:val="22"/>
                <w:szCs w:val="22"/>
              </w:rPr>
              <w:t>. Obszar rewitalizacji  stwarza korzystne warunki do prowadzenia działalności gospodarczej potencjalnym i istniejącym podmiotom gospodarczym.</w:t>
            </w:r>
          </w:p>
        </w:tc>
      </w:tr>
    </w:tbl>
    <w:p w14:paraId="708EA1E3" w14:textId="77777777" w:rsidR="00383489" w:rsidRPr="001A76C6" w:rsidRDefault="00383489" w:rsidP="00383489">
      <w:pPr>
        <w:pStyle w:val="Akapitzlist"/>
        <w:spacing w:after="0" w:line="360" w:lineRule="auto"/>
        <w:ind w:left="0" w:firstLine="708"/>
        <w:jc w:val="both"/>
        <w:rPr>
          <w:rFonts w:ascii="Calibri" w:hAnsi="Calibri" w:cs="Calibri"/>
        </w:rPr>
      </w:pPr>
    </w:p>
    <w:p w14:paraId="2AE56280" w14:textId="77777777" w:rsidR="00383489" w:rsidRDefault="00383489" w:rsidP="00383489">
      <w:pPr>
        <w:pStyle w:val="Akapitzlist"/>
        <w:spacing w:after="0" w:line="360" w:lineRule="auto"/>
        <w:ind w:left="0" w:firstLine="708"/>
        <w:jc w:val="both"/>
        <w:rPr>
          <w:rFonts w:ascii="Calibri" w:hAnsi="Calibri" w:cs="Calibri"/>
        </w:rPr>
      </w:pPr>
      <w:r>
        <w:rPr>
          <w:rFonts w:ascii="Calibri" w:hAnsi="Calibri" w:cs="Calibri"/>
        </w:rPr>
        <w:t xml:space="preserve">Wyżej zaprezentowana wizja współgra z wizją obszaru rewitalizacji wyznaczonego w ramach LPR 2017-2023 w zakresie konieczności stworzenia miejsca bezpiecznego, przyjaznego, dostępnego bez wyjątku dla wszystkich grup mieszańców, miejsca atrakcyjnego spędzania czasu wolnego, gdzie można rozwijać swoje pasje i zainteresowania. W przypadku obu dokumentów, obszar rewitalizacji jawi się jako miejsce atrakcyjne pod  względem osiedleńczym, </w:t>
      </w:r>
      <w:r w:rsidR="00035C25">
        <w:rPr>
          <w:rFonts w:ascii="Calibri" w:hAnsi="Calibri" w:cs="Calibri"/>
        </w:rPr>
        <w:t xml:space="preserve">ze względu na szeroki wachlarz oferowanych usług publicznych i społecznych oraz miejsc pozwalających na aktywność kulturalną, społeczną, ruchową i rekreacyjną. </w:t>
      </w:r>
      <w:r w:rsidR="00035C25" w:rsidRPr="00035C25">
        <w:rPr>
          <w:rFonts w:ascii="Calibri" w:hAnsi="Calibri" w:cs="Calibri"/>
        </w:rPr>
        <w:t xml:space="preserve">Otoczenie ulega znacznej zmianie nie tylko dzięki inwestycjom publicznym, ale również  w efekcie odbudowanej zaradności i inicjatywie samych mieszkańców. Odżyły przestrzenie publiczne, które teraz stanowią miejsce spotkań społeczności lokalnej i integracji międzypokoleniowej. Są przyjaznymi i bezpiecznymi miejscami spędzania wolnego czasu, rekreacji oraz prowadzenia działalności społecznej. Pozwalają one na realizację aktywności fizycznej, co przekłada się na poprawę stanu zdrowia społeczności lokalnej.  </w:t>
      </w:r>
      <w:r w:rsidR="002C4A8B">
        <w:rPr>
          <w:rFonts w:ascii="Calibri" w:hAnsi="Calibri" w:cs="Calibri"/>
        </w:rPr>
        <w:t xml:space="preserve">Ważnym aspektem w zakresie obu dokumentów jest ożywienie gospodarcze obszaru, głównie w oparciu o istniejące potencjały i dziedzictwo historyczno-kulturowe oraz przyrodniczo-naturalne obszaru.  </w:t>
      </w:r>
    </w:p>
    <w:p w14:paraId="3D0084AB" w14:textId="77777777" w:rsidR="00383489" w:rsidRPr="00E56B13" w:rsidRDefault="00383489" w:rsidP="00383489">
      <w:pPr>
        <w:pStyle w:val="Akapitzlist"/>
        <w:spacing w:after="0" w:line="360" w:lineRule="auto"/>
        <w:ind w:left="0" w:firstLine="708"/>
        <w:jc w:val="both"/>
        <w:rPr>
          <w:rFonts w:ascii="Calibri" w:hAnsi="Calibri" w:cs="Calibri"/>
        </w:rPr>
      </w:pPr>
      <w:r>
        <w:rPr>
          <w:rFonts w:ascii="Calibri" w:hAnsi="Calibri" w:cs="Calibri"/>
        </w:rPr>
        <w:t>P</w:t>
      </w:r>
      <w:r w:rsidRPr="00E56B13">
        <w:rPr>
          <w:rFonts w:ascii="Calibri" w:hAnsi="Calibri" w:cs="Calibri"/>
        </w:rPr>
        <w:t xml:space="preserve">owodzenie całego Gminnego Programu Rewitalizacji, w tym urzeczywistnienie </w:t>
      </w:r>
      <w:r>
        <w:rPr>
          <w:rFonts w:ascii="Calibri" w:hAnsi="Calibri" w:cs="Calibri"/>
        </w:rPr>
        <w:t xml:space="preserve">wyżej zaprezentowanej </w:t>
      </w:r>
      <w:r w:rsidRPr="00E56B13">
        <w:rPr>
          <w:rFonts w:ascii="Calibri" w:hAnsi="Calibri" w:cs="Calibri"/>
        </w:rPr>
        <w:t xml:space="preserve">wizji obszaru po przeprowadzeniu procesu rewitalizacji, zależy w głównej mierze od mobilizacji mieszkańców obszaru rewitalizacji  w zakresie realizacji dużej liczby działań w „rodzimej” skali, zgodnych z celami Programu lub komplementarnych wobec nich, a dotyczących jakości prywatnego życia. </w:t>
      </w:r>
    </w:p>
    <w:p w14:paraId="57EE687D" w14:textId="77777777" w:rsidR="00383489" w:rsidRDefault="00383489" w:rsidP="00383489">
      <w:pPr>
        <w:pStyle w:val="Default"/>
        <w:ind w:left="360"/>
      </w:pPr>
    </w:p>
    <w:p w14:paraId="702B717A" w14:textId="2BA37858" w:rsidR="00383489" w:rsidRPr="00563A3D" w:rsidRDefault="00383489" w:rsidP="0037052F">
      <w:pPr>
        <w:pStyle w:val="Styl1"/>
        <w:numPr>
          <w:ilvl w:val="2"/>
          <w:numId w:val="103"/>
        </w:numPr>
        <w:spacing w:before="0" w:after="240"/>
        <w:ind w:left="1134"/>
        <w:rPr>
          <w:color w:val="DF6613"/>
          <w:sz w:val="40"/>
          <w:szCs w:val="40"/>
        </w:rPr>
      </w:pPr>
      <w:bookmarkStart w:id="43" w:name="_Toc151978513"/>
      <w:r w:rsidRPr="00563A3D">
        <w:rPr>
          <w:color w:val="DF6613"/>
          <w:sz w:val="40"/>
          <w:szCs w:val="40"/>
        </w:rPr>
        <w:t>Cele rewitalizacji i odpowiadające im kierunki działań</w:t>
      </w:r>
      <w:bookmarkEnd w:id="43"/>
    </w:p>
    <w:p w14:paraId="4DAD4F01" w14:textId="77777777" w:rsidR="00383489" w:rsidRPr="00203E52" w:rsidRDefault="00383489" w:rsidP="00383489">
      <w:pPr>
        <w:spacing w:line="360" w:lineRule="auto"/>
        <w:ind w:firstLine="360"/>
        <w:contextualSpacing/>
        <w:jc w:val="both"/>
        <w:rPr>
          <w:rFonts w:ascii="Calibri" w:hAnsi="Calibri" w:cs="Calibri"/>
          <w:sz w:val="22"/>
        </w:rPr>
      </w:pPr>
      <w:r w:rsidRPr="00203E52">
        <w:rPr>
          <w:rFonts w:ascii="Calibri" w:hAnsi="Calibri" w:cs="Calibri"/>
          <w:sz w:val="22"/>
        </w:rPr>
        <w:t xml:space="preserve">W świetle ustawowych </w:t>
      </w:r>
      <w:r w:rsidR="00DC1BA2">
        <w:rPr>
          <w:rFonts w:ascii="Calibri" w:hAnsi="Calibri" w:cs="Calibri"/>
          <w:sz w:val="22"/>
        </w:rPr>
        <w:t xml:space="preserve">założeń </w:t>
      </w:r>
      <w:r w:rsidRPr="00203E52">
        <w:rPr>
          <w:rFonts w:ascii="Calibri" w:hAnsi="Calibri" w:cs="Calibri"/>
          <w:sz w:val="22"/>
        </w:rPr>
        <w:t>cele rewitalizacji winny być wytypowane w taki sposób, aby implikowały następnie kierunki działań służące eliminacji lub ograniczeniu negatywnych zjawisk ujawnionych w diagnozie. Przeciwdziałanie negatywnym zjawiskom powinno z kolei polegać na wykorzystaniu zidentyfikowanych potencjałów.</w:t>
      </w:r>
      <w:r w:rsidRPr="00203E52">
        <w:rPr>
          <w:rFonts w:ascii="Calibri" w:hAnsi="Calibri" w:cs="Calibri"/>
          <w:sz w:val="22"/>
        </w:rPr>
        <w:tab/>
        <w:t xml:space="preserve"> </w:t>
      </w:r>
    </w:p>
    <w:p w14:paraId="0CBCB29B" w14:textId="77777777" w:rsidR="00383489" w:rsidRPr="00203E52" w:rsidRDefault="00383489" w:rsidP="00383489">
      <w:pPr>
        <w:spacing w:line="360" w:lineRule="auto"/>
        <w:ind w:firstLine="360"/>
        <w:contextualSpacing/>
        <w:jc w:val="both"/>
        <w:rPr>
          <w:rFonts w:ascii="Calibri" w:hAnsi="Calibri" w:cs="Calibri"/>
          <w:sz w:val="22"/>
        </w:rPr>
      </w:pPr>
      <w:r w:rsidRPr="00203E52">
        <w:rPr>
          <w:rFonts w:ascii="Calibri" w:hAnsi="Calibri" w:cs="Calibri"/>
          <w:sz w:val="22"/>
        </w:rPr>
        <w:t xml:space="preserve">W ramach niniejszego dokumentu wskazano </w:t>
      </w:r>
      <w:r w:rsidR="00DC1BA2">
        <w:rPr>
          <w:rFonts w:ascii="Calibri" w:hAnsi="Calibri" w:cs="Calibri"/>
          <w:sz w:val="22"/>
        </w:rPr>
        <w:t xml:space="preserve">trójstopniową </w:t>
      </w:r>
      <w:r w:rsidRPr="00203E52">
        <w:rPr>
          <w:rFonts w:ascii="Calibri" w:hAnsi="Calibri" w:cs="Calibri"/>
          <w:sz w:val="22"/>
        </w:rPr>
        <w:t>strukturę celów. Zdefiniowano cel g</w:t>
      </w:r>
      <w:r w:rsidR="002C4A8B">
        <w:rPr>
          <w:rFonts w:ascii="Calibri" w:hAnsi="Calibri" w:cs="Calibri"/>
          <w:sz w:val="22"/>
        </w:rPr>
        <w:t>łówny oraz przyporządkowane mu 3</w:t>
      </w:r>
      <w:r w:rsidRPr="00203E52">
        <w:rPr>
          <w:rFonts w:ascii="Calibri" w:hAnsi="Calibri" w:cs="Calibri"/>
          <w:sz w:val="22"/>
        </w:rPr>
        <w:t xml:space="preserve"> cele strategiczne</w:t>
      </w:r>
      <w:r w:rsidR="002C4A8B">
        <w:rPr>
          <w:rFonts w:ascii="Calibri" w:hAnsi="Calibri" w:cs="Calibri"/>
          <w:sz w:val="22"/>
        </w:rPr>
        <w:t xml:space="preserve"> oraz 8 celów szczegółowych</w:t>
      </w:r>
      <w:r w:rsidRPr="00203E52">
        <w:rPr>
          <w:rFonts w:ascii="Calibri" w:hAnsi="Calibri" w:cs="Calibri"/>
          <w:sz w:val="22"/>
        </w:rPr>
        <w:t xml:space="preserve">. Cele rewitalizacji określają kierunek, w jakim należy zmierzać, aby osiągnąć zamierzoną wizję rewitalizacji. Mają one układ hierarchiczny od celu głównego, przez cele strategiczne, aż po kierunki działań. Strukturę niżej zaprezentowanych  celów niniejszego dokumentu należy, w całym okresie jego obowiązywania, traktować jako stałą.  Aktualizacji (przy uwzględnieniu bieżącej sytuacji) mogą podlegać kierunki działań zmierzające do realizacji wyznaczonych celów. Mając na względzie zbieżność zdiagnozowanych problemów występujących w obrębie jednostek wchodzących w skład obszaru rewitalizacji (tj. </w:t>
      </w:r>
      <w:r w:rsidR="002C4A8B">
        <w:rPr>
          <w:rFonts w:ascii="Calibri" w:hAnsi="Calibri" w:cs="Calibri"/>
          <w:sz w:val="22"/>
        </w:rPr>
        <w:t>części m. Komarówka Podlaska, m. Kolembrody oraz m. Żelizna</w:t>
      </w:r>
      <w:r w:rsidRPr="00203E52">
        <w:rPr>
          <w:rFonts w:ascii="Calibri" w:hAnsi="Calibri" w:cs="Calibri"/>
          <w:sz w:val="22"/>
        </w:rPr>
        <w:t xml:space="preserve">) wyznaczono wspólne cele dla całego obszaru rewitalizacji.  </w:t>
      </w:r>
    </w:p>
    <w:p w14:paraId="3E1CA499" w14:textId="77777777" w:rsidR="00383489" w:rsidRPr="00203E52" w:rsidRDefault="00383489" w:rsidP="00383489">
      <w:pPr>
        <w:spacing w:line="360" w:lineRule="auto"/>
        <w:ind w:firstLine="360"/>
        <w:contextualSpacing/>
        <w:jc w:val="both"/>
        <w:rPr>
          <w:rFonts w:ascii="Calibri" w:hAnsi="Calibri" w:cs="Calibri"/>
          <w:sz w:val="22"/>
          <w:szCs w:val="22"/>
        </w:rPr>
      </w:pPr>
      <w:r w:rsidRPr="00203E52">
        <w:rPr>
          <w:rFonts w:ascii="Calibri" w:hAnsi="Calibri" w:cs="Calibri"/>
          <w:sz w:val="22"/>
          <w:szCs w:val="22"/>
        </w:rPr>
        <w:t xml:space="preserve">Zaprezentowany w ramach niniejszego rozdziału  cel główny określa zakres niezmiennego kierunku działań w perspektywie długoletniej. Przedmiotowy cel stanowi odpowiedź na zdefiniowane problemy w długoterminowej perspektywie rozwoju, wskazując na korzyści oczekiwanych przemian płynące dla wszystkich mieszkańców. </w:t>
      </w:r>
    </w:p>
    <w:p w14:paraId="6BE35593" w14:textId="77777777" w:rsidR="00383489" w:rsidRPr="00203E52" w:rsidRDefault="00383489" w:rsidP="00383489">
      <w:pPr>
        <w:spacing w:line="360" w:lineRule="auto"/>
        <w:ind w:firstLine="360"/>
        <w:contextualSpacing/>
        <w:jc w:val="both"/>
        <w:rPr>
          <w:rFonts w:ascii="Calibri" w:hAnsi="Calibri" w:cs="Calibri"/>
          <w:sz w:val="22"/>
          <w:szCs w:val="22"/>
        </w:rPr>
      </w:pPr>
    </w:p>
    <w:tbl>
      <w:tblPr>
        <w:tblStyle w:val="Tabelasiatki4akcent21"/>
        <w:tblW w:w="5000" w:type="pct"/>
        <w:tblLook w:val="04A0" w:firstRow="1" w:lastRow="0" w:firstColumn="1" w:lastColumn="0" w:noHBand="0" w:noVBand="1"/>
      </w:tblPr>
      <w:tblGrid>
        <w:gridCol w:w="9344"/>
      </w:tblGrid>
      <w:tr w:rsidR="00383489" w:rsidRPr="00203E52" w14:paraId="1DF5CD34" w14:textId="77777777" w:rsidTr="002C4A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DF6613"/>
            <w:vAlign w:val="center"/>
          </w:tcPr>
          <w:p w14:paraId="0B56D9FF" w14:textId="77777777" w:rsidR="00383489" w:rsidRPr="00203E52" w:rsidRDefault="00383489" w:rsidP="00C6619F">
            <w:pPr>
              <w:contextualSpacing/>
              <w:jc w:val="center"/>
              <w:rPr>
                <w:rFonts w:ascii="Calibri" w:hAnsi="Calibri" w:cs="Calibri"/>
                <w:sz w:val="22"/>
                <w:szCs w:val="22"/>
              </w:rPr>
            </w:pPr>
            <w:r w:rsidRPr="00203E52">
              <w:rPr>
                <w:rFonts w:ascii="Calibri" w:hAnsi="Calibri" w:cs="Calibri"/>
                <w:sz w:val="22"/>
                <w:szCs w:val="22"/>
              </w:rPr>
              <w:t>CEL GŁÓWNY</w:t>
            </w:r>
          </w:p>
        </w:tc>
      </w:tr>
      <w:tr w:rsidR="00383489" w:rsidRPr="00203E52" w14:paraId="6D38C716" w14:textId="77777777" w:rsidTr="002C4A8B">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5000" w:type="pct"/>
            <w:shd w:val="clear" w:color="auto" w:fill="FFF2CC" w:themeFill="accent4" w:themeFillTint="33"/>
            <w:vAlign w:val="center"/>
          </w:tcPr>
          <w:p w14:paraId="79CDF4E4" w14:textId="77777777" w:rsidR="00383489" w:rsidRPr="00203E52" w:rsidRDefault="00383489" w:rsidP="00C6619F">
            <w:pPr>
              <w:autoSpaceDE w:val="0"/>
              <w:autoSpaceDN w:val="0"/>
              <w:adjustRightInd w:val="0"/>
              <w:spacing w:line="276" w:lineRule="auto"/>
              <w:contextualSpacing/>
              <w:jc w:val="center"/>
              <w:rPr>
                <w:rFonts w:ascii="Calibri" w:hAnsi="Calibri" w:cs="Calibri"/>
                <w:sz w:val="22"/>
                <w:szCs w:val="22"/>
              </w:rPr>
            </w:pPr>
            <w:r w:rsidRPr="00203E52">
              <w:rPr>
                <w:rFonts w:ascii="Calibri" w:hAnsi="Calibri" w:cs="Calibri"/>
                <w:sz w:val="22"/>
                <w:szCs w:val="22"/>
              </w:rPr>
              <w:t xml:space="preserve">Poprawa jakości życia mieszkańców obszaru rewitalizacji </w:t>
            </w:r>
          </w:p>
        </w:tc>
      </w:tr>
    </w:tbl>
    <w:p w14:paraId="363A855D" w14:textId="77777777" w:rsidR="00383489" w:rsidRPr="00203E52" w:rsidRDefault="00383489" w:rsidP="00383489">
      <w:pPr>
        <w:contextualSpacing/>
        <w:rPr>
          <w:rFonts w:ascii="Calibri" w:hAnsi="Calibri" w:cs="Calibri"/>
          <w:sz w:val="22"/>
          <w:szCs w:val="22"/>
        </w:rPr>
      </w:pPr>
    </w:p>
    <w:p w14:paraId="7E1B09B0" w14:textId="77777777" w:rsidR="00383489" w:rsidRPr="00203E52" w:rsidRDefault="00383489" w:rsidP="00383489">
      <w:pPr>
        <w:spacing w:line="360" w:lineRule="auto"/>
        <w:ind w:firstLine="360"/>
        <w:contextualSpacing/>
        <w:jc w:val="both"/>
        <w:rPr>
          <w:rFonts w:ascii="Calibri" w:hAnsi="Calibri" w:cs="Calibri"/>
          <w:sz w:val="22"/>
          <w:szCs w:val="22"/>
        </w:rPr>
      </w:pPr>
      <w:r w:rsidRPr="00203E52">
        <w:rPr>
          <w:rFonts w:ascii="Calibri" w:hAnsi="Calibri" w:cs="Calibri"/>
          <w:sz w:val="22"/>
          <w:szCs w:val="22"/>
        </w:rPr>
        <w:t>Przyjęty główny cel rewitalizacji zakłada odnowę obszaru rewitalizacji poprzez ożywienie i rozbudzenie potencjału tkwiącego w nim oraz zamieszkującej tam ludności, czego efektem będzie wyprowadzenie obszaru ze stanu kryzysu oraz poprawa jakości i poziomu zamieszkiwana. Choć, niekorzystne zjawiska, które spowodowały degradację obszaru, nie zostaną zupełnie zniwelowane, to ich skala zostanie znacznie ograniczona. Działania podejmowane w ramach rewitalizacji będą przede wszystkim skupiały się na przeciwdziałaniu problemów społecznych. Pozostałe przedsięwzięcia o charakterze gospodarczym, przestrzenno-funkcjonalnym, technicznym czy środowiskowym mają za zadanie wspomagać przeciwdziałanie problemom społecznym.</w:t>
      </w:r>
    </w:p>
    <w:p w14:paraId="6E4F9B06" w14:textId="77777777" w:rsidR="00383489" w:rsidRDefault="00383489" w:rsidP="00383489">
      <w:pPr>
        <w:spacing w:line="360" w:lineRule="auto"/>
        <w:ind w:firstLine="357"/>
        <w:contextualSpacing/>
        <w:jc w:val="both"/>
        <w:rPr>
          <w:rFonts w:ascii="Calibri" w:hAnsi="Calibri" w:cs="Calibri"/>
          <w:sz w:val="22"/>
          <w:szCs w:val="22"/>
        </w:rPr>
      </w:pPr>
      <w:r w:rsidRPr="00203E52">
        <w:rPr>
          <w:rFonts w:ascii="Calibri" w:hAnsi="Calibri" w:cs="Calibri"/>
          <w:sz w:val="22"/>
          <w:szCs w:val="22"/>
        </w:rPr>
        <w:t>Cele rewitalizacji oraz kierunki rozwoju obszarów rewitalizacji zostały wyznaczone na podstawie zidentyfikowanych problemów oraz potrzeb skumulowanych na obszarze zdegradowanym. Bezpośrednią inspiracją do ich powstania były wyniki prac mieszkańców podczas prowadzonych konsultacji społecznych</w:t>
      </w:r>
      <w:r w:rsidRPr="002C4A8B">
        <w:rPr>
          <w:rFonts w:ascii="Calibri" w:hAnsi="Calibri" w:cs="Calibri"/>
          <w:sz w:val="22"/>
          <w:szCs w:val="22"/>
        </w:rPr>
        <w:t xml:space="preserve">. W </w:t>
      </w:r>
      <w:r w:rsidR="002C4A8B" w:rsidRPr="002C4A8B">
        <w:rPr>
          <w:rFonts w:ascii="Calibri" w:hAnsi="Calibri" w:cs="Calibri"/>
          <w:sz w:val="22"/>
          <w:szCs w:val="22"/>
        </w:rPr>
        <w:t>dniu 22.06</w:t>
      </w:r>
      <w:r w:rsidRPr="002C4A8B">
        <w:rPr>
          <w:rFonts w:ascii="Calibri" w:hAnsi="Calibri" w:cs="Calibri"/>
          <w:sz w:val="22"/>
          <w:szCs w:val="22"/>
        </w:rPr>
        <w:t>.2023 r.</w:t>
      </w:r>
      <w:r w:rsidRPr="00203E52">
        <w:rPr>
          <w:rFonts w:ascii="Calibri" w:hAnsi="Calibri" w:cs="Calibri"/>
          <w:sz w:val="22"/>
          <w:szCs w:val="22"/>
        </w:rPr>
        <w:t xml:space="preserve"> zorganizowane zostało spotkanie informacyjno- konsultacyjne, w ramach którego wypracowane zostały zarówno cele, jak i odpowiadające im kierunki działań Gminnego Programu Rewitalizacji. Struktura przyjętych w niniejszym Gminnym Programie Rewitalizacji celów strategicznych </w:t>
      </w:r>
      <w:r w:rsidR="002C4A8B">
        <w:rPr>
          <w:rFonts w:ascii="Calibri" w:hAnsi="Calibri" w:cs="Calibri"/>
          <w:sz w:val="22"/>
          <w:szCs w:val="22"/>
        </w:rPr>
        <w:t xml:space="preserve"> i szczegółowych została przedstawiona w poniższej tabeli. </w:t>
      </w:r>
    </w:p>
    <w:p w14:paraId="7EFB1935" w14:textId="77777777" w:rsidR="002C4A8B" w:rsidRDefault="002C4A8B" w:rsidP="00383489">
      <w:pPr>
        <w:spacing w:line="360" w:lineRule="auto"/>
        <w:ind w:firstLine="357"/>
        <w:contextualSpacing/>
        <w:jc w:val="both"/>
        <w:rPr>
          <w:rFonts w:ascii="Calibri" w:hAnsi="Calibri" w:cs="Calibri"/>
          <w:sz w:val="22"/>
          <w:szCs w:val="22"/>
        </w:rPr>
      </w:pPr>
    </w:p>
    <w:p w14:paraId="0202F2FB" w14:textId="77777777" w:rsidR="002C4A8B" w:rsidRDefault="002C4A8B" w:rsidP="00383489">
      <w:pPr>
        <w:spacing w:line="360" w:lineRule="auto"/>
        <w:ind w:firstLine="357"/>
        <w:contextualSpacing/>
        <w:jc w:val="both"/>
        <w:rPr>
          <w:rFonts w:ascii="Calibri" w:hAnsi="Calibri" w:cs="Calibri"/>
          <w:sz w:val="22"/>
          <w:szCs w:val="22"/>
        </w:rPr>
      </w:pPr>
    </w:p>
    <w:p w14:paraId="463029E0" w14:textId="77777777" w:rsidR="002C4A8B" w:rsidRPr="00203E52" w:rsidRDefault="002C4A8B" w:rsidP="00E83FE1">
      <w:pPr>
        <w:spacing w:line="360" w:lineRule="auto"/>
        <w:contextualSpacing/>
        <w:jc w:val="both"/>
        <w:rPr>
          <w:rFonts w:ascii="Calibri" w:hAnsi="Calibri" w:cs="Calibri"/>
          <w:sz w:val="22"/>
          <w:szCs w:val="22"/>
        </w:rPr>
      </w:pPr>
    </w:p>
    <w:p w14:paraId="40C3540A" w14:textId="77777777" w:rsidR="00E83FE1" w:rsidRDefault="00E83FE1" w:rsidP="00383489">
      <w:pPr>
        <w:jc w:val="both"/>
        <w:rPr>
          <w:rFonts w:ascii="Calibri" w:hAnsi="Calibri" w:cs="Calibri"/>
          <w:b/>
          <w:iCs/>
          <w:sz w:val="18"/>
          <w:szCs w:val="18"/>
        </w:rPr>
      </w:pPr>
    </w:p>
    <w:p w14:paraId="207BD010" w14:textId="77777777" w:rsidR="00E83FE1" w:rsidRDefault="00E83FE1" w:rsidP="00383489">
      <w:pPr>
        <w:jc w:val="both"/>
        <w:rPr>
          <w:rFonts w:ascii="Calibri" w:hAnsi="Calibri" w:cs="Calibri"/>
          <w:b/>
          <w:iCs/>
          <w:sz w:val="18"/>
          <w:szCs w:val="18"/>
        </w:rPr>
      </w:pPr>
    </w:p>
    <w:p w14:paraId="721C60C8" w14:textId="77777777" w:rsidR="005D4CF1" w:rsidRDefault="005D4CF1" w:rsidP="00383489">
      <w:pPr>
        <w:jc w:val="both"/>
        <w:rPr>
          <w:rFonts w:ascii="Calibri" w:hAnsi="Calibri" w:cs="Calibri"/>
          <w:b/>
          <w:iCs/>
          <w:sz w:val="18"/>
          <w:szCs w:val="18"/>
        </w:rPr>
      </w:pPr>
    </w:p>
    <w:p w14:paraId="45B9DFD4" w14:textId="77777777" w:rsidR="005D4CF1" w:rsidRDefault="005D4CF1" w:rsidP="00383489">
      <w:pPr>
        <w:jc w:val="both"/>
        <w:rPr>
          <w:rFonts w:ascii="Calibri" w:hAnsi="Calibri" w:cs="Calibri"/>
          <w:b/>
          <w:iCs/>
          <w:sz w:val="18"/>
          <w:szCs w:val="18"/>
        </w:rPr>
      </w:pPr>
    </w:p>
    <w:p w14:paraId="06CC9592" w14:textId="77777777" w:rsidR="005D4CF1" w:rsidRDefault="005D4CF1" w:rsidP="00383489">
      <w:pPr>
        <w:jc w:val="both"/>
        <w:rPr>
          <w:rFonts w:ascii="Calibri" w:hAnsi="Calibri" w:cs="Calibri"/>
          <w:b/>
          <w:iCs/>
          <w:sz w:val="18"/>
          <w:szCs w:val="18"/>
        </w:rPr>
      </w:pPr>
    </w:p>
    <w:p w14:paraId="7192B570" w14:textId="77777777" w:rsidR="005D4CF1" w:rsidRDefault="005D4CF1" w:rsidP="00383489">
      <w:pPr>
        <w:jc w:val="both"/>
        <w:rPr>
          <w:rFonts w:ascii="Calibri" w:hAnsi="Calibri" w:cs="Calibri"/>
          <w:b/>
          <w:iCs/>
          <w:sz w:val="18"/>
          <w:szCs w:val="18"/>
        </w:rPr>
      </w:pPr>
    </w:p>
    <w:p w14:paraId="25FE02AC" w14:textId="653D1BB2" w:rsidR="00E83FE1" w:rsidRDefault="002C4A8B" w:rsidP="00383489">
      <w:pPr>
        <w:jc w:val="both"/>
        <w:rPr>
          <w:rFonts w:ascii="Calibri" w:hAnsi="Calibri" w:cs="Calibri"/>
          <w:iCs/>
          <w:sz w:val="18"/>
          <w:szCs w:val="18"/>
        </w:rPr>
      </w:pPr>
      <w:r w:rsidRPr="002C4A8B">
        <w:rPr>
          <w:rFonts w:ascii="Calibri" w:hAnsi="Calibri" w:cs="Calibri"/>
          <w:b/>
          <w:iCs/>
          <w:sz w:val="18"/>
          <w:szCs w:val="18"/>
        </w:rPr>
        <w:t xml:space="preserve">Tabela </w:t>
      </w:r>
      <w:r w:rsidRPr="002C4A8B">
        <w:rPr>
          <w:rFonts w:ascii="Calibri" w:hAnsi="Calibri" w:cs="Calibri"/>
          <w:b/>
          <w:iCs/>
          <w:sz w:val="18"/>
          <w:szCs w:val="18"/>
        </w:rPr>
        <w:fldChar w:fldCharType="begin"/>
      </w:r>
      <w:r w:rsidRPr="002C4A8B">
        <w:rPr>
          <w:rFonts w:ascii="Calibri" w:hAnsi="Calibri" w:cs="Calibri"/>
          <w:b/>
          <w:iCs/>
          <w:sz w:val="18"/>
          <w:szCs w:val="18"/>
        </w:rPr>
        <w:instrText xml:space="preserve"> SEQ Tabela \* ARABIC </w:instrText>
      </w:r>
      <w:r w:rsidRPr="002C4A8B">
        <w:rPr>
          <w:rFonts w:ascii="Calibri" w:hAnsi="Calibri" w:cs="Calibri"/>
          <w:b/>
          <w:iCs/>
          <w:sz w:val="18"/>
          <w:szCs w:val="18"/>
        </w:rPr>
        <w:fldChar w:fldCharType="separate"/>
      </w:r>
      <w:r w:rsidR="00A20CE8">
        <w:rPr>
          <w:rFonts w:ascii="Calibri" w:hAnsi="Calibri" w:cs="Calibri"/>
          <w:b/>
          <w:iCs/>
          <w:noProof/>
          <w:sz w:val="18"/>
          <w:szCs w:val="18"/>
        </w:rPr>
        <w:t>17</w:t>
      </w:r>
      <w:r w:rsidRPr="002C4A8B">
        <w:rPr>
          <w:rFonts w:ascii="Calibri" w:hAnsi="Calibri" w:cs="Calibri"/>
          <w:b/>
          <w:iCs/>
          <w:sz w:val="18"/>
          <w:szCs w:val="18"/>
        </w:rPr>
        <w:fldChar w:fldCharType="end"/>
      </w:r>
      <w:r w:rsidRPr="002C4A8B">
        <w:rPr>
          <w:rFonts w:ascii="Calibri" w:hAnsi="Calibri" w:cs="Calibri"/>
          <w:iCs/>
          <w:sz w:val="18"/>
          <w:szCs w:val="18"/>
        </w:rPr>
        <w:t xml:space="preserve"> </w:t>
      </w:r>
      <w:r w:rsidR="00383489" w:rsidRPr="002C4A8B">
        <w:rPr>
          <w:rFonts w:ascii="Calibri" w:hAnsi="Calibri" w:cs="Calibri"/>
          <w:iCs/>
          <w:sz w:val="18"/>
          <w:szCs w:val="18"/>
        </w:rPr>
        <w:t xml:space="preserve">Cele strategiczne </w:t>
      </w:r>
      <w:r>
        <w:rPr>
          <w:rFonts w:ascii="Calibri" w:hAnsi="Calibri" w:cs="Calibri"/>
          <w:iCs/>
          <w:sz w:val="18"/>
          <w:szCs w:val="18"/>
        </w:rPr>
        <w:t xml:space="preserve">oraz cele szczegółowe </w:t>
      </w:r>
      <w:r w:rsidR="00383489" w:rsidRPr="002C4A8B">
        <w:rPr>
          <w:rFonts w:ascii="Calibri" w:hAnsi="Calibri" w:cs="Calibri"/>
          <w:iCs/>
          <w:sz w:val="18"/>
          <w:szCs w:val="18"/>
        </w:rPr>
        <w:t>G</w:t>
      </w:r>
      <w:r>
        <w:rPr>
          <w:rFonts w:ascii="Calibri" w:hAnsi="Calibri" w:cs="Calibri"/>
          <w:iCs/>
          <w:sz w:val="18"/>
          <w:szCs w:val="18"/>
        </w:rPr>
        <w:t>PR</w:t>
      </w:r>
    </w:p>
    <w:tbl>
      <w:tblPr>
        <w:tblStyle w:val="Tabelasiatki4akcent41"/>
        <w:tblW w:w="0" w:type="auto"/>
        <w:tblLook w:val="04A0" w:firstRow="1" w:lastRow="0" w:firstColumn="1" w:lastColumn="0" w:noHBand="0" w:noVBand="1"/>
      </w:tblPr>
      <w:tblGrid>
        <w:gridCol w:w="1277"/>
        <w:gridCol w:w="3253"/>
        <w:gridCol w:w="2266"/>
        <w:gridCol w:w="2266"/>
      </w:tblGrid>
      <w:tr w:rsidR="00E83FE1" w14:paraId="589BC071" w14:textId="77777777" w:rsidTr="00E83F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7" w:type="dxa"/>
            <w:shd w:val="clear" w:color="auto" w:fill="DF6613"/>
            <w:vAlign w:val="center"/>
          </w:tcPr>
          <w:p w14:paraId="1CB9366F" w14:textId="77777777" w:rsidR="00E83FE1" w:rsidRPr="00E83FE1" w:rsidRDefault="00E83FE1" w:rsidP="00E83FE1">
            <w:pPr>
              <w:jc w:val="center"/>
              <w:rPr>
                <w:rFonts w:ascii="Calibri" w:hAnsi="Calibri" w:cs="Calibri"/>
                <w:iCs/>
                <w:sz w:val="20"/>
                <w:szCs w:val="22"/>
              </w:rPr>
            </w:pPr>
            <w:r w:rsidRPr="00E83FE1">
              <w:rPr>
                <w:rFonts w:ascii="Calibri" w:hAnsi="Calibri" w:cs="Calibri"/>
                <w:sz w:val="20"/>
                <w:szCs w:val="22"/>
              </w:rPr>
              <w:t>Analizowana sfera</w:t>
            </w:r>
          </w:p>
        </w:tc>
        <w:tc>
          <w:tcPr>
            <w:tcW w:w="3253" w:type="dxa"/>
            <w:shd w:val="clear" w:color="auto" w:fill="DF6613"/>
            <w:vAlign w:val="center"/>
          </w:tcPr>
          <w:p w14:paraId="086A11C6" w14:textId="77777777" w:rsidR="00E83FE1" w:rsidRPr="00E83FE1" w:rsidRDefault="00E83FE1" w:rsidP="00E83FE1">
            <w:pPr>
              <w:jc w:val="center"/>
              <w:cnfStyle w:val="100000000000" w:firstRow="1" w:lastRow="0" w:firstColumn="0" w:lastColumn="0" w:oddVBand="0" w:evenVBand="0" w:oddHBand="0" w:evenHBand="0" w:firstRowFirstColumn="0" w:firstRowLastColumn="0" w:lastRowFirstColumn="0" w:lastRowLastColumn="0"/>
              <w:rPr>
                <w:rFonts w:ascii="Calibri" w:hAnsi="Calibri" w:cs="Calibri"/>
                <w:iCs/>
                <w:sz w:val="20"/>
                <w:szCs w:val="22"/>
              </w:rPr>
            </w:pPr>
            <w:r w:rsidRPr="00E83FE1">
              <w:rPr>
                <w:rFonts w:ascii="Calibri" w:hAnsi="Calibri" w:cs="Calibri"/>
                <w:iCs/>
                <w:sz w:val="20"/>
                <w:szCs w:val="22"/>
              </w:rPr>
              <w:t>Społeczna</w:t>
            </w:r>
          </w:p>
        </w:tc>
        <w:tc>
          <w:tcPr>
            <w:tcW w:w="2266" w:type="dxa"/>
            <w:shd w:val="clear" w:color="auto" w:fill="DF6613"/>
            <w:vAlign w:val="center"/>
          </w:tcPr>
          <w:p w14:paraId="68389D69" w14:textId="77777777" w:rsidR="00E83FE1" w:rsidRPr="00E83FE1" w:rsidRDefault="00E83FE1" w:rsidP="00E83FE1">
            <w:pPr>
              <w:jc w:val="center"/>
              <w:cnfStyle w:val="100000000000" w:firstRow="1" w:lastRow="0" w:firstColumn="0" w:lastColumn="0" w:oddVBand="0" w:evenVBand="0" w:oddHBand="0" w:evenHBand="0" w:firstRowFirstColumn="0" w:firstRowLastColumn="0" w:lastRowFirstColumn="0" w:lastRowLastColumn="0"/>
              <w:rPr>
                <w:rFonts w:ascii="Calibri" w:hAnsi="Calibri" w:cs="Calibri"/>
                <w:iCs/>
                <w:sz w:val="20"/>
                <w:szCs w:val="22"/>
              </w:rPr>
            </w:pPr>
            <w:r w:rsidRPr="00E83FE1">
              <w:rPr>
                <w:rFonts w:ascii="Calibri" w:hAnsi="Calibri" w:cs="Calibri"/>
                <w:iCs/>
                <w:sz w:val="20"/>
                <w:szCs w:val="22"/>
              </w:rPr>
              <w:t>Gospodarcza</w:t>
            </w:r>
          </w:p>
        </w:tc>
        <w:tc>
          <w:tcPr>
            <w:tcW w:w="2266" w:type="dxa"/>
            <w:shd w:val="clear" w:color="auto" w:fill="DF6613"/>
            <w:vAlign w:val="center"/>
          </w:tcPr>
          <w:p w14:paraId="5EFBC618" w14:textId="77777777" w:rsidR="00E83FE1" w:rsidRPr="00E83FE1" w:rsidRDefault="00E83FE1" w:rsidP="00E83FE1">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Środowiskowa</w:t>
            </w:r>
          </w:p>
          <w:p w14:paraId="7BEB77B5" w14:textId="77777777" w:rsidR="00E83FE1" w:rsidRPr="00E83FE1" w:rsidRDefault="00E83FE1" w:rsidP="00E83FE1">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Techniczna</w:t>
            </w:r>
          </w:p>
          <w:p w14:paraId="135C57AA" w14:textId="77777777" w:rsidR="00E83FE1" w:rsidRPr="00E83FE1" w:rsidRDefault="00E83FE1" w:rsidP="00E83FE1">
            <w:pPr>
              <w:jc w:val="center"/>
              <w:cnfStyle w:val="100000000000" w:firstRow="1" w:lastRow="0" w:firstColumn="0" w:lastColumn="0" w:oddVBand="0" w:evenVBand="0" w:oddHBand="0" w:evenHBand="0" w:firstRowFirstColumn="0" w:firstRowLastColumn="0" w:lastRowFirstColumn="0" w:lastRowLastColumn="0"/>
              <w:rPr>
                <w:rFonts w:ascii="Calibri" w:hAnsi="Calibri" w:cs="Calibri"/>
                <w:iCs/>
                <w:sz w:val="20"/>
                <w:szCs w:val="22"/>
              </w:rPr>
            </w:pPr>
            <w:r w:rsidRPr="00E83FE1">
              <w:rPr>
                <w:rFonts w:ascii="Calibri" w:hAnsi="Calibri" w:cs="Calibri"/>
                <w:sz w:val="20"/>
                <w:szCs w:val="22"/>
              </w:rPr>
              <w:t>Przestrzenno-funkcjonalna</w:t>
            </w:r>
          </w:p>
        </w:tc>
      </w:tr>
      <w:tr w:rsidR="00E83FE1" w14:paraId="37DD3648" w14:textId="77777777" w:rsidTr="00E83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7" w:type="dxa"/>
            <w:vAlign w:val="center"/>
          </w:tcPr>
          <w:p w14:paraId="6A3284EB" w14:textId="77777777" w:rsidR="00E83FE1" w:rsidRPr="00E83FE1" w:rsidRDefault="00E83FE1" w:rsidP="00383489">
            <w:pPr>
              <w:jc w:val="both"/>
              <w:rPr>
                <w:rFonts w:ascii="Calibri" w:hAnsi="Calibri" w:cs="Calibri"/>
                <w:iCs/>
                <w:sz w:val="20"/>
                <w:szCs w:val="22"/>
              </w:rPr>
            </w:pPr>
            <w:r w:rsidRPr="00E83FE1">
              <w:rPr>
                <w:rFonts w:ascii="Calibri" w:hAnsi="Calibri" w:cs="Calibri"/>
                <w:iCs/>
                <w:sz w:val="20"/>
                <w:szCs w:val="22"/>
              </w:rPr>
              <w:t xml:space="preserve">Cele strategiczne </w:t>
            </w:r>
          </w:p>
        </w:tc>
        <w:tc>
          <w:tcPr>
            <w:tcW w:w="3253" w:type="dxa"/>
            <w:vAlign w:val="center"/>
          </w:tcPr>
          <w:p w14:paraId="2F220B5B" w14:textId="77777777" w:rsidR="00E83FE1" w:rsidRPr="00E83FE1" w:rsidRDefault="00E83FE1" w:rsidP="00E83FE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iCs/>
                <w:sz w:val="20"/>
                <w:szCs w:val="22"/>
              </w:rPr>
            </w:pPr>
            <w:r w:rsidRPr="00E83FE1">
              <w:rPr>
                <w:rFonts w:ascii="Calibri" w:hAnsi="Calibri" w:cs="Calibri"/>
                <w:b/>
                <w:sz w:val="20"/>
                <w:szCs w:val="22"/>
              </w:rPr>
              <w:t>1. Wzmocnienie kapitału społecznego  spójności społecznej</w:t>
            </w:r>
          </w:p>
        </w:tc>
        <w:tc>
          <w:tcPr>
            <w:tcW w:w="2266" w:type="dxa"/>
            <w:vAlign w:val="center"/>
          </w:tcPr>
          <w:p w14:paraId="481A6FAF" w14:textId="77777777" w:rsidR="00E83FE1" w:rsidRPr="00E83FE1" w:rsidRDefault="00E83FE1" w:rsidP="00E83FE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iCs/>
                <w:sz w:val="20"/>
                <w:szCs w:val="22"/>
              </w:rPr>
            </w:pPr>
            <w:r w:rsidRPr="00E83FE1">
              <w:rPr>
                <w:rFonts w:ascii="Calibri" w:hAnsi="Calibri" w:cs="Calibri"/>
                <w:b/>
                <w:sz w:val="20"/>
                <w:szCs w:val="22"/>
              </w:rPr>
              <w:t>2. Wzmocnienie sfery gospodarczej</w:t>
            </w:r>
          </w:p>
        </w:tc>
        <w:tc>
          <w:tcPr>
            <w:tcW w:w="2266" w:type="dxa"/>
            <w:vAlign w:val="center"/>
          </w:tcPr>
          <w:p w14:paraId="393B6D4F" w14:textId="03E7C955" w:rsidR="00E83FE1" w:rsidRPr="00E83FE1" w:rsidRDefault="00BA641A" w:rsidP="00E83FE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iCs/>
                <w:sz w:val="20"/>
                <w:szCs w:val="22"/>
              </w:rPr>
            </w:pPr>
            <w:r>
              <w:rPr>
                <w:rFonts w:ascii="Calibri" w:hAnsi="Calibri" w:cs="Calibri"/>
                <w:b/>
                <w:sz w:val="20"/>
                <w:szCs w:val="22"/>
              </w:rPr>
              <w:t xml:space="preserve">3. Odnowa przestrzeni </w:t>
            </w:r>
            <w:r w:rsidR="00E83FE1" w:rsidRPr="00E83FE1">
              <w:rPr>
                <w:rFonts w:ascii="Calibri" w:hAnsi="Calibri" w:cs="Calibri"/>
                <w:b/>
                <w:sz w:val="20"/>
                <w:szCs w:val="22"/>
              </w:rPr>
              <w:t>obszaru rewitalizacji</w:t>
            </w:r>
          </w:p>
        </w:tc>
      </w:tr>
      <w:tr w:rsidR="00E83FE1" w14:paraId="731F19B1" w14:textId="77777777" w:rsidTr="00E83FE1">
        <w:tc>
          <w:tcPr>
            <w:cnfStyle w:val="001000000000" w:firstRow="0" w:lastRow="0" w:firstColumn="1" w:lastColumn="0" w:oddVBand="0" w:evenVBand="0" w:oddHBand="0" w:evenHBand="0" w:firstRowFirstColumn="0" w:firstRowLastColumn="0" w:lastRowFirstColumn="0" w:lastRowLastColumn="0"/>
            <w:tcW w:w="1277" w:type="dxa"/>
            <w:vAlign w:val="center"/>
          </w:tcPr>
          <w:p w14:paraId="3C78460B" w14:textId="77777777" w:rsidR="00E83FE1" w:rsidRPr="00E83FE1" w:rsidRDefault="00E83FE1" w:rsidP="00383489">
            <w:pPr>
              <w:jc w:val="both"/>
              <w:rPr>
                <w:rFonts w:ascii="Calibri" w:hAnsi="Calibri" w:cs="Calibri"/>
                <w:iCs/>
                <w:sz w:val="20"/>
                <w:szCs w:val="22"/>
              </w:rPr>
            </w:pPr>
            <w:r w:rsidRPr="00E83FE1">
              <w:rPr>
                <w:rFonts w:ascii="Calibri" w:hAnsi="Calibri" w:cs="Calibri"/>
                <w:iCs/>
                <w:sz w:val="20"/>
                <w:szCs w:val="22"/>
              </w:rPr>
              <w:t>Cele szczegółowe</w:t>
            </w:r>
          </w:p>
        </w:tc>
        <w:tc>
          <w:tcPr>
            <w:tcW w:w="3253" w:type="dxa"/>
            <w:vAlign w:val="center"/>
          </w:tcPr>
          <w:p w14:paraId="6D23DE53" w14:textId="77777777" w:rsidR="00E83FE1" w:rsidRPr="00E83FE1" w:rsidRDefault="00E83FE1" w:rsidP="00E83FE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1.1. Włączenie społeczne i zawodowe mieszkańców zagrożonych wykluczeniem społecznej i w trudnej sytuacji życiowej</w:t>
            </w:r>
          </w:p>
          <w:p w14:paraId="1414F730" w14:textId="77777777" w:rsidR="00E83FE1" w:rsidRPr="00E83FE1" w:rsidRDefault="00E83FE1" w:rsidP="00E83FE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8"/>
                <w:szCs w:val="22"/>
              </w:rPr>
            </w:pPr>
          </w:p>
          <w:p w14:paraId="035BA89C" w14:textId="77777777" w:rsidR="00E83FE1" w:rsidRPr="00E83FE1" w:rsidRDefault="00E83FE1" w:rsidP="00E83FE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1.2 Zagwarantowanie mieszkańcom możliwość wszechstronnego rozwoju  i zwiększenie szanse edukacyjnych  w obszarze rewitalizacji</w:t>
            </w:r>
          </w:p>
          <w:p w14:paraId="6E6016AD" w14:textId="77777777" w:rsidR="00E83FE1" w:rsidRPr="00E83FE1" w:rsidRDefault="00E83FE1" w:rsidP="00E83FE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6"/>
                <w:szCs w:val="22"/>
              </w:rPr>
            </w:pPr>
          </w:p>
          <w:p w14:paraId="7752D8EA" w14:textId="77777777" w:rsidR="00E83FE1" w:rsidRPr="00E83FE1" w:rsidRDefault="00E83FE1" w:rsidP="00E83FE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iCs/>
                <w:sz w:val="20"/>
                <w:szCs w:val="22"/>
              </w:rPr>
            </w:pPr>
            <w:r w:rsidRPr="00E83FE1">
              <w:rPr>
                <w:rFonts w:ascii="Calibri" w:hAnsi="Calibri" w:cs="Calibri"/>
                <w:sz w:val="20"/>
                <w:szCs w:val="22"/>
              </w:rPr>
              <w:t>1.3 Poprawa dostępności i rozwój usług społecznych, w tym dla osób starszych oraz osób ze szczególnymi potrzebami</w:t>
            </w:r>
          </w:p>
        </w:tc>
        <w:tc>
          <w:tcPr>
            <w:tcW w:w="2266" w:type="dxa"/>
            <w:vAlign w:val="center"/>
          </w:tcPr>
          <w:p w14:paraId="405882C4" w14:textId="77777777" w:rsidR="00E83FE1" w:rsidRPr="00E83FE1" w:rsidRDefault="00E83FE1" w:rsidP="00E83FE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2.1 Ożywienie gospodarcze obszaru rewitalizacji</w:t>
            </w:r>
          </w:p>
          <w:p w14:paraId="1E9D797D" w14:textId="77777777" w:rsidR="00E83FE1" w:rsidRPr="00E83FE1" w:rsidRDefault="00E83FE1" w:rsidP="00E83FE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p>
          <w:p w14:paraId="1A4A738C" w14:textId="77777777" w:rsidR="00E83FE1" w:rsidRPr="00E83FE1" w:rsidRDefault="00E83FE1" w:rsidP="00E83FE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iCs/>
                <w:sz w:val="20"/>
                <w:szCs w:val="22"/>
              </w:rPr>
            </w:pPr>
            <w:r w:rsidRPr="00E83FE1">
              <w:rPr>
                <w:rFonts w:ascii="Calibri" w:hAnsi="Calibri" w:cs="Calibri"/>
                <w:sz w:val="20"/>
                <w:szCs w:val="22"/>
              </w:rPr>
              <w:t>2.2 Rozwój przedsiębiorczości</w:t>
            </w:r>
          </w:p>
        </w:tc>
        <w:tc>
          <w:tcPr>
            <w:tcW w:w="2266" w:type="dxa"/>
            <w:vAlign w:val="center"/>
          </w:tcPr>
          <w:p w14:paraId="353F921C" w14:textId="77777777" w:rsidR="00E83FE1" w:rsidRPr="00E83FE1" w:rsidRDefault="00E83FE1" w:rsidP="00E83FE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3.1 Zagwarantowanie atrakcyjnych przestrzeni oraz  obiektów publicznych</w:t>
            </w:r>
          </w:p>
          <w:p w14:paraId="62D50440" w14:textId="77777777" w:rsidR="00E83FE1" w:rsidRPr="00E83FE1" w:rsidRDefault="00E83FE1" w:rsidP="00E83FE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2"/>
                <w:szCs w:val="22"/>
              </w:rPr>
            </w:pPr>
          </w:p>
          <w:p w14:paraId="2111016A" w14:textId="77777777" w:rsidR="00E83FE1" w:rsidRPr="00E83FE1" w:rsidRDefault="00E83FE1" w:rsidP="00E83FE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3.2  Zwiększenie dostępności przestrzeni publicznej</w:t>
            </w:r>
          </w:p>
          <w:p w14:paraId="24700425" w14:textId="77777777" w:rsidR="00E83FE1" w:rsidRPr="00E83FE1" w:rsidRDefault="00E83FE1" w:rsidP="00E83FE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2"/>
                <w:szCs w:val="22"/>
              </w:rPr>
            </w:pPr>
          </w:p>
          <w:p w14:paraId="785BC19A" w14:textId="77777777" w:rsidR="00E83FE1" w:rsidRPr="00E83FE1" w:rsidRDefault="00E83FE1" w:rsidP="00E83FE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iCs/>
                <w:sz w:val="20"/>
                <w:szCs w:val="22"/>
              </w:rPr>
            </w:pPr>
            <w:r w:rsidRPr="00E83FE1">
              <w:rPr>
                <w:rFonts w:ascii="Calibri" w:hAnsi="Calibri" w:cs="Calibri"/>
                <w:sz w:val="20"/>
                <w:szCs w:val="22"/>
              </w:rPr>
              <w:t>3.3 Popraw jakości środowiska naturalnego</w:t>
            </w:r>
          </w:p>
        </w:tc>
      </w:tr>
    </w:tbl>
    <w:p w14:paraId="0B29991C" w14:textId="77777777" w:rsidR="00383489" w:rsidRPr="009E3A50" w:rsidRDefault="00383489" w:rsidP="002C4A8B">
      <w:pPr>
        <w:jc w:val="both"/>
        <w:rPr>
          <w:rFonts w:ascii="Calibri" w:hAnsi="Calibri" w:cs="Calibri"/>
          <w:iCs/>
          <w:sz w:val="18"/>
          <w:szCs w:val="18"/>
        </w:rPr>
      </w:pPr>
      <w:r w:rsidRPr="009E3A50">
        <w:rPr>
          <w:rFonts w:ascii="Calibri" w:hAnsi="Calibri" w:cs="Calibri"/>
          <w:b/>
          <w:iCs/>
          <w:sz w:val="18"/>
          <w:szCs w:val="18"/>
        </w:rPr>
        <w:t>Źródło:</w:t>
      </w:r>
      <w:r w:rsidRPr="009E3A50">
        <w:rPr>
          <w:rFonts w:ascii="Calibri" w:hAnsi="Calibri" w:cs="Calibri"/>
          <w:iCs/>
          <w:sz w:val="18"/>
          <w:szCs w:val="18"/>
        </w:rPr>
        <w:t xml:space="preserve"> Opracowanie własne na podstawie przeprowadzonych konsultacji społecznych</w:t>
      </w:r>
    </w:p>
    <w:p w14:paraId="55E379BF" w14:textId="77777777" w:rsidR="00383489" w:rsidRDefault="00383489" w:rsidP="00383489">
      <w:pPr>
        <w:pStyle w:val="Default"/>
      </w:pPr>
    </w:p>
    <w:p w14:paraId="12C28588" w14:textId="77777777" w:rsidR="00936B00" w:rsidRDefault="00936B00" w:rsidP="00383489">
      <w:pPr>
        <w:pStyle w:val="Default"/>
      </w:pPr>
    </w:p>
    <w:p w14:paraId="1A2F92B7" w14:textId="77777777" w:rsidR="00CC76C4" w:rsidRDefault="00CC76C4" w:rsidP="00383489">
      <w:pPr>
        <w:pStyle w:val="Default"/>
      </w:pPr>
    </w:p>
    <w:p w14:paraId="29A357A2" w14:textId="77777777" w:rsidR="00563A3D" w:rsidRDefault="00563A3D" w:rsidP="00563A3D">
      <w:pPr>
        <w:spacing w:line="360" w:lineRule="auto"/>
        <w:ind w:firstLine="708"/>
        <w:jc w:val="both"/>
        <w:rPr>
          <w:sz w:val="23"/>
          <w:szCs w:val="23"/>
        </w:rPr>
      </w:pPr>
      <w:r w:rsidRPr="009B349C">
        <w:rPr>
          <w:rFonts w:ascii="Calibri" w:hAnsi="Calibri" w:cs="Calibri"/>
          <w:sz w:val="22"/>
        </w:rPr>
        <w:t xml:space="preserve">W poniższej tabeli przedstawiono matrycę struktury celów i kierunków interwencji Gminnego Programu Rewitalizacji w odniesieniu do zdiagnozowanych problemów, potencjałów i planowanych efektów procesu rewitalizacji. </w:t>
      </w:r>
    </w:p>
    <w:p w14:paraId="7A65A522" w14:textId="77777777" w:rsidR="00563A3D" w:rsidRDefault="00563A3D" w:rsidP="00563A3D">
      <w:pPr>
        <w:rPr>
          <w:sz w:val="23"/>
          <w:szCs w:val="23"/>
        </w:rPr>
      </w:pPr>
    </w:p>
    <w:p w14:paraId="608B16D5" w14:textId="77777777" w:rsidR="00563A3D" w:rsidRDefault="00563A3D" w:rsidP="00563A3D">
      <w:pPr>
        <w:rPr>
          <w:sz w:val="23"/>
          <w:szCs w:val="23"/>
        </w:rPr>
      </w:pPr>
    </w:p>
    <w:p w14:paraId="52F7C0E5" w14:textId="77777777" w:rsidR="00563A3D" w:rsidRDefault="00563A3D" w:rsidP="00563A3D">
      <w:pPr>
        <w:rPr>
          <w:sz w:val="23"/>
          <w:szCs w:val="23"/>
        </w:rPr>
      </w:pPr>
    </w:p>
    <w:p w14:paraId="05AFF107" w14:textId="77777777" w:rsidR="00563A3D" w:rsidRDefault="00563A3D" w:rsidP="00563A3D">
      <w:pPr>
        <w:rPr>
          <w:sz w:val="23"/>
          <w:szCs w:val="23"/>
        </w:rPr>
      </w:pPr>
    </w:p>
    <w:p w14:paraId="49BE593B" w14:textId="77777777" w:rsidR="00563A3D" w:rsidRDefault="00563A3D" w:rsidP="00563A3D">
      <w:pPr>
        <w:rPr>
          <w:sz w:val="23"/>
          <w:szCs w:val="23"/>
        </w:rPr>
      </w:pPr>
    </w:p>
    <w:p w14:paraId="26721569" w14:textId="77777777" w:rsidR="00563A3D" w:rsidRDefault="00563A3D" w:rsidP="00563A3D">
      <w:pPr>
        <w:rPr>
          <w:sz w:val="23"/>
          <w:szCs w:val="23"/>
        </w:rPr>
      </w:pPr>
    </w:p>
    <w:p w14:paraId="01AC22FB" w14:textId="77777777" w:rsidR="00563A3D" w:rsidRDefault="00563A3D" w:rsidP="00563A3D">
      <w:pPr>
        <w:rPr>
          <w:sz w:val="23"/>
          <w:szCs w:val="23"/>
        </w:rPr>
      </w:pPr>
    </w:p>
    <w:p w14:paraId="43C6B5C0" w14:textId="77777777" w:rsidR="00563A3D" w:rsidRDefault="00563A3D" w:rsidP="00563A3D">
      <w:pPr>
        <w:rPr>
          <w:sz w:val="23"/>
          <w:szCs w:val="23"/>
        </w:rPr>
      </w:pPr>
    </w:p>
    <w:p w14:paraId="393753EE" w14:textId="77777777" w:rsidR="00563A3D" w:rsidRDefault="00563A3D" w:rsidP="00563A3D">
      <w:pPr>
        <w:rPr>
          <w:sz w:val="23"/>
          <w:szCs w:val="23"/>
        </w:rPr>
      </w:pPr>
    </w:p>
    <w:p w14:paraId="1A9B9F64" w14:textId="77777777" w:rsidR="00563A3D" w:rsidRDefault="00563A3D" w:rsidP="00563A3D">
      <w:pPr>
        <w:rPr>
          <w:sz w:val="23"/>
          <w:szCs w:val="23"/>
        </w:rPr>
      </w:pPr>
    </w:p>
    <w:p w14:paraId="5F3E6F35" w14:textId="77777777" w:rsidR="00563A3D" w:rsidRDefault="00563A3D" w:rsidP="00563A3D">
      <w:pPr>
        <w:rPr>
          <w:sz w:val="23"/>
          <w:szCs w:val="23"/>
        </w:rPr>
      </w:pPr>
    </w:p>
    <w:p w14:paraId="793D20B6" w14:textId="77777777" w:rsidR="00563A3D" w:rsidRDefault="00563A3D" w:rsidP="00563A3D">
      <w:pPr>
        <w:rPr>
          <w:sz w:val="23"/>
          <w:szCs w:val="23"/>
        </w:rPr>
      </w:pPr>
    </w:p>
    <w:p w14:paraId="391CEBDD" w14:textId="77777777" w:rsidR="00563A3D" w:rsidRDefault="00563A3D" w:rsidP="00563A3D">
      <w:pPr>
        <w:rPr>
          <w:sz w:val="23"/>
          <w:szCs w:val="23"/>
        </w:rPr>
      </w:pPr>
    </w:p>
    <w:p w14:paraId="25915FF8" w14:textId="77777777" w:rsidR="00563A3D" w:rsidRDefault="00563A3D" w:rsidP="00563A3D">
      <w:pPr>
        <w:rPr>
          <w:sz w:val="23"/>
          <w:szCs w:val="23"/>
        </w:rPr>
      </w:pPr>
    </w:p>
    <w:p w14:paraId="551B6909" w14:textId="77777777" w:rsidR="00563A3D" w:rsidRDefault="00563A3D" w:rsidP="00563A3D">
      <w:pPr>
        <w:rPr>
          <w:sz w:val="23"/>
          <w:szCs w:val="23"/>
        </w:rPr>
      </w:pPr>
    </w:p>
    <w:p w14:paraId="1799641A" w14:textId="77777777" w:rsidR="00563A3D" w:rsidRDefault="00563A3D" w:rsidP="00563A3D">
      <w:pPr>
        <w:rPr>
          <w:sz w:val="23"/>
          <w:szCs w:val="23"/>
        </w:rPr>
      </w:pPr>
    </w:p>
    <w:p w14:paraId="72A1E726" w14:textId="77777777" w:rsidR="00563A3D" w:rsidRDefault="00563A3D" w:rsidP="00563A3D">
      <w:pPr>
        <w:rPr>
          <w:sz w:val="23"/>
          <w:szCs w:val="23"/>
        </w:rPr>
      </w:pPr>
    </w:p>
    <w:p w14:paraId="482D955D" w14:textId="77777777" w:rsidR="00563A3D" w:rsidRDefault="00563A3D" w:rsidP="00563A3D">
      <w:pPr>
        <w:rPr>
          <w:sz w:val="23"/>
          <w:szCs w:val="23"/>
        </w:rPr>
      </w:pPr>
    </w:p>
    <w:p w14:paraId="17C7F4AB" w14:textId="77777777" w:rsidR="00563A3D" w:rsidRDefault="00563A3D" w:rsidP="00563A3D">
      <w:pPr>
        <w:rPr>
          <w:sz w:val="23"/>
          <w:szCs w:val="23"/>
        </w:rPr>
      </w:pPr>
    </w:p>
    <w:p w14:paraId="6D01FC77" w14:textId="77777777" w:rsidR="00563A3D" w:rsidRDefault="00563A3D" w:rsidP="00563A3D">
      <w:pPr>
        <w:rPr>
          <w:sz w:val="23"/>
          <w:szCs w:val="23"/>
        </w:rPr>
      </w:pPr>
    </w:p>
    <w:p w14:paraId="003F51DA" w14:textId="77777777" w:rsidR="00563A3D" w:rsidRDefault="00563A3D" w:rsidP="00563A3D">
      <w:pPr>
        <w:rPr>
          <w:sz w:val="23"/>
          <w:szCs w:val="23"/>
        </w:rPr>
      </w:pPr>
    </w:p>
    <w:p w14:paraId="1833CBF9" w14:textId="77777777" w:rsidR="00563A3D" w:rsidRDefault="00563A3D" w:rsidP="00563A3D">
      <w:pPr>
        <w:rPr>
          <w:sz w:val="23"/>
          <w:szCs w:val="23"/>
        </w:rPr>
      </w:pPr>
    </w:p>
    <w:p w14:paraId="1624D6A5" w14:textId="77777777" w:rsidR="00563A3D" w:rsidRDefault="00563A3D" w:rsidP="00563A3D">
      <w:pPr>
        <w:rPr>
          <w:sz w:val="23"/>
          <w:szCs w:val="23"/>
        </w:rPr>
      </w:pPr>
    </w:p>
    <w:p w14:paraId="1E4B28DA" w14:textId="77777777" w:rsidR="00563A3D" w:rsidRDefault="00563A3D" w:rsidP="00563A3D">
      <w:pPr>
        <w:rPr>
          <w:sz w:val="23"/>
          <w:szCs w:val="23"/>
        </w:rPr>
      </w:pPr>
    </w:p>
    <w:p w14:paraId="7BB45B91" w14:textId="77777777" w:rsidR="00563A3D" w:rsidRDefault="00563A3D" w:rsidP="00563A3D">
      <w:pPr>
        <w:rPr>
          <w:sz w:val="23"/>
          <w:szCs w:val="23"/>
        </w:rPr>
        <w:sectPr w:rsidR="00563A3D" w:rsidSect="008D0C83">
          <w:pgSz w:w="11906" w:h="16838"/>
          <w:pgMar w:top="1418" w:right="1134" w:bottom="1418" w:left="1418" w:header="709" w:footer="709" w:gutter="0"/>
          <w:cols w:space="708"/>
          <w:docGrid w:linePitch="360"/>
        </w:sectPr>
      </w:pPr>
    </w:p>
    <w:p w14:paraId="294C2A96" w14:textId="77777777" w:rsidR="00563A3D" w:rsidRPr="00206E11" w:rsidRDefault="00563A3D" w:rsidP="00563A3D">
      <w:pPr>
        <w:pStyle w:val="Legenda"/>
        <w:rPr>
          <w:rFonts w:ascii="Calibri" w:hAnsi="Calibri" w:cs="Calibri"/>
          <w:b w:val="0"/>
          <w:i/>
          <w:color w:val="auto"/>
          <w:sz w:val="23"/>
          <w:szCs w:val="23"/>
        </w:rPr>
      </w:pPr>
      <w:r w:rsidRPr="0042612F">
        <w:rPr>
          <w:rFonts w:ascii="Calibri" w:hAnsi="Calibri" w:cs="Calibri"/>
          <w:color w:val="auto"/>
        </w:rPr>
        <w:t xml:space="preserve">Tabela </w:t>
      </w:r>
      <w:r w:rsidRPr="0042612F">
        <w:rPr>
          <w:rFonts w:ascii="Calibri" w:hAnsi="Calibri" w:cs="Calibri"/>
          <w:color w:val="auto"/>
        </w:rPr>
        <w:fldChar w:fldCharType="begin"/>
      </w:r>
      <w:r w:rsidRPr="0042612F">
        <w:rPr>
          <w:rFonts w:ascii="Calibri" w:hAnsi="Calibri" w:cs="Calibri"/>
          <w:color w:val="auto"/>
        </w:rPr>
        <w:instrText xml:space="preserve"> SEQ Tabela \* ARABIC </w:instrText>
      </w:r>
      <w:r w:rsidRPr="0042612F">
        <w:rPr>
          <w:rFonts w:ascii="Calibri" w:hAnsi="Calibri" w:cs="Calibri"/>
          <w:color w:val="auto"/>
        </w:rPr>
        <w:fldChar w:fldCharType="separate"/>
      </w:r>
      <w:r w:rsidR="00A20CE8">
        <w:rPr>
          <w:rFonts w:ascii="Calibri" w:hAnsi="Calibri" w:cs="Calibri"/>
          <w:noProof/>
          <w:color w:val="auto"/>
        </w:rPr>
        <w:t>18</w:t>
      </w:r>
      <w:r w:rsidRPr="0042612F">
        <w:rPr>
          <w:rFonts w:ascii="Calibri" w:hAnsi="Calibri" w:cs="Calibri"/>
          <w:color w:val="auto"/>
        </w:rPr>
        <w:fldChar w:fldCharType="end"/>
      </w:r>
      <w:r w:rsidRPr="0042612F">
        <w:rPr>
          <w:rFonts w:ascii="Calibri" w:hAnsi="Calibri" w:cs="Calibri"/>
          <w:color w:val="auto"/>
        </w:rPr>
        <w:t xml:space="preserve"> </w:t>
      </w:r>
      <w:r w:rsidRPr="00206E11">
        <w:rPr>
          <w:rFonts w:ascii="Calibri" w:hAnsi="Calibri" w:cs="Calibri"/>
          <w:b w:val="0"/>
          <w:color w:val="auto"/>
        </w:rPr>
        <w:t xml:space="preserve">Matryca celów i kierunków działań, problemów, potencjałów i spodziewanych efektów  Gminnego Programu Rewitalizacji </w:t>
      </w:r>
    </w:p>
    <w:tbl>
      <w:tblPr>
        <w:tblStyle w:val="Tabelasiatki4akcent21"/>
        <w:tblW w:w="5000" w:type="pct"/>
        <w:tblLook w:val="04A0" w:firstRow="1" w:lastRow="0" w:firstColumn="1" w:lastColumn="0" w:noHBand="0" w:noVBand="1"/>
      </w:tblPr>
      <w:tblGrid>
        <w:gridCol w:w="2324"/>
        <w:gridCol w:w="3625"/>
        <w:gridCol w:w="1701"/>
        <w:gridCol w:w="2835"/>
        <w:gridCol w:w="1696"/>
        <w:gridCol w:w="1811"/>
      </w:tblGrid>
      <w:tr w:rsidR="00563A3D" w:rsidRPr="00F56513" w14:paraId="76692A6F" w14:textId="77777777" w:rsidTr="001451D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30" w:type="pct"/>
            <w:vAlign w:val="center"/>
          </w:tcPr>
          <w:p w14:paraId="6A0A88B1" w14:textId="77777777" w:rsidR="00563A3D" w:rsidRPr="003A1C57" w:rsidRDefault="00563A3D" w:rsidP="008D0C83">
            <w:pPr>
              <w:jc w:val="center"/>
              <w:rPr>
                <w:rFonts w:ascii="Calibri" w:hAnsi="Calibri" w:cs="Calibri"/>
                <w:sz w:val="18"/>
                <w:szCs w:val="18"/>
              </w:rPr>
            </w:pPr>
            <w:r w:rsidRPr="003A1C57">
              <w:rPr>
                <w:rFonts w:ascii="Calibri" w:hAnsi="Calibri" w:cs="Calibri"/>
                <w:sz w:val="18"/>
                <w:szCs w:val="18"/>
              </w:rPr>
              <w:t>Sfera</w:t>
            </w:r>
          </w:p>
        </w:tc>
        <w:tc>
          <w:tcPr>
            <w:tcW w:w="1295" w:type="pct"/>
            <w:vAlign w:val="center"/>
          </w:tcPr>
          <w:p w14:paraId="312AE417" w14:textId="77777777" w:rsidR="00563A3D" w:rsidRPr="003A1C57" w:rsidRDefault="00563A3D" w:rsidP="008D0C83">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rPr>
            </w:pPr>
            <w:r w:rsidRPr="003A1C57">
              <w:rPr>
                <w:rFonts w:ascii="Calibri" w:hAnsi="Calibri" w:cs="Calibri"/>
                <w:sz w:val="18"/>
                <w:szCs w:val="18"/>
              </w:rPr>
              <w:t>Zdiagnozowane problemy</w:t>
            </w:r>
          </w:p>
        </w:tc>
        <w:tc>
          <w:tcPr>
            <w:tcW w:w="608" w:type="pct"/>
            <w:vAlign w:val="center"/>
          </w:tcPr>
          <w:p w14:paraId="557D0E83" w14:textId="77777777" w:rsidR="00563A3D" w:rsidRPr="003A1C57" w:rsidRDefault="00563A3D" w:rsidP="008D0C83">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rPr>
            </w:pPr>
            <w:r w:rsidRPr="003A1C57">
              <w:rPr>
                <w:rFonts w:ascii="Calibri" w:hAnsi="Calibri" w:cs="Calibri"/>
                <w:sz w:val="18"/>
                <w:szCs w:val="18"/>
              </w:rPr>
              <w:t>Cel strategiczny</w:t>
            </w:r>
          </w:p>
        </w:tc>
        <w:tc>
          <w:tcPr>
            <w:tcW w:w="1013" w:type="pct"/>
            <w:vAlign w:val="center"/>
          </w:tcPr>
          <w:p w14:paraId="39A28E5C" w14:textId="77777777" w:rsidR="00563A3D" w:rsidRPr="003A1C57" w:rsidRDefault="00563A3D" w:rsidP="008D0C83">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rPr>
            </w:pPr>
            <w:r w:rsidRPr="003A1C57">
              <w:rPr>
                <w:rFonts w:ascii="Calibri" w:hAnsi="Calibri" w:cs="Calibri"/>
                <w:sz w:val="18"/>
                <w:szCs w:val="18"/>
              </w:rPr>
              <w:t>Kierunki działań</w:t>
            </w:r>
          </w:p>
        </w:tc>
        <w:tc>
          <w:tcPr>
            <w:tcW w:w="606" w:type="pct"/>
            <w:vAlign w:val="center"/>
          </w:tcPr>
          <w:p w14:paraId="2C3C1FF0" w14:textId="77777777" w:rsidR="00563A3D" w:rsidRPr="003A1C57" w:rsidRDefault="00563A3D" w:rsidP="008D0C83">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rPr>
            </w:pPr>
            <w:r w:rsidRPr="003A1C57">
              <w:rPr>
                <w:rFonts w:ascii="Calibri" w:hAnsi="Calibri" w:cs="Calibri"/>
                <w:sz w:val="18"/>
                <w:szCs w:val="18"/>
              </w:rPr>
              <w:t>Identyfikowane potencjały</w:t>
            </w:r>
          </w:p>
        </w:tc>
        <w:tc>
          <w:tcPr>
            <w:tcW w:w="647" w:type="pct"/>
            <w:vAlign w:val="center"/>
          </w:tcPr>
          <w:p w14:paraId="19A1FCBA" w14:textId="77777777" w:rsidR="00563A3D" w:rsidRPr="003A1C57" w:rsidRDefault="00563A3D" w:rsidP="008D0C83">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rPr>
            </w:pPr>
            <w:r w:rsidRPr="003A1C57">
              <w:rPr>
                <w:rFonts w:ascii="Calibri" w:hAnsi="Calibri" w:cs="Calibri"/>
                <w:sz w:val="18"/>
                <w:szCs w:val="18"/>
              </w:rPr>
              <w:t>Spodziewane efekty</w:t>
            </w:r>
          </w:p>
        </w:tc>
      </w:tr>
      <w:tr w:rsidR="00563A3D" w:rsidRPr="00A659D4" w14:paraId="49B27448" w14:textId="77777777" w:rsidTr="00563A3D">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830" w:type="pct"/>
            <w:vAlign w:val="center"/>
          </w:tcPr>
          <w:p w14:paraId="3B8DCD60" w14:textId="77777777" w:rsidR="00563A3D" w:rsidRPr="003A1C57" w:rsidRDefault="00563A3D" w:rsidP="00EB7A80">
            <w:pPr>
              <w:contextualSpacing/>
              <w:jc w:val="center"/>
              <w:rPr>
                <w:rFonts w:ascii="Calibri" w:hAnsi="Calibri" w:cs="Calibri"/>
                <w:sz w:val="18"/>
                <w:szCs w:val="18"/>
              </w:rPr>
            </w:pPr>
          </w:p>
          <w:p w14:paraId="4A0CA8D3" w14:textId="77777777" w:rsidR="00563A3D" w:rsidRPr="003A1C57" w:rsidRDefault="00563A3D" w:rsidP="00EB7A80">
            <w:pPr>
              <w:contextualSpacing/>
              <w:jc w:val="center"/>
              <w:rPr>
                <w:rFonts w:ascii="Calibri" w:hAnsi="Calibri" w:cs="Calibri"/>
                <w:sz w:val="18"/>
                <w:szCs w:val="18"/>
              </w:rPr>
            </w:pPr>
            <w:r w:rsidRPr="003A1C57">
              <w:rPr>
                <w:rFonts w:ascii="Calibri" w:hAnsi="Calibri" w:cs="Calibri"/>
                <w:sz w:val="18"/>
                <w:szCs w:val="18"/>
              </w:rPr>
              <w:t>Społeczna</w:t>
            </w:r>
          </w:p>
          <w:p w14:paraId="62B59565" w14:textId="77777777" w:rsidR="00563A3D" w:rsidRPr="003A1C57" w:rsidRDefault="00563A3D" w:rsidP="00EB7A80">
            <w:pPr>
              <w:contextualSpacing/>
              <w:jc w:val="center"/>
              <w:rPr>
                <w:rFonts w:ascii="Calibri" w:hAnsi="Calibri" w:cs="Calibri"/>
                <w:sz w:val="18"/>
                <w:szCs w:val="18"/>
              </w:rPr>
            </w:pPr>
          </w:p>
          <w:p w14:paraId="6B312F5C" w14:textId="77777777" w:rsidR="00563A3D" w:rsidRPr="003A1C57" w:rsidRDefault="00563A3D" w:rsidP="00EB7A80">
            <w:pPr>
              <w:contextualSpacing/>
              <w:jc w:val="center"/>
              <w:rPr>
                <w:rFonts w:ascii="Calibri" w:hAnsi="Calibri" w:cs="Calibri"/>
                <w:sz w:val="18"/>
                <w:szCs w:val="18"/>
              </w:rPr>
            </w:pPr>
          </w:p>
        </w:tc>
        <w:tc>
          <w:tcPr>
            <w:tcW w:w="1295" w:type="pct"/>
            <w:vAlign w:val="center"/>
          </w:tcPr>
          <w:p w14:paraId="53DF78C1" w14:textId="0645212C" w:rsid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xml:space="preserve">– depopulacji obszaru w tempie zbliżonym do obszaru </w:t>
            </w:r>
            <w:r>
              <w:rPr>
                <w:rFonts w:ascii="Calibri" w:hAnsi="Calibri" w:cs="Calibri"/>
                <w:sz w:val="18"/>
                <w:szCs w:val="18"/>
              </w:rPr>
              <w:t>całej gminy Komarówka Podlaska (w</w:t>
            </w:r>
            <w:r w:rsidRPr="004750E1">
              <w:rPr>
                <w:rFonts w:ascii="Calibri" w:hAnsi="Calibri" w:cs="Calibri"/>
                <w:sz w:val="18"/>
                <w:szCs w:val="18"/>
              </w:rPr>
              <w:t>skaźnik zmiany liczby mieszkańców w latach 2017-2021 na poziomie wyższym</w:t>
            </w:r>
            <w:r>
              <w:rPr>
                <w:rFonts w:ascii="Calibri" w:hAnsi="Calibri" w:cs="Calibri"/>
                <w:sz w:val="18"/>
                <w:szCs w:val="18"/>
              </w:rPr>
              <w:t xml:space="preserve"> (</w:t>
            </w:r>
            <w:r w:rsidRPr="004750E1">
              <w:rPr>
                <w:rFonts w:ascii="Calibri" w:hAnsi="Calibri" w:cs="Calibri"/>
                <w:sz w:val="18"/>
                <w:szCs w:val="18"/>
              </w:rPr>
              <w:t>-6,4</w:t>
            </w:r>
            <w:r>
              <w:rPr>
                <w:rFonts w:ascii="Calibri" w:hAnsi="Calibri" w:cs="Calibri"/>
                <w:sz w:val="18"/>
                <w:szCs w:val="18"/>
              </w:rPr>
              <w:t>)</w:t>
            </w:r>
            <w:r w:rsidRPr="004750E1">
              <w:rPr>
                <w:rFonts w:ascii="Calibri" w:hAnsi="Calibri" w:cs="Calibri"/>
                <w:sz w:val="18"/>
                <w:szCs w:val="18"/>
              </w:rPr>
              <w:t xml:space="preserve"> niż wartość wskaźnika dla całej gminy (</w:t>
            </w:r>
            <w:r>
              <w:rPr>
                <w:rFonts w:ascii="Calibri" w:hAnsi="Calibri" w:cs="Calibri"/>
                <w:sz w:val="18"/>
                <w:szCs w:val="18"/>
              </w:rPr>
              <w:t>-6,16)</w:t>
            </w:r>
          </w:p>
          <w:p w14:paraId="251644B7" w14:textId="546827FC" w:rsid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xml:space="preserve">- </w:t>
            </w:r>
            <w:r w:rsidRPr="004750E1">
              <w:rPr>
                <w:rFonts w:ascii="Calibri" w:hAnsi="Calibri" w:cs="Calibri"/>
                <w:sz w:val="18"/>
                <w:szCs w:val="18"/>
              </w:rPr>
              <w:t>wskaźnik przyrostu naturalnego we wszystkich latach analizy kształtuje się na ujemnym poziomie</w:t>
            </w:r>
          </w:p>
          <w:p w14:paraId="1FC98C34" w14:textId="14D84B11" w:rsid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-z</w:t>
            </w:r>
            <w:r w:rsidRPr="004750E1">
              <w:rPr>
                <w:rFonts w:ascii="Calibri" w:hAnsi="Calibri" w:cs="Calibri"/>
                <w:sz w:val="18"/>
                <w:szCs w:val="18"/>
              </w:rPr>
              <w:t>anotowano niekorzystną sytuację również w zakresie salda migracji</w:t>
            </w:r>
          </w:p>
          <w:p w14:paraId="0C2D39DB" w14:textId="395F9422" w:rsid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wysoki udział ludności w wieku poprodukcyjnym (w zakresie obszaru rewitalizacji wynosi 24,85 i kształtuje się na poziomie wyż</w:t>
            </w:r>
            <w:r>
              <w:rPr>
                <w:rFonts w:ascii="Calibri" w:hAnsi="Calibri" w:cs="Calibri"/>
                <w:sz w:val="18"/>
                <w:szCs w:val="18"/>
              </w:rPr>
              <w:t>szym niż średnia gminna (23,66)</w:t>
            </w:r>
          </w:p>
          <w:p w14:paraId="0DA97200" w14:textId="77777777" w:rsidR="00335B2E"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występowanie niekorzystnych zjawisk demograficznych związanych z ubytkiem młodych mieszkańców i stopniowym starzeniem się społeczeństwa  (w latach 2017-2021 wskaźnik obrazujący  zmiany liczby osób w wieku poprodukcyjnym na 100 mieszkańców w obszarze rewitalizacji wynosi</w:t>
            </w:r>
            <w:r w:rsidR="00913F08">
              <w:rPr>
                <w:rFonts w:ascii="Calibri" w:hAnsi="Calibri" w:cs="Calibri"/>
                <w:sz w:val="18"/>
                <w:szCs w:val="18"/>
              </w:rPr>
              <w:t xml:space="preserve"> 3,68)</w:t>
            </w:r>
          </w:p>
          <w:p w14:paraId="1B67BB95" w14:textId="324EE552" w:rsidR="00DA2B1A" w:rsidRPr="004750E1" w:rsidRDefault="00335B2E"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w:t>
            </w:r>
            <w:r w:rsidR="00EF392F">
              <w:rPr>
                <w:rFonts w:ascii="Calibri" w:hAnsi="Calibri" w:cs="Calibri"/>
                <w:sz w:val="18"/>
                <w:szCs w:val="18"/>
              </w:rPr>
              <w:t xml:space="preserve"> </w:t>
            </w:r>
            <w:r w:rsidR="004750E1" w:rsidRPr="004750E1">
              <w:rPr>
                <w:rFonts w:ascii="Calibri" w:hAnsi="Calibri" w:cs="Calibri"/>
                <w:sz w:val="18"/>
                <w:szCs w:val="18"/>
              </w:rPr>
              <w:t>wysoka liczba osób bezrobotnych, w tym długotrwale bezrobotnych (</w:t>
            </w:r>
            <w:r w:rsidR="00EF392F">
              <w:rPr>
                <w:rFonts w:ascii="Calibri" w:hAnsi="Calibri" w:cs="Calibri"/>
                <w:sz w:val="18"/>
                <w:szCs w:val="18"/>
              </w:rPr>
              <w:t>p</w:t>
            </w:r>
            <w:r w:rsidR="00EF392F" w:rsidRPr="00EF392F">
              <w:rPr>
                <w:rFonts w:ascii="Calibri" w:hAnsi="Calibri" w:cs="Calibri"/>
                <w:sz w:val="18"/>
                <w:szCs w:val="18"/>
              </w:rPr>
              <w:t>rzy populacji obszaru wynoszącej 28,09% wszystkich mieszkańców gminy, 38,2% wszystkich bezrobotnych zamieszkuje ww. obszar</w:t>
            </w:r>
            <w:r w:rsidR="00EF392F">
              <w:rPr>
                <w:rFonts w:ascii="Calibri" w:hAnsi="Calibri" w:cs="Calibri"/>
                <w:sz w:val="18"/>
                <w:szCs w:val="18"/>
              </w:rPr>
              <w:t>)</w:t>
            </w:r>
          </w:p>
          <w:p w14:paraId="0567C1B8" w14:textId="71868B95" w:rsid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xml:space="preserve">- zjawisko długotrwałego bezrobocia, ma na obszarze rewitalizacji charakter utrwalony </w:t>
            </w:r>
            <w:r w:rsidR="00AF1307">
              <w:rPr>
                <w:rFonts w:ascii="Calibri" w:hAnsi="Calibri" w:cs="Calibri"/>
                <w:sz w:val="18"/>
                <w:szCs w:val="18"/>
              </w:rPr>
              <w:t xml:space="preserve">i wskazuje tendencje wzrostową </w:t>
            </w:r>
            <w:r w:rsidR="00335B2E">
              <w:rPr>
                <w:rFonts w:ascii="Calibri" w:hAnsi="Calibri" w:cs="Calibri"/>
                <w:sz w:val="18"/>
                <w:szCs w:val="18"/>
              </w:rPr>
              <w:t xml:space="preserve"> </w:t>
            </w:r>
          </w:p>
          <w:p w14:paraId="061215E8" w14:textId="51A5B80E" w:rsidR="00335B2E" w:rsidRDefault="00335B2E"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xml:space="preserve">-  w </w:t>
            </w:r>
            <w:r w:rsidRPr="00335B2E">
              <w:rPr>
                <w:rFonts w:ascii="Calibri" w:hAnsi="Calibri" w:cs="Calibri"/>
                <w:sz w:val="18"/>
                <w:szCs w:val="18"/>
              </w:rPr>
              <w:t>obrębie wyznaczonego obszaru rewitalizacji zauważalna jest szczególna koncentracja osób korzystających z różnego rodzaju świadczeń GOPS</w:t>
            </w:r>
            <w:r>
              <w:rPr>
                <w:rFonts w:ascii="Calibri" w:hAnsi="Calibri" w:cs="Calibri"/>
                <w:sz w:val="18"/>
                <w:szCs w:val="18"/>
              </w:rPr>
              <w:t xml:space="preserve"> (w </w:t>
            </w:r>
            <w:r w:rsidRPr="00335B2E">
              <w:rPr>
                <w:rFonts w:ascii="Calibri" w:hAnsi="Calibri" w:cs="Calibri"/>
                <w:sz w:val="18"/>
                <w:szCs w:val="18"/>
              </w:rPr>
              <w:t xml:space="preserve"> latach 2017-2021 trend spadku liczby osób korzystających ze świadczeń pomocy społecznej jest w przypadku obszaru rewitalizacji znacznie niższy niż w przypadku </w:t>
            </w:r>
            <w:r>
              <w:rPr>
                <w:rFonts w:ascii="Calibri" w:hAnsi="Calibri" w:cs="Calibri"/>
                <w:sz w:val="18"/>
                <w:szCs w:val="18"/>
              </w:rPr>
              <w:t>całej gminy Komarówka Podlaska /</w:t>
            </w:r>
            <w:r w:rsidRPr="00335B2E">
              <w:rPr>
                <w:rFonts w:ascii="Calibri" w:hAnsi="Calibri" w:cs="Calibri"/>
                <w:sz w:val="18"/>
                <w:szCs w:val="18"/>
              </w:rPr>
              <w:t xml:space="preserve">gmina: 49,64%; </w:t>
            </w:r>
            <w:r>
              <w:rPr>
                <w:rFonts w:ascii="Calibri" w:hAnsi="Calibri" w:cs="Calibri"/>
                <w:sz w:val="18"/>
                <w:szCs w:val="18"/>
              </w:rPr>
              <w:t>obszar rewitalizacji: 31,43%/</w:t>
            </w:r>
            <w:r w:rsidR="00AF1307">
              <w:rPr>
                <w:rFonts w:ascii="Calibri" w:hAnsi="Calibri" w:cs="Calibri"/>
                <w:sz w:val="18"/>
                <w:szCs w:val="18"/>
              </w:rPr>
              <w:t>;</w:t>
            </w:r>
            <w:r>
              <w:rPr>
                <w:rFonts w:ascii="Calibri" w:hAnsi="Calibri" w:cs="Calibri"/>
                <w:sz w:val="18"/>
                <w:szCs w:val="18"/>
              </w:rPr>
              <w:t xml:space="preserve"> w</w:t>
            </w:r>
            <w:r w:rsidRPr="00335B2E">
              <w:rPr>
                <w:rFonts w:ascii="Calibri" w:hAnsi="Calibri" w:cs="Calibri"/>
                <w:sz w:val="18"/>
                <w:szCs w:val="18"/>
              </w:rPr>
              <w:t>skaźnik obrazujący liczbę osób korzystających ze świadczeń pomocy GOPS na 100 mieszkańców dla obszaru całej gminy wyniósł 3,3, dla obszaru rewitalizacji zaś był wyższy i wyniósł 4</w:t>
            </w:r>
            <w:r>
              <w:rPr>
                <w:rFonts w:ascii="Calibri" w:hAnsi="Calibri" w:cs="Calibri"/>
                <w:sz w:val="18"/>
                <w:szCs w:val="18"/>
              </w:rPr>
              <w:t>,</w:t>
            </w:r>
          </w:p>
          <w:p w14:paraId="4ACFC9ED" w14:textId="1ECE25EE" w:rsidR="004750E1" w:rsidRDefault="00335B2E"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xml:space="preserve">- </w:t>
            </w:r>
            <w:r w:rsidR="004750E1" w:rsidRPr="004750E1">
              <w:rPr>
                <w:rFonts w:ascii="Calibri" w:hAnsi="Calibri" w:cs="Calibri"/>
                <w:sz w:val="18"/>
                <w:szCs w:val="18"/>
              </w:rPr>
              <w:t>odmienianie niż w przypadku całej gminy odnotowuje się wzrost mieszkańców borykających się z problemem ubóstwa (wzrost beneficjentów</w:t>
            </w:r>
            <w:r w:rsidR="00AF1307">
              <w:rPr>
                <w:rFonts w:ascii="Calibri" w:hAnsi="Calibri" w:cs="Calibri"/>
                <w:sz w:val="18"/>
                <w:szCs w:val="18"/>
              </w:rPr>
              <w:t xml:space="preserve"> pomocy GOPS o niemal 3,85</w:t>
            </w:r>
            <w:r w:rsidR="004750E1" w:rsidRPr="004750E1">
              <w:rPr>
                <w:rFonts w:ascii="Calibri" w:hAnsi="Calibri" w:cs="Calibri"/>
                <w:sz w:val="18"/>
                <w:szCs w:val="18"/>
              </w:rPr>
              <w:t>%)</w:t>
            </w:r>
          </w:p>
          <w:p w14:paraId="292F1728" w14:textId="7E86021E" w:rsidR="00AF1307" w:rsidRPr="004750E1" w:rsidRDefault="00AF1307"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potwierdzenie problemu bezrobocia widoczne jest również w danych GOPS (o</w:t>
            </w:r>
            <w:r w:rsidRPr="00AF1307">
              <w:rPr>
                <w:rFonts w:ascii="Calibri" w:hAnsi="Calibri" w:cs="Calibri"/>
                <w:sz w:val="18"/>
                <w:szCs w:val="18"/>
              </w:rPr>
              <w:t>soby zamieszkujące obszar rewitalizacji stanowiły w latach 2017-2021 znaczną  cześć wszystkich osób pobierających świadczenia z tego tytułu</w:t>
            </w:r>
            <w:r>
              <w:rPr>
                <w:rFonts w:ascii="Calibri" w:hAnsi="Calibri" w:cs="Calibri"/>
                <w:sz w:val="18"/>
                <w:szCs w:val="18"/>
              </w:rPr>
              <w:t>, m.in.  w 2021 r. 55,88% w 2021r.)</w:t>
            </w:r>
          </w:p>
          <w:p w14:paraId="54A22206" w14:textId="06A54593" w:rsidR="00AF1307"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problemem obszaru rewitalizacji jest także bezradność w sprawach opiekuńczo-wychowawczych i prowadzenia gospodarstwa domowego</w:t>
            </w:r>
            <w:r w:rsidR="00AF1307">
              <w:rPr>
                <w:rFonts w:ascii="Calibri" w:hAnsi="Calibri" w:cs="Calibri"/>
                <w:sz w:val="18"/>
                <w:szCs w:val="18"/>
              </w:rPr>
              <w:t xml:space="preserve"> (w</w:t>
            </w:r>
            <w:r w:rsidR="00AF1307" w:rsidRPr="00AF1307">
              <w:rPr>
                <w:rFonts w:ascii="Calibri" w:hAnsi="Calibri" w:cs="Calibri"/>
                <w:sz w:val="18"/>
                <w:szCs w:val="18"/>
              </w:rPr>
              <w:t xml:space="preserve"> 2021 r. osoby korzystające ze świadczeń z tego tytułu zamieszkujące obszar rewitalizacji stanowiły aż 69,23% benef</w:t>
            </w:r>
            <w:r w:rsidR="00AF1307">
              <w:rPr>
                <w:rFonts w:ascii="Calibri" w:hAnsi="Calibri" w:cs="Calibri"/>
                <w:sz w:val="18"/>
                <w:szCs w:val="18"/>
              </w:rPr>
              <w:t>icjentów GOPS danej kategorii; w</w:t>
            </w:r>
            <w:r w:rsidR="00AF1307" w:rsidRPr="00AF1307">
              <w:rPr>
                <w:rFonts w:ascii="Calibri" w:hAnsi="Calibri" w:cs="Calibri"/>
                <w:sz w:val="18"/>
                <w:szCs w:val="18"/>
              </w:rPr>
              <w:t>artość wskaźnika obrazującego liczbę osób pobierających świadczenia z ww. tytułu przypadającą na 100 mieszkańców w 2021 r. jest wyższa  (0,75) niż w zakr</w:t>
            </w:r>
            <w:r w:rsidR="00AF1307">
              <w:rPr>
                <w:rFonts w:ascii="Calibri" w:hAnsi="Calibri" w:cs="Calibri"/>
                <w:sz w:val="18"/>
                <w:szCs w:val="18"/>
              </w:rPr>
              <w:t>esie całość obszaru gminy (0,3))</w:t>
            </w:r>
          </w:p>
          <w:p w14:paraId="43906F1C" w14:textId="53FF4207" w:rsidR="00AF1307"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stan zamożności mieszkańców wpływający na konieczność korzystania z dożywiania (</w:t>
            </w:r>
            <w:r w:rsidR="00AF1307">
              <w:rPr>
                <w:rFonts w:ascii="Calibri" w:hAnsi="Calibri" w:cs="Calibri"/>
                <w:sz w:val="18"/>
                <w:szCs w:val="18"/>
              </w:rPr>
              <w:t>w</w:t>
            </w:r>
            <w:r w:rsidR="00AF1307" w:rsidRPr="00AF1307">
              <w:rPr>
                <w:rFonts w:ascii="Calibri" w:hAnsi="Calibri" w:cs="Calibri"/>
                <w:sz w:val="18"/>
                <w:szCs w:val="18"/>
              </w:rPr>
              <w:t xml:space="preserve"> 2021 38,33% wszystkich dzieci korzystających z dożywiania pochodziło z obszaru rewitalizacji</w:t>
            </w:r>
            <w:r w:rsidR="00AF1307">
              <w:rPr>
                <w:rFonts w:ascii="Calibri" w:hAnsi="Calibri" w:cs="Calibri"/>
                <w:sz w:val="18"/>
                <w:szCs w:val="18"/>
              </w:rPr>
              <w:t>)</w:t>
            </w:r>
            <w:r w:rsidR="00AF1307" w:rsidRPr="00AF1307">
              <w:rPr>
                <w:rFonts w:ascii="Calibri" w:hAnsi="Calibri" w:cs="Calibri"/>
                <w:sz w:val="18"/>
                <w:szCs w:val="18"/>
              </w:rPr>
              <w:t>,</w:t>
            </w:r>
          </w:p>
          <w:p w14:paraId="17036C80" w14:textId="74951AE8" w:rsidR="00AF1307" w:rsidRDefault="00AF1307"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xml:space="preserve">- </w:t>
            </w:r>
            <w:r w:rsidRPr="00AF1307">
              <w:rPr>
                <w:rFonts w:ascii="Calibri" w:hAnsi="Calibri" w:cs="Calibri"/>
                <w:sz w:val="18"/>
                <w:szCs w:val="18"/>
              </w:rPr>
              <w:t>40% wszystkich założonych Niebieskich Kart do</w:t>
            </w:r>
            <w:r>
              <w:rPr>
                <w:rFonts w:ascii="Calibri" w:hAnsi="Calibri" w:cs="Calibri"/>
                <w:sz w:val="18"/>
                <w:szCs w:val="18"/>
              </w:rPr>
              <w:t>tyczyło mieszkańców ww. obszaru,</w:t>
            </w:r>
          </w:p>
          <w:p w14:paraId="1736245B" w14:textId="6BB34308" w:rsidR="00AF1307" w:rsidRDefault="00AF1307"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z</w:t>
            </w:r>
            <w:r w:rsidRPr="00AF1307">
              <w:rPr>
                <w:rFonts w:ascii="Calibri" w:hAnsi="Calibri" w:cs="Calibri"/>
                <w:sz w:val="18"/>
                <w:szCs w:val="18"/>
              </w:rPr>
              <w:t>diagnozowanym problemem stosunkowo sporej części mieszkańców obszaru rewitalizacji jest niepełnosprawność</w:t>
            </w:r>
            <w:r>
              <w:rPr>
                <w:rFonts w:ascii="Calibri" w:hAnsi="Calibri" w:cs="Calibri"/>
                <w:sz w:val="18"/>
                <w:szCs w:val="18"/>
              </w:rPr>
              <w:t xml:space="preserve"> (o</w:t>
            </w:r>
            <w:r w:rsidRPr="00AF1307">
              <w:rPr>
                <w:rFonts w:ascii="Calibri" w:hAnsi="Calibri" w:cs="Calibri"/>
                <w:sz w:val="18"/>
                <w:szCs w:val="18"/>
              </w:rPr>
              <w:t>soby zamieszkujące obszar rewitalizacji stanowiły w latach 2017-2021 około 1/3 wszystkich osób pobierających świadczenia z tego tytułu</w:t>
            </w:r>
            <w:r>
              <w:rPr>
                <w:rFonts w:ascii="Calibri" w:hAnsi="Calibri" w:cs="Calibri"/>
                <w:sz w:val="18"/>
                <w:szCs w:val="18"/>
              </w:rPr>
              <w:t>)</w:t>
            </w:r>
          </w:p>
          <w:p w14:paraId="4484E996" w14:textId="513FC2A5" w:rsidR="004750E1" w:rsidRPr="004750E1" w:rsidRDefault="00AF1307"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xml:space="preserve">- </w:t>
            </w:r>
            <w:r w:rsidRPr="00AF1307">
              <w:rPr>
                <w:rFonts w:ascii="Calibri" w:hAnsi="Calibri" w:cs="Calibri"/>
                <w:sz w:val="18"/>
                <w:szCs w:val="18"/>
              </w:rPr>
              <w:t>uczniowie zamieszkujący w obrębie wyznaczonego obszaru rewitalizacji osiągnęli wyniki s</w:t>
            </w:r>
            <w:r>
              <w:rPr>
                <w:rFonts w:ascii="Calibri" w:hAnsi="Calibri" w:cs="Calibri"/>
                <w:sz w:val="18"/>
                <w:szCs w:val="18"/>
              </w:rPr>
              <w:t>poro gorsze niż średnia gminy, co może świadczyć o występowaniu</w:t>
            </w:r>
            <w:r w:rsidRPr="00AF1307">
              <w:rPr>
                <w:rFonts w:ascii="Calibri" w:hAnsi="Calibri" w:cs="Calibri"/>
                <w:sz w:val="18"/>
                <w:szCs w:val="18"/>
              </w:rPr>
              <w:t xml:space="preserve"> pozaszkolnych czynników, które będą negatywnie wpływały na ich osiągnięcia szkolne</w:t>
            </w:r>
          </w:p>
          <w:p w14:paraId="5852FB21" w14:textId="77777777" w:rsidR="00AF1307"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duża koncentracj</w:t>
            </w:r>
            <w:r w:rsidR="00AF1307">
              <w:rPr>
                <w:rFonts w:ascii="Calibri" w:hAnsi="Calibri" w:cs="Calibri"/>
                <w:sz w:val="18"/>
                <w:szCs w:val="18"/>
              </w:rPr>
              <w:t>a problemu przemocy w rodzinie</w:t>
            </w:r>
          </w:p>
          <w:p w14:paraId="5FD1321D" w14:textId="77777777" w:rsidR="00AF1307" w:rsidRDefault="00AF1307"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w</w:t>
            </w:r>
            <w:r w:rsidRPr="00AF1307">
              <w:rPr>
                <w:rFonts w:ascii="Calibri" w:hAnsi="Calibri" w:cs="Calibri"/>
                <w:sz w:val="18"/>
                <w:szCs w:val="18"/>
              </w:rPr>
              <w:t>yznaczony obszar rewitalizacji charakteryzuje się bardzo dużą koncentracją negatywnych zjawisk z zakre</w:t>
            </w:r>
            <w:r>
              <w:rPr>
                <w:rFonts w:ascii="Calibri" w:hAnsi="Calibri" w:cs="Calibri"/>
                <w:sz w:val="18"/>
                <w:szCs w:val="18"/>
              </w:rPr>
              <w:t>su bezpieczeństwa publicznego (w</w:t>
            </w:r>
            <w:r w:rsidRPr="00AF1307">
              <w:rPr>
                <w:rFonts w:ascii="Calibri" w:hAnsi="Calibri" w:cs="Calibri"/>
                <w:sz w:val="18"/>
                <w:szCs w:val="18"/>
              </w:rPr>
              <w:t xml:space="preserve"> 2021 r. miało tu miejsce 28,33% przestępstw odnotowanych na terenie całej gminy, 25,71% wszystkich wykroczeń, 30,9% wszystkich odnotowanych interwenci Policji</w:t>
            </w:r>
            <w:r>
              <w:rPr>
                <w:rFonts w:ascii="Calibri" w:hAnsi="Calibri" w:cs="Calibri"/>
                <w:sz w:val="18"/>
                <w:szCs w:val="18"/>
              </w:rPr>
              <w:t>)</w:t>
            </w:r>
          </w:p>
          <w:p w14:paraId="5841A4FB" w14:textId="777C6117" w:rsidR="004750E1"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zauważalna jest bierność dużej części mieszkańców w sprawy społeczne i obywatelskie,</w:t>
            </w:r>
          </w:p>
          <w:p w14:paraId="2DD49276" w14:textId="69632026" w:rsidR="00563A3D" w:rsidRPr="003A1C57"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sz w:val="18"/>
                <w:szCs w:val="18"/>
              </w:rPr>
            </w:pPr>
            <w:r w:rsidRPr="004750E1">
              <w:rPr>
                <w:rFonts w:ascii="Calibri" w:hAnsi="Calibri" w:cs="Calibri"/>
                <w:sz w:val="18"/>
                <w:szCs w:val="18"/>
              </w:rPr>
              <w:t>- przeważa niechęć w aktywne angażowanie się w sprawy publiczne, życie kulturalne, społeczne</w:t>
            </w:r>
          </w:p>
        </w:tc>
        <w:tc>
          <w:tcPr>
            <w:tcW w:w="608" w:type="pct"/>
            <w:vAlign w:val="center"/>
          </w:tcPr>
          <w:p w14:paraId="4F03891D" w14:textId="0ACBC5B3" w:rsidR="00563A3D" w:rsidRPr="003A1C57" w:rsidRDefault="00423384" w:rsidP="00423384">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18"/>
                <w:szCs w:val="18"/>
              </w:rPr>
            </w:pPr>
            <w:r w:rsidRPr="00423384">
              <w:rPr>
                <w:rFonts w:ascii="Calibri" w:hAnsi="Calibri" w:cs="Calibri"/>
                <w:b/>
                <w:sz w:val="18"/>
                <w:szCs w:val="18"/>
              </w:rPr>
              <w:t>1. Wzmocnienie kapitału społecznego  spójności społecznej</w:t>
            </w:r>
          </w:p>
        </w:tc>
        <w:tc>
          <w:tcPr>
            <w:tcW w:w="1013" w:type="pct"/>
            <w:vAlign w:val="center"/>
          </w:tcPr>
          <w:p w14:paraId="6F5482AE" w14:textId="77777777" w:rsidR="004750E1"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zmniejszenie skali narażenia na ubóstwo i wykluczenie społeczne budowanie włączenia społecznego poprzez uczestnictwo w kulturze i aktywnościom sportowym</w:t>
            </w:r>
          </w:p>
          <w:p w14:paraId="1826446D" w14:textId="46B0A632" w:rsidR="004750E1"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odnowienie poczucie  lokalnej d</w:t>
            </w:r>
            <w:r w:rsidR="00AF1307">
              <w:rPr>
                <w:rFonts w:ascii="Calibri" w:hAnsi="Calibri" w:cs="Calibri"/>
                <w:sz w:val="18"/>
                <w:szCs w:val="18"/>
              </w:rPr>
              <w:t xml:space="preserve">umy i czerpać na co dzień z </w:t>
            </w:r>
            <w:r w:rsidRPr="004750E1">
              <w:rPr>
                <w:rFonts w:ascii="Calibri" w:hAnsi="Calibri" w:cs="Calibri"/>
                <w:sz w:val="18"/>
                <w:szCs w:val="18"/>
              </w:rPr>
              <w:t>kulturowości obszaru</w:t>
            </w:r>
          </w:p>
          <w:p w14:paraId="0F1BBCC7" w14:textId="77777777" w:rsidR="004750E1"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wpieranie rodzin w pełnieniu przynależnych im funkcji</w:t>
            </w:r>
          </w:p>
          <w:p w14:paraId="3625D418" w14:textId="77777777" w:rsidR="004750E1"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zwiększenie liczby i podniesienie jakości usług publicznych, w tym społecznych świadczonych w interesie ogólnym</w:t>
            </w:r>
          </w:p>
          <w:p w14:paraId="6446603A" w14:textId="77777777" w:rsidR="004750E1"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rozszerzenie i poprawa jakości oferty kulturalno-edukacyjnej dedykowanej dzieciom i młodzieży</w:t>
            </w:r>
          </w:p>
          <w:p w14:paraId="7AE68428" w14:textId="77777777" w:rsidR="004750E1"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xml:space="preserve">- włączanie osób starszych i osób z niepełnosprawnościami w życie społeczne i obywatelskie gminy  </w:t>
            </w:r>
          </w:p>
          <w:p w14:paraId="7868F2BB" w14:textId="77777777" w:rsid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organizowanie opieki wytchnieniowej</w:t>
            </w:r>
          </w:p>
          <w:p w14:paraId="33EE7EED" w14:textId="06AA429D" w:rsidR="00AF1307" w:rsidRPr="004750E1" w:rsidRDefault="009340CC"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xml:space="preserve">- organizacja specjalistycznej placówki pozwalającej na </w:t>
            </w:r>
            <w:r w:rsidR="0024761F">
              <w:rPr>
                <w:rFonts w:ascii="Calibri" w:hAnsi="Calibri" w:cs="Calibri"/>
                <w:sz w:val="18"/>
                <w:szCs w:val="18"/>
              </w:rPr>
              <w:t xml:space="preserve">zapewnienie </w:t>
            </w:r>
            <w:r>
              <w:rPr>
                <w:rFonts w:ascii="Calibri" w:hAnsi="Calibri" w:cs="Calibri"/>
                <w:sz w:val="18"/>
                <w:szCs w:val="18"/>
              </w:rPr>
              <w:t xml:space="preserve"> </w:t>
            </w:r>
            <w:r w:rsidR="0024761F">
              <w:rPr>
                <w:rFonts w:ascii="Calibri" w:hAnsi="Calibri" w:cs="Calibri"/>
                <w:sz w:val="18"/>
                <w:szCs w:val="18"/>
              </w:rPr>
              <w:t>całodobowej opieki</w:t>
            </w:r>
            <w:r w:rsidRPr="009340CC">
              <w:rPr>
                <w:rFonts w:ascii="Calibri" w:hAnsi="Calibri" w:cs="Calibri"/>
                <w:sz w:val="18"/>
                <w:szCs w:val="18"/>
              </w:rPr>
              <w:t xml:space="preserve"> osobom niewymagającym hospitalizacji, których stan zdrowia i stopień niepełnosprawności nie pozwala na przebywa</w:t>
            </w:r>
            <w:r w:rsidR="0024761F">
              <w:rPr>
                <w:rFonts w:ascii="Calibri" w:hAnsi="Calibri" w:cs="Calibri"/>
                <w:sz w:val="18"/>
                <w:szCs w:val="18"/>
              </w:rPr>
              <w:t>nie w swoim środowisku domowym,</w:t>
            </w:r>
          </w:p>
          <w:p w14:paraId="4CCA405A" w14:textId="061399D3" w:rsidR="0024761F"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xml:space="preserve">- popularyzacja idei i pomoc w organizacji gospodarstw społecznych </w:t>
            </w:r>
          </w:p>
          <w:p w14:paraId="7D1A231B" w14:textId="77777777" w:rsid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rozwój poradnictwa społecznego</w:t>
            </w:r>
          </w:p>
          <w:p w14:paraId="3900F5BD" w14:textId="74E03570" w:rsidR="0024761F" w:rsidRPr="004750E1" w:rsidRDefault="0024761F"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xml:space="preserve">- rozwój interwencyjnych form wsparcia </w:t>
            </w:r>
          </w:p>
          <w:p w14:paraId="6EC1B825" w14:textId="77777777" w:rsidR="004750E1"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integracja i aktywizacja społeczna osób o zróżnicowanym wieku i statusie materialnym</w:t>
            </w:r>
          </w:p>
          <w:p w14:paraId="18C24EAB" w14:textId="77777777" w:rsidR="004750E1"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xml:space="preserve"> - stworzenie miejsc aktywnej integracji społecznej </w:t>
            </w:r>
          </w:p>
          <w:p w14:paraId="586F0B76" w14:textId="37179EC9" w:rsidR="0024761F"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xml:space="preserve">- wspieranie i zachęcanie do realizacji różnego rodzaju oddolnych inicjatyw </w:t>
            </w:r>
          </w:p>
          <w:p w14:paraId="3E1FA8E9" w14:textId="77777777" w:rsidR="004750E1"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aktywizacja społeczna i zawodowa osób zagrożonych wykluczeniem społecznym</w:t>
            </w:r>
          </w:p>
          <w:p w14:paraId="5F9FC716" w14:textId="77777777" w:rsidR="004750E1"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wspieracie równego dostępu do dobrej jakości, włączającego kształcenia i szkolenia oraz możliwości ich ukończenia, w szczególności w odniesieniu do grup w niekorzystnej sytuacji,  w tym dostępności dla osób z niepełnosprawnościami</w:t>
            </w:r>
          </w:p>
          <w:p w14:paraId="5CF9DE1B" w14:textId="77777777" w:rsidR="004750E1"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rozwój więzi międzysąsiedzkich</w:t>
            </w:r>
          </w:p>
          <w:p w14:paraId="78CA8B6B" w14:textId="77777777" w:rsidR="004750E1"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xml:space="preserve">-realizacja zadań wzmacniających patriotyzm  </w:t>
            </w:r>
          </w:p>
          <w:p w14:paraId="0D53915E" w14:textId="77777777" w:rsidR="004750E1"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budowanie zaangażowania obywatelskiego</w:t>
            </w:r>
          </w:p>
          <w:p w14:paraId="59FC829D" w14:textId="77777777" w:rsid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xml:space="preserve">- promowanie walorów turystycznych, kulturowych i  naturalnych obszaru rewitalizacji </w:t>
            </w:r>
          </w:p>
          <w:p w14:paraId="1B3CA14E" w14:textId="0004FD37" w:rsidR="0024761F" w:rsidRPr="004750E1" w:rsidRDefault="0024761F"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działania wspierające poprawę bezpieczeństwa publicznego na obszarze rewitalizacji (np. budowa oświetlenie w miejscach braków i deficytów)</w:t>
            </w:r>
          </w:p>
          <w:p w14:paraId="71B4B496" w14:textId="570C2EEF" w:rsidR="00563A3D" w:rsidRPr="003A1C57" w:rsidRDefault="00563A3D"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p>
        </w:tc>
        <w:tc>
          <w:tcPr>
            <w:tcW w:w="606" w:type="pct"/>
            <w:vAlign w:val="center"/>
          </w:tcPr>
          <w:p w14:paraId="2D2B16DC" w14:textId="77777777" w:rsidR="004750E1"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xml:space="preserve">– dostępność obiektów publicznych, które można wykorzystać dla potrzeb realizacji różnego rodzaju działań społecznych </w:t>
            </w:r>
          </w:p>
          <w:p w14:paraId="6918C891" w14:textId="77777777" w:rsidR="004750E1"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xml:space="preserve">– bogate dziedzictwo kulturowe i naturalne obszaru </w:t>
            </w:r>
          </w:p>
          <w:p w14:paraId="76D349ED" w14:textId="77777777" w:rsidR="004750E1"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xml:space="preserve">– relatywnie wysoka liczba organizacji pozarządowych, w tym organizacji działających prężnie na rzecz integracji i aktywizacji społeczności lokalnej </w:t>
            </w:r>
          </w:p>
          <w:p w14:paraId="5664888E" w14:textId="22C7EE7A" w:rsidR="00563A3D" w:rsidRPr="003A1C57"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xml:space="preserve">- doświadczona kadra instytucji publicznych wdrażających różnego rodzaju przedsięwzięcia w zakresie włączenia społecznego  </w:t>
            </w:r>
          </w:p>
        </w:tc>
        <w:tc>
          <w:tcPr>
            <w:tcW w:w="647" w:type="pct"/>
            <w:vAlign w:val="center"/>
          </w:tcPr>
          <w:p w14:paraId="252475EB" w14:textId="77777777" w:rsidR="004750E1"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xml:space="preserve">– poprawa poziomu i jakości życia mieszkańców obszaru rewitalizacji </w:t>
            </w:r>
          </w:p>
          <w:p w14:paraId="02CC79A3" w14:textId="77777777" w:rsidR="004750E1"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xml:space="preserve">– integracja międzypokoleniowa w społeczności lokalnej </w:t>
            </w:r>
          </w:p>
          <w:p w14:paraId="79631DB4" w14:textId="77777777" w:rsidR="004750E1"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xml:space="preserve">– poszerzona oferta atrakcyjnych zajęć dla dzieci i młodzieży </w:t>
            </w:r>
          </w:p>
          <w:p w14:paraId="0C0BD6D3" w14:textId="77777777" w:rsidR="0024761F" w:rsidRDefault="0024761F"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xml:space="preserve">- poprawa stanu zdrowatnego mieszkańców </w:t>
            </w:r>
          </w:p>
          <w:p w14:paraId="6A778B23" w14:textId="3D3D0CD5" w:rsid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zwiększone uczestnictwo seniorów, osób z niepełnosprawnością w życiu społeczno-kulturalnym gminy</w:t>
            </w:r>
          </w:p>
          <w:p w14:paraId="6A221959" w14:textId="49787BAD" w:rsidR="0024761F" w:rsidRPr="004750E1" w:rsidRDefault="0024761F"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podniesienie poziomu i jakości kapitału społecznego</w:t>
            </w:r>
          </w:p>
          <w:p w14:paraId="07219B27" w14:textId="77777777" w:rsid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xml:space="preserve">- wzrost kreatywności i innowacyjności mieszkańców </w:t>
            </w:r>
          </w:p>
          <w:p w14:paraId="402E2599" w14:textId="0A75EF48" w:rsidR="0024761F" w:rsidRPr="004750E1" w:rsidRDefault="0024761F"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xml:space="preserve">- poprawa dobrostanu psychicznego mieszkańców </w:t>
            </w:r>
          </w:p>
          <w:p w14:paraId="2F49EE0D" w14:textId="77777777" w:rsidR="004750E1"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xml:space="preserve">- wzrost realizacji oddolnych inicjatyw </w:t>
            </w:r>
          </w:p>
          <w:p w14:paraId="423E3C1E" w14:textId="77777777" w:rsidR="004750E1" w:rsidRPr="004750E1" w:rsidRDefault="004750E1"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xml:space="preserve">- poprawa poziomu bezpieczeństwa  mieszkańców </w:t>
            </w:r>
          </w:p>
          <w:p w14:paraId="7B38B631" w14:textId="2511E477" w:rsidR="00563A3D" w:rsidRPr="003A1C57" w:rsidRDefault="00563A3D" w:rsidP="004750E1">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p>
        </w:tc>
      </w:tr>
      <w:tr w:rsidR="0024761F" w:rsidRPr="00A659D4" w14:paraId="53AD6370" w14:textId="77777777" w:rsidTr="00563A3D">
        <w:trPr>
          <w:trHeight w:val="3103"/>
        </w:trPr>
        <w:tc>
          <w:tcPr>
            <w:cnfStyle w:val="001000000000" w:firstRow="0" w:lastRow="0" w:firstColumn="1" w:lastColumn="0" w:oddVBand="0" w:evenVBand="0" w:oddHBand="0" w:evenHBand="0" w:firstRowFirstColumn="0" w:firstRowLastColumn="0" w:lastRowFirstColumn="0" w:lastRowLastColumn="0"/>
            <w:tcW w:w="830" w:type="pct"/>
            <w:vAlign w:val="center"/>
          </w:tcPr>
          <w:p w14:paraId="5E23B902" w14:textId="5F8820B7" w:rsidR="0024761F" w:rsidRPr="003A1C57" w:rsidRDefault="0024761F" w:rsidP="0024761F">
            <w:pPr>
              <w:jc w:val="center"/>
              <w:rPr>
                <w:rFonts w:ascii="Calibri" w:hAnsi="Calibri" w:cs="Calibri"/>
                <w:sz w:val="18"/>
                <w:szCs w:val="18"/>
              </w:rPr>
            </w:pPr>
            <w:r w:rsidRPr="003A1C57">
              <w:rPr>
                <w:rFonts w:ascii="Calibri" w:hAnsi="Calibri" w:cs="Calibri"/>
                <w:sz w:val="18"/>
                <w:szCs w:val="18"/>
              </w:rPr>
              <w:t>Gospodarcza</w:t>
            </w:r>
          </w:p>
        </w:tc>
        <w:tc>
          <w:tcPr>
            <w:tcW w:w="1295" w:type="pct"/>
            <w:vAlign w:val="center"/>
          </w:tcPr>
          <w:p w14:paraId="1D6161D1" w14:textId="77777777" w:rsidR="0024761F" w:rsidRPr="003A1C57" w:rsidRDefault="0024761F" w:rsidP="0024761F">
            <w:pP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3A1C57">
              <w:rPr>
                <w:rFonts w:ascii="Calibri" w:hAnsi="Calibri" w:cs="Calibri"/>
                <w:sz w:val="18"/>
                <w:szCs w:val="18"/>
              </w:rPr>
              <w:t xml:space="preserve">- niska dochodowość i innowacyjność funkcjonujących podmiotów gospodarczych </w:t>
            </w:r>
          </w:p>
          <w:p w14:paraId="3BF2623F" w14:textId="77777777" w:rsidR="0024761F" w:rsidRPr="003A1C57" w:rsidRDefault="0024761F" w:rsidP="0024761F">
            <w:pP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3A1C57">
              <w:rPr>
                <w:rFonts w:ascii="Calibri" w:hAnsi="Calibri" w:cs="Calibri"/>
                <w:sz w:val="18"/>
                <w:szCs w:val="18"/>
              </w:rPr>
              <w:t xml:space="preserve">- brak wystarczającej liczby miejsc pracy wpływający na procesy migracyjne ludności i wyludnianie się obszaru </w:t>
            </w:r>
          </w:p>
          <w:p w14:paraId="5CAFE420" w14:textId="0731ACAA" w:rsidR="0024761F" w:rsidRDefault="0024761F" w:rsidP="0024761F">
            <w:pP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3A1C57">
              <w:rPr>
                <w:rFonts w:ascii="Calibri" w:hAnsi="Calibri" w:cs="Calibri"/>
                <w:sz w:val="18"/>
                <w:szCs w:val="18"/>
              </w:rPr>
              <w:t>- typowo rolniczy charakter gminy</w:t>
            </w:r>
            <w:r>
              <w:rPr>
                <w:rFonts w:ascii="Calibri" w:hAnsi="Calibri" w:cs="Calibri"/>
                <w:sz w:val="18"/>
                <w:szCs w:val="18"/>
              </w:rPr>
              <w:t xml:space="preserve"> Komarówka Podlaska</w:t>
            </w:r>
            <w:r w:rsidRPr="003A1C57">
              <w:rPr>
                <w:rFonts w:ascii="Calibri" w:hAnsi="Calibri" w:cs="Calibri"/>
                <w:sz w:val="18"/>
                <w:szCs w:val="18"/>
              </w:rPr>
              <w:t xml:space="preserve"> oraz wielowiekowe tradycje rolnicze </w:t>
            </w:r>
            <w:r>
              <w:rPr>
                <w:rFonts w:ascii="Calibri" w:hAnsi="Calibri" w:cs="Calibri"/>
                <w:sz w:val="18"/>
                <w:szCs w:val="18"/>
              </w:rPr>
              <w:t xml:space="preserve">i sadownicze </w:t>
            </w:r>
            <w:r w:rsidRPr="003A1C57">
              <w:rPr>
                <w:rFonts w:ascii="Calibri" w:hAnsi="Calibri" w:cs="Calibri"/>
                <w:sz w:val="18"/>
                <w:szCs w:val="18"/>
              </w:rPr>
              <w:t>obszaru, przy jednoczesnej w większości przypadków niskiej opłacalności produkcji rolnej oraz deficycie przedsięwzięć wpływających na rozwój pozarolniczych funkcji  gospodarstw rolnych</w:t>
            </w:r>
          </w:p>
          <w:p w14:paraId="62CF8646" w14:textId="77777777" w:rsidR="0024761F" w:rsidRPr="003A1C57" w:rsidRDefault="0024761F" w:rsidP="0024761F">
            <w:pP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 xml:space="preserve">- </w:t>
            </w:r>
            <w:r w:rsidRPr="003A1C57">
              <w:rPr>
                <w:rFonts w:ascii="Calibri" w:hAnsi="Calibri" w:cs="Calibri"/>
                <w:sz w:val="18"/>
                <w:szCs w:val="18"/>
              </w:rPr>
              <w:t xml:space="preserve">niewystarczające wykorzystanie potencjału obszaru (walorów naturalnych oraz turystycznych) do rozwoju sfery gospodarczej  </w:t>
            </w:r>
          </w:p>
          <w:p w14:paraId="69C91ACA" w14:textId="4E5F25C9" w:rsidR="0024761F" w:rsidRPr="003A1C57" w:rsidRDefault="0024761F" w:rsidP="0024761F">
            <w:pPr>
              <w:cnfStyle w:val="000000000000" w:firstRow="0" w:lastRow="0" w:firstColumn="0" w:lastColumn="0" w:oddVBand="0" w:evenVBand="0" w:oddHBand="0" w:evenHBand="0" w:firstRowFirstColumn="0" w:firstRowLastColumn="0" w:lastRowFirstColumn="0" w:lastRowLastColumn="0"/>
              <w:rPr>
                <w:rFonts w:ascii="Calibri" w:hAnsi="Calibri" w:cs="Calibri"/>
                <w:b/>
                <w:sz w:val="18"/>
                <w:szCs w:val="18"/>
              </w:rPr>
            </w:pPr>
            <w:r>
              <w:rPr>
                <w:rFonts w:ascii="Calibri" w:hAnsi="Calibri" w:cs="Calibri"/>
                <w:sz w:val="18"/>
                <w:szCs w:val="18"/>
              </w:rPr>
              <w:t xml:space="preserve">- </w:t>
            </w:r>
            <w:r w:rsidRPr="003A1C57">
              <w:rPr>
                <w:rFonts w:ascii="Calibri" w:hAnsi="Calibri" w:cs="Calibri"/>
                <w:sz w:val="18"/>
                <w:szCs w:val="18"/>
              </w:rPr>
              <w:t>problematyczna jest niechęć mieszkańców do podejmowania ryzyka, niska innowacyjność i kreatywność oraz rzadka w populacji cecha bycia przedsiębiorczym</w:t>
            </w:r>
          </w:p>
        </w:tc>
        <w:tc>
          <w:tcPr>
            <w:tcW w:w="608" w:type="pct"/>
            <w:vAlign w:val="center"/>
          </w:tcPr>
          <w:p w14:paraId="6315A141" w14:textId="1CE20824" w:rsidR="0024761F" w:rsidRPr="003A1C57" w:rsidRDefault="0024761F" w:rsidP="0024761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sz w:val="18"/>
                <w:szCs w:val="18"/>
              </w:rPr>
            </w:pPr>
            <w:r w:rsidRPr="00423384">
              <w:rPr>
                <w:rFonts w:ascii="Calibri" w:hAnsi="Calibri" w:cs="Calibri"/>
                <w:b/>
                <w:sz w:val="18"/>
                <w:szCs w:val="18"/>
              </w:rPr>
              <w:t>2. Wzmocnienie sfery gospodarczej</w:t>
            </w:r>
          </w:p>
        </w:tc>
        <w:tc>
          <w:tcPr>
            <w:tcW w:w="1013" w:type="pct"/>
            <w:vAlign w:val="center"/>
          </w:tcPr>
          <w:p w14:paraId="09715C3F" w14:textId="77777777" w:rsidR="0024761F" w:rsidRPr="004750E1" w:rsidRDefault="0024761F" w:rsidP="0024761F">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xml:space="preserve">- tworzenie przestrzeni dla prowadzenia działalności gospodarczej  </w:t>
            </w:r>
          </w:p>
          <w:p w14:paraId="5CEC930F" w14:textId="77777777" w:rsidR="0024761F" w:rsidRPr="004750E1" w:rsidRDefault="0024761F" w:rsidP="0024761F">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xml:space="preserve">- rozwijanie postawy przedsiębiorczości wśród mieszkańców, w szczególności dzieci i młodzieży </w:t>
            </w:r>
          </w:p>
          <w:p w14:paraId="7AD28CCC" w14:textId="77777777" w:rsidR="0024761F" w:rsidRPr="004750E1" w:rsidRDefault="0024761F" w:rsidP="0024761F">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zwiększanie potencjału lokalnej gospodarki do tworzenia miejsc pracy</w:t>
            </w:r>
          </w:p>
          <w:p w14:paraId="7A7072F4" w14:textId="0594097D" w:rsidR="0024761F" w:rsidRPr="004750E1" w:rsidRDefault="0024761F" w:rsidP="0024761F">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4750E1">
              <w:rPr>
                <w:rFonts w:ascii="Calibri" w:hAnsi="Calibri" w:cs="Calibri"/>
                <w:sz w:val="18"/>
                <w:szCs w:val="18"/>
              </w:rPr>
              <w:t xml:space="preserve">- budowa marki opartej na dziedzictwie kulturowym i naturalnym gminy </w:t>
            </w:r>
            <w:r>
              <w:rPr>
                <w:rFonts w:ascii="Calibri" w:hAnsi="Calibri" w:cs="Calibri"/>
                <w:sz w:val="18"/>
                <w:szCs w:val="18"/>
              </w:rPr>
              <w:t>Komarówka Podlaska</w:t>
            </w:r>
          </w:p>
          <w:p w14:paraId="20E227DE" w14:textId="2FC2C96E" w:rsidR="0024761F" w:rsidRPr="003A1C57" w:rsidRDefault="00EF5843" w:rsidP="0024761F">
            <w:pP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  rozwój pozarolniczych funkcji gospodarstw rolnych (np. gospodarstwa agroturystyczne czy zagrody edukacyjne)</w:t>
            </w:r>
          </w:p>
        </w:tc>
        <w:tc>
          <w:tcPr>
            <w:tcW w:w="606" w:type="pct"/>
            <w:vAlign w:val="center"/>
          </w:tcPr>
          <w:p w14:paraId="70FC7E59" w14:textId="77777777" w:rsidR="0024761F" w:rsidRPr="003A1C57" w:rsidRDefault="0024761F" w:rsidP="0024761F">
            <w:pPr>
              <w:pStyle w:val="Default"/>
              <w:cnfStyle w:val="000000000000" w:firstRow="0" w:lastRow="0" w:firstColumn="0" w:lastColumn="0" w:oddVBand="0" w:evenVBand="0" w:oddHBand="0" w:evenHBand="0" w:firstRowFirstColumn="0" w:firstRowLastColumn="0" w:lastRowFirstColumn="0" w:lastRowLastColumn="0"/>
              <w:rPr>
                <w:color w:val="auto"/>
                <w:sz w:val="18"/>
                <w:szCs w:val="18"/>
              </w:rPr>
            </w:pPr>
            <w:r w:rsidRPr="003A1C57">
              <w:rPr>
                <w:color w:val="auto"/>
                <w:sz w:val="18"/>
                <w:szCs w:val="18"/>
              </w:rPr>
              <w:t xml:space="preserve">- obszar rewitalizacji to teren o dogodnych walorach przyrodniczych, krajobrazowych i naturalnych stanowiących potencjał o rozwoju turystki </w:t>
            </w:r>
          </w:p>
          <w:p w14:paraId="218812CC" w14:textId="77777777" w:rsidR="0024761F" w:rsidRDefault="0024761F" w:rsidP="0024761F">
            <w:pPr>
              <w:pStyle w:val="Default"/>
              <w:cnfStyle w:val="000000000000" w:firstRow="0" w:lastRow="0" w:firstColumn="0" w:lastColumn="0" w:oddVBand="0" w:evenVBand="0" w:oddHBand="0" w:evenHBand="0" w:firstRowFirstColumn="0" w:firstRowLastColumn="0" w:lastRowFirstColumn="0" w:lastRowLastColumn="0"/>
              <w:rPr>
                <w:color w:val="auto"/>
                <w:sz w:val="18"/>
                <w:szCs w:val="18"/>
              </w:rPr>
            </w:pPr>
            <w:r w:rsidRPr="003A1C57">
              <w:rPr>
                <w:color w:val="auto"/>
                <w:sz w:val="18"/>
                <w:szCs w:val="18"/>
              </w:rPr>
              <w:t xml:space="preserve">- ulokowanie obiektów zdegradowanych, którym można nadać nowe funkcje, w tym turystyczne i gospodarcze  </w:t>
            </w:r>
          </w:p>
          <w:p w14:paraId="6CADA3B4" w14:textId="77777777" w:rsidR="0024761F" w:rsidRDefault="0024761F" w:rsidP="0024761F">
            <w:pPr>
              <w:pStyle w:val="Default"/>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potencjał istniejących podmiotów gospodarczych</w:t>
            </w:r>
          </w:p>
          <w:p w14:paraId="1461A0AD" w14:textId="77777777" w:rsidR="00EF5843" w:rsidRDefault="00EF5843" w:rsidP="0024761F">
            <w:pPr>
              <w:pStyle w:val="Default"/>
              <w:cnfStyle w:val="000000000000" w:firstRow="0" w:lastRow="0" w:firstColumn="0" w:lastColumn="0" w:oddVBand="0" w:evenVBand="0" w:oddHBand="0" w:evenHBand="0" w:firstRowFirstColumn="0" w:firstRowLastColumn="0" w:lastRowFirstColumn="0" w:lastRowLastColumn="0"/>
              <w:rPr>
                <w:color w:val="auto"/>
                <w:sz w:val="18"/>
                <w:szCs w:val="18"/>
              </w:rPr>
            </w:pPr>
          </w:p>
          <w:p w14:paraId="30D0033F" w14:textId="5EB6582D" w:rsidR="0024761F" w:rsidRPr="003A1C57" w:rsidRDefault="0024761F" w:rsidP="0024761F">
            <w:pPr>
              <w:pStyle w:val="Default"/>
              <w:cnfStyle w:val="000000000000" w:firstRow="0" w:lastRow="0" w:firstColumn="0" w:lastColumn="0" w:oddVBand="0" w:evenVBand="0" w:oddHBand="0" w:evenHBand="0" w:firstRowFirstColumn="0" w:firstRowLastColumn="0" w:lastRowFirstColumn="0" w:lastRowLastColumn="0"/>
              <w:rPr>
                <w:color w:val="auto"/>
                <w:sz w:val="18"/>
                <w:szCs w:val="18"/>
              </w:rPr>
            </w:pPr>
          </w:p>
        </w:tc>
        <w:tc>
          <w:tcPr>
            <w:tcW w:w="647" w:type="pct"/>
            <w:vAlign w:val="center"/>
          </w:tcPr>
          <w:p w14:paraId="1E3C3387" w14:textId="77777777" w:rsidR="0024761F" w:rsidRPr="003A1C57" w:rsidRDefault="0024761F" w:rsidP="0024761F">
            <w:pPr>
              <w:pStyle w:val="Default"/>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 </w:t>
            </w:r>
            <w:r w:rsidRPr="003A1C57">
              <w:rPr>
                <w:color w:val="auto"/>
                <w:sz w:val="18"/>
                <w:szCs w:val="18"/>
              </w:rPr>
              <w:t xml:space="preserve">ożywienie gospodarcze wpływające na wzrost miejsc pracy, </w:t>
            </w:r>
          </w:p>
          <w:p w14:paraId="069181D0" w14:textId="77777777" w:rsidR="0024761F" w:rsidRPr="003A1C57" w:rsidRDefault="0024761F" w:rsidP="0024761F">
            <w:pPr>
              <w:pStyle w:val="Default"/>
              <w:cnfStyle w:val="000000000000" w:firstRow="0" w:lastRow="0" w:firstColumn="0" w:lastColumn="0" w:oddVBand="0" w:evenVBand="0" w:oddHBand="0" w:evenHBand="0" w:firstRowFirstColumn="0" w:firstRowLastColumn="0" w:lastRowFirstColumn="0" w:lastRowLastColumn="0"/>
              <w:rPr>
                <w:color w:val="auto"/>
                <w:sz w:val="18"/>
                <w:szCs w:val="18"/>
              </w:rPr>
            </w:pPr>
            <w:r w:rsidRPr="003A1C57">
              <w:rPr>
                <w:color w:val="auto"/>
                <w:sz w:val="18"/>
                <w:szCs w:val="18"/>
              </w:rPr>
              <w:t>- spadek bezrobocia oraz wzrost poziomu życia mieszkańców</w:t>
            </w:r>
          </w:p>
          <w:p w14:paraId="172DABC8" w14:textId="77777777" w:rsidR="0024761F" w:rsidRDefault="0024761F" w:rsidP="0024761F">
            <w:pPr>
              <w:pStyle w:val="Default"/>
              <w:cnfStyle w:val="000000000000" w:firstRow="0" w:lastRow="0" w:firstColumn="0" w:lastColumn="0" w:oddVBand="0" w:evenVBand="0" w:oddHBand="0" w:evenHBand="0" w:firstRowFirstColumn="0" w:firstRowLastColumn="0" w:lastRowFirstColumn="0" w:lastRowLastColumn="0"/>
              <w:rPr>
                <w:color w:val="auto"/>
                <w:sz w:val="18"/>
                <w:szCs w:val="18"/>
              </w:rPr>
            </w:pPr>
            <w:r w:rsidRPr="003A1C57">
              <w:rPr>
                <w:color w:val="auto"/>
                <w:sz w:val="18"/>
                <w:szCs w:val="18"/>
              </w:rPr>
              <w:t>- zwiększenie atr</w:t>
            </w:r>
            <w:r>
              <w:rPr>
                <w:color w:val="auto"/>
                <w:sz w:val="18"/>
                <w:szCs w:val="18"/>
              </w:rPr>
              <w:t>akcyjności osiedleńczej obszaru</w:t>
            </w:r>
          </w:p>
          <w:p w14:paraId="4E23D95E" w14:textId="77777777" w:rsidR="0024761F" w:rsidRPr="003A1C57" w:rsidRDefault="0024761F" w:rsidP="0024761F">
            <w:pPr>
              <w:pStyle w:val="Default"/>
              <w:cnfStyle w:val="000000000000" w:firstRow="0" w:lastRow="0" w:firstColumn="0" w:lastColumn="0" w:oddVBand="0" w:evenVBand="0" w:oddHBand="0" w:evenHBand="0" w:firstRowFirstColumn="0" w:firstRowLastColumn="0" w:lastRowFirstColumn="0" w:lastRowLastColumn="0"/>
              <w:rPr>
                <w:color w:val="auto"/>
                <w:sz w:val="18"/>
                <w:szCs w:val="18"/>
              </w:rPr>
            </w:pPr>
            <w:r w:rsidRPr="003A1C57">
              <w:rPr>
                <w:color w:val="auto"/>
                <w:sz w:val="18"/>
                <w:szCs w:val="18"/>
              </w:rPr>
              <w:t xml:space="preserve">- poprawa poziomu i zamożności mieszkańców </w:t>
            </w:r>
          </w:p>
          <w:p w14:paraId="636FD0E2" w14:textId="5056D073" w:rsidR="0024761F" w:rsidRPr="003A1C57" w:rsidRDefault="0024761F" w:rsidP="0024761F">
            <w:pPr>
              <w:pStyle w:val="Default"/>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 </w:t>
            </w:r>
            <w:r w:rsidRPr="003A1C57">
              <w:rPr>
                <w:color w:val="auto"/>
                <w:sz w:val="18"/>
                <w:szCs w:val="18"/>
              </w:rPr>
              <w:t>zwiększenie możliwości zarobkowania przez mieszkańców</w:t>
            </w:r>
          </w:p>
        </w:tc>
      </w:tr>
      <w:tr w:rsidR="0039000A" w:rsidRPr="00A659D4" w14:paraId="0FC94DAB" w14:textId="77777777" w:rsidTr="00D4751A">
        <w:trPr>
          <w:cnfStyle w:val="000000100000" w:firstRow="0" w:lastRow="0" w:firstColumn="0" w:lastColumn="0" w:oddVBand="0" w:evenVBand="0" w:oddHBand="1" w:evenHBand="0" w:firstRowFirstColumn="0" w:firstRowLastColumn="0" w:lastRowFirstColumn="0" w:lastRowLastColumn="0"/>
          <w:trHeight w:val="1402"/>
        </w:trPr>
        <w:tc>
          <w:tcPr>
            <w:cnfStyle w:val="001000000000" w:firstRow="0" w:lastRow="0" w:firstColumn="1" w:lastColumn="0" w:oddVBand="0" w:evenVBand="0" w:oddHBand="0" w:evenHBand="0" w:firstRowFirstColumn="0" w:firstRowLastColumn="0" w:lastRowFirstColumn="0" w:lastRowLastColumn="0"/>
            <w:tcW w:w="830" w:type="pct"/>
            <w:vAlign w:val="center"/>
          </w:tcPr>
          <w:p w14:paraId="3DCCAAC3" w14:textId="77777777" w:rsidR="0039000A" w:rsidRPr="003A1C57" w:rsidRDefault="0039000A" w:rsidP="0039000A">
            <w:pPr>
              <w:jc w:val="center"/>
              <w:rPr>
                <w:rFonts w:ascii="Calibri" w:hAnsi="Calibri" w:cs="Calibri"/>
                <w:sz w:val="18"/>
                <w:szCs w:val="18"/>
              </w:rPr>
            </w:pPr>
          </w:p>
          <w:p w14:paraId="6FBFC3F8" w14:textId="77777777" w:rsidR="0039000A" w:rsidRDefault="0039000A" w:rsidP="0039000A">
            <w:pPr>
              <w:jc w:val="center"/>
              <w:rPr>
                <w:rFonts w:ascii="Calibri" w:hAnsi="Calibri" w:cs="Calibri"/>
                <w:sz w:val="18"/>
                <w:szCs w:val="18"/>
              </w:rPr>
            </w:pPr>
            <w:r w:rsidRPr="003A1C57">
              <w:rPr>
                <w:rFonts w:ascii="Calibri" w:hAnsi="Calibri" w:cs="Calibri"/>
                <w:sz w:val="18"/>
                <w:szCs w:val="18"/>
              </w:rPr>
              <w:t>Środowiskowa</w:t>
            </w:r>
          </w:p>
          <w:p w14:paraId="2ACDE5B9" w14:textId="77777777" w:rsidR="0039000A" w:rsidRPr="003A1C57" w:rsidRDefault="0039000A" w:rsidP="0039000A">
            <w:pPr>
              <w:jc w:val="center"/>
              <w:rPr>
                <w:rFonts w:ascii="Calibri" w:hAnsi="Calibri" w:cs="Calibri"/>
                <w:sz w:val="18"/>
                <w:szCs w:val="18"/>
              </w:rPr>
            </w:pPr>
            <w:r w:rsidRPr="003A1C57">
              <w:rPr>
                <w:rFonts w:ascii="Calibri" w:hAnsi="Calibri" w:cs="Calibri"/>
                <w:sz w:val="18"/>
                <w:szCs w:val="18"/>
              </w:rPr>
              <w:t>Techniczna</w:t>
            </w:r>
          </w:p>
          <w:p w14:paraId="37F2C1F3" w14:textId="4F77CDC3" w:rsidR="0039000A" w:rsidRPr="003A1C57" w:rsidRDefault="0039000A" w:rsidP="0039000A">
            <w:pPr>
              <w:jc w:val="center"/>
              <w:rPr>
                <w:rFonts w:ascii="Calibri" w:hAnsi="Calibri" w:cs="Calibri"/>
                <w:sz w:val="18"/>
                <w:szCs w:val="18"/>
              </w:rPr>
            </w:pPr>
            <w:r w:rsidRPr="003A1C57">
              <w:rPr>
                <w:rFonts w:ascii="Calibri" w:hAnsi="Calibri" w:cs="Calibri"/>
                <w:sz w:val="18"/>
                <w:szCs w:val="18"/>
              </w:rPr>
              <w:t>Przestrzenno-funkcjonalna</w:t>
            </w:r>
          </w:p>
        </w:tc>
        <w:tc>
          <w:tcPr>
            <w:tcW w:w="1295" w:type="pct"/>
            <w:vAlign w:val="center"/>
          </w:tcPr>
          <w:p w14:paraId="048A4843" w14:textId="64719C1E" w:rsidR="0039000A" w:rsidRPr="007B459D"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7B459D">
              <w:rPr>
                <w:rFonts w:ascii="Calibri" w:hAnsi="Calibri" w:cs="Calibri"/>
                <w:sz w:val="18"/>
                <w:szCs w:val="18"/>
              </w:rPr>
              <w:t xml:space="preserve">- na obszarze rewitalizacji zauważalna jest koncentracja dużej ilości azbestu pozostającego do utylizacji- 22,98% całkowitej  masy szkodliwego materiału z terenu całej  gminy Komarówka Podlaska znajduje się w granicach obszaru rewitalizacji; </w:t>
            </w:r>
          </w:p>
          <w:p w14:paraId="32385C00" w14:textId="77777777" w:rsidR="0039000A"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b/>
                <w:sz w:val="18"/>
                <w:szCs w:val="18"/>
              </w:rPr>
            </w:pPr>
            <w:r w:rsidRPr="007B459D">
              <w:rPr>
                <w:rFonts w:ascii="Calibri" w:hAnsi="Calibri" w:cs="Calibri"/>
                <w:sz w:val="18"/>
                <w:szCs w:val="18"/>
              </w:rPr>
              <w:t>- niewystarczający poziom świadomości ekologicznej mieszkańców</w:t>
            </w:r>
          </w:p>
          <w:p w14:paraId="5C325DB7" w14:textId="77777777" w:rsidR="0039000A"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u</w:t>
            </w:r>
            <w:r w:rsidRPr="0039000A">
              <w:rPr>
                <w:rFonts w:ascii="Calibri" w:hAnsi="Calibri" w:cs="Calibri"/>
                <w:sz w:val="18"/>
                <w:szCs w:val="18"/>
              </w:rPr>
              <w:t>dział budynków podłączanych do sieci wodociągowej</w:t>
            </w:r>
            <w:r>
              <w:rPr>
                <w:rFonts w:ascii="Calibri" w:hAnsi="Calibri" w:cs="Calibri"/>
                <w:sz w:val="18"/>
                <w:szCs w:val="18"/>
              </w:rPr>
              <w:t xml:space="preserve"> </w:t>
            </w:r>
            <w:r w:rsidRPr="0039000A">
              <w:rPr>
                <w:rFonts w:ascii="Calibri" w:hAnsi="Calibri" w:cs="Calibri"/>
                <w:sz w:val="18"/>
                <w:szCs w:val="18"/>
              </w:rPr>
              <w:t>jest dużo niższy (33,85</w:t>
            </w:r>
            <w:r>
              <w:rPr>
                <w:rFonts w:ascii="Calibri" w:hAnsi="Calibri" w:cs="Calibri"/>
                <w:sz w:val="18"/>
                <w:szCs w:val="18"/>
              </w:rPr>
              <w:t>%) niż średnia gminy (48,79%); p</w:t>
            </w:r>
            <w:r w:rsidRPr="0039000A">
              <w:rPr>
                <w:rFonts w:ascii="Calibri" w:hAnsi="Calibri" w:cs="Calibri"/>
                <w:sz w:val="18"/>
                <w:szCs w:val="18"/>
              </w:rPr>
              <w:t>onad połowa budynków nie posiada dostępu do podstawowej infrastruktury technicznej</w:t>
            </w:r>
          </w:p>
          <w:p w14:paraId="6694B361" w14:textId="77777777" w:rsidR="0039000A"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w</w:t>
            </w:r>
            <w:r w:rsidRPr="0039000A">
              <w:rPr>
                <w:rFonts w:ascii="Calibri" w:hAnsi="Calibri" w:cs="Calibri"/>
                <w:sz w:val="18"/>
                <w:szCs w:val="18"/>
              </w:rPr>
              <w:t xml:space="preserve"> zakresie budynków korzystających z </w:t>
            </w:r>
            <w:r>
              <w:rPr>
                <w:rFonts w:ascii="Calibri" w:hAnsi="Calibri" w:cs="Calibri"/>
                <w:sz w:val="18"/>
                <w:szCs w:val="18"/>
              </w:rPr>
              <w:t xml:space="preserve">OZE </w:t>
            </w:r>
            <w:r w:rsidRPr="0039000A">
              <w:rPr>
                <w:rFonts w:ascii="Calibri" w:hAnsi="Calibri" w:cs="Calibri"/>
                <w:sz w:val="18"/>
                <w:szCs w:val="18"/>
              </w:rPr>
              <w:t xml:space="preserve"> wskaźniki dotyczące udziału budynków w obszarze rewitalizacji wyposażonych w daną infrastrukturę kształtują się na pozi</w:t>
            </w:r>
            <w:r>
              <w:rPr>
                <w:rFonts w:ascii="Calibri" w:hAnsi="Calibri" w:cs="Calibri"/>
                <w:sz w:val="18"/>
                <w:szCs w:val="18"/>
              </w:rPr>
              <w:t xml:space="preserve">omie niższym niż średnia gminy </w:t>
            </w:r>
            <w:r w:rsidRPr="0039000A">
              <w:rPr>
                <w:rFonts w:ascii="Calibri" w:hAnsi="Calibri" w:cs="Calibri"/>
                <w:sz w:val="18"/>
                <w:szCs w:val="18"/>
              </w:rPr>
              <w:t>(obszar rewitali</w:t>
            </w:r>
            <w:r>
              <w:rPr>
                <w:rFonts w:ascii="Calibri" w:hAnsi="Calibri" w:cs="Calibri"/>
                <w:sz w:val="18"/>
                <w:szCs w:val="18"/>
              </w:rPr>
              <w:t xml:space="preserve">zacji – 24,05%, gmina – 29,88%) </w:t>
            </w:r>
          </w:p>
          <w:p w14:paraId="45274387" w14:textId="77777777" w:rsidR="0039000A"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w</w:t>
            </w:r>
            <w:r w:rsidRPr="0039000A">
              <w:rPr>
                <w:rFonts w:ascii="Calibri" w:hAnsi="Calibri" w:cs="Calibri"/>
                <w:sz w:val="18"/>
                <w:szCs w:val="18"/>
              </w:rPr>
              <w:t xml:space="preserve"> obrębie wyznaczonego obszaru rewitalizacji nadal niemal 1/3 budynków mieszkalnych wykorzys</w:t>
            </w:r>
            <w:r>
              <w:rPr>
                <w:rFonts w:ascii="Calibri" w:hAnsi="Calibri" w:cs="Calibri"/>
                <w:sz w:val="18"/>
                <w:szCs w:val="18"/>
              </w:rPr>
              <w:t>tuje przestarzałe źródła ciepła</w:t>
            </w:r>
          </w:p>
          <w:p w14:paraId="7A03182F" w14:textId="77777777" w:rsidR="0039000A"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xml:space="preserve">- </w:t>
            </w:r>
            <w:r w:rsidRPr="0039000A">
              <w:rPr>
                <w:rFonts w:ascii="Calibri" w:hAnsi="Calibri" w:cs="Calibri"/>
                <w:sz w:val="18"/>
                <w:szCs w:val="18"/>
              </w:rPr>
              <w:t>wysoki udział budynków użyteczności publicznej niespełniających aktualnych wymagań i standardów energetycznych stawianych tego typu obiektom</w:t>
            </w:r>
            <w:r>
              <w:rPr>
                <w:rFonts w:ascii="Calibri" w:hAnsi="Calibri" w:cs="Calibri"/>
                <w:sz w:val="18"/>
                <w:szCs w:val="18"/>
              </w:rPr>
              <w:t xml:space="preserve"> (33,33%) </w:t>
            </w:r>
            <w:r w:rsidRPr="0039000A">
              <w:rPr>
                <w:rFonts w:ascii="Calibri" w:hAnsi="Calibri" w:cs="Calibri"/>
                <w:sz w:val="18"/>
                <w:szCs w:val="18"/>
              </w:rPr>
              <w:t xml:space="preserve"> oraz niedostoswanych do osób ze szczególnymi potrzebami</w:t>
            </w:r>
            <w:r>
              <w:rPr>
                <w:rFonts w:ascii="Calibri" w:hAnsi="Calibri" w:cs="Calibri"/>
                <w:sz w:val="18"/>
                <w:szCs w:val="18"/>
              </w:rPr>
              <w:t xml:space="preserve">, w tym z niepełnosprawnościami (41,67%) </w:t>
            </w:r>
          </w:p>
          <w:p w14:paraId="050C708F" w14:textId="77777777" w:rsidR="0039000A"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n</w:t>
            </w:r>
            <w:r w:rsidRPr="0039000A">
              <w:rPr>
                <w:rFonts w:ascii="Calibri" w:hAnsi="Calibri" w:cs="Calibri"/>
                <w:sz w:val="18"/>
                <w:szCs w:val="18"/>
              </w:rPr>
              <w:t>iekorzystnie wygląda sytuacja w zakresie oś</w:t>
            </w:r>
            <w:r>
              <w:rPr>
                <w:rFonts w:ascii="Calibri" w:hAnsi="Calibri" w:cs="Calibri"/>
                <w:sz w:val="18"/>
                <w:szCs w:val="18"/>
              </w:rPr>
              <w:t>wietlenia publicznego (</w:t>
            </w:r>
            <w:r w:rsidRPr="0039000A">
              <w:rPr>
                <w:rFonts w:ascii="Calibri" w:hAnsi="Calibri" w:cs="Calibri"/>
                <w:sz w:val="18"/>
                <w:szCs w:val="18"/>
              </w:rPr>
              <w:t>100% punktów świetlnych na obszarze rewitalizacji wymaga wymiany na energooszczęd</w:t>
            </w:r>
            <w:r>
              <w:rPr>
                <w:rFonts w:ascii="Calibri" w:hAnsi="Calibri" w:cs="Calibri"/>
                <w:sz w:val="18"/>
                <w:szCs w:val="18"/>
              </w:rPr>
              <w:t xml:space="preserve">ne) </w:t>
            </w:r>
          </w:p>
          <w:p w14:paraId="1BD82E6D" w14:textId="77777777" w:rsidR="00D61119"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p</w:t>
            </w:r>
            <w:r w:rsidRPr="0039000A">
              <w:rPr>
                <w:rFonts w:ascii="Calibri" w:hAnsi="Calibri" w:cs="Calibri"/>
                <w:sz w:val="18"/>
                <w:szCs w:val="18"/>
              </w:rPr>
              <w:t>odjęcia interwencji wymaga także kwe</w:t>
            </w:r>
            <w:r>
              <w:rPr>
                <w:rFonts w:ascii="Calibri" w:hAnsi="Calibri" w:cs="Calibri"/>
                <w:sz w:val="18"/>
                <w:szCs w:val="18"/>
              </w:rPr>
              <w:t>stia infrastruktury drogowej (</w:t>
            </w:r>
            <w:r w:rsidRPr="0039000A">
              <w:rPr>
                <w:rFonts w:ascii="Calibri" w:hAnsi="Calibri" w:cs="Calibri"/>
                <w:sz w:val="18"/>
                <w:szCs w:val="18"/>
              </w:rPr>
              <w:t xml:space="preserve"> 57,01% dróg lok</w:t>
            </w:r>
            <w:r>
              <w:rPr>
                <w:rFonts w:ascii="Calibri" w:hAnsi="Calibri" w:cs="Calibri"/>
                <w:sz w:val="18"/>
                <w:szCs w:val="18"/>
              </w:rPr>
              <w:t xml:space="preserve">alnych </w:t>
            </w:r>
            <w:r w:rsidRPr="0039000A">
              <w:rPr>
                <w:rFonts w:ascii="Calibri" w:hAnsi="Calibri" w:cs="Calibri"/>
                <w:sz w:val="18"/>
                <w:szCs w:val="18"/>
              </w:rPr>
              <w:t>wymaga podjęcia działań</w:t>
            </w:r>
            <w:r>
              <w:rPr>
                <w:rFonts w:ascii="Calibri" w:hAnsi="Calibri" w:cs="Calibri"/>
                <w:sz w:val="18"/>
                <w:szCs w:val="18"/>
              </w:rPr>
              <w:t>)</w:t>
            </w:r>
          </w:p>
          <w:p w14:paraId="68C9C1AC" w14:textId="0CDC2117" w:rsidR="00D61119" w:rsidRPr="0039000A" w:rsidRDefault="00D61119" w:rsidP="00D61119">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n</w:t>
            </w:r>
            <w:r w:rsidRPr="00D61119">
              <w:rPr>
                <w:rFonts w:ascii="Calibri" w:hAnsi="Calibri" w:cs="Calibri"/>
                <w:sz w:val="18"/>
                <w:szCs w:val="18"/>
              </w:rPr>
              <w:t>ajwiększym problemem zarówno  całej gminy Komarówka Podlaska, jak też obszaru rewitalizacji jest zły stan techniczny oraz degradacja niema</w:t>
            </w:r>
            <w:r>
              <w:rPr>
                <w:rFonts w:ascii="Calibri" w:hAnsi="Calibri" w:cs="Calibri"/>
                <w:sz w:val="18"/>
                <w:szCs w:val="18"/>
              </w:rPr>
              <w:t>l całości terenów publicznych (w</w:t>
            </w:r>
            <w:r w:rsidRPr="00D61119">
              <w:rPr>
                <w:rFonts w:ascii="Calibri" w:hAnsi="Calibri" w:cs="Calibri"/>
                <w:sz w:val="18"/>
                <w:szCs w:val="18"/>
              </w:rPr>
              <w:t>skaźnik udziału powierzchni gruntów publicznych wymagających interwencji osiągnął wartość niemal 100% dla obszaru rewitalizacji oraz 75,2 dla terenu całej gminy</w:t>
            </w:r>
            <w:r>
              <w:rPr>
                <w:rFonts w:ascii="Calibri" w:hAnsi="Calibri" w:cs="Calibri"/>
                <w:sz w:val="18"/>
                <w:szCs w:val="18"/>
              </w:rPr>
              <w:t>;</w:t>
            </w:r>
            <w:r w:rsidRPr="00D61119">
              <w:rPr>
                <w:rFonts w:ascii="Calibri" w:hAnsi="Calibri" w:cs="Calibri"/>
                <w:sz w:val="18"/>
                <w:szCs w:val="18"/>
              </w:rPr>
              <w:t xml:space="preserve"> 60,95% wszystkich terenów publicznych w gminie znajduje się w granicach wyz</w:t>
            </w:r>
            <w:r>
              <w:rPr>
                <w:rFonts w:ascii="Calibri" w:hAnsi="Calibri" w:cs="Calibri"/>
                <w:sz w:val="18"/>
                <w:szCs w:val="18"/>
              </w:rPr>
              <w:t>naczonego obszaru rewitalizacji)</w:t>
            </w:r>
          </w:p>
        </w:tc>
        <w:tc>
          <w:tcPr>
            <w:tcW w:w="608" w:type="pct"/>
            <w:vAlign w:val="center"/>
          </w:tcPr>
          <w:p w14:paraId="1F17CAAA" w14:textId="5523665B" w:rsidR="0039000A" w:rsidRPr="00423384" w:rsidRDefault="0039000A" w:rsidP="0039000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18"/>
                <w:szCs w:val="18"/>
              </w:rPr>
            </w:pPr>
            <w:r w:rsidRPr="00423384">
              <w:rPr>
                <w:rFonts w:ascii="Calibri" w:hAnsi="Calibri" w:cs="Calibri"/>
                <w:b/>
                <w:sz w:val="18"/>
                <w:szCs w:val="18"/>
              </w:rPr>
              <w:t xml:space="preserve">3. Odnowa </w:t>
            </w:r>
            <w:r>
              <w:rPr>
                <w:rFonts w:ascii="Calibri" w:hAnsi="Calibri" w:cs="Calibri"/>
                <w:b/>
                <w:sz w:val="18"/>
                <w:szCs w:val="18"/>
              </w:rPr>
              <w:t xml:space="preserve">przestrzeni </w:t>
            </w:r>
            <w:r w:rsidRPr="00423384">
              <w:rPr>
                <w:rFonts w:ascii="Calibri" w:hAnsi="Calibri" w:cs="Calibri"/>
                <w:b/>
                <w:sz w:val="18"/>
                <w:szCs w:val="18"/>
              </w:rPr>
              <w:t>obszaru rewitalizacji</w:t>
            </w:r>
          </w:p>
        </w:tc>
        <w:tc>
          <w:tcPr>
            <w:tcW w:w="1013" w:type="pct"/>
          </w:tcPr>
          <w:p w14:paraId="51650611" w14:textId="3D856BA8" w:rsidR="0039000A"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w:t>
            </w:r>
            <w:r w:rsidRPr="009178A3">
              <w:rPr>
                <w:rFonts w:ascii="Calibri" w:hAnsi="Calibri" w:cs="Calibri"/>
                <w:sz w:val="18"/>
                <w:szCs w:val="18"/>
              </w:rPr>
              <w:t>- realizacja przedsięwzięć wdrażających zasady gospodarki niskoemisyjnej (m.in. termomodernizacja budynków, montaż oze), wpływających na poprawę środowiska naturalnego (m.in. us</w:t>
            </w:r>
            <w:r w:rsidR="00FE0C5B">
              <w:rPr>
                <w:rFonts w:ascii="Calibri" w:hAnsi="Calibri" w:cs="Calibri"/>
                <w:sz w:val="18"/>
                <w:szCs w:val="18"/>
              </w:rPr>
              <w:t>uwanie azbest)  oraz zachowanie</w:t>
            </w:r>
            <w:r w:rsidRPr="009178A3">
              <w:rPr>
                <w:rFonts w:ascii="Calibri" w:hAnsi="Calibri" w:cs="Calibri"/>
                <w:sz w:val="18"/>
                <w:szCs w:val="18"/>
              </w:rPr>
              <w:t xml:space="preserve">  bioróżnorodności terenu</w:t>
            </w:r>
            <w:r w:rsidR="00FE0C5B">
              <w:rPr>
                <w:rFonts w:ascii="Calibri" w:hAnsi="Calibri" w:cs="Calibri"/>
                <w:sz w:val="18"/>
                <w:szCs w:val="18"/>
              </w:rPr>
              <w:t xml:space="preserve"> </w:t>
            </w:r>
            <w:r>
              <w:rPr>
                <w:rFonts w:ascii="Calibri" w:hAnsi="Calibri" w:cs="Calibri"/>
                <w:sz w:val="18"/>
                <w:szCs w:val="18"/>
              </w:rPr>
              <w:t xml:space="preserve">kontynuacja działań w zakresie zwiększenia wykorzystania oze w sektorze publicznym oraz  prywatnym </w:t>
            </w:r>
          </w:p>
          <w:p w14:paraId="2BA6AAB8" w14:textId="77777777" w:rsidR="0039000A"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kontynuacja działań w zakresie utylizacji wyrobów azbestowych</w:t>
            </w:r>
          </w:p>
          <w:p w14:paraId="33F027F1" w14:textId="77777777" w:rsidR="0039000A"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9178A3">
              <w:rPr>
                <w:rFonts w:ascii="Calibri" w:hAnsi="Calibri" w:cs="Calibri"/>
                <w:sz w:val="18"/>
                <w:szCs w:val="18"/>
              </w:rPr>
              <w:t>- zwiększanie świadomości ekologicznej mieszkańców</w:t>
            </w:r>
          </w:p>
          <w:p w14:paraId="1F390CE3" w14:textId="77777777" w:rsidR="0039000A" w:rsidRPr="003A1C57"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xml:space="preserve">- działania zmierzające do rozwoju sieci wodociągowej i kanalizacji sanitarnej </w:t>
            </w:r>
          </w:p>
          <w:p w14:paraId="6AB02D1D" w14:textId="77777777" w:rsidR="0039000A" w:rsidRPr="003A1C57"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3A1C57">
              <w:rPr>
                <w:rFonts w:ascii="Calibri" w:hAnsi="Calibri" w:cs="Calibri"/>
                <w:sz w:val="18"/>
                <w:szCs w:val="18"/>
              </w:rPr>
              <w:t>- modernizacja budynków użyteczności publicznej i ich adaptacja pod nowe funkcje społeczne, rekreacyjne i kulturalne</w:t>
            </w:r>
          </w:p>
          <w:p w14:paraId="03BFAAC6" w14:textId="77777777" w:rsidR="0039000A" w:rsidRPr="003A1C57"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3A1C57">
              <w:rPr>
                <w:rFonts w:ascii="Calibri" w:hAnsi="Calibri" w:cs="Calibri"/>
                <w:sz w:val="18"/>
                <w:szCs w:val="18"/>
              </w:rPr>
              <w:t xml:space="preserve">- zwiększenie potencjału placówek oświatowych </w:t>
            </w:r>
          </w:p>
          <w:p w14:paraId="6B071D5B" w14:textId="77777777" w:rsidR="0039000A" w:rsidRPr="003A1C57"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3A1C57">
              <w:rPr>
                <w:rFonts w:ascii="Calibri" w:hAnsi="Calibri" w:cs="Calibri"/>
                <w:sz w:val="18"/>
                <w:szCs w:val="18"/>
              </w:rPr>
              <w:t>- zwiększenie dostępności przestrzeni publicznych</w:t>
            </w:r>
          </w:p>
          <w:p w14:paraId="0AFE2B71" w14:textId="77777777" w:rsidR="0039000A" w:rsidRPr="003A1C57"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3A1C57">
              <w:rPr>
                <w:rFonts w:ascii="Calibri" w:hAnsi="Calibri" w:cs="Calibri"/>
                <w:sz w:val="18"/>
                <w:szCs w:val="18"/>
              </w:rPr>
              <w:t>- zagospodarowanie przestrzeni publicznych bazujące na zasobach przyrodniczych i historycznych podobszarów rewitalizacji</w:t>
            </w:r>
          </w:p>
          <w:p w14:paraId="53D5396F" w14:textId="77777777" w:rsidR="0039000A" w:rsidRPr="003A1C57"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3A1C57">
              <w:rPr>
                <w:rFonts w:ascii="Calibri" w:hAnsi="Calibri" w:cs="Calibri"/>
                <w:sz w:val="18"/>
                <w:szCs w:val="18"/>
              </w:rPr>
              <w:t xml:space="preserve">- dostosowanie budynków/obiektów użyteczności publicznej do potrzeb osób z niepełnosprawnościami </w:t>
            </w:r>
          </w:p>
          <w:p w14:paraId="360937AF" w14:textId="77777777" w:rsidR="0039000A" w:rsidRPr="003A1C57"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3A1C57">
              <w:rPr>
                <w:rFonts w:ascii="Calibri" w:hAnsi="Calibri" w:cs="Calibri"/>
                <w:sz w:val="18"/>
                <w:szCs w:val="18"/>
              </w:rPr>
              <w:t>- poprawa dostępności do infrastruktury technicznej i społecznej</w:t>
            </w:r>
          </w:p>
          <w:p w14:paraId="1AA9FEAE" w14:textId="77777777" w:rsidR="0039000A"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3A1C57">
              <w:rPr>
                <w:rFonts w:ascii="Calibri" w:hAnsi="Calibri" w:cs="Calibri"/>
                <w:sz w:val="18"/>
                <w:szCs w:val="18"/>
              </w:rPr>
              <w:t xml:space="preserve">- poprawa stanu infrastruktury drogowej i poprawa bezpieczeństwa poruszania się po drogach (m.in. </w:t>
            </w:r>
            <w:r>
              <w:rPr>
                <w:rFonts w:ascii="Calibri" w:hAnsi="Calibri" w:cs="Calibri"/>
                <w:sz w:val="18"/>
                <w:szCs w:val="18"/>
              </w:rPr>
              <w:t xml:space="preserve">modernizacja nawierzchni oraz </w:t>
            </w:r>
            <w:r w:rsidRPr="003A1C57">
              <w:rPr>
                <w:rFonts w:ascii="Calibri" w:hAnsi="Calibri" w:cs="Calibri"/>
                <w:sz w:val="18"/>
                <w:szCs w:val="18"/>
              </w:rPr>
              <w:t xml:space="preserve">montaż </w:t>
            </w:r>
            <w:r>
              <w:rPr>
                <w:rFonts w:ascii="Calibri" w:hAnsi="Calibri" w:cs="Calibri"/>
                <w:sz w:val="18"/>
                <w:szCs w:val="18"/>
              </w:rPr>
              <w:t>energooszczędnego oświetlenia)</w:t>
            </w:r>
          </w:p>
          <w:p w14:paraId="57490DA8" w14:textId="069C2558" w:rsidR="0039000A" w:rsidRPr="003A1C57"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xml:space="preserve">- podniesienie jakości terenów i przestrzeni publicznych </w:t>
            </w:r>
          </w:p>
        </w:tc>
        <w:tc>
          <w:tcPr>
            <w:tcW w:w="606" w:type="pct"/>
          </w:tcPr>
          <w:p w14:paraId="2F514310" w14:textId="77777777" w:rsidR="0039000A"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xml:space="preserve">- doświadczenie kadr Urzędu Gminy   w zakresie przedsięwzięć wpływających na poprawę i ochronę jakości środowiska naturalnego </w:t>
            </w:r>
          </w:p>
          <w:p w14:paraId="5B868917" w14:textId="77777777" w:rsidR="0039000A" w:rsidRPr="003A1C57"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 xml:space="preserve"> </w:t>
            </w:r>
            <w:r w:rsidRPr="003A1C57">
              <w:rPr>
                <w:rFonts w:ascii="Calibri" w:hAnsi="Calibri" w:cs="Calibri"/>
                <w:sz w:val="18"/>
                <w:szCs w:val="18"/>
              </w:rPr>
              <w:t>- potencjał dla podjęcia działań podnoszących efektywność energetyczną</w:t>
            </w:r>
          </w:p>
          <w:p w14:paraId="53460DBF" w14:textId="77777777" w:rsidR="0039000A"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3A1C57">
              <w:rPr>
                <w:rFonts w:ascii="Calibri" w:hAnsi="Calibri" w:cs="Calibri"/>
                <w:sz w:val="18"/>
                <w:szCs w:val="18"/>
              </w:rPr>
              <w:t>- rodząca się świadomość mieszkańców w zakresie niezbędności prowadzenia proekologicznych działań</w:t>
            </w:r>
          </w:p>
          <w:p w14:paraId="418A42C9" w14:textId="77777777" w:rsidR="0039000A" w:rsidRPr="003A1C57"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3A1C57">
              <w:rPr>
                <w:rFonts w:ascii="Calibri" w:hAnsi="Calibri" w:cs="Calibri"/>
                <w:sz w:val="18"/>
                <w:szCs w:val="18"/>
              </w:rPr>
              <w:t xml:space="preserve">- występowanie obiektów publicznych, którym można przywrócić pierwotne lub nadać nowe funkcje użytkowe, </w:t>
            </w:r>
          </w:p>
          <w:p w14:paraId="7030F029" w14:textId="77777777" w:rsidR="0039000A" w:rsidRPr="003A1C57"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3A1C57">
              <w:rPr>
                <w:rFonts w:ascii="Calibri" w:hAnsi="Calibri" w:cs="Calibri"/>
                <w:sz w:val="18"/>
                <w:szCs w:val="18"/>
              </w:rPr>
              <w:t xml:space="preserve">– położenie na terenie o dużych walorach krajoznawczych sprzyjających rozwojowi turystyki i spędzania czasu wolnego </w:t>
            </w:r>
          </w:p>
          <w:p w14:paraId="207A3840" w14:textId="77777777" w:rsidR="0039000A" w:rsidRPr="003A1C57"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3A1C57">
              <w:rPr>
                <w:rFonts w:ascii="Calibri" w:hAnsi="Calibri" w:cs="Calibri"/>
                <w:sz w:val="18"/>
                <w:szCs w:val="18"/>
              </w:rPr>
              <w:t>– potencjał do rozwoju różnych form turystyki i związanych z nią usług (np. szlak zabytków techniki)</w:t>
            </w:r>
          </w:p>
          <w:p w14:paraId="0BCCC3B3" w14:textId="77777777" w:rsidR="0039000A" w:rsidRPr="003A1C57"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3A1C57">
              <w:rPr>
                <w:rFonts w:ascii="Calibri" w:hAnsi="Calibri" w:cs="Calibri"/>
                <w:sz w:val="18"/>
                <w:szCs w:val="18"/>
              </w:rPr>
              <w:t xml:space="preserve">- doświadczona kadra instytucji publicznych wdrażających różnego rodzaju przedsięwzięcia w zakresie poprawy infrastruktury technicznej oraz przestrzenno-funkcjonalnej </w:t>
            </w:r>
          </w:p>
          <w:p w14:paraId="497C5257" w14:textId="77777777" w:rsidR="0039000A" w:rsidRPr="003A1C57"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3A1C57">
              <w:rPr>
                <w:rFonts w:ascii="Calibri" w:hAnsi="Calibri" w:cs="Calibri"/>
                <w:sz w:val="18"/>
                <w:szCs w:val="18"/>
              </w:rPr>
              <w:t xml:space="preserve"> – obecność ciekawych obiektów historycznych</w:t>
            </w:r>
          </w:p>
          <w:p w14:paraId="06C9D418" w14:textId="77777777" w:rsidR="0039000A" w:rsidRPr="003A1C57" w:rsidRDefault="0039000A" w:rsidP="0039000A">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p>
        </w:tc>
        <w:tc>
          <w:tcPr>
            <w:tcW w:w="647" w:type="pct"/>
          </w:tcPr>
          <w:p w14:paraId="416FA2CE" w14:textId="77777777" w:rsidR="0039000A" w:rsidRPr="003A1C57" w:rsidRDefault="0039000A" w:rsidP="0039000A">
            <w:pPr>
              <w:pStyle w:val="Default"/>
              <w:cnfStyle w:val="000000100000" w:firstRow="0" w:lastRow="0" w:firstColumn="0" w:lastColumn="0" w:oddVBand="0" w:evenVBand="0" w:oddHBand="1" w:evenHBand="0" w:firstRowFirstColumn="0" w:firstRowLastColumn="0" w:lastRowFirstColumn="0" w:lastRowLastColumn="0"/>
              <w:rPr>
                <w:sz w:val="18"/>
                <w:szCs w:val="18"/>
              </w:rPr>
            </w:pPr>
            <w:r w:rsidRPr="003A1C57">
              <w:rPr>
                <w:sz w:val="18"/>
                <w:szCs w:val="18"/>
              </w:rPr>
              <w:t xml:space="preserve">– </w:t>
            </w:r>
            <w:r>
              <w:rPr>
                <w:sz w:val="18"/>
                <w:szCs w:val="18"/>
              </w:rPr>
              <w:t xml:space="preserve">poprawa jakości środowiska naturalnego wpływająca na podniesienie zamieszkiwania oraz  </w:t>
            </w:r>
            <w:r w:rsidRPr="003A1C57">
              <w:rPr>
                <w:sz w:val="18"/>
                <w:szCs w:val="18"/>
              </w:rPr>
              <w:t xml:space="preserve">wzrost </w:t>
            </w:r>
            <w:r>
              <w:rPr>
                <w:sz w:val="18"/>
                <w:szCs w:val="18"/>
              </w:rPr>
              <w:t xml:space="preserve">atrakcyjności turystycznej </w:t>
            </w:r>
          </w:p>
          <w:p w14:paraId="72C59273" w14:textId="77777777" w:rsidR="0039000A" w:rsidRPr="003A1C57" w:rsidRDefault="0039000A" w:rsidP="0039000A">
            <w:pPr>
              <w:pStyle w:val="Default"/>
              <w:cnfStyle w:val="000000100000" w:firstRow="0" w:lastRow="0" w:firstColumn="0" w:lastColumn="0" w:oddVBand="0" w:evenVBand="0" w:oddHBand="1" w:evenHBand="0" w:firstRowFirstColumn="0" w:firstRowLastColumn="0" w:lastRowFirstColumn="0" w:lastRowLastColumn="0"/>
              <w:rPr>
                <w:sz w:val="18"/>
                <w:szCs w:val="18"/>
              </w:rPr>
            </w:pPr>
            <w:r w:rsidRPr="003A1C57">
              <w:rPr>
                <w:sz w:val="18"/>
                <w:szCs w:val="18"/>
              </w:rPr>
              <w:t xml:space="preserve">– tętniące życiem atrakcyjnie zagospodarowane przestrzenie publiczne </w:t>
            </w:r>
          </w:p>
          <w:p w14:paraId="209028E9" w14:textId="77777777" w:rsidR="0039000A" w:rsidRPr="003A1C57" w:rsidRDefault="0039000A" w:rsidP="0039000A">
            <w:pPr>
              <w:pStyle w:val="Default"/>
              <w:cnfStyle w:val="000000100000" w:firstRow="0" w:lastRow="0" w:firstColumn="0" w:lastColumn="0" w:oddVBand="0" w:evenVBand="0" w:oddHBand="1" w:evenHBand="0" w:firstRowFirstColumn="0" w:firstRowLastColumn="0" w:lastRowFirstColumn="0" w:lastRowLastColumn="0"/>
              <w:rPr>
                <w:sz w:val="18"/>
                <w:szCs w:val="18"/>
              </w:rPr>
            </w:pPr>
            <w:r w:rsidRPr="003A1C57">
              <w:rPr>
                <w:sz w:val="18"/>
                <w:szCs w:val="18"/>
              </w:rPr>
              <w:t xml:space="preserve">– poprawa estetyki otoczenia </w:t>
            </w:r>
          </w:p>
          <w:p w14:paraId="557E321C" w14:textId="77777777" w:rsidR="0039000A" w:rsidRPr="003A1C57" w:rsidRDefault="0039000A" w:rsidP="0039000A">
            <w:pPr>
              <w:pStyle w:val="Default"/>
              <w:cnfStyle w:val="000000100000" w:firstRow="0" w:lastRow="0" w:firstColumn="0" w:lastColumn="0" w:oddVBand="0" w:evenVBand="0" w:oddHBand="1" w:evenHBand="0" w:firstRowFirstColumn="0" w:firstRowLastColumn="0" w:lastRowFirstColumn="0" w:lastRowLastColumn="0"/>
              <w:rPr>
                <w:sz w:val="18"/>
                <w:szCs w:val="18"/>
              </w:rPr>
            </w:pPr>
            <w:r w:rsidRPr="003A1C57">
              <w:rPr>
                <w:sz w:val="18"/>
                <w:szCs w:val="18"/>
              </w:rPr>
              <w:t xml:space="preserve">– wzrost zainteresowania aktywnymi formami spędzania wolnego czasu wśród mieszkańców obszaru rewitalizacji </w:t>
            </w:r>
          </w:p>
          <w:p w14:paraId="6555303D" w14:textId="77777777" w:rsidR="0039000A" w:rsidRPr="003A1C57" w:rsidRDefault="0039000A" w:rsidP="0039000A">
            <w:pPr>
              <w:pStyle w:val="Default"/>
              <w:cnfStyle w:val="000000100000" w:firstRow="0" w:lastRow="0" w:firstColumn="0" w:lastColumn="0" w:oddVBand="0" w:evenVBand="0" w:oddHBand="1" w:evenHBand="0" w:firstRowFirstColumn="0" w:firstRowLastColumn="0" w:lastRowFirstColumn="0" w:lastRowLastColumn="0"/>
              <w:rPr>
                <w:sz w:val="18"/>
                <w:szCs w:val="18"/>
              </w:rPr>
            </w:pPr>
            <w:r w:rsidRPr="003A1C57">
              <w:rPr>
                <w:sz w:val="18"/>
                <w:szCs w:val="18"/>
              </w:rPr>
              <w:t xml:space="preserve">– powstanie przestrzeni przyjaznych mieszkańcom </w:t>
            </w:r>
          </w:p>
          <w:p w14:paraId="10288CB9" w14:textId="77777777" w:rsidR="0039000A" w:rsidRPr="003A1C57" w:rsidRDefault="0039000A" w:rsidP="0039000A">
            <w:pPr>
              <w:pStyle w:val="Default"/>
              <w:cnfStyle w:val="000000100000" w:firstRow="0" w:lastRow="0" w:firstColumn="0" w:lastColumn="0" w:oddVBand="0" w:evenVBand="0" w:oddHBand="1" w:evenHBand="0" w:firstRowFirstColumn="0" w:firstRowLastColumn="0" w:lastRowFirstColumn="0" w:lastRowLastColumn="0"/>
              <w:rPr>
                <w:sz w:val="18"/>
                <w:szCs w:val="18"/>
              </w:rPr>
            </w:pPr>
            <w:r w:rsidRPr="003A1C57">
              <w:rPr>
                <w:sz w:val="18"/>
                <w:szCs w:val="18"/>
              </w:rPr>
              <w:t xml:space="preserve">– poprawa jakości dostępności obiektów użyteczności publicznej i terenów rekreacyjnych </w:t>
            </w:r>
          </w:p>
          <w:p w14:paraId="7EAB52A5" w14:textId="77777777" w:rsidR="0039000A" w:rsidRPr="003A1C57" w:rsidRDefault="0039000A" w:rsidP="0039000A">
            <w:pPr>
              <w:pStyle w:val="Default"/>
              <w:cnfStyle w:val="000000100000" w:firstRow="0" w:lastRow="0" w:firstColumn="0" w:lastColumn="0" w:oddVBand="0" w:evenVBand="0" w:oddHBand="1" w:evenHBand="0" w:firstRowFirstColumn="0" w:firstRowLastColumn="0" w:lastRowFirstColumn="0" w:lastRowLastColumn="0"/>
              <w:rPr>
                <w:sz w:val="18"/>
                <w:szCs w:val="18"/>
              </w:rPr>
            </w:pPr>
            <w:r w:rsidRPr="003A1C57">
              <w:rPr>
                <w:sz w:val="18"/>
                <w:szCs w:val="18"/>
              </w:rPr>
              <w:t xml:space="preserve">– zaspokojenie potrzeb osób starszych, osób z niepełnosprawnością, dzieci i młodzieży w zakresie spędzania czasu wolnego, wypoczynku i rekreacji </w:t>
            </w:r>
          </w:p>
          <w:p w14:paraId="0D8E820D" w14:textId="77777777" w:rsidR="0039000A" w:rsidRDefault="0039000A" w:rsidP="0039000A">
            <w:pPr>
              <w:pStyle w:val="Default"/>
              <w:cnfStyle w:val="000000100000" w:firstRow="0" w:lastRow="0" w:firstColumn="0" w:lastColumn="0" w:oddVBand="0" w:evenVBand="0" w:oddHBand="1" w:evenHBand="0" w:firstRowFirstColumn="0" w:firstRowLastColumn="0" w:lastRowFirstColumn="0" w:lastRowLastColumn="0"/>
              <w:rPr>
                <w:sz w:val="18"/>
                <w:szCs w:val="18"/>
              </w:rPr>
            </w:pPr>
            <w:r w:rsidRPr="003A1C57">
              <w:rPr>
                <w:sz w:val="18"/>
                <w:szCs w:val="18"/>
              </w:rPr>
              <w:t xml:space="preserve">– poprawa efektywności energetycznej obiektów użyteczności publicznej </w:t>
            </w:r>
          </w:p>
          <w:p w14:paraId="2F1FD4D0" w14:textId="77777777" w:rsidR="0039000A" w:rsidRPr="003A1C57" w:rsidRDefault="0039000A" w:rsidP="0039000A">
            <w:pPr>
              <w:pStyle w:val="Defaul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 wzrost poziomu bezpieczeństwa poruszania się po drogach publicznych </w:t>
            </w:r>
          </w:p>
          <w:p w14:paraId="7333E9DB" w14:textId="77777777" w:rsidR="0039000A" w:rsidRPr="003A1C57" w:rsidRDefault="0039000A" w:rsidP="0039000A">
            <w:pPr>
              <w:pStyle w:val="Default"/>
              <w:cnfStyle w:val="000000100000" w:firstRow="0" w:lastRow="0" w:firstColumn="0" w:lastColumn="0" w:oddVBand="0" w:evenVBand="0" w:oddHBand="1" w:evenHBand="0" w:firstRowFirstColumn="0" w:firstRowLastColumn="0" w:lastRowFirstColumn="0" w:lastRowLastColumn="0"/>
              <w:rPr>
                <w:sz w:val="18"/>
                <w:szCs w:val="18"/>
              </w:rPr>
            </w:pPr>
          </w:p>
          <w:p w14:paraId="775EED7A" w14:textId="77777777" w:rsidR="0039000A" w:rsidRPr="003A1C57" w:rsidRDefault="0039000A" w:rsidP="0039000A">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p>
        </w:tc>
      </w:tr>
    </w:tbl>
    <w:p w14:paraId="38B565C6" w14:textId="372E3E32" w:rsidR="00563A3D" w:rsidRPr="00563A3D" w:rsidRDefault="00563A3D" w:rsidP="00563A3D">
      <w:pPr>
        <w:rPr>
          <w:rFonts w:ascii="Calibri" w:hAnsi="Calibri" w:cs="Calibri"/>
          <w:sz w:val="20"/>
          <w:szCs w:val="23"/>
        </w:rPr>
      </w:pPr>
      <w:r w:rsidRPr="00563A3D">
        <w:rPr>
          <w:rFonts w:ascii="Calibri" w:hAnsi="Calibri" w:cs="Calibri"/>
          <w:b/>
          <w:sz w:val="20"/>
          <w:szCs w:val="23"/>
        </w:rPr>
        <w:t>Źródło:</w:t>
      </w:r>
      <w:r w:rsidRPr="00563A3D">
        <w:rPr>
          <w:rFonts w:ascii="Calibri" w:hAnsi="Calibri" w:cs="Calibri"/>
          <w:sz w:val="20"/>
          <w:szCs w:val="23"/>
        </w:rPr>
        <w:t xml:space="preserve"> Opracowanie własne </w:t>
      </w:r>
    </w:p>
    <w:p w14:paraId="446B05F9" w14:textId="3D979823" w:rsidR="00563A3D" w:rsidRDefault="00563A3D" w:rsidP="00563A3D">
      <w:pPr>
        <w:rPr>
          <w:sz w:val="23"/>
          <w:szCs w:val="23"/>
        </w:rPr>
      </w:pPr>
    </w:p>
    <w:p w14:paraId="58D0F826" w14:textId="77777777" w:rsidR="00563A3D" w:rsidRDefault="00563A3D" w:rsidP="00563A3D">
      <w:pPr>
        <w:rPr>
          <w:sz w:val="23"/>
          <w:szCs w:val="23"/>
        </w:rPr>
      </w:pPr>
    </w:p>
    <w:p w14:paraId="63CCA9B6" w14:textId="77777777" w:rsidR="00563A3D" w:rsidRDefault="00563A3D" w:rsidP="00563A3D">
      <w:pPr>
        <w:rPr>
          <w:sz w:val="23"/>
          <w:szCs w:val="23"/>
        </w:rPr>
      </w:pPr>
    </w:p>
    <w:p w14:paraId="350F853A" w14:textId="77777777" w:rsidR="00563A3D" w:rsidRDefault="00563A3D" w:rsidP="00563A3D">
      <w:pPr>
        <w:rPr>
          <w:sz w:val="23"/>
          <w:szCs w:val="23"/>
        </w:rPr>
      </w:pPr>
    </w:p>
    <w:p w14:paraId="57BAFB48" w14:textId="77777777" w:rsidR="00563A3D" w:rsidRDefault="00563A3D" w:rsidP="00563A3D">
      <w:pPr>
        <w:rPr>
          <w:sz w:val="23"/>
          <w:szCs w:val="23"/>
        </w:rPr>
        <w:sectPr w:rsidR="00563A3D" w:rsidSect="00563A3D">
          <w:pgSz w:w="16838" w:h="11906" w:orient="landscape"/>
          <w:pgMar w:top="1418" w:right="1418" w:bottom="1134" w:left="1418" w:header="709" w:footer="709" w:gutter="0"/>
          <w:cols w:space="708"/>
          <w:docGrid w:linePitch="360"/>
        </w:sectPr>
      </w:pPr>
    </w:p>
    <w:p w14:paraId="3EC5F45D" w14:textId="77777777" w:rsidR="00563A3D" w:rsidRDefault="00563A3D" w:rsidP="00563A3D">
      <w:pPr>
        <w:spacing w:line="360" w:lineRule="auto"/>
        <w:ind w:firstLine="708"/>
        <w:jc w:val="both"/>
        <w:rPr>
          <w:rFonts w:ascii="Calibri" w:hAnsi="Calibri" w:cs="Calibri"/>
          <w:sz w:val="22"/>
          <w:szCs w:val="22"/>
        </w:rPr>
      </w:pPr>
      <w:r w:rsidRPr="001965A0">
        <w:rPr>
          <w:rFonts w:ascii="Calibri" w:hAnsi="Calibri" w:cs="Calibri"/>
          <w:sz w:val="22"/>
          <w:szCs w:val="22"/>
        </w:rPr>
        <w:t xml:space="preserve">Wyżej zaprezentowane cele umożliwią </w:t>
      </w:r>
      <w:r>
        <w:rPr>
          <w:rFonts w:ascii="Calibri" w:hAnsi="Calibri" w:cs="Calibri"/>
          <w:sz w:val="22"/>
          <w:szCs w:val="22"/>
        </w:rPr>
        <w:t xml:space="preserve">ograniczenie rozpoznanych na </w:t>
      </w:r>
      <w:r w:rsidRPr="001965A0">
        <w:rPr>
          <w:rFonts w:ascii="Calibri" w:hAnsi="Calibri" w:cs="Calibri"/>
          <w:sz w:val="22"/>
          <w:szCs w:val="22"/>
        </w:rPr>
        <w:t>obszarach rewitalizacji problemów społecznych oraz problemów pozostałych 4 sfer poddanych analizie.</w:t>
      </w:r>
      <w:r>
        <w:rPr>
          <w:rFonts w:ascii="Calibri" w:hAnsi="Calibri" w:cs="Calibri"/>
          <w:sz w:val="22"/>
          <w:szCs w:val="22"/>
        </w:rPr>
        <w:t xml:space="preserve"> Poniżej zawarto opis poszczególnych celów strategiczny.  Na podkreślanie zasługuje fakt, iż przedmiotowe cele są komplementarne i uzupełniają się wzajemnie. Tak naprawdę każdy z nich jest przekrojowy i oddziałuje zarówno na sferę wiodącą, jak i inne sfery.  </w:t>
      </w:r>
    </w:p>
    <w:p w14:paraId="2907C63B" w14:textId="2A4C99F4" w:rsidR="00563A3D" w:rsidRDefault="00563A3D" w:rsidP="00563A3D">
      <w:pPr>
        <w:rPr>
          <w:sz w:val="23"/>
          <w:szCs w:val="23"/>
        </w:rPr>
      </w:pPr>
    </w:p>
    <w:p w14:paraId="4B3C6109" w14:textId="72C91FF0" w:rsidR="00563A3D" w:rsidRPr="00563A3D" w:rsidRDefault="00563A3D" w:rsidP="00563A3D">
      <w:pPr>
        <w:pStyle w:val="Akapitzlist"/>
        <w:numPr>
          <w:ilvl w:val="1"/>
          <w:numId w:val="94"/>
        </w:numPr>
        <w:spacing w:before="100" w:after="200" w:line="276" w:lineRule="auto"/>
        <w:ind w:left="426"/>
        <w:jc w:val="both"/>
        <w:rPr>
          <w:rFonts w:ascii="Calibri" w:hAnsi="Calibri" w:cs="Calibri"/>
          <w:color w:val="DF6613"/>
          <w:sz w:val="28"/>
        </w:rPr>
      </w:pPr>
      <w:r w:rsidRPr="00563A3D">
        <w:rPr>
          <w:rFonts w:ascii="Calibri" w:hAnsi="Calibri" w:cs="Calibri"/>
          <w:b/>
          <w:color w:val="DF6613"/>
          <w:szCs w:val="18"/>
        </w:rPr>
        <w:t>Cel strategiczny 1. Ograniczenie skali problemów społecznych poprzez rozszerzenie oferowanych usług społecznych, podniesienie ich jakości i dostępności na obszarze rewitalizacji</w:t>
      </w:r>
    </w:p>
    <w:p w14:paraId="207A3406" w14:textId="77777777" w:rsidR="00563A3D" w:rsidRDefault="00563A3D" w:rsidP="00563A3D">
      <w:pPr>
        <w:spacing w:line="360" w:lineRule="auto"/>
        <w:ind w:firstLine="360"/>
        <w:jc w:val="both"/>
        <w:rPr>
          <w:rFonts w:ascii="Calibri" w:hAnsi="Calibri" w:cs="Calibri"/>
          <w:sz w:val="22"/>
          <w:szCs w:val="22"/>
        </w:rPr>
      </w:pPr>
      <w:r>
        <w:rPr>
          <w:rFonts w:ascii="Calibri" w:hAnsi="Calibri" w:cs="Calibri"/>
          <w:sz w:val="22"/>
          <w:szCs w:val="22"/>
        </w:rPr>
        <w:t>Przedmiotowy cel strategiczny skupiać będzie się na trzech obszarach tematycznych obejmujących: 1) w</w:t>
      </w:r>
      <w:r w:rsidRPr="00671773">
        <w:rPr>
          <w:rFonts w:ascii="Calibri" w:hAnsi="Calibri" w:cs="Calibri"/>
          <w:sz w:val="22"/>
          <w:szCs w:val="22"/>
        </w:rPr>
        <w:t>łączenie społeczne i zawodowe mieszkańców zagrożonych wykluczeniem społecznej i w trudnej sytuacji życiowej</w:t>
      </w:r>
      <w:r>
        <w:rPr>
          <w:rFonts w:ascii="Calibri" w:hAnsi="Calibri" w:cs="Calibri"/>
          <w:sz w:val="22"/>
          <w:szCs w:val="22"/>
        </w:rPr>
        <w:t>, 2) poprawę</w:t>
      </w:r>
      <w:r w:rsidRPr="00671773">
        <w:rPr>
          <w:rFonts w:ascii="Calibri" w:hAnsi="Calibri" w:cs="Calibri"/>
          <w:sz w:val="22"/>
          <w:szCs w:val="22"/>
        </w:rPr>
        <w:t xml:space="preserve"> dostępności i rozwój usług społecznych dla osób starszych oraz osób ze szczególnymi potrzebami</w:t>
      </w:r>
      <w:r>
        <w:rPr>
          <w:rFonts w:ascii="Calibri" w:hAnsi="Calibri" w:cs="Calibri"/>
          <w:sz w:val="22"/>
          <w:szCs w:val="22"/>
        </w:rPr>
        <w:t xml:space="preserve"> oraz 3) z</w:t>
      </w:r>
      <w:r w:rsidRPr="00671773">
        <w:rPr>
          <w:rFonts w:ascii="Calibri" w:hAnsi="Calibri" w:cs="Calibri"/>
          <w:sz w:val="22"/>
          <w:szCs w:val="22"/>
        </w:rPr>
        <w:t>agwarantowanie mieszkańcom możli</w:t>
      </w:r>
      <w:r>
        <w:rPr>
          <w:rFonts w:ascii="Calibri" w:hAnsi="Calibri" w:cs="Calibri"/>
          <w:sz w:val="22"/>
          <w:szCs w:val="22"/>
        </w:rPr>
        <w:t>wość wszechstronnego rozwoju  i </w:t>
      </w:r>
      <w:r w:rsidRPr="00671773">
        <w:rPr>
          <w:rFonts w:ascii="Calibri" w:hAnsi="Calibri" w:cs="Calibri"/>
          <w:sz w:val="22"/>
          <w:szCs w:val="22"/>
        </w:rPr>
        <w:t>zwiększenie szanse edukacyjnych  w obszarze rewitalizacji</w:t>
      </w:r>
      <w:r>
        <w:rPr>
          <w:rFonts w:ascii="Calibri" w:hAnsi="Calibri" w:cs="Calibri"/>
          <w:sz w:val="22"/>
          <w:szCs w:val="22"/>
        </w:rPr>
        <w:t xml:space="preserve">. </w:t>
      </w:r>
    </w:p>
    <w:p w14:paraId="285D5B09" w14:textId="77777777" w:rsidR="00563A3D" w:rsidRDefault="00563A3D" w:rsidP="00563A3D">
      <w:pPr>
        <w:rPr>
          <w:sz w:val="23"/>
          <w:szCs w:val="23"/>
        </w:rPr>
      </w:pPr>
    </w:p>
    <w:p w14:paraId="72BFAEA6" w14:textId="6B0E1685" w:rsidR="00563A3D" w:rsidRPr="00084DEB" w:rsidRDefault="00563A3D" w:rsidP="00084DEB">
      <w:pPr>
        <w:pStyle w:val="Akapitzlist"/>
        <w:numPr>
          <w:ilvl w:val="0"/>
          <w:numId w:val="95"/>
        </w:numPr>
        <w:spacing w:line="360" w:lineRule="auto"/>
        <w:ind w:left="284"/>
        <w:rPr>
          <w:sz w:val="23"/>
          <w:szCs w:val="23"/>
        </w:rPr>
      </w:pPr>
      <w:r w:rsidRPr="00563A3D">
        <w:rPr>
          <w:rFonts w:ascii="Calibri" w:hAnsi="Calibri" w:cs="Calibri"/>
          <w:b/>
          <w:color w:val="DF6613"/>
          <w:szCs w:val="18"/>
        </w:rPr>
        <w:t xml:space="preserve">Cel </w:t>
      </w:r>
      <w:r>
        <w:rPr>
          <w:rFonts w:ascii="Calibri" w:hAnsi="Calibri" w:cs="Calibri"/>
          <w:b/>
          <w:color w:val="DF6613"/>
          <w:szCs w:val="18"/>
        </w:rPr>
        <w:t>operacyjny</w:t>
      </w:r>
      <w:r w:rsidRPr="00563A3D">
        <w:rPr>
          <w:rFonts w:ascii="Calibri" w:hAnsi="Calibri" w:cs="Calibri"/>
          <w:b/>
          <w:color w:val="DF6613"/>
          <w:szCs w:val="18"/>
        </w:rPr>
        <w:t xml:space="preserve"> 1.</w:t>
      </w:r>
      <w:r>
        <w:rPr>
          <w:rFonts w:ascii="Calibri" w:hAnsi="Calibri" w:cs="Calibri"/>
          <w:b/>
          <w:color w:val="DF6613"/>
          <w:szCs w:val="18"/>
        </w:rPr>
        <w:t xml:space="preserve">1 </w:t>
      </w:r>
      <w:r w:rsidRPr="00563A3D">
        <w:rPr>
          <w:rFonts w:ascii="Calibri" w:hAnsi="Calibri" w:cs="Calibri"/>
          <w:b/>
          <w:color w:val="DF6613"/>
          <w:szCs w:val="18"/>
        </w:rPr>
        <w:t>Włączenie społeczne i zawodowe mieszkańców zagrożonych wykluczeniem społecznej i w trudnej sytuacji życiowej</w:t>
      </w:r>
      <w:r>
        <w:rPr>
          <w:rFonts w:ascii="Calibri" w:hAnsi="Calibri" w:cs="Calibri"/>
          <w:b/>
          <w:color w:val="DF6613"/>
          <w:szCs w:val="18"/>
        </w:rPr>
        <w:t xml:space="preserve"> </w:t>
      </w:r>
    </w:p>
    <w:p w14:paraId="0146F6F3" w14:textId="77777777" w:rsidR="00563A3D" w:rsidRPr="00041BC0" w:rsidRDefault="00563A3D" w:rsidP="00563A3D">
      <w:pPr>
        <w:spacing w:line="360" w:lineRule="auto"/>
        <w:ind w:firstLine="360"/>
        <w:jc w:val="both"/>
        <w:rPr>
          <w:rFonts w:asciiTheme="minorHAnsi" w:hAnsiTheme="minorHAnsi" w:cstheme="minorHAnsi"/>
          <w:sz w:val="22"/>
          <w:szCs w:val="22"/>
        </w:rPr>
      </w:pPr>
      <w:r w:rsidRPr="00041BC0">
        <w:rPr>
          <w:rFonts w:asciiTheme="minorHAnsi" w:hAnsiTheme="minorHAnsi" w:cstheme="minorHAnsi"/>
          <w:sz w:val="22"/>
          <w:szCs w:val="22"/>
        </w:rPr>
        <w:t xml:space="preserve">Działania nastawione na odnowienie wizerunku obszaru rewitalizacji to przede wszystkim zmiany na poziomie tkanki społecznej. Odnowa społeczna, budowanie i wzmacnianie kapitału społecznego oraz spójności społecznej stanowi gwarancję powodzenia wszelkich działań zorientowanych na rewitalizację wyznaczonego obszaru. To społeczeństwo bowiem jako tkanka żywa, w której zachodzą dynamiczne procesy, jest czynnikiem mającym największy wpływ na kształt całego środowiska, ożywionego i nieożywionego. Bez obywateli autentycznie zaangażowanych w życie społeczne, bez społeczeństwa spójnego, funkcjonującego w oparciu o solidnie zbudowany kapitał społeczny, wszelkie starania naprawcze będą połowiczne i nietrwałe. </w:t>
      </w:r>
    </w:p>
    <w:p w14:paraId="1A7C6FFE" w14:textId="77777777" w:rsidR="00563A3D" w:rsidRPr="00041BC0" w:rsidRDefault="00563A3D" w:rsidP="00563A3D">
      <w:pPr>
        <w:spacing w:line="360" w:lineRule="auto"/>
        <w:ind w:firstLine="360"/>
        <w:jc w:val="both"/>
        <w:rPr>
          <w:rFonts w:asciiTheme="minorHAnsi" w:hAnsiTheme="minorHAnsi" w:cstheme="minorHAnsi"/>
          <w:sz w:val="22"/>
          <w:szCs w:val="22"/>
        </w:rPr>
      </w:pPr>
      <w:r w:rsidRPr="00041BC0">
        <w:rPr>
          <w:rFonts w:asciiTheme="minorHAnsi" w:hAnsiTheme="minorHAnsi" w:cstheme="minorHAnsi"/>
          <w:sz w:val="22"/>
          <w:szCs w:val="22"/>
        </w:rPr>
        <w:t xml:space="preserve">Dlatego też w celu osiągnięcia wszystkich pozostałych zamierzonych celów rewitalizacji obszaru wyjść należy od realizacji celów określonych na podstawie dogłębnej diagnozy sfery społecznej. Szereg zaburzeń zidentyfikowanych w takcie owej diagnozy wskazał obszary wymagające interwencji. Jednym z kluczowych problemów jest zagadnienie marginalizacji oraz wykluczenia społecznego pewnych grup. Najpoważniejszym problemem w ramach omawianego zagadnienia jest ubóstwo, będące podłożem powstawania wielu zburzeń życia społecznego czy patologizacji życia rodzinnego, powstawania uzależnień czy dysproporcji. Stan ubóstwa, wynikający z różnorodnych przyczyn, braku zatrudnienia, braku wykształcenia, niezaradności życiowej, tzw. wyuczonej bezradności, często dziedziczny, bądź spowodowany konkretnym, losowym zdarzeniem, nie jest patologią z założenia, ale podatnym gruntem do powstawania wielu zjawisk patologicznych, będących przyczynami wykluczenia społecznego, marginalizacji czy wręcz stygmatyzacji danych jednostek czy całych rodzin. Sytuacja taka prowadzi do trwałych podziałów społecznych, które są źródłem dotkliwych niesprawiedliwości i  sprawiają, że część osób jest wykluczona poza nawias zdrowo funkcjonującego organizmu społecznego. </w:t>
      </w:r>
    </w:p>
    <w:p w14:paraId="32E12117" w14:textId="77777777" w:rsidR="00563A3D" w:rsidRPr="00041BC0" w:rsidRDefault="00563A3D" w:rsidP="00563A3D">
      <w:pPr>
        <w:spacing w:line="360" w:lineRule="auto"/>
        <w:ind w:firstLine="360"/>
        <w:jc w:val="both"/>
        <w:rPr>
          <w:rFonts w:asciiTheme="minorHAnsi" w:hAnsiTheme="minorHAnsi" w:cstheme="minorHAnsi"/>
          <w:sz w:val="22"/>
          <w:szCs w:val="22"/>
        </w:rPr>
      </w:pPr>
      <w:r w:rsidRPr="00041BC0">
        <w:rPr>
          <w:rFonts w:asciiTheme="minorHAnsi" w:hAnsiTheme="minorHAnsi" w:cstheme="minorHAnsi"/>
          <w:sz w:val="22"/>
          <w:szCs w:val="22"/>
        </w:rPr>
        <w:t>Doprowadzenie do pożądanego stanu funkcjonowania społeczeństwa będzie zatem nastawione przede wszystkim na włączenie społeczne i zawodowe osób zagrożonych wykluczeniem społecznym oraz w trudnej sytuacji życiowej. W tym celu niezbędne jest między innymi działanie skierowane na  usuwanie i przeciwdziałanie negatywnym zjawiskom życia społecznego, takim jak właśnie ubóstwo (często dziedziczne) i jego pochodne, bezrobocie, dysfunkcje życia rodzinnego i niewydolność opiekuńczo-wychowawcza, dysproporcje szans edukacyjnych, uzależnienia czy społeczne skutki chorób i niepełnosprawności. Kluczowymi zadaniami będzie zatem wyrównywanie szans edukacyjnych młodych pokoleń, szeroko zakrojone działania edukacyjne i poradnictwo społeczne, doradztwo zawodowe, poprawa warunków socjalno-bytowch. Należy również w sposób szczególny pochylić się nad problematyką zbudowania społeczeństwa autentycznie włączającego, dającego osobom niepełnosprawnym warunki, możliwości i okazje do najszerszego uczestnictwa w życiu społeczeństwa, do pełnego zaspokojenia wszelkich potrzeb, do samorealizacji i rozwoju.</w:t>
      </w:r>
    </w:p>
    <w:p w14:paraId="01BF4F15" w14:textId="77777777" w:rsidR="00563A3D" w:rsidRPr="00041BC0" w:rsidRDefault="00563A3D" w:rsidP="00563A3D">
      <w:pPr>
        <w:spacing w:line="360" w:lineRule="auto"/>
        <w:ind w:firstLine="360"/>
        <w:jc w:val="both"/>
        <w:rPr>
          <w:rFonts w:asciiTheme="minorHAnsi" w:hAnsiTheme="minorHAnsi" w:cstheme="minorHAnsi"/>
          <w:sz w:val="22"/>
          <w:szCs w:val="22"/>
        </w:rPr>
      </w:pPr>
      <w:r w:rsidRPr="00041BC0">
        <w:rPr>
          <w:rFonts w:asciiTheme="minorHAnsi" w:hAnsiTheme="minorHAnsi" w:cstheme="minorHAnsi"/>
          <w:sz w:val="22"/>
          <w:szCs w:val="22"/>
        </w:rPr>
        <w:t xml:space="preserve">Problem wykluczenie społecznego, z racji mechanizmów jego powstawania, dotyczy bardzo często całych rodzin określanych jako dysfunkcyjne. Cechami charakterystycznymi rodzin dysfunkcyjnych są zamknięcie oraz zakłamanie, panuje w nich zaburzona komunikacja i zamieszanie co do ról. Są nastawione na sztywne utrzymanie systemu rodzinnego, nie na rozwój swoich członków. Wśród najczęściej współwystępujących dysfunkcji tego rodzaju sytuacji należy wymienić: alkoholizm, inne uzależnienia lub choroby psychiczne w rodzinie, przemoc fizyczną lub psychiczną, maltretowanie, psychiczne opuszczenie dzieci (nieobecność emocjonalna rodziców), chłód emocjonalny, czynne odrzucanie i dewaluowanie dziecka, nadużycia emocjonalne. Mając na uwadze powyższe kwestie, działania powinny być skoncentrowane między innymi na profilaktykę i rozwiązywanie problemów związanych z bezradnością w sprawach opiekuńczo-wychowawczych oraz prowadzenia gospodarstwa domowego. Kolejnym ważnym kierunkiem działań jest profilaktyka i terapie uzależnień. Wśród działań mających charakter prewencyjny znajduje się przede wszystkim rozwój oferty alternatywnych i atrakcyjnych form spędzania wolnego czasu przez dzieci i młodzież oraz całe rodziny. Korespondują z tym zadaniem przedsięwzięcia mające na celu zrewitalizowanie przestrzeni publicznych w celu udostępnienia ich i szerokiego otwarcia dla społeczności lokalnej. W przestrzeniach tych realizowane mają być różnego rodzaju przedsięwzięcia, imprezy i wydarzenia społeczno-kulturalne adresowane do szerokiego grona odbiorców. Podobną funkcję spełniać będą budynki użyteczności publicznej, którym nadane zostaną nowe funkcje. Taki cel ma działanie zaplanowane w ramach GPR polegające na </w:t>
      </w:r>
      <w:r w:rsidRPr="00041BC0">
        <w:rPr>
          <w:rFonts w:asciiTheme="minorHAnsi" w:eastAsiaTheme="minorHAnsi" w:hAnsiTheme="minorHAnsi" w:cstheme="minorHAnsi"/>
          <w:sz w:val="22"/>
          <w:szCs w:val="22"/>
        </w:rPr>
        <w:t>kompleksowej przebudowie i adaptacji budynku pałacu w Żeliźnie  w celu nadania mu nowych funkcji użytkowych.</w:t>
      </w:r>
    </w:p>
    <w:p w14:paraId="23497AB0" w14:textId="77777777" w:rsidR="00563A3D" w:rsidRPr="00041BC0" w:rsidRDefault="00563A3D" w:rsidP="00563A3D">
      <w:pPr>
        <w:spacing w:line="360" w:lineRule="auto"/>
        <w:jc w:val="both"/>
        <w:rPr>
          <w:rFonts w:asciiTheme="minorHAnsi" w:hAnsiTheme="minorHAnsi" w:cstheme="minorHAnsi"/>
          <w:sz w:val="22"/>
          <w:szCs w:val="22"/>
        </w:rPr>
      </w:pPr>
      <w:r w:rsidRPr="00041BC0">
        <w:rPr>
          <w:rFonts w:asciiTheme="minorHAnsi" w:hAnsiTheme="minorHAnsi" w:cstheme="minorHAnsi"/>
          <w:sz w:val="22"/>
          <w:szCs w:val="22"/>
        </w:rPr>
        <w:t>Istotna jest też kwestia poradnictwa i sieci wsparcia psychologicznego. Zbudowana zostanie w ten sposób szeroko rozumiana sieć wsparcia społecznego umożliwiająca osobom wykluczanym, zagrożonym różnego rodzaju problemami, powrócenie do głównego nurtu życia społecznego.</w:t>
      </w:r>
    </w:p>
    <w:p w14:paraId="54F4678D" w14:textId="77777777" w:rsidR="00563A3D" w:rsidRPr="00041BC0" w:rsidRDefault="00563A3D" w:rsidP="00563A3D">
      <w:pPr>
        <w:spacing w:line="360" w:lineRule="auto"/>
        <w:ind w:firstLine="708"/>
        <w:jc w:val="both"/>
        <w:rPr>
          <w:rFonts w:asciiTheme="minorHAnsi" w:hAnsiTheme="minorHAnsi" w:cstheme="minorHAnsi"/>
          <w:sz w:val="22"/>
          <w:szCs w:val="22"/>
        </w:rPr>
      </w:pPr>
      <w:r w:rsidRPr="00041BC0">
        <w:rPr>
          <w:rFonts w:asciiTheme="minorHAnsi" w:hAnsiTheme="minorHAnsi" w:cstheme="minorHAnsi"/>
          <w:sz w:val="22"/>
          <w:szCs w:val="22"/>
        </w:rPr>
        <w:t>Opisane powyżej problemy i działania są powiązane z zagadnieniem spójności społecznej. istotą spójności społecznej jest budowanie takich relacji społecznych, aby naturalna różnorodność wzbogacająca społeczeństwo nie przeradzała się w bolesne podziały generujące nieufność i wrogość między grupami społecznymi a nawet w segregację społeczną. Podstawą spójności społecznej jest sieć relacji zaufania budowana w nieustannym dialogu społecznym. Społeczeństwo spójne to wspólnota wolnych, wspierających się nawzajem ludzi, którzy dążą do zbiorowych celów metodami demokratycznymi. Spójność społeczna nie koncentruje się wyłącznie na zwalczaniu wykluczenia społecznego i ubóstwa. Jej fundamentem jest tworzenie solidarności w społeczeństwie, tak aby zminimalizować wykluczenie, zwalczać je za pomocą prewencji. W gminie Komarówka Podlaska bazą budowania kapitału społecznego będzie działalność Spółdzielni Socjalnej WODKAN oraz Stowarzyszenia Nadzieja i Przyszłość.</w:t>
      </w:r>
    </w:p>
    <w:p w14:paraId="3E9BFD08" w14:textId="77777777" w:rsidR="00563A3D" w:rsidRDefault="00563A3D" w:rsidP="00563A3D">
      <w:pPr>
        <w:pStyle w:val="Akapitzlist"/>
        <w:ind w:left="284"/>
        <w:rPr>
          <w:sz w:val="23"/>
          <w:szCs w:val="23"/>
        </w:rPr>
      </w:pPr>
    </w:p>
    <w:p w14:paraId="7ECE06FD" w14:textId="46D58144" w:rsidR="00084DEB" w:rsidRPr="00823E4B" w:rsidRDefault="00084DEB" w:rsidP="00823E4B">
      <w:pPr>
        <w:pStyle w:val="Akapitzlist"/>
        <w:numPr>
          <w:ilvl w:val="0"/>
          <w:numId w:val="95"/>
        </w:numPr>
        <w:ind w:left="284"/>
        <w:rPr>
          <w:rFonts w:ascii="Calibri" w:hAnsi="Calibri" w:cs="Calibri"/>
          <w:b/>
          <w:color w:val="DF6613"/>
          <w:szCs w:val="18"/>
        </w:rPr>
      </w:pPr>
      <w:r w:rsidRPr="00084DEB">
        <w:rPr>
          <w:rFonts w:ascii="Calibri" w:hAnsi="Calibri" w:cs="Calibri"/>
          <w:b/>
          <w:color w:val="DF6613"/>
          <w:szCs w:val="18"/>
        </w:rPr>
        <w:t>Cel operacyjny 1.2 Zagwarantowanie mieszkańcom możli</w:t>
      </w:r>
      <w:r>
        <w:rPr>
          <w:rFonts w:ascii="Calibri" w:hAnsi="Calibri" w:cs="Calibri"/>
          <w:b/>
          <w:color w:val="DF6613"/>
          <w:szCs w:val="18"/>
        </w:rPr>
        <w:t>wość wszechstronnego rozwoju  i </w:t>
      </w:r>
      <w:r w:rsidRPr="00084DEB">
        <w:rPr>
          <w:rFonts w:ascii="Calibri" w:hAnsi="Calibri" w:cs="Calibri"/>
          <w:b/>
          <w:color w:val="DF6613"/>
          <w:szCs w:val="18"/>
        </w:rPr>
        <w:t>zwiększenie szanse edukacyjnych  w obszarze rewitalizacji</w:t>
      </w:r>
    </w:p>
    <w:p w14:paraId="0592BCF2" w14:textId="77777777" w:rsidR="00084DEB" w:rsidRPr="00041BC0" w:rsidRDefault="00084DEB" w:rsidP="00084DEB">
      <w:pPr>
        <w:spacing w:line="360" w:lineRule="auto"/>
        <w:ind w:firstLine="360"/>
        <w:jc w:val="both"/>
        <w:rPr>
          <w:rFonts w:asciiTheme="minorHAnsi" w:hAnsiTheme="minorHAnsi" w:cstheme="minorHAnsi"/>
          <w:sz w:val="22"/>
          <w:szCs w:val="22"/>
        </w:rPr>
      </w:pPr>
      <w:r w:rsidRPr="00041BC0">
        <w:rPr>
          <w:rFonts w:asciiTheme="minorHAnsi" w:hAnsiTheme="minorHAnsi" w:cstheme="minorHAnsi"/>
          <w:sz w:val="22"/>
          <w:szCs w:val="22"/>
        </w:rPr>
        <w:t>Pozostawanie przez długi czas w warunkach życiowych, które nie sprzyjają rozwojowi jednostek bądź grup</w:t>
      </w:r>
      <w:r>
        <w:rPr>
          <w:rFonts w:asciiTheme="minorHAnsi" w:hAnsiTheme="minorHAnsi" w:cstheme="minorHAnsi"/>
          <w:sz w:val="22"/>
          <w:szCs w:val="22"/>
        </w:rPr>
        <w:t>,</w:t>
      </w:r>
      <w:r w:rsidRPr="00041BC0">
        <w:rPr>
          <w:rFonts w:asciiTheme="minorHAnsi" w:hAnsiTheme="minorHAnsi" w:cstheme="minorHAnsi"/>
          <w:sz w:val="22"/>
          <w:szCs w:val="22"/>
        </w:rPr>
        <w:t xml:space="preserve"> utrwala negatywne wzorce funkcjonowania i negatywne nastawienie do otaczającej rzeczywistości. Stan marazmu i stagnacji jest czynnikiem demotywującym i sprzyjającym powstawaniu postawy bierności i apatii, w warunkach takich powstaje przekonanie o braku potrzeby kształcenia</w:t>
      </w:r>
      <w:r>
        <w:rPr>
          <w:rFonts w:asciiTheme="minorHAnsi" w:hAnsiTheme="minorHAnsi" w:cstheme="minorHAnsi"/>
          <w:sz w:val="22"/>
          <w:szCs w:val="22"/>
        </w:rPr>
        <w:t xml:space="preserve"> i </w:t>
      </w:r>
      <w:r w:rsidRPr="00041BC0">
        <w:rPr>
          <w:rFonts w:asciiTheme="minorHAnsi" w:hAnsiTheme="minorHAnsi" w:cstheme="minorHAnsi"/>
          <w:sz w:val="22"/>
          <w:szCs w:val="22"/>
        </w:rPr>
        <w:t xml:space="preserve">rozwoju, które przekazywane jest z pokolenia na pokolenie pogłębiając dysproporcje społeczne. Brak przestrzeni i możliwości do różnorodnego rozwoju powoduje z jednej strony emigracje jednostek ambitnych, z drugiej zanik potrzeb tego rodzaju w społeczności lokalnej. Stworzenie społeczeństwu warunków - miejsca i sposobności, do podejmowania różnorodnej aktywności, do podejmowania wyzwań i odkrywania swoich potencjałów będzie elementem wprowadzania głębokich zmian w mentalności mieszkańców obszaru rewitalizacji. Zmiany te przełożą się na podniesienie jakości życia i szeroko rozumianą pozytywną atmosferę panującą w społeczności. </w:t>
      </w:r>
    </w:p>
    <w:p w14:paraId="69673779" w14:textId="77777777" w:rsidR="00084DEB" w:rsidRPr="00041BC0" w:rsidRDefault="00084DEB" w:rsidP="00084DEB">
      <w:pPr>
        <w:spacing w:line="360" w:lineRule="auto"/>
        <w:ind w:firstLine="360"/>
        <w:jc w:val="both"/>
        <w:rPr>
          <w:rFonts w:asciiTheme="minorHAnsi" w:hAnsiTheme="minorHAnsi" w:cstheme="minorHAnsi"/>
          <w:sz w:val="22"/>
          <w:szCs w:val="22"/>
        </w:rPr>
      </w:pPr>
      <w:r w:rsidRPr="00041BC0">
        <w:rPr>
          <w:rFonts w:asciiTheme="minorHAnsi" w:hAnsiTheme="minorHAnsi" w:cstheme="minorHAnsi"/>
          <w:sz w:val="22"/>
          <w:szCs w:val="22"/>
        </w:rPr>
        <w:t xml:space="preserve">Adresatem podejmowanych przedsięwzięć będzie tu przede wszystkim młodzież oraz dzieci. Obserwowane przez najmłodsze pokolenia negatywne wzorce funkcjonowania kształtują negatywne nastawienie do zdobywania wiedzy i potrzeby samorozwoju oraz brak przekonania o możliwości samodzielnego kształtowaniu własnego losu. </w:t>
      </w:r>
    </w:p>
    <w:p w14:paraId="37C81990" w14:textId="77777777" w:rsidR="00084DEB" w:rsidRPr="00041BC0" w:rsidRDefault="00084DEB" w:rsidP="00084DEB">
      <w:pPr>
        <w:spacing w:line="360" w:lineRule="auto"/>
        <w:ind w:firstLine="360"/>
        <w:jc w:val="both"/>
        <w:rPr>
          <w:rFonts w:asciiTheme="minorHAnsi" w:hAnsiTheme="minorHAnsi" w:cstheme="minorHAnsi"/>
          <w:sz w:val="22"/>
          <w:szCs w:val="22"/>
        </w:rPr>
      </w:pPr>
      <w:r w:rsidRPr="00041BC0">
        <w:rPr>
          <w:rFonts w:asciiTheme="minorHAnsi" w:hAnsiTheme="minorHAnsi" w:cstheme="minorHAnsi"/>
          <w:sz w:val="22"/>
          <w:szCs w:val="22"/>
        </w:rPr>
        <w:t>Sposobem na przeciwdziałanie opisanej sytuacji i przełamanie negatywnych stereotypów myślowych jest odpowiednio zorganizowany, wielopłaszczyznowy system edukacji. Będzie to edukacja stricte szkolna (zapoczątkowana już na etapie przedszkolnym), a także system zajęć pozalekcyjnych uwzględniający potrzeby dzieci ze specjalnymi potrzebami edukacyjnymi oraz dzieci wybitnie zdoln</w:t>
      </w:r>
      <w:r>
        <w:rPr>
          <w:rFonts w:asciiTheme="minorHAnsi" w:hAnsiTheme="minorHAnsi" w:cstheme="minorHAnsi"/>
          <w:sz w:val="22"/>
          <w:szCs w:val="22"/>
        </w:rPr>
        <w:t>ych</w:t>
      </w:r>
      <w:r w:rsidRPr="00041BC0">
        <w:rPr>
          <w:rFonts w:asciiTheme="minorHAnsi" w:hAnsiTheme="minorHAnsi" w:cstheme="minorHAnsi"/>
          <w:sz w:val="22"/>
          <w:szCs w:val="22"/>
        </w:rPr>
        <w:t xml:space="preserve">, koła zainteresowań umożliwiające wydobywanie i rozwijanie drzemiących potencjałów, będzie to również system pomocy psychologiczno-pedagogicznej oraz system doradztwa zawodowego. Niezbędna będzie tu także wykwalifikowana kadra pedagogiczna oraz zaplecze lokalowe i odpowiednie wyposażenie. Kolejną grupą odbiorców szeroko zakrojonych działań edukacyjnych są również osoby dorosłe. W tym wypadku potrzebne będą kursy doszkalające zorganizowane w instytucjach samorządowych bądź zakładach pracy, kursy kwalifikacyjne oraz poradnictwo zawodowe. Takie system wsparcia osób dorosłych zapewnić powinien dłuższą aktywność zawodową oraz społeczną. </w:t>
      </w:r>
    </w:p>
    <w:p w14:paraId="128985C7" w14:textId="77777777" w:rsidR="00084DEB" w:rsidRPr="00041BC0" w:rsidRDefault="00084DEB" w:rsidP="00084DEB">
      <w:pPr>
        <w:spacing w:line="360" w:lineRule="auto"/>
        <w:jc w:val="both"/>
        <w:rPr>
          <w:rFonts w:asciiTheme="minorHAnsi" w:hAnsiTheme="minorHAnsi" w:cstheme="minorHAnsi"/>
          <w:sz w:val="22"/>
          <w:szCs w:val="22"/>
        </w:rPr>
      </w:pPr>
      <w:r w:rsidRPr="00041BC0">
        <w:rPr>
          <w:rFonts w:asciiTheme="minorHAnsi" w:hAnsiTheme="minorHAnsi" w:cstheme="minorHAnsi"/>
          <w:sz w:val="22"/>
          <w:szCs w:val="22"/>
        </w:rPr>
        <w:tab/>
        <w:t>Pojęciem, wokół którego powinien być zorganizowany system edukacji będą kompetencje kluczowe. Wiedza oraz umiejętności określane tym pojęciem to: porozumiewanie się w języku ojczystym, porozumiewanie się w językach obcych, kompetencje matematyczne i podstawowe kompetencje naukowo-techniczne, kompetencje informatyczne, umiejętność uczenia się, kompetencje społeczne i obywatelskie, inicjatywność i przedsiębiorczość oraz świadomość i ekspresję kulturalną. Taka baza umożliwia osiąganie sukcesów edukacyjnych oraz ma on</w:t>
      </w:r>
      <w:r>
        <w:rPr>
          <w:rFonts w:asciiTheme="minorHAnsi" w:hAnsiTheme="minorHAnsi" w:cstheme="minorHAnsi"/>
          <w:sz w:val="22"/>
          <w:szCs w:val="22"/>
        </w:rPr>
        <w:t>a</w:t>
      </w:r>
      <w:r w:rsidRPr="00041BC0">
        <w:rPr>
          <w:rFonts w:asciiTheme="minorHAnsi" w:hAnsiTheme="minorHAnsi" w:cstheme="minorHAnsi"/>
          <w:sz w:val="22"/>
          <w:szCs w:val="22"/>
        </w:rPr>
        <w:t xml:space="preserve"> także szerszy wymiar, wiążący się z uczestnictwem w życiu społecznym i obywatelskim oraz szeroko rozumianą jakością życia. Nowoczesny model edukacji wymaga tego, ażeby umożliwić coraz większej liczbie osób nie tylko uzyskanie świadectwa lub dyplomu, ale zdobycie przez nich określonego zasobu wiedzy i umiejętności. Wykształcenie i kompetencje są ważnym wskaźnikiem szans życiowych. To właśnie dlatego edukacja jest jednym z podstawowych instrumentów zwiększania szans na rynku pracy i przeciwdziałania zjawisku wykluczenia społecznego. Dysponowanie odpowiednimi kompetencjami pełni coraz ważniejszą rolę na rynku pracy.</w:t>
      </w:r>
    </w:p>
    <w:p w14:paraId="30D8BB35" w14:textId="44D142A8" w:rsidR="00084DEB" w:rsidRPr="00423384" w:rsidRDefault="00084DEB" w:rsidP="00423384">
      <w:pPr>
        <w:spacing w:line="360" w:lineRule="auto"/>
        <w:jc w:val="both"/>
        <w:rPr>
          <w:rFonts w:asciiTheme="minorHAnsi" w:hAnsiTheme="minorHAnsi" w:cstheme="minorHAnsi"/>
          <w:sz w:val="22"/>
          <w:szCs w:val="22"/>
        </w:rPr>
      </w:pPr>
      <w:r w:rsidRPr="00041BC0">
        <w:rPr>
          <w:rFonts w:asciiTheme="minorHAnsi" w:hAnsiTheme="minorHAnsi" w:cstheme="minorHAnsi"/>
          <w:sz w:val="22"/>
          <w:szCs w:val="22"/>
        </w:rPr>
        <w:tab/>
        <w:t>Szeroko zakrojone działania nastawione na modernizację systemu edukacji (takie jak np. budowa przedszkola samorządowego czy modernizacja istniejących już placówek edukacyjnych)  przyczynią się również do budowania społeczeństwa spójnego, które będzie dysponowało silnym kapitałem społecznym. Równe szanse edukacyjne będą zapobiegały powstawaniu nierówności społecznych, marginalizacji czy wykluczaniu społecznemu pewnych grup we względu między innymi na niski status materialny. Możliwość wszechstronnego rozwoju dostępna dla wszystkich mieszkańców przyczyni się do odnowy wizerunku obszaru rewitalizacji poprzez trwałą zmianę w mentalności społecznej</w:t>
      </w:r>
      <w:r>
        <w:rPr>
          <w:rFonts w:asciiTheme="minorHAnsi" w:hAnsiTheme="minorHAnsi" w:cstheme="minorHAnsi"/>
          <w:sz w:val="22"/>
          <w:szCs w:val="22"/>
        </w:rPr>
        <w:t xml:space="preserve"> oraz</w:t>
      </w:r>
      <w:r w:rsidRPr="00041BC0">
        <w:rPr>
          <w:rFonts w:asciiTheme="minorHAnsi" w:hAnsiTheme="minorHAnsi" w:cstheme="minorHAnsi"/>
          <w:sz w:val="22"/>
          <w:szCs w:val="22"/>
        </w:rPr>
        <w:t xml:space="preserve"> ożywienie gospodarcze</w:t>
      </w:r>
      <w:r w:rsidR="00423384">
        <w:rPr>
          <w:rFonts w:asciiTheme="minorHAnsi" w:hAnsiTheme="minorHAnsi" w:cstheme="minorHAnsi"/>
          <w:sz w:val="22"/>
          <w:szCs w:val="22"/>
        </w:rPr>
        <w:t>.</w:t>
      </w:r>
    </w:p>
    <w:p w14:paraId="5A62D699" w14:textId="088E3A41" w:rsidR="00823E4B" w:rsidRPr="00423384" w:rsidRDefault="00823E4B" w:rsidP="00423384">
      <w:pPr>
        <w:pStyle w:val="Akapitzlist"/>
        <w:numPr>
          <w:ilvl w:val="0"/>
          <w:numId w:val="95"/>
        </w:numPr>
        <w:rPr>
          <w:rFonts w:ascii="Calibri" w:hAnsi="Calibri" w:cs="Calibri"/>
          <w:b/>
          <w:color w:val="DF6613"/>
          <w:szCs w:val="18"/>
        </w:rPr>
      </w:pPr>
      <w:r w:rsidRPr="00823E4B">
        <w:rPr>
          <w:rFonts w:ascii="Calibri" w:hAnsi="Calibri" w:cs="Calibri"/>
          <w:b/>
          <w:color w:val="DF6613"/>
          <w:szCs w:val="18"/>
        </w:rPr>
        <w:t>Cel operacyjny 1.3 Poprawa dostępności i rozwój usług społecznych, w tym dla osób starszych oraz osób ze szczególnymi potrzebami</w:t>
      </w:r>
    </w:p>
    <w:p w14:paraId="04CB40D4" w14:textId="77777777" w:rsidR="00823E4B" w:rsidRPr="00041BC0" w:rsidRDefault="00823E4B" w:rsidP="00823E4B">
      <w:pPr>
        <w:suppressAutoHyphens w:val="0"/>
        <w:spacing w:after="160" w:line="360" w:lineRule="auto"/>
        <w:ind w:firstLine="360"/>
        <w:jc w:val="both"/>
        <w:rPr>
          <w:rFonts w:asciiTheme="minorHAnsi" w:eastAsiaTheme="minorHAnsi" w:hAnsiTheme="minorHAnsi" w:cstheme="minorHAnsi"/>
          <w:sz w:val="22"/>
          <w:szCs w:val="22"/>
          <w:lang w:eastAsia="en-US" w:bidi="ar-SA"/>
        </w:rPr>
      </w:pPr>
      <w:r w:rsidRPr="00041BC0">
        <w:rPr>
          <w:rFonts w:asciiTheme="minorHAnsi" w:eastAsiaTheme="minorHAnsi" w:hAnsiTheme="minorHAnsi" w:cstheme="minorHAnsi"/>
          <w:sz w:val="22"/>
          <w:szCs w:val="22"/>
          <w:lang w:eastAsia="en-US" w:bidi="ar-SA"/>
        </w:rPr>
        <w:t xml:space="preserve">Wysoki komfort oraz bezpieczeństwo życia i zamieszkiwania na danym miejscu daje rozbudowany i dostępnym dla każdego obywatela system usług społecznych. Jest to tym bardziej istotne w obliczu najnowszych prognoz demograficznych wskazujących na systematyczny i postępujący proces starzenia się społeczeństwa oraz konieczności wychodzenia naprzeciw potrzebom osób z rożnego rodzaju niepełnosprawnościami. </w:t>
      </w:r>
    </w:p>
    <w:p w14:paraId="0482BF3D" w14:textId="77777777" w:rsidR="00823E4B" w:rsidRPr="00041BC0" w:rsidRDefault="00823E4B" w:rsidP="00823E4B">
      <w:pPr>
        <w:suppressAutoHyphens w:val="0"/>
        <w:spacing w:after="160" w:line="360" w:lineRule="auto"/>
        <w:ind w:firstLine="357"/>
        <w:contextualSpacing/>
        <w:jc w:val="both"/>
        <w:rPr>
          <w:rFonts w:asciiTheme="minorHAnsi" w:eastAsiaTheme="minorHAnsi" w:hAnsiTheme="minorHAnsi" w:cstheme="minorHAnsi"/>
          <w:sz w:val="22"/>
          <w:szCs w:val="22"/>
          <w:lang w:eastAsia="en-US" w:bidi="ar-SA"/>
        </w:rPr>
      </w:pPr>
      <w:r w:rsidRPr="00041BC0">
        <w:rPr>
          <w:rFonts w:asciiTheme="minorHAnsi" w:eastAsiaTheme="minorHAnsi" w:hAnsiTheme="minorHAnsi" w:cstheme="minorHAnsi"/>
          <w:sz w:val="22"/>
          <w:szCs w:val="22"/>
          <w:lang w:eastAsia="en-US" w:bidi="ar-SA"/>
        </w:rPr>
        <w:t>Grupa seniorów, już liczna, w kolejnych latach będzie jeszcze liczniejsza. Ważnym celem przedsięwzięć nastawionych na budowanie spójnego społeczeństwa będzie zatem otoczenie opieką i zainteresowaniem tej części społeczności lokalnej.</w:t>
      </w:r>
      <w:r>
        <w:rPr>
          <w:rFonts w:asciiTheme="minorHAnsi" w:eastAsiaTheme="minorHAnsi" w:hAnsiTheme="minorHAnsi" w:cstheme="minorHAnsi"/>
          <w:sz w:val="22"/>
          <w:szCs w:val="22"/>
          <w:lang w:eastAsia="en-US" w:bidi="ar-SA"/>
        </w:rPr>
        <w:t xml:space="preserve"> </w:t>
      </w:r>
      <w:r w:rsidRPr="00041BC0">
        <w:rPr>
          <w:rFonts w:asciiTheme="minorHAnsi" w:eastAsiaTheme="minorHAnsi" w:hAnsiTheme="minorHAnsi" w:cstheme="minorHAnsi"/>
          <w:sz w:val="22"/>
          <w:szCs w:val="22"/>
          <w:lang w:eastAsia="en-US" w:bidi="ar-SA"/>
        </w:rPr>
        <w:t xml:space="preserve">Po pierwsze osoby starsze często są marginalizowane i spychane </w:t>
      </w:r>
      <w:r>
        <w:rPr>
          <w:rFonts w:asciiTheme="minorHAnsi" w:eastAsiaTheme="minorHAnsi" w:hAnsiTheme="minorHAnsi" w:cstheme="minorHAnsi"/>
          <w:sz w:val="22"/>
          <w:szCs w:val="22"/>
          <w:lang w:eastAsia="en-US" w:bidi="ar-SA"/>
        </w:rPr>
        <w:t>poza nawias</w:t>
      </w:r>
      <w:r w:rsidRPr="00041BC0">
        <w:rPr>
          <w:rFonts w:asciiTheme="minorHAnsi" w:eastAsiaTheme="minorHAnsi" w:hAnsiTheme="minorHAnsi" w:cstheme="minorHAnsi"/>
          <w:sz w:val="22"/>
          <w:szCs w:val="22"/>
          <w:lang w:eastAsia="en-US" w:bidi="ar-SA"/>
        </w:rPr>
        <w:t xml:space="preserve"> życia społecznego. Zorganizować zatem należy system aktywizacji seniorów, bazujący na ich dużym doświadczeniu i potencjale. Odpowiedni zachęcone i zmotywowane osoby starsze wiele mogą społeczeństwu zaoferować przekazując np. swoją bezcenną wiedzę oraz umiejętności zapomniane już przez młodsze pokolenia. Osoby starsze mogą i często chcą się nadal rozwijać i same zdobywać wiedzę. Trzeba im zatem dać ku temu przestrzeń, czas oraz odpowiednio przygotować ofertę. Stworzenie takowej oferty skierowanej do danej grupy będzie zatem istotnym działaniem zorientowanym na budowanie kapitału społecznego obszaru rewitalizacji. Osoby starsze, często już samotne i nieaktywne społecznie budują w sobie poczucie bycie niepotrzebnym i godzą się z zaistniałą sytuacją. Zadaniem sprawnie funkcjonującego społeczeństwa będzie zatem takie budowanie sieci wsparcia społecznego, które zachęci osoby starsze do czynnego włączania się z proponowane aktywności i włączy je do głównego nurtu życia społecznego. </w:t>
      </w:r>
    </w:p>
    <w:p w14:paraId="26EF3FCF" w14:textId="3AEC94C2" w:rsidR="00823E4B" w:rsidRPr="00041BC0" w:rsidRDefault="00823E4B" w:rsidP="00823E4B">
      <w:pPr>
        <w:suppressAutoHyphens w:val="0"/>
        <w:spacing w:after="160" w:line="360" w:lineRule="auto"/>
        <w:ind w:firstLine="357"/>
        <w:contextualSpacing/>
        <w:jc w:val="both"/>
        <w:rPr>
          <w:rFonts w:asciiTheme="minorHAnsi" w:eastAsiaTheme="minorHAnsi" w:hAnsiTheme="minorHAnsi" w:cstheme="minorHAnsi"/>
          <w:sz w:val="22"/>
          <w:szCs w:val="22"/>
          <w:lang w:eastAsia="en-US" w:bidi="ar-SA"/>
        </w:rPr>
      </w:pPr>
      <w:r w:rsidRPr="00041BC0">
        <w:rPr>
          <w:rFonts w:asciiTheme="minorHAnsi" w:eastAsiaTheme="minorHAnsi" w:hAnsiTheme="minorHAnsi" w:cstheme="minorHAnsi"/>
          <w:sz w:val="22"/>
          <w:szCs w:val="22"/>
          <w:lang w:eastAsia="en-US" w:bidi="ar-SA"/>
        </w:rPr>
        <w:t xml:space="preserve">Kolejnym zadaniem stojącym przed społecznością lokalną jest rozwinięcie usług społecznych z zakresu opieki nad osobami starszymi, chorymi i niezdolnymi do samodzielnej egzystencji. Usługi te powinny zawierać szeroki katalog zabiegów pielęgnacyjnych, rehabilitacyjnych </w:t>
      </w:r>
      <w:r w:rsidR="00B27320">
        <w:rPr>
          <w:rFonts w:asciiTheme="minorHAnsi" w:eastAsiaTheme="minorHAnsi" w:hAnsiTheme="minorHAnsi" w:cstheme="minorHAnsi"/>
          <w:sz w:val="22"/>
          <w:szCs w:val="22"/>
          <w:lang w:eastAsia="en-US" w:bidi="ar-SA"/>
        </w:rPr>
        <w:t>w</w:t>
      </w:r>
      <w:r w:rsidRPr="00041BC0">
        <w:rPr>
          <w:rFonts w:asciiTheme="minorHAnsi" w:eastAsiaTheme="minorHAnsi" w:hAnsiTheme="minorHAnsi" w:cstheme="minorHAnsi"/>
          <w:sz w:val="22"/>
          <w:szCs w:val="22"/>
          <w:lang w:eastAsia="en-US" w:bidi="ar-SA"/>
        </w:rPr>
        <w:t xml:space="preserve"> gabinetach oraz domowych, wsparcie w codziennych zadaniach związanych z samoobsługą oraz prowadzeniem gospodarstwa domowego. </w:t>
      </w:r>
      <w:r>
        <w:rPr>
          <w:rFonts w:asciiTheme="minorHAnsi" w:eastAsiaTheme="minorHAnsi" w:hAnsiTheme="minorHAnsi" w:cstheme="minorHAnsi"/>
          <w:sz w:val="22"/>
          <w:szCs w:val="22"/>
          <w:lang w:eastAsia="en-US" w:bidi="ar-SA"/>
        </w:rPr>
        <w:t>W</w:t>
      </w:r>
      <w:r w:rsidRPr="00041BC0">
        <w:rPr>
          <w:rFonts w:asciiTheme="minorHAnsi" w:eastAsiaTheme="minorHAnsi" w:hAnsiTheme="minorHAnsi" w:cstheme="minorHAnsi"/>
          <w:sz w:val="22"/>
          <w:szCs w:val="22"/>
          <w:lang w:eastAsia="en-US" w:bidi="ar-SA"/>
        </w:rPr>
        <w:t xml:space="preserve">sparcie to powinno zapewniać odpowiedni poziom życia i funkcjonowania oraz subiektywne poczucie zadowolenia z życia i poczucia bycia pełnowartościowym członkiem społeczności. Pole do aktywności będą miały tu różnorodne organizacje społeczne, wolontariusze oraz de facto wszyscy mieszkańcy obszaru gotowi poświęcić swój czas. </w:t>
      </w:r>
    </w:p>
    <w:p w14:paraId="436FA7F7" w14:textId="77777777" w:rsidR="00823E4B" w:rsidRPr="00041BC0" w:rsidRDefault="00823E4B" w:rsidP="00823E4B">
      <w:pPr>
        <w:suppressAutoHyphens w:val="0"/>
        <w:spacing w:line="360" w:lineRule="auto"/>
        <w:jc w:val="both"/>
        <w:rPr>
          <w:rFonts w:asciiTheme="minorHAnsi" w:eastAsiaTheme="minorHAnsi" w:hAnsiTheme="minorHAnsi" w:cstheme="minorHAnsi"/>
          <w:sz w:val="22"/>
          <w:szCs w:val="22"/>
          <w:lang w:eastAsia="en-US" w:bidi="ar-SA"/>
        </w:rPr>
      </w:pPr>
      <w:r w:rsidRPr="00041BC0">
        <w:rPr>
          <w:rFonts w:asciiTheme="minorHAnsi" w:eastAsiaTheme="minorHAnsi" w:hAnsiTheme="minorHAnsi" w:cstheme="minorHAnsi"/>
          <w:sz w:val="22"/>
          <w:szCs w:val="22"/>
          <w:lang w:eastAsia="en-US" w:bidi="ar-SA"/>
        </w:rPr>
        <w:tab/>
        <w:t xml:space="preserve">Opisane powyżej działania będą służyły budowaniu nowoczesnego społeczeństwa, gdzie istotne jest budowanie tożsamości zbiorowej w oparciu o międzypokoleniowe więzi a każdy członek społeczności ma w nim swoje miejsce. </w:t>
      </w:r>
    </w:p>
    <w:p w14:paraId="2D8B7850" w14:textId="77777777" w:rsidR="00823E4B" w:rsidRDefault="00823E4B" w:rsidP="00823E4B">
      <w:pPr>
        <w:autoSpaceDN w:val="0"/>
        <w:spacing w:line="360" w:lineRule="auto"/>
        <w:ind w:firstLine="708"/>
        <w:jc w:val="both"/>
        <w:textAlignment w:val="baseline"/>
        <w:rPr>
          <w:rFonts w:asciiTheme="minorHAnsi" w:eastAsia="SimSun" w:hAnsiTheme="minorHAnsi" w:cstheme="minorHAnsi"/>
          <w:kern w:val="3"/>
          <w:sz w:val="22"/>
          <w:szCs w:val="22"/>
          <w:lang w:eastAsia="en-US" w:bidi="ar-SA"/>
        </w:rPr>
      </w:pPr>
      <w:r w:rsidRPr="00041BC0">
        <w:rPr>
          <w:rFonts w:asciiTheme="minorHAnsi" w:eastAsiaTheme="minorHAnsi" w:hAnsiTheme="minorHAnsi" w:cstheme="minorHAnsi"/>
          <w:sz w:val="22"/>
          <w:szCs w:val="22"/>
          <w:lang w:eastAsia="en-US" w:bidi="ar-SA"/>
        </w:rPr>
        <w:t xml:space="preserve">Kolejnym adresatem sieci rozbudowanych usług społecznych będą osoby ze </w:t>
      </w:r>
      <w:r w:rsidRPr="00041BC0">
        <w:rPr>
          <w:rFonts w:asciiTheme="minorHAnsi" w:eastAsia="SimSun" w:hAnsiTheme="minorHAnsi" w:cstheme="minorHAnsi"/>
          <w:kern w:val="3"/>
          <w:sz w:val="22"/>
          <w:szCs w:val="22"/>
          <w:lang w:eastAsia="en-US" w:bidi="ar-SA"/>
        </w:rPr>
        <w:t xml:space="preserve">szczególnymi potrzebami, w szczególności niepełnosprawni. Osoby te, z racji różnorodnych dysfunkcji, są najbardziej narażone na wykluczenie społeczne. Dlatego też działania pomocowe muszą angażować wiele instytucji administracji publicznej. Ograniczenia </w:t>
      </w:r>
      <w:r>
        <w:rPr>
          <w:rFonts w:asciiTheme="minorHAnsi" w:eastAsia="SimSun" w:hAnsiTheme="minorHAnsi" w:cstheme="minorHAnsi"/>
          <w:kern w:val="3"/>
          <w:sz w:val="22"/>
          <w:szCs w:val="22"/>
          <w:lang w:eastAsia="en-US" w:bidi="ar-SA"/>
        </w:rPr>
        <w:t>jakie posiadają</w:t>
      </w:r>
      <w:r w:rsidRPr="00041BC0">
        <w:rPr>
          <w:rFonts w:asciiTheme="minorHAnsi" w:eastAsia="SimSun" w:hAnsiTheme="minorHAnsi" w:cstheme="minorHAnsi"/>
          <w:kern w:val="3"/>
          <w:sz w:val="22"/>
          <w:szCs w:val="22"/>
          <w:lang w:eastAsia="en-US" w:bidi="ar-SA"/>
        </w:rPr>
        <w:t xml:space="preserve"> osoby z niepełnosprawnościami mają różnorodny charakter - barier fizycznych lub społecznyc</w:t>
      </w:r>
      <w:r>
        <w:rPr>
          <w:rFonts w:asciiTheme="minorHAnsi" w:eastAsia="SimSun" w:hAnsiTheme="minorHAnsi" w:cstheme="minorHAnsi"/>
          <w:kern w:val="3"/>
          <w:sz w:val="22"/>
          <w:szCs w:val="22"/>
          <w:lang w:eastAsia="en-US" w:bidi="ar-SA"/>
        </w:rPr>
        <w:t>h,</w:t>
      </w:r>
      <w:r w:rsidRPr="00041BC0">
        <w:rPr>
          <w:rFonts w:asciiTheme="minorHAnsi" w:eastAsia="SimSun" w:hAnsiTheme="minorHAnsi" w:cstheme="minorHAnsi"/>
          <w:kern w:val="3"/>
          <w:sz w:val="22"/>
          <w:szCs w:val="22"/>
          <w:lang w:eastAsia="en-US" w:bidi="ar-SA"/>
        </w:rPr>
        <w:t xml:space="preserve"> uniemożliwiają pełne uczestnictwo w życiu kulturalnym, aktywność zawodową czy udział w procesie edukacji. Podobnie jak w przypadku osób starszych, liczebność tej grupy sukcesywnie wzrasta</w:t>
      </w:r>
      <w:r>
        <w:rPr>
          <w:rFonts w:asciiTheme="minorHAnsi" w:eastAsia="SimSun" w:hAnsiTheme="minorHAnsi" w:cstheme="minorHAnsi"/>
          <w:kern w:val="3"/>
          <w:sz w:val="22"/>
          <w:szCs w:val="22"/>
          <w:lang w:eastAsia="en-US" w:bidi="ar-SA"/>
        </w:rPr>
        <w:t>,</w:t>
      </w:r>
      <w:r w:rsidRPr="00041BC0">
        <w:rPr>
          <w:rFonts w:asciiTheme="minorHAnsi" w:eastAsia="SimSun" w:hAnsiTheme="minorHAnsi" w:cstheme="minorHAnsi"/>
          <w:kern w:val="3"/>
          <w:sz w:val="22"/>
          <w:szCs w:val="22"/>
          <w:lang w:eastAsia="en-US" w:bidi="ar-SA"/>
        </w:rPr>
        <w:t xml:space="preserve"> co powoduje nasilanie problemu utrudnionej dostępności podstawowych usług społecznych. Jednak stopniowa zmiana postrzegania osób niepełnosprawnych i ich miejsca w społeczeństwie jest bazą do podejmowania działań naprawczych. Jako że niepełnosprawność wyklucza z funkcjonowania na bardzo wielu płaszczyznach życia codziennego, jedną z kluczowych kwestii będzie wdrażanie osób z dysfunkcjami do coraz większej samodzielności. Pierwszym krokiem musi być zbudowanie w nich poczucia własnej wartości i przeświadczenia o tym, że  są wartościowymi członkami społeczeństwa. Przedsięwzięcia nastawione na rozbudowę oferty usług społecznych będą włączały niepełnosprawnych w główny nurt  życia społecznego. Równolegle z działaniami skierowanymi bezpośrednio do osób niepełnosprawnych fachowe wsparcie należy również zapewnić opiekunom tych osób. W ramach pomocy społecznej zorganizować należy sprawny system opieki wytchnieniowej. Dzięki takiemu wsparciu osoby, na których na co dzień spoczywa obowiązek opieki nad niepełnosprawnym członkiem rodziny będą miały czas i przestrzeń na załatwienie spraw czy odpoczynek.</w:t>
      </w:r>
    </w:p>
    <w:p w14:paraId="593EFA73" w14:textId="77777777" w:rsidR="00823E4B" w:rsidRDefault="00823E4B" w:rsidP="00823E4B">
      <w:pPr>
        <w:autoSpaceDN w:val="0"/>
        <w:spacing w:line="360" w:lineRule="auto"/>
        <w:ind w:firstLine="708"/>
        <w:jc w:val="both"/>
        <w:textAlignment w:val="baseline"/>
        <w:rPr>
          <w:rFonts w:asciiTheme="minorHAnsi" w:eastAsia="SimSun" w:hAnsiTheme="minorHAnsi" w:cstheme="minorHAnsi"/>
          <w:kern w:val="3"/>
          <w:sz w:val="22"/>
          <w:szCs w:val="22"/>
          <w:lang w:eastAsia="en-US" w:bidi="ar-SA"/>
        </w:rPr>
      </w:pPr>
    </w:p>
    <w:p w14:paraId="1879598B" w14:textId="77777777" w:rsidR="00BC2E36" w:rsidRPr="00BC2E36" w:rsidRDefault="00823E4B" w:rsidP="00BC2E36">
      <w:pPr>
        <w:pStyle w:val="Akapitzlist"/>
        <w:numPr>
          <w:ilvl w:val="1"/>
          <w:numId w:val="94"/>
        </w:numPr>
        <w:spacing w:before="100" w:after="200" w:line="276" w:lineRule="auto"/>
        <w:ind w:left="426"/>
        <w:jc w:val="both"/>
        <w:rPr>
          <w:rFonts w:ascii="Calibri" w:hAnsi="Calibri" w:cs="Calibri"/>
          <w:color w:val="DF6613"/>
          <w:sz w:val="28"/>
        </w:rPr>
      </w:pPr>
      <w:r>
        <w:rPr>
          <w:rFonts w:ascii="Calibri" w:hAnsi="Calibri" w:cs="Calibri"/>
          <w:b/>
          <w:color w:val="DF6613"/>
          <w:szCs w:val="18"/>
        </w:rPr>
        <w:t>Cel strategiczny 2</w:t>
      </w:r>
      <w:r w:rsidRPr="00563A3D">
        <w:rPr>
          <w:rFonts w:ascii="Calibri" w:hAnsi="Calibri" w:cs="Calibri"/>
          <w:b/>
          <w:color w:val="DF6613"/>
          <w:szCs w:val="18"/>
        </w:rPr>
        <w:t xml:space="preserve">. </w:t>
      </w:r>
      <w:r w:rsidRPr="00823E4B">
        <w:rPr>
          <w:rFonts w:ascii="Calibri" w:hAnsi="Calibri" w:cs="Calibri"/>
          <w:b/>
          <w:color w:val="DF6613"/>
          <w:szCs w:val="18"/>
        </w:rPr>
        <w:t>Wzmocnienie sfery gospodarczej</w:t>
      </w:r>
    </w:p>
    <w:p w14:paraId="6F2D3599" w14:textId="38FC5185" w:rsidR="00823E4B" w:rsidRPr="00BC2E36" w:rsidRDefault="00BC2E36" w:rsidP="00BC2E36">
      <w:pPr>
        <w:spacing w:before="100" w:after="200" w:line="360" w:lineRule="auto"/>
        <w:ind w:left="66" w:firstLine="360"/>
        <w:jc w:val="both"/>
        <w:rPr>
          <w:rFonts w:ascii="Calibri" w:hAnsi="Calibri" w:cs="Calibri"/>
          <w:color w:val="DF6613"/>
          <w:szCs w:val="22"/>
        </w:rPr>
      </w:pPr>
      <w:r w:rsidRPr="00BC2E36">
        <w:rPr>
          <w:rFonts w:ascii="Calibri" w:hAnsi="Calibri" w:cs="Calibri"/>
          <w:sz w:val="22"/>
          <w:szCs w:val="20"/>
        </w:rPr>
        <w:t>Drugi cel strategiczny obejmuje kwestie gospodarcze, a jego realizacja przeciwdziałać ma zdiagnozowanym na tej płaszczyźnie problemom. Właściwe określenie problemów występujących w wyznaczonym obszarze rewitalizacji wymaga zastosowania holistycznej perspektywy, w której problemy różnego rodzaju i na pozór rozłączne przenikają się i generują wzajemnie. Sfera gospodarcza zatem ma silny wpływ na sferę społeczną a działania naprawcze prowadzone na jednej płaszczyźnie przyczyniają się do poprawy funkcjonowania pozostałych sfer życia.</w:t>
      </w:r>
    </w:p>
    <w:p w14:paraId="54F30C80" w14:textId="54B389B9" w:rsidR="00823E4B" w:rsidRPr="00823E4B" w:rsidRDefault="00823E4B" w:rsidP="00823E4B">
      <w:pPr>
        <w:pStyle w:val="Akapitzlist"/>
        <w:numPr>
          <w:ilvl w:val="0"/>
          <w:numId w:val="95"/>
        </w:numPr>
        <w:ind w:left="426"/>
        <w:rPr>
          <w:rFonts w:ascii="Calibri" w:hAnsi="Calibri" w:cs="Calibri"/>
          <w:b/>
          <w:color w:val="DF6613"/>
          <w:szCs w:val="18"/>
        </w:rPr>
      </w:pPr>
      <w:r w:rsidRPr="00823E4B">
        <w:rPr>
          <w:rFonts w:ascii="Calibri" w:hAnsi="Calibri" w:cs="Calibri"/>
          <w:b/>
          <w:color w:val="DF6613"/>
          <w:szCs w:val="18"/>
        </w:rPr>
        <w:t xml:space="preserve">Cel </w:t>
      </w:r>
      <w:r>
        <w:rPr>
          <w:rFonts w:ascii="Calibri" w:hAnsi="Calibri" w:cs="Calibri"/>
          <w:b/>
          <w:color w:val="DF6613"/>
          <w:szCs w:val="18"/>
        </w:rPr>
        <w:t xml:space="preserve">szczegółowy 2.1 </w:t>
      </w:r>
      <w:r w:rsidRPr="00823E4B">
        <w:rPr>
          <w:rFonts w:ascii="Calibri" w:hAnsi="Calibri" w:cs="Calibri"/>
          <w:b/>
          <w:color w:val="DF6613"/>
          <w:szCs w:val="18"/>
        </w:rPr>
        <w:t xml:space="preserve"> Ożywienie gospodarcze obszaru rewitalizacji</w:t>
      </w:r>
    </w:p>
    <w:p w14:paraId="693744C2" w14:textId="77777777" w:rsidR="00BC2E36" w:rsidRPr="00041BC0" w:rsidRDefault="00BC2E36" w:rsidP="00BC2E36">
      <w:pPr>
        <w:pStyle w:val="Standard"/>
        <w:spacing w:after="0" w:line="360" w:lineRule="auto"/>
        <w:ind w:firstLine="360"/>
        <w:jc w:val="both"/>
        <w:rPr>
          <w:rFonts w:asciiTheme="minorHAnsi" w:hAnsiTheme="minorHAnsi" w:cstheme="minorHAnsi"/>
        </w:rPr>
      </w:pPr>
      <w:r w:rsidRPr="00041BC0">
        <w:rPr>
          <w:rFonts w:asciiTheme="minorHAnsi" w:hAnsiTheme="minorHAnsi" w:cstheme="minorHAnsi"/>
        </w:rPr>
        <w:t xml:space="preserve">Całościowe podejście będące punktem wyjścia do opracowania niniejszego GPR ujawniło szereg problemów także w sferze gospodarczej. Szeroka perspektywa zastosowana w dokumencie pozwala połączyć szereg na pozór odrębnych zagadnień w sieć powiązań. W takim łańcuchu przyczynowo-skutkowym łatwo dostrzec, w jaki sposób poszczególne sfery przenikają się i tworzą sprzężenia zwrotne. </w:t>
      </w:r>
    </w:p>
    <w:p w14:paraId="2ED0C2E9" w14:textId="77777777" w:rsidR="00BC2E36" w:rsidRDefault="00BC2E36" w:rsidP="00BC2E36">
      <w:pPr>
        <w:pStyle w:val="Standard"/>
        <w:spacing w:after="0" w:line="360" w:lineRule="auto"/>
        <w:ind w:firstLine="360"/>
        <w:jc w:val="both"/>
        <w:rPr>
          <w:rFonts w:asciiTheme="minorHAnsi" w:hAnsiTheme="minorHAnsi" w:cstheme="minorHAnsi"/>
        </w:rPr>
      </w:pPr>
      <w:r w:rsidRPr="00041BC0">
        <w:rPr>
          <w:rFonts w:asciiTheme="minorHAnsi" w:hAnsiTheme="minorHAnsi" w:cstheme="minorHAnsi"/>
        </w:rPr>
        <w:t xml:space="preserve">Szereg zaburzeń i problemów zdiagnozowanych w sferze gospodarczej przekłada się zatem na całokształt funkcjonowania społeczności lokalnej. Uwidocznia się to przede wszystkim w poziomie zamożności mieszkańców. Poziom ten wyznacza sposób funkcjonowania całych grup społecznych, rodzin. Określa priorytety, potrzeby i możliwości ich zaspokajania, aspiracje, dostęp do dóbr i usług, kultury i edukacji, wyznacza szanse życiowe. Niewystarczający poziom rozwoju gospodarczego wpływa także na wizerunek danego obszaru na zewnątrz oraz stosunek do niego samych mieszkańców. </w:t>
      </w:r>
      <w:r>
        <w:rPr>
          <w:rFonts w:asciiTheme="minorHAnsi" w:hAnsiTheme="minorHAnsi" w:cstheme="minorHAnsi"/>
        </w:rPr>
        <w:tab/>
      </w:r>
      <w:r w:rsidRPr="00041BC0">
        <w:rPr>
          <w:rFonts w:asciiTheme="minorHAnsi" w:hAnsiTheme="minorHAnsi" w:cstheme="minorHAnsi"/>
        </w:rPr>
        <w:t xml:space="preserve">Przeobrażenia gospodarczo-ekonomicznych obszaru rewitalizacji muszą skupić się przede wszystkim na rozwoju lokalnej gospodarki. Rozwój taki skutkował będzie wzrostem zasobności mieszkańców gminy, zwiększeniem ilości miejsc pracy, poprawą warunków pracy a co za tym idzie podwyższeniem ogólnych standardów życia społeczności lokalnej. </w:t>
      </w:r>
      <w:r>
        <w:rPr>
          <w:rFonts w:asciiTheme="minorHAnsi" w:hAnsiTheme="minorHAnsi" w:cstheme="minorHAnsi"/>
        </w:rPr>
        <w:tab/>
      </w:r>
    </w:p>
    <w:p w14:paraId="22222CF9" w14:textId="77777777" w:rsidR="00BC2E36" w:rsidRDefault="00BC2E36" w:rsidP="00BC2E36">
      <w:pPr>
        <w:pStyle w:val="Standard"/>
        <w:spacing w:after="0" w:line="360" w:lineRule="auto"/>
        <w:ind w:firstLine="360"/>
        <w:jc w:val="both"/>
        <w:rPr>
          <w:rFonts w:asciiTheme="minorHAnsi" w:hAnsiTheme="minorHAnsi" w:cstheme="minorHAnsi"/>
        </w:rPr>
      </w:pPr>
      <w:r w:rsidRPr="00041BC0">
        <w:rPr>
          <w:rFonts w:asciiTheme="minorHAnsi" w:hAnsiTheme="minorHAnsi" w:cstheme="minorHAnsi"/>
        </w:rPr>
        <w:t xml:space="preserve">Diagnoza przeprowadzona na potrzeby dokumentu, obok wykazania szeregu niekorzystnych zjawisk, wskazała także pewne potencjały, na których oprzeć można działania naprawcze.  Bazą wdrażania innowacji generujących ożywienie gospodarcze powinna być istniejąca już w obszarze rewitalizacji infrastruktura, która na etapie wdrażania GPR zostanie zmodernizowana i przypisane jej zostaną nowe funkcje. Takie zaplecze techniczne będzie doskonałym punktem wyjścia do zakładania nowych bądź rozbudowywania już istniejących przedsiębiorstw. Do realizacji powyższego </w:t>
      </w:r>
      <w:r>
        <w:rPr>
          <w:rFonts w:asciiTheme="minorHAnsi" w:hAnsiTheme="minorHAnsi" w:cstheme="minorHAnsi"/>
        </w:rPr>
        <w:t xml:space="preserve">celu </w:t>
      </w:r>
      <w:r w:rsidRPr="00041BC0">
        <w:rPr>
          <w:rFonts w:asciiTheme="minorHAnsi" w:hAnsiTheme="minorHAnsi" w:cstheme="minorHAnsi"/>
        </w:rPr>
        <w:t>zaangażować należy przede wszystkim podmioty gospodarcze już działające na terenie gminy. Lokalni przedsiębiorcy są bowiem najlepszą bazą do wdrażania mechanizmów przyspieszających wzrost gospodarczy w danym regionie, mają bowiem cenne doświadczenie i znajomość lokalnych rynków. W celu ożywienia gospodarczego terenu należy stworzyć dogodne warunki i wdrożyć systemu wsparcia lokalnych przedsiębiorców. Będzie to przede wszystkim wsparcie ze strony sektora finansowego oraz administracji publicznej. Ważne jest również wsparcie i poszerzanie wiedzy z zakresu możliwości finansowania rozwoju zasobów ludzkich oraz kompetencji organizacyjnych.</w:t>
      </w:r>
    </w:p>
    <w:p w14:paraId="18F30D3D" w14:textId="77777777" w:rsidR="00BC2E36" w:rsidRDefault="00BC2E36" w:rsidP="00BC2E36">
      <w:pPr>
        <w:pStyle w:val="Standard"/>
        <w:spacing w:after="0" w:line="360" w:lineRule="auto"/>
        <w:ind w:firstLine="360"/>
        <w:jc w:val="both"/>
        <w:rPr>
          <w:rFonts w:asciiTheme="minorHAnsi" w:hAnsiTheme="minorHAnsi" w:cstheme="minorHAnsi"/>
        </w:rPr>
      </w:pPr>
      <w:r w:rsidRPr="00041BC0">
        <w:rPr>
          <w:rFonts w:asciiTheme="minorHAnsi" w:hAnsiTheme="minorHAnsi" w:cstheme="minorHAnsi"/>
        </w:rPr>
        <w:t>Duże możliwości drzemią również w nie do końca wykorzystanym potencjale turystycznym obszaru. Wysiłki skierować zatem należy na poszerzenie oferty turystycznej i maksymalne wykorzystanie w tym celu walorów regionu. Następstwem będzie stworzenie bazy turystycznej  przyciągającej turystów oraz będącej potencjalnym zakładem pracy. Efektem powziętych działań będzie rozwój nowych firm i przedsiębiorstw, dzięki którym obszar rewitalizacji zyska nowe oblicze i stanie się terenem atrakcyjnym jako miejsce zamieszkania, znalezienie zatrudnienia i spędzania wolnego czasu.</w:t>
      </w:r>
    </w:p>
    <w:p w14:paraId="532B1456" w14:textId="77777777" w:rsidR="00BC2E36" w:rsidRDefault="00BC2E36" w:rsidP="00BC2E36">
      <w:pPr>
        <w:pStyle w:val="Standard"/>
        <w:spacing w:after="0" w:line="360" w:lineRule="auto"/>
        <w:ind w:firstLine="360"/>
        <w:jc w:val="both"/>
        <w:rPr>
          <w:rFonts w:asciiTheme="minorHAnsi" w:hAnsiTheme="minorHAnsi" w:cstheme="minorHAnsi"/>
        </w:rPr>
      </w:pPr>
      <w:r w:rsidRPr="00041BC0">
        <w:rPr>
          <w:rFonts w:asciiTheme="minorHAnsi" w:hAnsiTheme="minorHAnsi" w:cstheme="minorHAnsi"/>
        </w:rPr>
        <w:t>Rozwój gospodarczy obszaru utrudnia znacznych rozmiarów migracja zarobkowa ludzi młodych, wykształconych i przedsiębiorczych. Cierpi na tym nie tylko gospodarka, zniekształceniu ulega całą struktura społeczeństwa, które w nienaturalny sposób staje się zbiorowością ludzi starszych, słabo wykształconych, niezdolnych do podejmowania aktywności gospodarczej. Przeciwdziałanie takim tendencjom jest zatem warunkiem koni</w:t>
      </w:r>
      <w:r>
        <w:rPr>
          <w:rFonts w:asciiTheme="minorHAnsi" w:hAnsiTheme="minorHAnsi" w:cstheme="minorHAnsi"/>
        </w:rPr>
        <w:t>e</w:t>
      </w:r>
      <w:r w:rsidRPr="00041BC0">
        <w:rPr>
          <w:rFonts w:asciiTheme="minorHAnsi" w:hAnsiTheme="minorHAnsi" w:cstheme="minorHAnsi"/>
        </w:rPr>
        <w:t>cznym realizacji omawianego celu.  Wysiłki skierować należy na stworzenie warunków,  w których napływać będą wykwalifikowane kadry oraz ludzi</w:t>
      </w:r>
      <w:r>
        <w:rPr>
          <w:rFonts w:asciiTheme="minorHAnsi" w:hAnsiTheme="minorHAnsi" w:cstheme="minorHAnsi"/>
        </w:rPr>
        <w:t>e</w:t>
      </w:r>
      <w:r w:rsidRPr="00041BC0">
        <w:rPr>
          <w:rFonts w:asciiTheme="minorHAnsi" w:hAnsiTheme="minorHAnsi" w:cstheme="minorHAnsi"/>
        </w:rPr>
        <w:t xml:space="preserve"> młod</w:t>
      </w:r>
      <w:r>
        <w:rPr>
          <w:rFonts w:asciiTheme="minorHAnsi" w:hAnsiTheme="minorHAnsi" w:cstheme="minorHAnsi"/>
        </w:rPr>
        <w:t>zi</w:t>
      </w:r>
      <w:r w:rsidRPr="00041BC0">
        <w:rPr>
          <w:rFonts w:asciiTheme="minorHAnsi" w:hAnsiTheme="minorHAnsi" w:cstheme="minorHAnsi"/>
        </w:rPr>
        <w:t xml:space="preserve"> z ich wiedzą, wykształceniem i energią do wprowadzania zmian i innowacji. Rozwój gospodarczy pociągnie za sobą przemiany struktury społecznej obszaru.  Ponadto rozwój miejscowej gospodarki w sposób naturalny odmieni wizerunek obszaru w świadomości jego mieszkańców, będzie to miejsce przyjazne do życia.  Nowe miejsca pracy i duża dostępność dóbr i usług na wysokim poziomie znacznie zwiększą jego atrakcyjność.  </w:t>
      </w:r>
    </w:p>
    <w:p w14:paraId="716579AC" w14:textId="4F6CAD81" w:rsidR="00823E4B" w:rsidRDefault="00BC2E36" w:rsidP="00BC2E36">
      <w:pPr>
        <w:pStyle w:val="Standard"/>
        <w:spacing w:after="0" w:line="360" w:lineRule="auto"/>
        <w:ind w:firstLine="360"/>
        <w:jc w:val="both"/>
        <w:rPr>
          <w:rFonts w:asciiTheme="minorHAnsi" w:hAnsiTheme="minorHAnsi" w:cstheme="minorHAnsi"/>
        </w:rPr>
      </w:pPr>
      <w:r w:rsidRPr="00041BC0">
        <w:rPr>
          <w:rFonts w:asciiTheme="minorHAnsi" w:hAnsiTheme="minorHAnsi" w:cstheme="minorHAnsi"/>
        </w:rPr>
        <w:t xml:space="preserve">Zjawiskiem powszechnym w całym województwie, zatem także w obszarze rewitalizacji jest znaczne rozdrobnienie rolnictwa. Zjawisko takie nie sprzyja rentowności prowadzonych działalności i nie przyczynia się do wzrostu zamożności mieszkańców. Jednak głęboko zakorzenione tradycje rolnicze, wielopokoleniowe doświadczenia i wiedza na temat lokalnego środowiska naturalnego  stanowią bazę do rozwoju branży rolniczej i wprowadzania efektywnych przekształceń. Podejmować należy między innymi zabiegi w celu nadania gospodarstwom rolnym nowego charakteru. Nierentowne gospodarstwa posiadające pewne zaplecze w postaci infrastruktury i wyposażenia mogą przekształcić się w gospodarstwa opiekuńcze, zagrody edukacyjne czy gospodarstwa agroturystyczne. </w:t>
      </w:r>
      <w:r>
        <w:rPr>
          <w:rFonts w:asciiTheme="minorHAnsi" w:hAnsiTheme="minorHAnsi" w:cstheme="minorHAnsi"/>
        </w:rPr>
        <w:t xml:space="preserve">Wartością </w:t>
      </w:r>
      <w:r w:rsidRPr="00041BC0">
        <w:rPr>
          <w:rFonts w:asciiTheme="minorHAnsi" w:hAnsiTheme="minorHAnsi" w:cstheme="minorHAnsi"/>
        </w:rPr>
        <w:t>dodaną będzie tu szeroki udział w procesie edukacji szkolonej, pozaszkolnej, ekologicznej, przyrodniczej, prozdrowotnej, w integracji społecznej, w procesie zmiany postrzegania obszarów wiejskich i ich mieszkańców.</w:t>
      </w:r>
    </w:p>
    <w:p w14:paraId="1748FE90" w14:textId="77777777" w:rsidR="00BC2E36" w:rsidRDefault="00BC2E36" w:rsidP="00BC2E36">
      <w:pPr>
        <w:pStyle w:val="Standard"/>
        <w:spacing w:after="0" w:line="360" w:lineRule="auto"/>
        <w:ind w:firstLine="360"/>
        <w:jc w:val="both"/>
        <w:rPr>
          <w:rFonts w:asciiTheme="minorHAnsi" w:hAnsiTheme="minorHAnsi" w:cstheme="minorHAnsi"/>
        </w:rPr>
      </w:pPr>
    </w:p>
    <w:p w14:paraId="74A4D50B" w14:textId="35565AAA" w:rsidR="00823E4B" w:rsidRPr="00823E4B" w:rsidRDefault="00823E4B" w:rsidP="00823E4B">
      <w:pPr>
        <w:pStyle w:val="Akapitzlist"/>
        <w:numPr>
          <w:ilvl w:val="0"/>
          <w:numId w:val="95"/>
        </w:numPr>
        <w:ind w:left="426"/>
        <w:rPr>
          <w:rFonts w:ascii="Calibri" w:hAnsi="Calibri" w:cs="Calibri"/>
          <w:b/>
          <w:color w:val="DF6613"/>
          <w:szCs w:val="18"/>
        </w:rPr>
      </w:pPr>
      <w:r w:rsidRPr="00823E4B">
        <w:rPr>
          <w:rFonts w:ascii="Calibri" w:hAnsi="Calibri" w:cs="Calibri"/>
          <w:b/>
          <w:color w:val="DF6613"/>
          <w:szCs w:val="18"/>
        </w:rPr>
        <w:t xml:space="preserve">Cel </w:t>
      </w:r>
      <w:r>
        <w:rPr>
          <w:rFonts w:ascii="Calibri" w:hAnsi="Calibri" w:cs="Calibri"/>
          <w:b/>
          <w:color w:val="DF6613"/>
          <w:szCs w:val="18"/>
        </w:rPr>
        <w:t xml:space="preserve">szczegółowy 2.2 </w:t>
      </w:r>
      <w:r w:rsidRPr="00823E4B">
        <w:rPr>
          <w:rFonts w:ascii="Calibri" w:hAnsi="Calibri" w:cs="Calibri"/>
          <w:b/>
          <w:color w:val="DF6613"/>
          <w:szCs w:val="18"/>
        </w:rPr>
        <w:t xml:space="preserve"> Rozwój przedsiębiorczości</w:t>
      </w:r>
    </w:p>
    <w:p w14:paraId="7D3C640E" w14:textId="77777777" w:rsidR="00BC2E36" w:rsidRPr="00BC2E36" w:rsidRDefault="00BC2E36" w:rsidP="00BC2E36">
      <w:pPr>
        <w:spacing w:line="360" w:lineRule="auto"/>
        <w:ind w:firstLine="360"/>
        <w:jc w:val="both"/>
        <w:rPr>
          <w:rFonts w:ascii="Calibri" w:hAnsi="Calibri" w:cs="Calibri"/>
          <w:sz w:val="22"/>
          <w:szCs w:val="22"/>
        </w:rPr>
      </w:pPr>
      <w:r w:rsidRPr="00BC2E36">
        <w:rPr>
          <w:rFonts w:ascii="Calibri" w:hAnsi="Calibri" w:cs="Calibri"/>
          <w:sz w:val="22"/>
          <w:szCs w:val="22"/>
        </w:rPr>
        <w:t>Opisany powyżej cel jakim jest ożywienie lokalnej gospodarki będzie silnie korespondował z poruszanym tu zagadnieniem rozwoju przedsiębiorczości. Powiedzieć wręcz należy, że rozwój przedsiębiorczości jest warunkiem koniecznym sprowokowania procesu ożywienia gospodarczego obszaru rewitalizacji. W ujęciu szerokim przedsiębiorczość to pojęcie łączące w sobie elementy teorii ekonomii i psychologii. I tak też należy je stosować w niniejszym opracowaniu. Przedsiębiorczość rozumiana jest jako pewien swoisty proces nastawiony jest na budowanie, tworzenie, eksplorowanie rzeczywistości w poszukiwaniu nowych rozwiązań i wprowadzanie ich w życie. Do tego potrzebne są osoby posiadające pewien określony zestaw cech, osoby określane właśnie jako przedsiębiorcze. Jednostki takie prezentują pewien sposób postępowania wyróżniający się wysoka aktywnością i skłonnością do podejmowania przemyślanego ryzyka. Osoba przedsiębiorcza posiada odpowiedni zasób wiedzy i umiejętności oraz zdolność oceny rzeczywistości, które pozwalają trafnie oceniać sytuacje i podejmować właściwe decyzje. To także elastyczność w działaniu i zdolność przystosowywania się do zmieniających się warunków. Przez przedsiębiorczość jednostki rozumie się takie cechy jak wewnątrzsterowność, samoświadomość, otwartość na świat i nowe doświadczenia.</w:t>
      </w:r>
    </w:p>
    <w:p w14:paraId="10D775FC" w14:textId="73976D1C" w:rsidR="00BC2E36" w:rsidRPr="00BC2E36" w:rsidRDefault="00BC2E36" w:rsidP="00BC2E36">
      <w:pPr>
        <w:spacing w:line="360" w:lineRule="auto"/>
        <w:ind w:firstLine="360"/>
        <w:jc w:val="both"/>
        <w:rPr>
          <w:rFonts w:ascii="Calibri" w:hAnsi="Calibri" w:cs="Calibri"/>
          <w:sz w:val="22"/>
          <w:szCs w:val="22"/>
        </w:rPr>
      </w:pPr>
      <w:r w:rsidRPr="00BC2E36">
        <w:rPr>
          <w:rFonts w:ascii="Calibri" w:hAnsi="Calibri" w:cs="Calibri"/>
          <w:sz w:val="22"/>
          <w:szCs w:val="22"/>
        </w:rPr>
        <w:t>Kształtowanie opisanej postawy oraz wyposażenie w zasób potrzebnej wiedzy rozpoczyna się już na etapie edukacji szkolnej. Przedsiębiorczość rozumiana jako specyficzne nastawienie do świata i siebie samego, w połączeniu z odpowiednim poziomem wykształcenia stanowią doskonałą bazę do osiągania wielu sukcesów życiowych. Startując z określonego pułapu młodzi ludzie mają wiele możliwości zdobycia wysokiej pozycji na rynku pracy. Sytuacją idealną będzie, jeżeli takie właśnie jednostki będą wiązały swoje plany życiowe z miejscem pochodzenia. Pozostające na miejscu, w obszarze rewitalizacji, młode, ambitne i wykształcone kadry przyczynią się znacząco do rozkwitu i rozwoju wielu gałęzi lokalnej gospodarki. W realizację przedmiotowego celu włączyć się zatem muszą placówki edukacyjne. Niezbędna jest modernizacja i reorganizacja procesu edukacyjnego i wprowadzenie innowacji.  Służyły temu będą przede wszystkim zaplanowane w GPR przedsięwzięcia zakładające kompleksową modernizację i wdrażanie programów rozwojowych placówek edukacyjnych na terenie gminy Komarówka Podlaska. Zmodernizowana infrastruktura oraz zmiany systemowe przeprowadzone w szkołach podniosą zasadniczo jakość i poziom otrzymywanej edukacji. Komfort korzystania z infrastruktur szkolnej dla uczniów ze specjalnymi potrzebami pozwoli im w pełni wykorzystać ofertę edukacyjną i rozwinąć pełnię swoich możliwości. Wprowadzenie wielu innowacji z systemie edukacji szkoły nastawione jest na poradnictwo, wsparcie psychologiczno-pedagogiczne oraz doradztwo zawodowe, zastosowanie nowoczesnych technologii usprawni proces zdobywania kompetencji kluczowych. Dzięki temu młodzi ludzie będą mieli szansę poznać tajniki biznesu, rozwijać swoje zdolności i umiejętności oraz zwiększać swoją wiedzę na temat funkcjonowania rynku pracy.</w:t>
      </w:r>
    </w:p>
    <w:p w14:paraId="34D5F2A1" w14:textId="39490948" w:rsidR="00BC2E36" w:rsidRPr="00BC2E36" w:rsidRDefault="00BC2E36" w:rsidP="00BC2E36">
      <w:pPr>
        <w:spacing w:line="360" w:lineRule="auto"/>
        <w:ind w:firstLine="360"/>
        <w:jc w:val="both"/>
        <w:rPr>
          <w:rFonts w:ascii="Calibri" w:hAnsi="Calibri" w:cs="Calibri"/>
          <w:sz w:val="22"/>
          <w:szCs w:val="22"/>
        </w:rPr>
      </w:pPr>
      <w:r w:rsidRPr="00BC2E36">
        <w:rPr>
          <w:rFonts w:ascii="Calibri" w:hAnsi="Calibri" w:cs="Calibri"/>
          <w:sz w:val="22"/>
          <w:szCs w:val="22"/>
        </w:rPr>
        <w:t xml:space="preserve">W zakresie realizacji przedmiotowego celu kolejnym ważnym zadaniem jest rozpowszechnianie idei kształcenia ustawicznego, w ramach którego rozwijana będzie przedsiębiorczość osób dorosłych. Idea kształcenia ustawicznego zakłada stałe zdobywanie wiedzy i umiejętności, podnoszenie kompetencji, zdobywania kwalifikacji zawodowych, społecznych oraz osobistych. To proces permanentnej aktywności nastawiony na podnoszenie szeroko pojmowanej jakości życia. Po stronie władz samorządowych leży zapewnienie możliwości i przestrzeni ku takim działaniom. Bazując na istniejącym już w obszarze rewitalizacji potencjale miejscowych przedsiębiorców, na ich wiedzy i doświadczeniu, osiągnąć można wysoki poziom ożywienia gospodarczego. </w:t>
      </w:r>
    </w:p>
    <w:p w14:paraId="0EC9D92B" w14:textId="2E1EF6E4" w:rsidR="00BC2E36" w:rsidRDefault="00BC2E36" w:rsidP="00BC2E36">
      <w:pPr>
        <w:pStyle w:val="Akapitzlist"/>
        <w:spacing w:line="360" w:lineRule="auto"/>
        <w:ind w:left="0" w:firstLine="708"/>
        <w:jc w:val="both"/>
        <w:rPr>
          <w:rFonts w:ascii="Calibri" w:hAnsi="Calibri" w:cs="Calibri"/>
        </w:rPr>
      </w:pPr>
      <w:r w:rsidRPr="00BC2E36">
        <w:rPr>
          <w:rFonts w:ascii="Calibri" w:hAnsi="Calibri" w:cs="Calibri"/>
        </w:rPr>
        <w:t>Efektem realizacji podejmowanych działań będzie rozwój kreatywności i inicjatywności  społeczności lokalnej. Rozwijanie postawy przedsiębiorczości wśród mieszkańców  jest ważne nie tylko dla przyszłości obszaru rewitalizacji, lecz również całej gminy. Dzięki temu, mieszkańcy będą mieli większe szanse na sukces zawodowy, a gmina będzie mogło skorzystać z ich kreatywności i innowacyjnych pomysłów. Realizacja celu będzie obejmował</w:t>
      </w:r>
      <w:r w:rsidR="002403BE">
        <w:rPr>
          <w:rFonts w:ascii="Calibri" w:hAnsi="Calibri" w:cs="Calibri"/>
        </w:rPr>
        <w:t>a</w:t>
      </w:r>
      <w:r w:rsidRPr="00BC2E36">
        <w:rPr>
          <w:rFonts w:ascii="Calibri" w:hAnsi="Calibri" w:cs="Calibri"/>
        </w:rPr>
        <w:t xml:space="preserve"> zatem szeroko zakrojone działania edukacyjne, prowadzone od najmłodszych lat, poprzez poszczególne etapy edukacyjne, skończywszy na kursach dla dorosłych oraz poradnictwie.</w:t>
      </w:r>
    </w:p>
    <w:p w14:paraId="7AE73059" w14:textId="77777777" w:rsidR="00120B59" w:rsidRDefault="00120B59" w:rsidP="00BC2E36">
      <w:pPr>
        <w:pStyle w:val="Akapitzlist"/>
        <w:spacing w:line="360" w:lineRule="auto"/>
        <w:ind w:left="0" w:firstLine="708"/>
        <w:jc w:val="both"/>
        <w:rPr>
          <w:rFonts w:ascii="Calibri" w:hAnsi="Calibri" w:cs="Calibri"/>
        </w:rPr>
      </w:pPr>
    </w:p>
    <w:p w14:paraId="57044EA0" w14:textId="1DA51219" w:rsidR="00120B59" w:rsidRPr="00BC2E36" w:rsidRDefault="00120B59" w:rsidP="00120B59">
      <w:pPr>
        <w:pStyle w:val="Akapitzlist"/>
        <w:numPr>
          <w:ilvl w:val="1"/>
          <w:numId w:val="94"/>
        </w:numPr>
        <w:spacing w:before="100" w:after="200" w:line="276" w:lineRule="auto"/>
        <w:ind w:left="426"/>
        <w:jc w:val="both"/>
        <w:rPr>
          <w:rFonts w:ascii="Calibri" w:hAnsi="Calibri" w:cs="Calibri"/>
          <w:color w:val="DF6613"/>
          <w:sz w:val="28"/>
        </w:rPr>
      </w:pPr>
      <w:r>
        <w:rPr>
          <w:rFonts w:ascii="Calibri" w:hAnsi="Calibri" w:cs="Calibri"/>
          <w:b/>
          <w:color w:val="DF6613"/>
          <w:szCs w:val="18"/>
        </w:rPr>
        <w:t>Cel strategiczny 3</w:t>
      </w:r>
      <w:r w:rsidRPr="00563A3D">
        <w:rPr>
          <w:rFonts w:ascii="Calibri" w:hAnsi="Calibri" w:cs="Calibri"/>
          <w:b/>
          <w:color w:val="DF6613"/>
          <w:szCs w:val="18"/>
        </w:rPr>
        <w:t xml:space="preserve">. </w:t>
      </w:r>
      <w:r>
        <w:rPr>
          <w:rFonts w:ascii="Calibri" w:hAnsi="Calibri" w:cs="Calibri"/>
          <w:b/>
          <w:color w:val="DF6613"/>
          <w:szCs w:val="18"/>
        </w:rPr>
        <w:t xml:space="preserve">Odnowa przestrzeni obszaru rewitalizacji </w:t>
      </w:r>
    </w:p>
    <w:p w14:paraId="5CF9C26E" w14:textId="2EA512A7" w:rsidR="00823E4B" w:rsidRPr="008D0C83" w:rsidRDefault="008D0C83" w:rsidP="008D0C83">
      <w:pPr>
        <w:spacing w:line="360" w:lineRule="auto"/>
        <w:ind w:firstLine="426"/>
        <w:jc w:val="both"/>
        <w:rPr>
          <w:rFonts w:ascii="Calibri" w:hAnsi="Calibri" w:cs="Calibri"/>
          <w:sz w:val="22"/>
        </w:rPr>
      </w:pPr>
      <w:r w:rsidRPr="008D0C83">
        <w:rPr>
          <w:rFonts w:ascii="Calibri" w:hAnsi="Calibri" w:cs="Calibri"/>
          <w:sz w:val="22"/>
        </w:rPr>
        <w:t xml:space="preserve">Wizerunek danego obszaru, ten zewnętrzny i ten zakorzeniony w umysłach społeczności lokalnej, stanowi siłę napędową rozwoju lub spowalnia, czasem uniemożliwi go. Wszelkie przemiany w sferze społecznej czy gospodarczej są warunkowane tym, w jaki sposób ludzie wartościują dany obszar. Założenia przedmiotowego celu strategicznego (dot. rozwoju i modernizacji infrastruktury, a także podniesienia jakości przestrzeni publicznej) mają wpłynąć na odnowę dotychczasowego wizerunku obszaru rewitalizacji. </w:t>
      </w:r>
    </w:p>
    <w:p w14:paraId="3A516B81" w14:textId="77777777" w:rsidR="00823E4B" w:rsidRDefault="00823E4B" w:rsidP="00823E4B">
      <w:pPr>
        <w:spacing w:line="360" w:lineRule="auto"/>
        <w:rPr>
          <w:sz w:val="23"/>
          <w:szCs w:val="23"/>
        </w:rPr>
      </w:pPr>
    </w:p>
    <w:p w14:paraId="5A9356C6" w14:textId="5445C37D" w:rsidR="00823E4B" w:rsidRPr="008D0C83" w:rsidRDefault="00120B59" w:rsidP="00120B59">
      <w:pPr>
        <w:pStyle w:val="Akapitzlist"/>
        <w:numPr>
          <w:ilvl w:val="0"/>
          <w:numId w:val="95"/>
        </w:numPr>
        <w:spacing w:line="360" w:lineRule="auto"/>
        <w:ind w:left="426"/>
        <w:rPr>
          <w:sz w:val="23"/>
          <w:szCs w:val="23"/>
        </w:rPr>
      </w:pPr>
      <w:r w:rsidRPr="00120B59">
        <w:rPr>
          <w:rFonts w:ascii="Calibri" w:hAnsi="Calibri" w:cs="Calibri"/>
          <w:b/>
          <w:color w:val="DF6613"/>
          <w:szCs w:val="18"/>
        </w:rPr>
        <w:t>Cel szczegółowy 3.1  Zagwarantowanie atrakcyjnych przestrzeni oraz  obiektów publicznych</w:t>
      </w:r>
    </w:p>
    <w:p w14:paraId="2BE8F2A9" w14:textId="77777777" w:rsidR="008D0C83" w:rsidRPr="003C2CCE" w:rsidRDefault="008D0C83" w:rsidP="008D0C83">
      <w:pPr>
        <w:spacing w:line="360" w:lineRule="auto"/>
        <w:ind w:firstLine="360"/>
        <w:jc w:val="both"/>
        <w:rPr>
          <w:rFonts w:ascii="Calibri" w:hAnsi="Calibri" w:cs="Calibri"/>
          <w:sz w:val="22"/>
        </w:rPr>
      </w:pPr>
      <w:r w:rsidRPr="003C2CCE">
        <w:rPr>
          <w:rFonts w:ascii="Calibri" w:hAnsi="Calibri" w:cs="Calibri"/>
          <w:sz w:val="22"/>
        </w:rPr>
        <w:t xml:space="preserve">Odnowa „przestrzeni”  obszaru rewitalizacji, zarówno w świadomości samych mieszkańców, jak i na zewnątrz, wiąże się z kwestię modernizacji przestrzeni i obiektów publicznych. Miejsca te, często niestety zaniedbane, niewykorzystane i niedostępne dla mieszkańców wpływają na obniżenie atrakcyjności całego obszaru i poziom zadowolenia z zamieszkiwania w danym obszarze. A to w konsekwencji wpływa na ogólna aktywność obywatelską i powodzenie oraz utrwalenie wszelkich działań podejmowanych w ramach programu rewitalizacji. </w:t>
      </w:r>
    </w:p>
    <w:p w14:paraId="300AC63F" w14:textId="77777777" w:rsidR="008D0C83" w:rsidRPr="003C2CCE" w:rsidRDefault="008D0C83" w:rsidP="008D0C83">
      <w:pPr>
        <w:spacing w:line="360" w:lineRule="auto"/>
        <w:ind w:firstLine="360"/>
        <w:jc w:val="both"/>
        <w:rPr>
          <w:rFonts w:ascii="Calibri" w:hAnsi="Calibri" w:cs="Calibri"/>
          <w:sz w:val="22"/>
        </w:rPr>
      </w:pPr>
      <w:r w:rsidRPr="003C2CCE">
        <w:rPr>
          <w:rFonts w:ascii="Calibri" w:hAnsi="Calibri" w:cs="Calibri"/>
          <w:sz w:val="22"/>
        </w:rPr>
        <w:t xml:space="preserve">Działania interwencyjne podejmowane w celu realizacji zamierzeń GRP będą zatem zogniskowane także wokół wprowadzania trwałych zmian w przestrzeniach publicznych. </w:t>
      </w:r>
      <w:r w:rsidRPr="003C2CCE">
        <w:rPr>
          <w:rFonts w:ascii="Calibri" w:eastAsiaTheme="minorHAnsi" w:hAnsi="Calibri" w:cs="Calibri"/>
          <w:sz w:val="22"/>
          <w:lang w:eastAsia="en-US" w:bidi="ar-SA"/>
        </w:rPr>
        <w:t>Działania i inwestycje prowadzone w tym kierunku będą miały charakter porządkujący i reorganizujący przestrzeń obszaru tak, aby usprawnić jego dotychczasowe funkcjonowanie lub nadać mu nowy charakter. Cel przyświecający podejmowanym działaniom to tworzenie miejsc i przestrzeni, dzięki którym obszar rewitalizacji będzie postrzegany jako atrakcyjny, gdzie będzie można aktywnie spędzić czas, które będą przyciągały lokalną społeczność i osoby spoza. Będzie to budowało poczucie dumy z zamieszkiwania w danym miejscu, przyczyni się do wzmacniania integracji społecznej i pobudzi aktywność społeczności lokalnej. Na terenie gminy Komarówka Podlaska rolę taką będzie spełniał przede wszystkim zrewitalizowany stadion sportowy oraz szeroko zakrojone przedsięwzięcie mające na celu stworzenie terenów rekreacyjnych w miejscowości Komarówka Podlaska. Powstanie tam cały kompleks rekreacyjno-wypoczynkowy oferujący wyjątkowo szeroki zakres możliwość spędzania wolnego czasu oraz organizowania imprez kulturalno-rozrywkowych.</w:t>
      </w:r>
    </w:p>
    <w:p w14:paraId="0B5BA797" w14:textId="77777777" w:rsidR="008D0C83" w:rsidRPr="003C2CCE" w:rsidRDefault="008D0C83" w:rsidP="008D0C83">
      <w:pPr>
        <w:spacing w:line="360" w:lineRule="auto"/>
        <w:ind w:firstLine="360"/>
        <w:jc w:val="both"/>
        <w:rPr>
          <w:rFonts w:ascii="Calibri" w:hAnsi="Calibri" w:cs="Calibri"/>
          <w:sz w:val="22"/>
        </w:rPr>
      </w:pPr>
      <w:r w:rsidRPr="003C2CCE">
        <w:rPr>
          <w:rFonts w:ascii="Calibri" w:hAnsi="Calibri" w:cs="Calibri"/>
          <w:sz w:val="22"/>
        </w:rPr>
        <w:t xml:space="preserve">Realizacja przedmiotowego celu oparta będzie na istniejącym już, dużym potencjale gminnych przestrzeni publicznych. Przestrzenie takie muszą być trakcyjne, bezpieczne, a ich organizacja wychodzić musi naprzeciw oczekiwaniom i potrzebom mieszkańców. Niezbędne będzie zatem stworzenie zaplecza usługowego i technicznego oraz zapewnienie obsługi aby utrzymać miejsca w czystości i porządku. Zorganizowane w nich będą miejsca rekreacji, wypoczynku zbiorowego, aktywności fizycznej i kulturalnej. Stworzenie takich miejsc, ogólnie dostępnych wszystkim mieszkańcom, jest istotnym elementem budowania spójności społecznej. Dlatego szczególny nacisk położyć należy na zapewnienie pełnej dostępności w zakresie infrastruktury technicznej oraz oferty kulturalnej. Dostępność ta powinna  zapewniać wszystkim mieszkańcom, w tym niepełnosprawnym fizycznie oraz intelektualnie, osobom z różnego rodzaju dysfunkcjami oraz osobom starszym, możliwość pełnego udziału w zaplanowanych wydarzeniach i przedsięwzięciach. Dzięki takim przestrzeniom społeczność lokalna zmotywowana jest do wykazywania inicjatyw oddolnych, zrzeszania się w organizacje, dbania o nie jako o dobro wspólne. Lokalne władze zaś zadbać muszą o utrzymanie i zarządzanie tak zrewitalizowanymi przestrzeniami oraz stworzenie bogatej oferty wydarzeń kulturalnych. Różnorodność i odpowiednia ilość wydarzeń przyczyni się z pewnością do znacznego podniesienia atrakcyjności całego obszaru i przyciągnie szersze rzesze odbiorców. </w:t>
      </w:r>
    </w:p>
    <w:p w14:paraId="061E1ADF" w14:textId="2C040A5A" w:rsidR="008D0C83" w:rsidRDefault="008D0C83" w:rsidP="003C2CCE">
      <w:pPr>
        <w:spacing w:line="360" w:lineRule="auto"/>
        <w:ind w:firstLine="360"/>
        <w:jc w:val="both"/>
        <w:rPr>
          <w:rFonts w:ascii="Calibri" w:hAnsi="Calibri" w:cs="Calibri"/>
          <w:sz w:val="22"/>
        </w:rPr>
      </w:pPr>
      <w:r w:rsidRPr="003C2CCE">
        <w:rPr>
          <w:rFonts w:ascii="Calibri" w:hAnsi="Calibri" w:cs="Calibri"/>
          <w:sz w:val="22"/>
        </w:rPr>
        <w:t>Przedstawione powyżej działania mają jeszcze jeden, niezwykle istotny wymiar. Przyjazne, estetyczne i ciekawe otoczenie w sposób bezpośredni wpływa na samopoczucie mieszkańców, na subiektywne odczucia zadowolenia z życia, zamieszkiwania w określnym obszarze. Szeroka oferta będzie doskonałą alternatywną dla spędzania czasu wolnego, przeciwwagą dla monotonii dnia codziennego, mnogość okazji do nawiązywania więzi społecznych da poczucie zadowolenia i zniweluje poczucie samotności czy zmęczenia codziennością. Przyczyni się także pośrednio do przeciwdziałania patologiom życia rodzinnego, uzależnieniom, które często są pokłosiem zwykłej nudy.  Obywatelskie społeczeństwo to przede wszystkim taki układ społeczny, gdzie każdy znajdzie przestrzeń do aktywności i samorealizacji. Na poziomie lokalnym to właśnie sprawnie zorganizowane tereny publiczne i różnorodna oferta jest podłożem dla pełnej integracji społecznej i budowania społeczności bez podziałów. Takie pozytywne doznania estetyczne wpływają dodatnio na jakość życia całej społeczności a realizacja niniejszego celu przyczyni się do trwałych przemian w wielu płaszczyznach funkcjonowania społeczeństwa – społeczn</w:t>
      </w:r>
      <w:r w:rsidR="003C2CCE">
        <w:rPr>
          <w:rFonts w:ascii="Calibri" w:hAnsi="Calibri" w:cs="Calibri"/>
          <w:sz w:val="22"/>
        </w:rPr>
        <w:t xml:space="preserve">ej, gospodarczej, technicznej. </w:t>
      </w:r>
    </w:p>
    <w:p w14:paraId="320DF683" w14:textId="77777777" w:rsidR="003C2CCE" w:rsidRPr="003C2CCE" w:rsidRDefault="003C2CCE" w:rsidP="003C2CCE">
      <w:pPr>
        <w:spacing w:line="360" w:lineRule="auto"/>
        <w:ind w:firstLine="360"/>
        <w:jc w:val="both"/>
        <w:rPr>
          <w:rFonts w:ascii="Calibri" w:hAnsi="Calibri" w:cs="Calibri"/>
          <w:sz w:val="22"/>
        </w:rPr>
      </w:pPr>
    </w:p>
    <w:p w14:paraId="3E5FD1A5" w14:textId="4B09DF26" w:rsidR="008D0C83" w:rsidRPr="008D0C83" w:rsidRDefault="008D0C83" w:rsidP="008D0C83">
      <w:pPr>
        <w:pStyle w:val="Akapitzlist"/>
        <w:numPr>
          <w:ilvl w:val="0"/>
          <w:numId w:val="95"/>
        </w:numPr>
        <w:spacing w:line="360" w:lineRule="auto"/>
        <w:ind w:left="426"/>
        <w:rPr>
          <w:sz w:val="23"/>
          <w:szCs w:val="23"/>
        </w:rPr>
      </w:pPr>
      <w:r w:rsidRPr="00120B59">
        <w:rPr>
          <w:rFonts w:ascii="Calibri" w:hAnsi="Calibri" w:cs="Calibri"/>
          <w:b/>
          <w:color w:val="DF6613"/>
          <w:szCs w:val="18"/>
        </w:rPr>
        <w:t xml:space="preserve">Cel </w:t>
      </w:r>
      <w:r>
        <w:rPr>
          <w:rFonts w:ascii="Calibri" w:hAnsi="Calibri" w:cs="Calibri"/>
          <w:b/>
          <w:color w:val="DF6613"/>
          <w:szCs w:val="18"/>
        </w:rPr>
        <w:t>szczegółowy 3.2</w:t>
      </w:r>
      <w:r w:rsidRPr="00120B59">
        <w:rPr>
          <w:rFonts w:ascii="Calibri" w:hAnsi="Calibri" w:cs="Calibri"/>
          <w:b/>
          <w:color w:val="DF6613"/>
          <w:szCs w:val="18"/>
        </w:rPr>
        <w:t xml:space="preserve">  </w:t>
      </w:r>
      <w:r w:rsidRPr="008D0C83">
        <w:rPr>
          <w:rFonts w:ascii="Calibri" w:hAnsi="Calibri" w:cs="Calibri"/>
          <w:b/>
          <w:color w:val="DF6613"/>
          <w:szCs w:val="18"/>
        </w:rPr>
        <w:t>Zwiększenie dostępności przestrzeni publicznej</w:t>
      </w:r>
    </w:p>
    <w:p w14:paraId="26EC6670" w14:textId="61D66C4E" w:rsidR="003C2CCE" w:rsidRPr="003C2CCE" w:rsidRDefault="003C2CCE" w:rsidP="003C2CCE">
      <w:pPr>
        <w:spacing w:line="360" w:lineRule="auto"/>
        <w:ind w:firstLine="360"/>
        <w:jc w:val="both"/>
        <w:rPr>
          <w:rFonts w:ascii="Calibri" w:hAnsi="Calibri" w:cs="Calibri"/>
          <w:sz w:val="22"/>
        </w:rPr>
      </w:pPr>
      <w:r w:rsidRPr="003C2CCE">
        <w:rPr>
          <w:rFonts w:ascii="Calibri" w:hAnsi="Calibri" w:cs="Calibri"/>
          <w:sz w:val="22"/>
        </w:rPr>
        <w:t xml:space="preserve">Zagwarantowanie i odpowiednie zorganizowanie bezpiecznej, dostępnej przestrzeni publicznej jest wyrazem głębokiej troski i szacunku administracji publicznej do wszystkich mieszkańców obszaru. Z prawnego punktu widzenia jest to respektowanie podstawowych praw obywatelskich, obowiązek każdego samorządu. Dostępność ta ma być zapewniona każdemu bez wyjątku obywatelowi, bez względu na wiek, niepełnosprawność i jej rodzaj czy inne dysfunkcje. Są to udogodnienia na poziomie technicznym ora organizacyjnym, odpowiednio dostosowane usługi i kanały komunikacji. </w:t>
      </w:r>
      <w:r w:rsidRPr="003C2CCE">
        <w:rPr>
          <w:rFonts w:ascii="Calibri" w:eastAsiaTheme="minorHAnsi" w:hAnsi="Calibri" w:cs="Calibri"/>
          <w:sz w:val="22"/>
          <w:lang w:eastAsia="en-US" w:bidi="ar-SA"/>
        </w:rPr>
        <w:t>Komisja Organizacja Narodów Zjednoczonych w art. 9 sformułowała szczegółowe wytyczne dotyczące działań na rzecz osób niepełnosprawnych.</w:t>
      </w:r>
    </w:p>
    <w:p w14:paraId="5622A7AF" w14:textId="7A05C8B8" w:rsidR="003C2CCE" w:rsidRPr="003C2CCE" w:rsidRDefault="003C2CCE" w:rsidP="003C2CCE">
      <w:pPr>
        <w:spacing w:line="360" w:lineRule="auto"/>
        <w:ind w:firstLine="708"/>
        <w:jc w:val="both"/>
        <w:rPr>
          <w:rFonts w:ascii="Calibri" w:hAnsi="Calibri" w:cs="Calibri"/>
          <w:sz w:val="22"/>
        </w:rPr>
      </w:pPr>
      <w:r w:rsidRPr="003C2CCE">
        <w:rPr>
          <w:rFonts w:ascii="Calibri" w:hAnsi="Calibri" w:cs="Calibri"/>
          <w:sz w:val="22"/>
        </w:rPr>
        <w:t xml:space="preserve">Najbardziej dotkliwymi barierami są te natury architektonicznej oraz organizacyjnej. Budynki oraz przestrzenie publiczne dostosować należy do potrzeb osób niepełnosprawnych fizycznie (schodołazy, podjazdy, dzwonki, miejsca siedzące, toalety, likwidacja progów czy innych przeszkód), z dysfunkcjami narządów zmysłów czy zburzeniami psychicznymi (audioprzewodniki, napisy w języku Braille’a, tłumacze migowi, asystenci). </w:t>
      </w:r>
      <w:r w:rsidRPr="003C2CCE">
        <w:rPr>
          <w:rFonts w:ascii="Calibri" w:eastAsiaTheme="minorHAnsi" w:hAnsi="Calibri" w:cs="Calibri"/>
          <w:sz w:val="22"/>
          <w:lang w:eastAsia="en-US" w:bidi="ar-SA"/>
        </w:rPr>
        <w:t>Działania podejmowane z tym zakresie to przede wszystkim usuwanie barier technicznych i dostosowanie infrastruktury publicznej tak, aby osoby niepełnosprawne mogły w pełni z niej korzystać w celu załatwiania spraw czy zaspokajania różnego rodzaju potrzeb. W efekcie instytucje publiczne, zakłady usługowe, instytucje kultury i inne ogólnodostępne przestrzenie były przyjazne i otwarte dla każdego członka społeczności, bez względu na poziom jego funkcjonowania czy dysfunkcje fizyczne, psychiczne czy intelektualne. Zagadnienie to staje się jeszcze bardziej istotne gdy analizuje się tendencje rozwojowe współczesnych społeczności.</w:t>
      </w:r>
    </w:p>
    <w:p w14:paraId="0A87CBFB" w14:textId="77777777" w:rsidR="003C2CCE" w:rsidRPr="003C2CCE" w:rsidRDefault="003C2CCE" w:rsidP="003C2CCE">
      <w:pPr>
        <w:spacing w:line="360" w:lineRule="auto"/>
        <w:ind w:firstLine="708"/>
        <w:jc w:val="both"/>
        <w:rPr>
          <w:rFonts w:ascii="Calibri" w:hAnsi="Calibri" w:cs="Calibri"/>
          <w:sz w:val="22"/>
        </w:rPr>
      </w:pPr>
      <w:r w:rsidRPr="003C2CCE">
        <w:rPr>
          <w:rFonts w:ascii="Calibri" w:hAnsi="Calibri" w:cs="Calibri"/>
          <w:sz w:val="22"/>
        </w:rPr>
        <w:t xml:space="preserve">Kolejnymi barierami są te w mentalności całego społeczeństwa. Chodzi o nastawienie do osób niepełnosprawnych, ich problemów, gotowość z wychodzeniem z inicjatywą. W relacjach w tym wypadku często barierę stanowi strach, nieznajomość problemów z jakimi mierzą się osoby niepełnosprawne oraz nieznajomość potrzeb i możliwości tych osób, co skutkuje unikaniem tematów trudnych, pomijanie problemów i marginalizowanie ich. Nierzadko też pojawia się wręcz zbytnia chęć niesienia pomocy, która w połączeniu z brakiem podstawowej wiedzy jest odbierana przez osoby niepełnosprawne jako nachalna i bezcelowa. Tymczasem osoby z niepełnosprawnościami chcą być traktowane, mówiąc kolokwialnie, normalnie. Potrzebna jest tu więc zwykła ludzka empatia i elementarna wiedza. Dostosowanie przestrzeni publicznej jest to zatem również odpowiednie przygotowanie całego społeczeństwa do szerokich, częstych kontaktów z osobami niepełnosprawnymi. </w:t>
      </w:r>
    </w:p>
    <w:p w14:paraId="5630AB0C" w14:textId="72F6BC9F" w:rsidR="003C2CCE" w:rsidRPr="003C2CCE" w:rsidRDefault="003C2CCE" w:rsidP="003C2CCE">
      <w:pPr>
        <w:spacing w:line="360" w:lineRule="auto"/>
        <w:ind w:left="66" w:firstLine="642"/>
        <w:jc w:val="both"/>
        <w:rPr>
          <w:rFonts w:ascii="Calibri" w:hAnsi="Calibri" w:cs="Calibri"/>
          <w:sz w:val="22"/>
        </w:rPr>
      </w:pPr>
      <w:r w:rsidRPr="003C2CCE">
        <w:rPr>
          <w:rFonts w:ascii="Calibri" w:hAnsi="Calibri" w:cs="Calibri"/>
          <w:sz w:val="22"/>
        </w:rPr>
        <w:t>Równie istotnym zagadnieniem jest dostępność informacyjna i umożliwienie samodzielnego korzystania z zasobów publicznych. Brak możliwości załatwienia spraw drogą internetową sprawia, że osoby niepełnosprawne silnie uz</w:t>
      </w:r>
      <w:r w:rsidR="003527C8">
        <w:rPr>
          <w:rFonts w:ascii="Calibri" w:hAnsi="Calibri" w:cs="Calibri"/>
          <w:sz w:val="22"/>
        </w:rPr>
        <w:t>ależnione są od osób trzecich i</w:t>
      </w:r>
      <w:r w:rsidRPr="003C2CCE">
        <w:rPr>
          <w:rFonts w:ascii="Calibri" w:hAnsi="Calibri" w:cs="Calibri"/>
          <w:sz w:val="22"/>
        </w:rPr>
        <w:t xml:space="preserve"> stan taki potęguje faktyczne i subiektywne odczucie wykluczenia społecznego. Pomimo indywidualnych możliwości osoby takie nie są w stanie samodzielnie zadbać o swoje potrzeby, sprawy czy interesy. </w:t>
      </w:r>
    </w:p>
    <w:p w14:paraId="45B526FB" w14:textId="68EFAC2D" w:rsidR="003C2CCE" w:rsidRDefault="003C2CCE" w:rsidP="00423384">
      <w:pPr>
        <w:spacing w:line="360" w:lineRule="auto"/>
        <w:ind w:left="66" w:firstLine="642"/>
        <w:jc w:val="both"/>
        <w:rPr>
          <w:rFonts w:ascii="Calibri" w:hAnsi="Calibri" w:cs="Calibri"/>
          <w:sz w:val="22"/>
        </w:rPr>
      </w:pPr>
      <w:r w:rsidRPr="003C2CCE">
        <w:rPr>
          <w:rFonts w:ascii="Calibri" w:hAnsi="Calibri" w:cs="Calibri"/>
          <w:sz w:val="22"/>
        </w:rPr>
        <w:t>Jak wskazują analizy demograficzne stale zwiększa się liczba osób niepełnosprawnych oraz starszych członków społeczeństwa. Pochylenie się nad problematyką dostosowania przestrzeni publicznych do potrzeb osób ze szczególnymi potrzebami zakładać musi perspektywę długofalową. Uwzględniając te tendencje zadbać należy o to, aby również przyszłe pokolenia na starcie już miały zaspokojone podstawowe potrzeby. Już teraz należy tworzyć warunki, przestrzenie, sieci wsparcia społecznego umożliwiające osobom z dysfunkcjami pełne, czynne i s</w:t>
      </w:r>
      <w:r>
        <w:rPr>
          <w:rFonts w:ascii="Calibri" w:hAnsi="Calibri" w:cs="Calibri"/>
          <w:sz w:val="22"/>
        </w:rPr>
        <w:t>atysfakcjonujące uczestnictwo w </w:t>
      </w:r>
      <w:r w:rsidRPr="003C2CCE">
        <w:rPr>
          <w:rFonts w:ascii="Calibri" w:hAnsi="Calibri" w:cs="Calibri"/>
          <w:sz w:val="22"/>
        </w:rPr>
        <w:t xml:space="preserve">życiu społecznym. Budowanie społeczeństwa inkluzyjnego jest obecnie standardem, jest moralnym obowiązkiem i świadczy o poziomie rozwoju społeczeństw. Spójność społeczna, która jest jedną z osi wyznaczających działania opisane w całym dokumencie GPR, jest między innymi efektem realizacji omawianego tu celu. Zlikwidowanie barier architektonicznych przyczyni się do zanikania barier społecznych. Powszechna obecność osób niepełnosprawnych w życiu codziennym społeczności będzie istotnym elementem dokonywania się postępu i budowania społeczeństwa autentycznie spójnego. </w:t>
      </w:r>
    </w:p>
    <w:p w14:paraId="4DAD2B90" w14:textId="77777777" w:rsidR="00423384" w:rsidRPr="00423384" w:rsidRDefault="00423384" w:rsidP="00423384">
      <w:pPr>
        <w:spacing w:line="360" w:lineRule="auto"/>
        <w:ind w:left="66" w:firstLine="642"/>
        <w:jc w:val="both"/>
        <w:rPr>
          <w:rFonts w:ascii="Calibri" w:hAnsi="Calibri" w:cs="Calibri"/>
          <w:sz w:val="22"/>
        </w:rPr>
      </w:pPr>
    </w:p>
    <w:p w14:paraId="61ECB814" w14:textId="7EAF27E7" w:rsidR="008D0C83" w:rsidRPr="003C2CCE" w:rsidRDefault="008D0C83" w:rsidP="008D0C83">
      <w:pPr>
        <w:pStyle w:val="Akapitzlist"/>
        <w:numPr>
          <w:ilvl w:val="0"/>
          <w:numId w:val="95"/>
        </w:numPr>
        <w:spacing w:line="360" w:lineRule="auto"/>
        <w:ind w:left="426"/>
        <w:rPr>
          <w:sz w:val="23"/>
          <w:szCs w:val="23"/>
        </w:rPr>
      </w:pPr>
      <w:r w:rsidRPr="00120B59">
        <w:rPr>
          <w:rFonts w:ascii="Calibri" w:hAnsi="Calibri" w:cs="Calibri"/>
          <w:b/>
          <w:color w:val="DF6613"/>
          <w:szCs w:val="18"/>
        </w:rPr>
        <w:t xml:space="preserve">Cel </w:t>
      </w:r>
      <w:r>
        <w:rPr>
          <w:rFonts w:ascii="Calibri" w:hAnsi="Calibri" w:cs="Calibri"/>
          <w:b/>
          <w:color w:val="DF6613"/>
          <w:szCs w:val="18"/>
        </w:rPr>
        <w:t>szczegółowy 3.3</w:t>
      </w:r>
      <w:r w:rsidRPr="00120B59">
        <w:rPr>
          <w:rFonts w:ascii="Calibri" w:hAnsi="Calibri" w:cs="Calibri"/>
          <w:b/>
          <w:color w:val="DF6613"/>
          <w:szCs w:val="18"/>
        </w:rPr>
        <w:t xml:space="preserve">  </w:t>
      </w:r>
      <w:r w:rsidRPr="008D0C83">
        <w:rPr>
          <w:rFonts w:ascii="Calibri" w:hAnsi="Calibri" w:cs="Calibri"/>
          <w:b/>
          <w:color w:val="DF6613"/>
          <w:szCs w:val="18"/>
        </w:rPr>
        <w:t>Popraw</w:t>
      </w:r>
      <w:r w:rsidR="003527C8">
        <w:rPr>
          <w:rFonts w:ascii="Calibri" w:hAnsi="Calibri" w:cs="Calibri"/>
          <w:b/>
          <w:color w:val="DF6613"/>
          <w:szCs w:val="18"/>
        </w:rPr>
        <w:t>a</w:t>
      </w:r>
      <w:r w:rsidRPr="008D0C83">
        <w:rPr>
          <w:rFonts w:ascii="Calibri" w:hAnsi="Calibri" w:cs="Calibri"/>
          <w:b/>
          <w:color w:val="DF6613"/>
          <w:szCs w:val="18"/>
        </w:rPr>
        <w:t xml:space="preserve"> jakości środowiska naturalnego</w:t>
      </w:r>
    </w:p>
    <w:p w14:paraId="53EB3B2E" w14:textId="77777777" w:rsidR="003C2CCE" w:rsidRPr="003C2CCE" w:rsidRDefault="003C2CCE" w:rsidP="003C2CCE">
      <w:pPr>
        <w:spacing w:line="360" w:lineRule="auto"/>
        <w:ind w:left="66" w:firstLine="294"/>
        <w:jc w:val="both"/>
        <w:rPr>
          <w:rFonts w:ascii="Calibri" w:hAnsi="Calibri" w:cs="Calibri"/>
          <w:sz w:val="22"/>
        </w:rPr>
      </w:pPr>
      <w:r w:rsidRPr="003C2CCE">
        <w:rPr>
          <w:rFonts w:ascii="Calibri" w:hAnsi="Calibri" w:cs="Calibri"/>
          <w:sz w:val="22"/>
        </w:rPr>
        <w:t xml:space="preserve">Tworzenie atrakcyjnych, bezpiecznych warunków zamieszkiwania na danym terenie  obejmować musi również kwestie jakości środowiska naturalnego. Coraz bardziej powszechne choroby (o czym świadczą dane z przeprowadzonej na potrzeby dokumentu diagnozy) są w dużej mierze pochodną drastycznie pogarszającej się jakości środowiska naturalnego. Wiele czynników ma wpływ na taki stan rzeczy. W dużej mierze jest to stan techniczny budynków oraz ich wyposażenie a także gospodarka energetyczna kraju.  Zalegający w dalszym ciągu azbest, olbrzymie emisja gazów zanieczyszczających środowisko oraz systemy ogrzewania budynków to główne problemy zdefiniowane na potrzeby opracowania. Dotyczą one jednak nie tylko obszaru rewitalizacji, ale w mniejszym lub większym stopniu terenu całej gminy, a także województwa, skończywszy na skali krajowej. Pozytywnym aspektem poruszanego zagadnienia jest coraz szersza jest świadomość społeczna oraz wdrażane sukcesywnie mechanizmy naprawcze.   </w:t>
      </w:r>
    </w:p>
    <w:p w14:paraId="3266502B" w14:textId="6D36C34F" w:rsidR="003C2CCE" w:rsidRPr="003C2CCE" w:rsidRDefault="003C2CCE" w:rsidP="003C2CCE">
      <w:pPr>
        <w:spacing w:line="360" w:lineRule="auto"/>
        <w:ind w:left="66" w:firstLine="294"/>
        <w:jc w:val="both"/>
        <w:rPr>
          <w:rFonts w:ascii="Calibri" w:hAnsi="Calibri" w:cs="Calibri"/>
          <w:sz w:val="22"/>
        </w:rPr>
      </w:pPr>
      <w:r w:rsidRPr="003C2CCE">
        <w:rPr>
          <w:rFonts w:ascii="Calibri" w:hAnsi="Calibri" w:cs="Calibri"/>
          <w:sz w:val="22"/>
        </w:rPr>
        <w:t xml:space="preserve">Kluczowy dla realizacji omawianego celu jest stan świadomości mieszkańców obszaru. To bowiem od ich postępowania w pespektywie długofalowej, ich zaangażowania i tego, co przekażą przyszłym pokoleniom zależało będzie powodzenie podejmowanych działań. W celu podnoszenia świadomości zagrożeń ora wiedzy na temat zapobiegania im działania należy podejmować na etapie edukacji szkolnej. </w:t>
      </w:r>
      <w:r w:rsidRPr="003C2CCE">
        <w:rPr>
          <w:rFonts w:ascii="Calibri" w:eastAsiaTheme="minorHAnsi" w:hAnsi="Calibri" w:cs="Calibri"/>
          <w:sz w:val="22"/>
          <w:lang w:eastAsia="en-US" w:bidi="ar-SA"/>
        </w:rPr>
        <w:t>Powodzenie realizacji celu i zasadność podejmowania wysiłków możliwe będą tylko w połączeniu z trwała zmianą w mentalności całego społeczeństwa. Wiedza na temat</w:t>
      </w:r>
      <w:r w:rsidR="00423384">
        <w:rPr>
          <w:rFonts w:ascii="Calibri" w:eastAsiaTheme="minorHAnsi" w:hAnsi="Calibri" w:cs="Calibri"/>
          <w:sz w:val="22"/>
          <w:lang w:eastAsia="en-US" w:bidi="ar-SA"/>
        </w:rPr>
        <w:t xml:space="preserve"> stanu środowiska naturalnego i </w:t>
      </w:r>
      <w:r w:rsidRPr="003C2CCE">
        <w:rPr>
          <w:rFonts w:ascii="Calibri" w:eastAsiaTheme="minorHAnsi" w:hAnsi="Calibri" w:cs="Calibri"/>
          <w:sz w:val="22"/>
          <w:lang w:eastAsia="en-US" w:bidi="ar-SA"/>
        </w:rPr>
        <w:t>świadomość ekologiczna są jednak w dalszym ciągu na bardzo niskim poziomie. Dlatego wiodącą rolę do odegrania mają tu szkoły oraz instytucje publiczne, a prowadzone przez nie różnorodne działania edukacyjne to realna szansa na zmianę mentalności w zakresie myślenia o ekologii. Konsumpcyjne nastawienie do życia i wygoda osobista muszą zostać zastąpione zbiorowym poczuciem odpowiedzialności za kształt otaczającego świata.</w:t>
      </w:r>
    </w:p>
    <w:p w14:paraId="5A31761B" w14:textId="77777777" w:rsidR="003C2CCE" w:rsidRPr="003C2CCE" w:rsidRDefault="003C2CCE" w:rsidP="003C2CCE">
      <w:pPr>
        <w:spacing w:line="360" w:lineRule="auto"/>
        <w:ind w:left="66" w:firstLine="294"/>
        <w:jc w:val="both"/>
        <w:rPr>
          <w:rFonts w:ascii="Calibri" w:hAnsi="Calibri" w:cs="Calibri"/>
          <w:sz w:val="22"/>
        </w:rPr>
      </w:pPr>
      <w:r w:rsidRPr="003C2CCE">
        <w:rPr>
          <w:rFonts w:ascii="Calibri" w:hAnsi="Calibri" w:cs="Calibri"/>
          <w:sz w:val="22"/>
        </w:rPr>
        <w:t xml:space="preserve">W celu poprawy stanu środowiska naturalnego w obszarze rewitalizacji podejmowane zostaną takie działania jak wdrażanie zasad gospodarki niskoemisyjnej, termomodernizacja budynków oraz rozpowszechnienie korzystania z systemów oze. Efekty powziętych działań będą widoczne w niedługim czasie, a długofalowe skutki będą nieocenione w skali obszaru rewitalizacji oraz całej gminy. Niezbędne jest także stałe monitorowanie stanu środowiska.  </w:t>
      </w:r>
    </w:p>
    <w:p w14:paraId="36CB928A" w14:textId="076D1EC3" w:rsidR="00CC76C4" w:rsidRPr="00423384" w:rsidRDefault="003C2CCE" w:rsidP="00423384">
      <w:pPr>
        <w:spacing w:line="360" w:lineRule="auto"/>
        <w:ind w:left="66" w:firstLine="294"/>
        <w:jc w:val="both"/>
        <w:rPr>
          <w:rFonts w:ascii="Calibri" w:hAnsi="Calibri" w:cs="Calibri"/>
          <w:sz w:val="22"/>
        </w:rPr>
      </w:pPr>
      <w:r w:rsidRPr="003C2CCE">
        <w:rPr>
          <w:rFonts w:ascii="Calibri" w:hAnsi="Calibri" w:cs="Calibri"/>
          <w:sz w:val="22"/>
        </w:rPr>
        <w:t>Społeczeństwo dbające o stan swojego środowiska naturalnego jest społeczeństwem świadomym, postępowym i gotowym poświęcić część wygody dla dobra wspólnego i dobra przyszłych pokoleń. Jest to warunek niezbędny aby zapewnić bezpieczne, przyjazne warunki do osie</w:t>
      </w:r>
      <w:r w:rsidR="004314FA">
        <w:rPr>
          <w:rFonts w:ascii="Calibri" w:hAnsi="Calibri" w:cs="Calibri"/>
          <w:sz w:val="22"/>
        </w:rPr>
        <w:t>dlania się czy pozostawania w </w:t>
      </w:r>
      <w:r w:rsidRPr="003C2CCE">
        <w:rPr>
          <w:rFonts w:ascii="Calibri" w:hAnsi="Calibri" w:cs="Calibri"/>
          <w:sz w:val="22"/>
        </w:rPr>
        <w:t>danym miejscu, przyciągania inwestycji, rozwoju przedsiębiorczości czy rozwoju różnego rodzaju usług.</w:t>
      </w:r>
    </w:p>
    <w:p w14:paraId="3ED60D2E" w14:textId="77777777" w:rsidR="006C5C14" w:rsidRPr="00C26E8A" w:rsidRDefault="006C5C14" w:rsidP="00383489">
      <w:pPr>
        <w:pStyle w:val="Default"/>
      </w:pPr>
    </w:p>
    <w:p w14:paraId="72AE8E68" w14:textId="30DA9874" w:rsidR="00936B00" w:rsidRPr="00936B00" w:rsidRDefault="00936B00" w:rsidP="0037052F">
      <w:pPr>
        <w:pStyle w:val="Styl2"/>
        <w:numPr>
          <w:ilvl w:val="1"/>
          <w:numId w:val="103"/>
        </w:numPr>
        <w:shd w:val="clear" w:color="auto" w:fill="auto"/>
        <w:spacing w:after="120" w:line="360" w:lineRule="auto"/>
        <w:ind w:left="1077"/>
        <w:outlineLvl w:val="1"/>
        <w:rPr>
          <w:rFonts w:asciiTheme="minorHAnsi" w:hAnsiTheme="minorHAnsi" w:cstheme="minorHAnsi"/>
          <w:color w:val="DF6613"/>
          <w:sz w:val="40"/>
          <w:szCs w:val="40"/>
        </w:rPr>
      </w:pPr>
      <w:r w:rsidRPr="00936B00">
        <w:rPr>
          <w:color w:val="DF6613"/>
        </w:rPr>
        <w:tab/>
      </w:r>
      <w:bookmarkStart w:id="44" w:name="_Toc151978514"/>
      <w:r w:rsidRPr="00936B00">
        <w:rPr>
          <w:rFonts w:asciiTheme="minorHAnsi" w:hAnsiTheme="minorHAnsi" w:cstheme="minorHAnsi"/>
          <w:color w:val="DF6613"/>
          <w:sz w:val="40"/>
          <w:szCs w:val="40"/>
        </w:rPr>
        <w:t>Opis przedsięwzięć rewitalizacyjnych</w:t>
      </w:r>
      <w:bookmarkEnd w:id="44"/>
      <w:r w:rsidRPr="00936B00">
        <w:rPr>
          <w:rFonts w:asciiTheme="minorHAnsi" w:hAnsiTheme="minorHAnsi" w:cstheme="minorHAnsi"/>
          <w:color w:val="DF6613"/>
          <w:sz w:val="40"/>
          <w:szCs w:val="40"/>
        </w:rPr>
        <w:t xml:space="preserve"> </w:t>
      </w:r>
    </w:p>
    <w:p w14:paraId="2D9A21CB" w14:textId="77777777" w:rsidR="00936B00" w:rsidRPr="00936B00" w:rsidRDefault="00936B00" w:rsidP="00936B00">
      <w:pPr>
        <w:spacing w:line="360" w:lineRule="auto"/>
        <w:ind w:firstLine="360"/>
        <w:contextualSpacing/>
        <w:jc w:val="both"/>
        <w:rPr>
          <w:rFonts w:ascii="Calibri" w:hAnsi="Calibri" w:cs="Calibri"/>
          <w:sz w:val="22"/>
          <w:szCs w:val="22"/>
        </w:rPr>
      </w:pPr>
      <w:r w:rsidRPr="00936B00">
        <w:rPr>
          <w:rFonts w:ascii="Calibri" w:hAnsi="Calibri" w:cs="Calibri"/>
          <w:sz w:val="22"/>
          <w:szCs w:val="22"/>
        </w:rPr>
        <w:t xml:space="preserve">Obligatoryjnym elementem Gminnego Programu Rewitalizacji jest </w:t>
      </w:r>
      <w:r w:rsidRPr="00936B00">
        <w:rPr>
          <w:rFonts w:ascii="Calibri" w:hAnsi="Calibri" w:cs="Calibri"/>
          <w:bCs/>
          <w:sz w:val="22"/>
          <w:szCs w:val="22"/>
        </w:rPr>
        <w:t>opis przedsięwzięć rewitalizacyjnych</w:t>
      </w:r>
      <w:r w:rsidRPr="00936B00">
        <w:rPr>
          <w:rFonts w:ascii="Calibri" w:hAnsi="Calibri" w:cs="Calibri"/>
          <w:sz w:val="22"/>
          <w:szCs w:val="22"/>
        </w:rPr>
        <w:t xml:space="preserve">, w szczególności o charakterze społecznym oraz gospodarczym, środowiskowym, przestrzenno-funkcjonalnym lub technicznym, w tym </w:t>
      </w:r>
      <w:r w:rsidRPr="00936B00">
        <w:rPr>
          <w:rFonts w:ascii="Calibri" w:hAnsi="Calibri" w:cs="Calibri"/>
          <w:bCs/>
          <w:sz w:val="22"/>
          <w:szCs w:val="22"/>
        </w:rPr>
        <w:t>lista planowanych podstawowych przedsięwzięć rewitalizacyjnych</w:t>
      </w:r>
      <w:r w:rsidRPr="00936B00">
        <w:rPr>
          <w:rFonts w:ascii="Calibri" w:hAnsi="Calibri" w:cs="Calibri"/>
          <w:sz w:val="22"/>
          <w:szCs w:val="22"/>
        </w:rPr>
        <w:t xml:space="preserve"> i </w:t>
      </w:r>
      <w:r w:rsidRPr="00936B00">
        <w:rPr>
          <w:rFonts w:ascii="Calibri" w:hAnsi="Calibri" w:cs="Calibri"/>
          <w:bCs/>
          <w:sz w:val="22"/>
          <w:szCs w:val="22"/>
        </w:rPr>
        <w:t>charakterystyka pozostałych dopuszczalnych przedsięwzięć rewitalizacyjnych</w:t>
      </w:r>
      <w:r w:rsidRPr="00936B00">
        <w:rPr>
          <w:rFonts w:ascii="Calibri" w:hAnsi="Calibri" w:cs="Calibri"/>
          <w:sz w:val="22"/>
          <w:szCs w:val="22"/>
        </w:rPr>
        <w:t xml:space="preserve">. </w:t>
      </w:r>
    </w:p>
    <w:p w14:paraId="0D0F45E3" w14:textId="77777777" w:rsidR="00936B00" w:rsidRPr="00936B00" w:rsidRDefault="00936B00" w:rsidP="00936B00">
      <w:pPr>
        <w:spacing w:line="360" w:lineRule="auto"/>
        <w:ind w:firstLine="360"/>
        <w:contextualSpacing/>
        <w:jc w:val="both"/>
        <w:rPr>
          <w:rFonts w:ascii="Calibri" w:hAnsi="Calibri" w:cs="Calibri"/>
          <w:sz w:val="22"/>
          <w:szCs w:val="22"/>
        </w:rPr>
      </w:pPr>
      <w:r w:rsidRPr="00936B00">
        <w:rPr>
          <w:rFonts w:ascii="Calibri" w:hAnsi="Calibri" w:cs="Calibri"/>
          <w:sz w:val="22"/>
          <w:szCs w:val="22"/>
        </w:rPr>
        <w:t>Zgodnie z zapisami ustawy</w:t>
      </w:r>
      <w:r w:rsidRPr="00936B00">
        <w:rPr>
          <w:rStyle w:val="Odwoanieprzypisudolnego"/>
          <w:rFonts w:ascii="Calibri" w:hAnsi="Calibri" w:cs="Calibri"/>
          <w:sz w:val="22"/>
          <w:szCs w:val="22"/>
        </w:rPr>
        <w:footnoteReference w:id="13"/>
      </w:r>
      <w:r w:rsidRPr="00936B00">
        <w:rPr>
          <w:rFonts w:ascii="Calibri" w:hAnsi="Calibri" w:cs="Calibri"/>
          <w:sz w:val="22"/>
          <w:szCs w:val="22"/>
        </w:rPr>
        <w:t xml:space="preserve">, lista planowanych podstawowych przedsięwzięć rewitalizacyjnych powinna mieć formę opisów zawierających w odniesieniu do każdego przedsięwzięcia: </w:t>
      </w:r>
    </w:p>
    <w:p w14:paraId="1DF8C07A" w14:textId="77777777" w:rsidR="00936B00" w:rsidRPr="00936B00" w:rsidRDefault="00936B00" w:rsidP="00D118FD">
      <w:pPr>
        <w:pStyle w:val="Akapitzlist"/>
        <w:numPr>
          <w:ilvl w:val="0"/>
          <w:numId w:val="18"/>
        </w:numPr>
        <w:spacing w:after="0" w:line="360" w:lineRule="auto"/>
        <w:ind w:left="426"/>
        <w:jc w:val="both"/>
        <w:rPr>
          <w:rFonts w:ascii="Calibri" w:hAnsi="Calibri" w:cs="Calibri"/>
        </w:rPr>
      </w:pPr>
      <w:r w:rsidRPr="00936B00">
        <w:rPr>
          <w:rFonts w:ascii="Calibri" w:hAnsi="Calibri" w:cs="Calibri"/>
        </w:rPr>
        <w:t xml:space="preserve">nazwę i wskazanie podmiotów realizujących, </w:t>
      </w:r>
    </w:p>
    <w:p w14:paraId="6AFCC5D6" w14:textId="77777777" w:rsidR="00936B00" w:rsidRPr="00936B00" w:rsidRDefault="00936B00" w:rsidP="00D118FD">
      <w:pPr>
        <w:pStyle w:val="Akapitzlist"/>
        <w:numPr>
          <w:ilvl w:val="0"/>
          <w:numId w:val="18"/>
        </w:numPr>
        <w:spacing w:after="0" w:line="360" w:lineRule="auto"/>
        <w:ind w:left="426"/>
        <w:jc w:val="both"/>
        <w:rPr>
          <w:rFonts w:ascii="Calibri" w:hAnsi="Calibri" w:cs="Calibri"/>
        </w:rPr>
      </w:pPr>
      <w:r w:rsidRPr="00936B00">
        <w:rPr>
          <w:rFonts w:ascii="Calibri" w:hAnsi="Calibri" w:cs="Calibri"/>
        </w:rPr>
        <w:t>zakres realizowanych zadań,</w:t>
      </w:r>
    </w:p>
    <w:p w14:paraId="7E3E8173" w14:textId="77777777" w:rsidR="00936B00" w:rsidRPr="00936B00" w:rsidRDefault="00936B00" w:rsidP="00D118FD">
      <w:pPr>
        <w:pStyle w:val="Akapitzlist"/>
        <w:numPr>
          <w:ilvl w:val="0"/>
          <w:numId w:val="18"/>
        </w:numPr>
        <w:spacing w:after="0" w:line="360" w:lineRule="auto"/>
        <w:ind w:left="426"/>
        <w:jc w:val="both"/>
        <w:rPr>
          <w:rFonts w:ascii="Calibri" w:hAnsi="Calibri" w:cs="Calibri"/>
        </w:rPr>
      </w:pPr>
      <w:r w:rsidRPr="00936B00">
        <w:rPr>
          <w:rFonts w:ascii="Calibri" w:hAnsi="Calibri" w:cs="Calibri"/>
        </w:rPr>
        <w:t xml:space="preserve">lokalizację, </w:t>
      </w:r>
    </w:p>
    <w:p w14:paraId="3EF90965" w14:textId="77777777" w:rsidR="00936B00" w:rsidRPr="00936B00" w:rsidRDefault="00936B00" w:rsidP="00D118FD">
      <w:pPr>
        <w:pStyle w:val="Akapitzlist"/>
        <w:numPr>
          <w:ilvl w:val="0"/>
          <w:numId w:val="18"/>
        </w:numPr>
        <w:spacing w:after="0" w:line="360" w:lineRule="auto"/>
        <w:ind w:left="426"/>
        <w:jc w:val="both"/>
        <w:rPr>
          <w:rFonts w:ascii="Calibri" w:hAnsi="Calibri" w:cs="Calibri"/>
        </w:rPr>
      </w:pPr>
      <w:r w:rsidRPr="00936B00">
        <w:rPr>
          <w:rFonts w:ascii="Calibri" w:hAnsi="Calibri" w:cs="Calibri"/>
        </w:rPr>
        <w:t>szacowaną wartość,</w:t>
      </w:r>
    </w:p>
    <w:p w14:paraId="72EA41D4" w14:textId="77777777" w:rsidR="00936B00" w:rsidRPr="00936B00" w:rsidRDefault="00936B00" w:rsidP="006C5C14">
      <w:pPr>
        <w:pStyle w:val="Akapitzlist"/>
        <w:numPr>
          <w:ilvl w:val="0"/>
          <w:numId w:val="18"/>
        </w:numPr>
        <w:tabs>
          <w:tab w:val="left" w:pos="1843"/>
        </w:tabs>
        <w:spacing w:after="0" w:line="360" w:lineRule="auto"/>
        <w:ind w:left="426"/>
        <w:jc w:val="both"/>
        <w:rPr>
          <w:rFonts w:ascii="Calibri" w:hAnsi="Calibri" w:cs="Calibri"/>
        </w:rPr>
      </w:pPr>
      <w:r w:rsidRPr="00936B00">
        <w:rPr>
          <w:rFonts w:ascii="Calibri" w:hAnsi="Calibri" w:cs="Calibri"/>
        </w:rPr>
        <w:t xml:space="preserve"> prognozowane rezultaty wraz ze sposobem ich oceny w odniesieniu do celów rewitalizacji, </w:t>
      </w:r>
    </w:p>
    <w:p w14:paraId="1FEC4F90" w14:textId="77777777" w:rsidR="00936B00" w:rsidRPr="00936B00" w:rsidRDefault="00936B00" w:rsidP="00D118FD">
      <w:pPr>
        <w:pStyle w:val="Akapitzlist"/>
        <w:numPr>
          <w:ilvl w:val="0"/>
          <w:numId w:val="18"/>
        </w:numPr>
        <w:spacing w:after="0" w:line="360" w:lineRule="auto"/>
        <w:ind w:left="426"/>
        <w:jc w:val="both"/>
        <w:rPr>
          <w:rFonts w:ascii="Calibri" w:hAnsi="Calibri" w:cs="Calibri"/>
        </w:rPr>
      </w:pPr>
      <w:r w:rsidRPr="00936B00">
        <w:rPr>
          <w:rFonts w:ascii="Calibri" w:hAnsi="Calibri" w:cs="Calibri"/>
        </w:rPr>
        <w:t>opis działań zapewniających dostępność osobom ze szczególnymi potrzebami, o których mowa w ustawie z dnia 19 lipca 2019 r. o zapewnianiu dostępności osobom ze szczególnymi potrzebami,  ile dane te są możliwe do wskazania.</w:t>
      </w:r>
    </w:p>
    <w:p w14:paraId="47B5105E" w14:textId="77777777" w:rsidR="00936B00" w:rsidRPr="00936B00" w:rsidRDefault="00936B00" w:rsidP="00936B00">
      <w:pPr>
        <w:autoSpaceDE w:val="0"/>
        <w:autoSpaceDN w:val="0"/>
        <w:adjustRightInd w:val="0"/>
        <w:spacing w:line="360" w:lineRule="auto"/>
        <w:ind w:firstLine="426"/>
        <w:contextualSpacing/>
        <w:jc w:val="both"/>
        <w:rPr>
          <w:rFonts w:ascii="Calibri" w:hAnsi="Calibri" w:cs="Calibri"/>
          <w:color w:val="000000"/>
          <w:sz w:val="22"/>
          <w:szCs w:val="22"/>
        </w:rPr>
      </w:pPr>
      <w:r w:rsidRPr="00936B00">
        <w:rPr>
          <w:rFonts w:ascii="Calibri" w:hAnsi="Calibri" w:cs="Calibri"/>
          <w:color w:val="000000"/>
          <w:sz w:val="22"/>
          <w:szCs w:val="22"/>
        </w:rPr>
        <w:t xml:space="preserve">Prowadzone w sposób partycypacyjny prace nad GPR pozwoliły na identyfikację szeregu projektów, które odpowiadają na zdiagnozowane problemy i obszary deficytowe. Część z projektów wykorzystuje istniejące potencjały obszaru (np. wykorzystanie przestrzeni instytucji kultury do prowadzenia działań włączających) lub dzięki podjętym działaniom poprawi ich funkcjonalność i przydatność dla mieszkańców obszaru rewitalizacji (np. tereny zielone i obszary rekreacji). </w:t>
      </w:r>
    </w:p>
    <w:p w14:paraId="0841C3D0" w14:textId="77777777" w:rsidR="00936B00" w:rsidRPr="00936B00" w:rsidRDefault="00936B00" w:rsidP="00936B00">
      <w:pPr>
        <w:spacing w:line="360" w:lineRule="auto"/>
        <w:ind w:firstLine="360"/>
        <w:contextualSpacing/>
        <w:jc w:val="both"/>
        <w:rPr>
          <w:rFonts w:ascii="Calibri" w:hAnsi="Calibri" w:cs="Calibri"/>
          <w:sz w:val="22"/>
          <w:szCs w:val="22"/>
        </w:rPr>
      </w:pPr>
      <w:r w:rsidRPr="00936B00">
        <w:rPr>
          <w:rFonts w:ascii="Calibri" w:hAnsi="Calibri" w:cs="Calibri"/>
          <w:color w:val="000000"/>
          <w:sz w:val="22"/>
          <w:szCs w:val="22"/>
        </w:rPr>
        <w:t xml:space="preserve">Projekty rewitalizacyjne zostały zidentyfikowane w otwartym procesie, do którego zaproszeni zostali wszyscy mieszkańcy, ze szczególnym uwzględnieniem mieszkańców obszaru rewitalizacji, partnerzy społeczni i gospodarczy. Projekty można było zgłaszać w ramach otwartego naboru przedsięwzięć prowadzonego w dniach 10.07.2023 r. -11.08.2023 r. Projekty można było przedkładać drogą elektroniczną, drogą korespondencyjną na adres Urzędu Gminy </w:t>
      </w:r>
      <w:r>
        <w:rPr>
          <w:rFonts w:ascii="Calibri" w:hAnsi="Calibri" w:cs="Calibri"/>
          <w:color w:val="000000"/>
          <w:sz w:val="22"/>
          <w:szCs w:val="22"/>
        </w:rPr>
        <w:t>Komarówka Podlaska</w:t>
      </w:r>
      <w:r w:rsidRPr="00936B00">
        <w:rPr>
          <w:rFonts w:ascii="Calibri" w:hAnsi="Calibri" w:cs="Calibri"/>
          <w:color w:val="000000"/>
          <w:sz w:val="22"/>
          <w:szCs w:val="22"/>
        </w:rPr>
        <w:t>. O prowadzonym naborze przedsięwzięć informowano podczas różnego rodzaju spotkań organizowanych przez Urząd Gminy. Niżej zamieszczona lista zawiera informacje istotne dla zapewnienia realizacji celów programu przy uwzględnieniu zróżnicowanego poziomu gotowości realizacyjnej poszczególnych przedsięwzięć</w:t>
      </w:r>
    </w:p>
    <w:p w14:paraId="5E01B7FC" w14:textId="77777777" w:rsidR="00936B00" w:rsidRPr="00936B00" w:rsidRDefault="00936B00" w:rsidP="00936B00">
      <w:pPr>
        <w:pStyle w:val="Akapitzlist"/>
        <w:spacing w:after="0" w:line="360" w:lineRule="auto"/>
        <w:ind w:left="0" w:firstLine="360"/>
        <w:jc w:val="both"/>
        <w:rPr>
          <w:rFonts w:ascii="Calibri" w:hAnsi="Calibri" w:cs="Calibri"/>
          <w:bCs/>
        </w:rPr>
      </w:pPr>
      <w:r w:rsidRPr="00936B00">
        <w:rPr>
          <w:rFonts w:ascii="Calibri" w:hAnsi="Calibri" w:cs="Calibri"/>
          <w:bCs/>
        </w:rPr>
        <w:t xml:space="preserve">Większość umieszczonych w ramach niniejszego GPR przedsięwzięć będzie realizowane przez podmioty publiczne. Jednocześnie należy zaznaczyć, że podstawowym ich założeniem jest doprowadzenie do wygenerowanie, zgodnych z celami Programu, aktywności mieszkańców, nie tylko obszaru rewitalizacji, lecz również całej gminy. Osiągnięcie tego efektu wiąże się z gotowości gminy do aktualizacji niniejszego Programu zgodnie z ujawnionymi z czasem priorytetami mieszkańców. </w:t>
      </w:r>
    </w:p>
    <w:p w14:paraId="02FC2BF2" w14:textId="77777777" w:rsidR="00936B00" w:rsidRPr="00936B00" w:rsidRDefault="00936B00" w:rsidP="00936B00">
      <w:pPr>
        <w:autoSpaceDE w:val="0"/>
        <w:autoSpaceDN w:val="0"/>
        <w:adjustRightInd w:val="0"/>
        <w:spacing w:line="360" w:lineRule="auto"/>
        <w:ind w:firstLine="360"/>
        <w:contextualSpacing/>
        <w:jc w:val="both"/>
        <w:rPr>
          <w:sz w:val="22"/>
          <w:szCs w:val="22"/>
        </w:rPr>
      </w:pPr>
      <w:r w:rsidRPr="00936B00">
        <w:rPr>
          <w:rFonts w:ascii="Calibri" w:hAnsi="Calibri" w:cs="Calibri"/>
          <w:color w:val="000000"/>
          <w:sz w:val="22"/>
          <w:szCs w:val="22"/>
        </w:rPr>
        <w:t>Zidentyfikowane przedsięwzięcia rewitalizacyjne zostały pogrupowane w ramach dwóch rodzajów: podstawowych i dodatkowych. Projekty umieszczone na liście podstawowej to te, które w bezpośredni sposób przyczyniają się do ograniczenia stwierdzonych zjawisk kryzysowych, w szczególności tych wskazanych w sferze społecznej. Realizacja tych przedsięwzięć jest więc niezbędna dla uzyskania satysfakcjonujących efektów rewitalizacji.  Natomiast projekty dodatkowe to takie, które również przyczyniają się do poprawy sytuacji na obszarze rewitalizacji, ale mają mniejsze oddziaływanie z punktu widzenia rozwiązania stwierdzonych problemów ale nie pozostają dla nich bez znaczenia.</w:t>
      </w:r>
      <w:r w:rsidRPr="00936B00">
        <w:rPr>
          <w:rFonts w:ascii="Calibri" w:hAnsi="Calibri" w:cs="Calibri"/>
          <w:sz w:val="22"/>
          <w:szCs w:val="22"/>
        </w:rPr>
        <w:t xml:space="preserve"> </w:t>
      </w:r>
      <w:r w:rsidRPr="00936B00">
        <w:rPr>
          <w:rFonts w:ascii="Calibri" w:hAnsi="Calibri" w:cs="Calibri"/>
          <w:color w:val="000000"/>
          <w:sz w:val="22"/>
          <w:szCs w:val="22"/>
        </w:rPr>
        <w:t>Mając na uwadze techniczne uwarunkowania realizacji inwestycji, których pełne rozpoznanie nastąpi dopiero w okresie realizacji programu rewitalizacji, należy dopuścić konieczność interwencji poza granicami obszaru rewitalizacji. Wynika to ze specyfiki planowanych działań, które pomimo lokalizacji poza terenem rewitalizacji oddziaływać będą poprzez swoją działalność przede wszystkim na mieszkańców z obszaru rewitalizacji.</w:t>
      </w:r>
      <w:r w:rsidRPr="00936B00">
        <w:rPr>
          <w:rFonts w:ascii="Calibri" w:hAnsi="Calibri" w:cs="Calibri"/>
          <w:sz w:val="22"/>
          <w:szCs w:val="22"/>
        </w:rPr>
        <w:t xml:space="preserve"> </w:t>
      </w:r>
      <w:r w:rsidRPr="00936B00">
        <w:rPr>
          <w:rFonts w:ascii="Calibri" w:hAnsi="Calibri" w:cs="Calibri"/>
          <w:color w:val="000000"/>
          <w:sz w:val="22"/>
          <w:szCs w:val="22"/>
        </w:rPr>
        <w:t>Szczególnie istotnym aspektem realizacji przedsięwzięć rewitalizacyjnych jest zasada spójności działań w zakresie planowanej infrastruktury oraz jej dalszej eksploatacji tj. określenia zasady przyszłej organizacji, funkcjonowania i wykorzystania dla potrzeb osiągania prognozowanych rezultatów. W ramach niniejszego GPR przyjęto założenie, że infrastrukturę  powstałą w ramach projektów rewitalizacyjnych należy traktować jako środek do osiągania zakładanych celów. Wobec tego całkowita ocena skuteczności działań będzie odnosić się zarówno do procesu wykonawczego obiektów, jak i sposobu ich przyszłego funkcjonowania. W ten sposób zapewniona zostanie także integracja projektów infrastrukturalnych i miękkich. Dodatkowo projekty są zintegrowane na poziomie celów – ich wspólna realizacja pozwoli na osiągnięcie zdefiniowanego celu, co przyczyni się do faktycznej zmiany na obszarze rewitalizacji.</w:t>
      </w:r>
      <w:r w:rsidRPr="00936B00">
        <w:rPr>
          <w:sz w:val="22"/>
          <w:szCs w:val="22"/>
        </w:rPr>
        <w:t xml:space="preserve"> </w:t>
      </w:r>
    </w:p>
    <w:p w14:paraId="1F2E9DE3" w14:textId="0AFD5F9D" w:rsidR="00936B00" w:rsidRDefault="00342572" w:rsidP="00936B00">
      <w:pPr>
        <w:autoSpaceDE w:val="0"/>
        <w:autoSpaceDN w:val="0"/>
        <w:adjustRightInd w:val="0"/>
        <w:spacing w:line="360" w:lineRule="auto"/>
        <w:ind w:firstLine="360"/>
        <w:contextualSpacing/>
        <w:jc w:val="both"/>
        <w:rPr>
          <w:rFonts w:ascii="Calibri" w:hAnsi="Calibri" w:cs="Calibri"/>
          <w:color w:val="000000"/>
          <w:sz w:val="22"/>
          <w:szCs w:val="22"/>
        </w:rPr>
      </w:pPr>
      <w:r>
        <w:rPr>
          <w:rFonts w:ascii="Calibri" w:hAnsi="Calibri" w:cs="Calibri"/>
          <w:color w:val="000000"/>
          <w:sz w:val="22"/>
          <w:szCs w:val="22"/>
        </w:rPr>
        <w:t>W</w:t>
      </w:r>
      <w:r w:rsidR="00936B00" w:rsidRPr="00936B00">
        <w:rPr>
          <w:rFonts w:ascii="Calibri" w:hAnsi="Calibri" w:cs="Calibri"/>
          <w:color w:val="000000"/>
          <w:sz w:val="22"/>
          <w:szCs w:val="22"/>
        </w:rPr>
        <w:t xml:space="preserve"> roz</w:t>
      </w:r>
      <w:r w:rsidR="00C6619F">
        <w:rPr>
          <w:rFonts w:ascii="Calibri" w:hAnsi="Calibri" w:cs="Calibri"/>
          <w:color w:val="000000"/>
          <w:sz w:val="22"/>
          <w:szCs w:val="22"/>
        </w:rPr>
        <w:t>dziale 5</w:t>
      </w:r>
      <w:r w:rsidR="00936B00" w:rsidRPr="00936B00">
        <w:rPr>
          <w:rFonts w:ascii="Calibri" w:hAnsi="Calibri" w:cs="Calibri"/>
          <w:color w:val="000000"/>
          <w:sz w:val="22"/>
          <w:szCs w:val="22"/>
        </w:rPr>
        <w:t xml:space="preserve">.2.1 </w:t>
      </w:r>
      <w:r>
        <w:rPr>
          <w:rFonts w:ascii="Calibri" w:hAnsi="Calibri" w:cs="Calibri"/>
          <w:color w:val="000000"/>
          <w:sz w:val="22"/>
          <w:szCs w:val="22"/>
        </w:rPr>
        <w:t>oraz 5.2.2 zaprezentowano listy</w:t>
      </w:r>
      <w:r w:rsidR="00936B00" w:rsidRPr="00936B00">
        <w:rPr>
          <w:rFonts w:ascii="Calibri" w:hAnsi="Calibri" w:cs="Calibri"/>
          <w:color w:val="000000"/>
          <w:sz w:val="22"/>
          <w:szCs w:val="22"/>
        </w:rPr>
        <w:t xml:space="preserve"> zidentyfikowanych przedsięwzięć rewitalizacyjnych, które mogą stanowić odrębny projekt lub mogą również łączyć się z innymi przedsięwzięciami w większe, wielokomponentowe projekty m.in. w przypadku inwestycji infrastrukturalnych lub organizacyjnych. Projekty infrastrukturalne z zakresu poprawy efektywności energetycznej i infrastruktury drogowej  czy gospodarki wodno-ściekowej służyć będą osiągnięciu celów programu rewitalizacji tylko wówczas, gdy będą bezpośrednio powiązane lub wspólnie realizowane z innymi projektami głownie ze sfery społecznej.</w:t>
      </w:r>
    </w:p>
    <w:p w14:paraId="7A66B5E5" w14:textId="77777777" w:rsidR="0063267E" w:rsidRPr="00E03CA0" w:rsidRDefault="0063267E" w:rsidP="0063267E">
      <w:pPr>
        <w:autoSpaceDE w:val="0"/>
        <w:autoSpaceDN w:val="0"/>
        <w:adjustRightInd w:val="0"/>
        <w:spacing w:line="360" w:lineRule="auto"/>
        <w:ind w:firstLine="360"/>
        <w:jc w:val="both"/>
        <w:rPr>
          <w:rFonts w:ascii="Calibri" w:hAnsi="Calibri" w:cs="Calibri"/>
          <w:color w:val="000000"/>
          <w:sz w:val="22"/>
          <w:szCs w:val="22"/>
        </w:rPr>
      </w:pPr>
      <w:r w:rsidRPr="00E03CA0">
        <w:rPr>
          <w:rFonts w:ascii="Calibri" w:hAnsi="Calibri" w:cs="Calibri"/>
          <w:color w:val="000000"/>
          <w:sz w:val="22"/>
          <w:szCs w:val="22"/>
        </w:rPr>
        <w:t>Planowane przedsięwzięcia rewitalizacyjne (lista podstawowa oraz lista dodatkowa) będą zgodn</w:t>
      </w:r>
      <w:r>
        <w:rPr>
          <w:rFonts w:ascii="Calibri" w:hAnsi="Calibri" w:cs="Calibri"/>
          <w:color w:val="000000"/>
          <w:sz w:val="22"/>
          <w:szCs w:val="22"/>
        </w:rPr>
        <w:t>e z </w:t>
      </w:r>
      <w:r w:rsidRPr="00E03CA0">
        <w:rPr>
          <w:rFonts w:ascii="Calibri" w:hAnsi="Calibri" w:cs="Calibri"/>
          <w:color w:val="000000"/>
          <w:sz w:val="22"/>
          <w:szCs w:val="22"/>
        </w:rPr>
        <w:t xml:space="preserve">przepisami prawa oraz wszelkimi wymogami w zakresie ochrony przeciwpożarowej, m. in. poprzez: zapewnienie drogi pożarowej do obiektów zgodnie z przepisami odrębnymi oraz zapewnienie zaopatrzenia w wodę dla zewnętrznego gaszenia pożarów zgodnie z przepisami odrębnymi.   </w:t>
      </w:r>
    </w:p>
    <w:p w14:paraId="515D0102" w14:textId="77777777" w:rsidR="0063267E" w:rsidRPr="00E03CA0" w:rsidRDefault="0063267E" w:rsidP="0063267E">
      <w:pPr>
        <w:pStyle w:val="Tekstpodstawowy"/>
        <w:spacing w:line="360" w:lineRule="auto"/>
        <w:ind w:firstLine="360"/>
        <w:jc w:val="both"/>
        <w:rPr>
          <w:rFonts w:ascii="Calibri" w:eastAsia="NSimSun" w:hAnsi="Calibri" w:cs="Calibri"/>
          <w:color w:val="000000"/>
          <w:kern w:val="2"/>
          <w:sz w:val="22"/>
          <w:szCs w:val="22"/>
          <w:lang w:val="pl-PL" w:eastAsia="zh-CN" w:bidi="hi-IN"/>
        </w:rPr>
      </w:pPr>
      <w:r w:rsidRPr="00E03CA0">
        <w:rPr>
          <w:rFonts w:ascii="Calibri" w:eastAsia="NSimSun" w:hAnsi="Calibri" w:cs="Calibri"/>
          <w:color w:val="000000"/>
          <w:kern w:val="2"/>
          <w:sz w:val="22"/>
          <w:szCs w:val="22"/>
          <w:lang w:val="pl-PL" w:eastAsia="zh-CN" w:bidi="hi-IN"/>
        </w:rPr>
        <w:t>Istotnym elementem rewitalizacji, zwłaszcza w zakresie zagospodarowania przestrzeni publicznej jest realizacja tego zadania w sposób zrównoważony, który przy zastosowaniu rozwiązań  ułatwiających dostępność miejsc dla większej liczby grup społecznych zachowa również przyrodnicze walory terenu, które również pozytywnie wpływaj na funkcjonowanie lokalnych społeczności. Dlatego też projekty rewitalizacyjne mają  na celu zachowanie terenów zielonych, ochroną istniejących pomników przyrody oraz siedlisk gatunków chronionych. Niewskazane jest nadmierne usuwanie drzew i krzewów oraz przekształcanie terenów zielonych w wybetonowane place. Mając na względzie postępujące zmiany klimatu, w tym okresy o wysokich temperaturach, nie przewiduje się usuwania większości drzew z osłoniętych placów, do utrudniłoby lub uniemożliwiło wielu osobom korzystanie z przestrzeni publicznej.</w:t>
      </w:r>
    </w:p>
    <w:p w14:paraId="77FC9C70" w14:textId="77777777" w:rsidR="0063267E" w:rsidRPr="00E03CA0" w:rsidRDefault="0063267E" w:rsidP="0063267E">
      <w:pPr>
        <w:autoSpaceDE w:val="0"/>
        <w:autoSpaceDN w:val="0"/>
        <w:adjustRightInd w:val="0"/>
        <w:spacing w:line="360" w:lineRule="auto"/>
        <w:ind w:firstLine="360"/>
        <w:jc w:val="both"/>
        <w:rPr>
          <w:rFonts w:ascii="Calibri" w:hAnsi="Calibri" w:cs="Calibri"/>
          <w:sz w:val="22"/>
          <w:szCs w:val="22"/>
        </w:rPr>
      </w:pPr>
      <w:r w:rsidRPr="00E03CA0">
        <w:rPr>
          <w:rFonts w:ascii="Calibri" w:hAnsi="Calibri" w:cs="Calibri"/>
          <w:sz w:val="22"/>
          <w:szCs w:val="22"/>
        </w:rPr>
        <w:t>Wszystkie zaplanowane przedsięwzięcia rewitalizacyjne będą prowadzone w sposób zapewniający troskę o zachowanie terenów zielni na terenach rewitalizacji, zwłaszcza w zakresie ochrony bioróżnorodności przyrodniczej, w tym siedlisk gatunków chronionych.  Realizowane  projekty nie spowodują zniszczenia istniejących i potencjalnych siedlisk gatunków chronionych. W celu ochrony liczebności wielu chronionych gatunków ptaków (m.in. jerzyki, kawki, wróble, mazurki, kopciuszki) oraz nietoperzy, w ramach prac związanych z modernizacją i termomodernizacją budynków, wprowadza się następujące ramy korzystania ze środowiska:</w:t>
      </w:r>
    </w:p>
    <w:p w14:paraId="310A786A" w14:textId="77777777" w:rsidR="0063267E" w:rsidRPr="00E03CA0" w:rsidRDefault="0063267E" w:rsidP="004147B1">
      <w:pPr>
        <w:pStyle w:val="Akapitzlist"/>
        <w:numPr>
          <w:ilvl w:val="0"/>
          <w:numId w:val="67"/>
        </w:numPr>
        <w:autoSpaceDE w:val="0"/>
        <w:autoSpaceDN w:val="0"/>
        <w:adjustRightInd w:val="0"/>
        <w:spacing w:line="360" w:lineRule="auto"/>
        <w:ind w:left="284"/>
        <w:jc w:val="both"/>
        <w:rPr>
          <w:rFonts w:ascii="Calibri" w:hAnsi="Calibri" w:cs="Calibri"/>
        </w:rPr>
      </w:pPr>
      <w:r w:rsidRPr="00E03CA0">
        <w:rPr>
          <w:rFonts w:ascii="Calibri" w:hAnsi="Calibri" w:cs="Calibri"/>
        </w:rPr>
        <w:t>ze względu na możliwość zasiedlania budynków przez gatunki ptaków bytujących w szczelinach i otworach wentylacyjnych, przed rozpoczęciem prac powinno się przeprowadzić audyt ornitologiczny, a w ich trakcie wdrożyć odpowiednie rozwiązania chroniące (m.in. prowadzenie prac poza sezonem lęgowym, wykonanie zastępczych miejsc lęgowych itp.);</w:t>
      </w:r>
    </w:p>
    <w:p w14:paraId="79BA3A91" w14:textId="77777777" w:rsidR="0063267E" w:rsidRPr="00E03CA0" w:rsidRDefault="0063267E" w:rsidP="004147B1">
      <w:pPr>
        <w:pStyle w:val="Akapitzlist"/>
        <w:numPr>
          <w:ilvl w:val="0"/>
          <w:numId w:val="67"/>
        </w:numPr>
        <w:autoSpaceDE w:val="0"/>
        <w:autoSpaceDN w:val="0"/>
        <w:adjustRightInd w:val="0"/>
        <w:spacing w:line="360" w:lineRule="auto"/>
        <w:ind w:left="284"/>
        <w:jc w:val="both"/>
        <w:rPr>
          <w:rFonts w:ascii="Calibri" w:hAnsi="Calibri" w:cs="Calibri"/>
        </w:rPr>
      </w:pPr>
      <w:r w:rsidRPr="00E03CA0">
        <w:rPr>
          <w:rFonts w:ascii="Calibri" w:hAnsi="Calibri" w:cs="Calibri"/>
        </w:rPr>
        <w:t>ze względu na możliwość zasiedlenia budynków przez nietoperze, przed przystąpieniem do  realizacji prac należy dokonać szczeg</w:t>
      </w:r>
      <w:r w:rsidRPr="00E03CA0">
        <w:rPr>
          <w:rFonts w:ascii="Calibri" w:hAnsi="Calibri" w:cs="Calibri" w:hint="eastAsia"/>
        </w:rPr>
        <w:t>ó</w:t>
      </w:r>
      <w:r w:rsidRPr="00E03CA0">
        <w:rPr>
          <w:rFonts w:ascii="Calibri" w:hAnsi="Calibri" w:cs="Calibri"/>
        </w:rPr>
        <w:t>łowej oceny walor</w:t>
      </w:r>
      <w:r w:rsidRPr="00E03CA0">
        <w:rPr>
          <w:rFonts w:ascii="Calibri" w:hAnsi="Calibri" w:cs="Calibri" w:hint="eastAsia"/>
        </w:rPr>
        <w:t>ó</w:t>
      </w:r>
      <w:r w:rsidRPr="00E03CA0">
        <w:rPr>
          <w:rFonts w:ascii="Calibri" w:hAnsi="Calibri" w:cs="Calibri"/>
        </w:rPr>
        <w:t>w przyrodniczych i skali zagroże</w:t>
      </w:r>
      <w:r w:rsidRPr="00E03CA0">
        <w:rPr>
          <w:rFonts w:ascii="Calibri" w:hAnsi="Calibri" w:cs="Calibri" w:hint="eastAsia"/>
        </w:rPr>
        <w:t>ń</w:t>
      </w:r>
      <w:r w:rsidRPr="00E03CA0">
        <w:rPr>
          <w:rFonts w:ascii="Calibri" w:hAnsi="Calibri" w:cs="Calibri"/>
        </w:rPr>
        <w:t>; w przypadku stwierdzenia występowania nietoperzy należy wdrożyć odpowiednie rozwiązania chroniące (m.in. odpowiedni termin realizacji prac - p</w:t>
      </w:r>
      <w:r w:rsidRPr="00E03CA0">
        <w:rPr>
          <w:rFonts w:ascii="Calibri" w:hAnsi="Calibri" w:cs="Calibri" w:hint="eastAsia"/>
        </w:rPr>
        <w:t>ó</w:t>
      </w:r>
      <w:r w:rsidRPr="00E03CA0">
        <w:rPr>
          <w:rFonts w:ascii="Calibri" w:hAnsi="Calibri" w:cs="Calibri"/>
        </w:rPr>
        <w:t>źne lato i wczesna jesie</w:t>
      </w:r>
      <w:r w:rsidRPr="00E03CA0">
        <w:rPr>
          <w:rFonts w:ascii="Calibri" w:hAnsi="Calibri" w:cs="Calibri" w:hint="eastAsia"/>
        </w:rPr>
        <w:t>ń</w:t>
      </w:r>
      <w:r w:rsidRPr="00E03CA0">
        <w:rPr>
          <w:rFonts w:ascii="Calibri" w:hAnsi="Calibri" w:cs="Calibri"/>
        </w:rPr>
        <w:t>; zaklejanie szczelin i innych kryj</w:t>
      </w:r>
      <w:r w:rsidRPr="00E03CA0">
        <w:rPr>
          <w:rFonts w:ascii="Calibri" w:hAnsi="Calibri" w:cs="Calibri" w:hint="eastAsia"/>
        </w:rPr>
        <w:t>ó</w:t>
      </w:r>
      <w:r w:rsidRPr="00E03CA0">
        <w:rPr>
          <w:rFonts w:ascii="Calibri" w:hAnsi="Calibri" w:cs="Calibri"/>
        </w:rPr>
        <w:t>wek -  jeśli istnieje podejrzenie, że mogą w nich przebywać nietoperze -  jest niedopuszczalne; można to zrobić dopiero po bezpiecznym opuszczeniu przez nietoperze kryj</w:t>
      </w:r>
      <w:r w:rsidRPr="00E03CA0">
        <w:rPr>
          <w:rFonts w:ascii="Calibri" w:hAnsi="Calibri" w:cs="Calibri" w:hint="eastAsia"/>
        </w:rPr>
        <w:t>ó</w:t>
      </w:r>
      <w:r w:rsidRPr="00E03CA0">
        <w:rPr>
          <w:rFonts w:ascii="Calibri" w:hAnsi="Calibri" w:cs="Calibri"/>
        </w:rPr>
        <w:t>wek letnich lub zimowych; po opuszczeniu przez nietoperze kolonii letniej (przełom lata i jesieni) lub zimowej (początek kwietnia) jest możliwe zabezpieczanie schronie</w:t>
      </w:r>
      <w:r w:rsidRPr="00E03CA0">
        <w:rPr>
          <w:rFonts w:ascii="Calibri" w:hAnsi="Calibri" w:cs="Calibri" w:hint="eastAsia"/>
        </w:rPr>
        <w:t>ń</w:t>
      </w:r>
      <w:r w:rsidRPr="00E03CA0">
        <w:rPr>
          <w:rFonts w:ascii="Calibri" w:hAnsi="Calibri" w:cs="Calibri"/>
        </w:rPr>
        <w:t>, ale tak, by  zwierzęta mogły wychodzić z kryj</w:t>
      </w:r>
      <w:r w:rsidRPr="00E03CA0">
        <w:rPr>
          <w:rFonts w:ascii="Calibri" w:hAnsi="Calibri" w:cs="Calibri" w:hint="eastAsia"/>
        </w:rPr>
        <w:t>ó</w:t>
      </w:r>
      <w:r w:rsidRPr="00E03CA0">
        <w:rPr>
          <w:rFonts w:ascii="Calibri" w:hAnsi="Calibri" w:cs="Calibri"/>
        </w:rPr>
        <w:t>wek; ostateczne zatkanie wstępnie zabezpieczonych schronie</w:t>
      </w:r>
      <w:r w:rsidRPr="00E03CA0">
        <w:rPr>
          <w:rFonts w:ascii="Calibri" w:hAnsi="Calibri" w:cs="Calibri" w:hint="eastAsia"/>
        </w:rPr>
        <w:t>ń</w:t>
      </w:r>
      <w:r w:rsidRPr="00E03CA0">
        <w:rPr>
          <w:rFonts w:ascii="Calibri" w:hAnsi="Calibri" w:cs="Calibri"/>
        </w:rPr>
        <w:t xml:space="preserve"> nietoperzy, może nastąpić dopiero po upewnieniu się, że wszystkie ssaki opuściły azyl). </w:t>
      </w:r>
    </w:p>
    <w:p w14:paraId="7865D87D" w14:textId="77777777" w:rsidR="0063267E" w:rsidRPr="00E03CA0" w:rsidRDefault="0063267E" w:rsidP="0063267E">
      <w:pPr>
        <w:pStyle w:val="Akapitzlist"/>
        <w:autoSpaceDE w:val="0"/>
        <w:autoSpaceDN w:val="0"/>
        <w:adjustRightInd w:val="0"/>
        <w:spacing w:line="360" w:lineRule="auto"/>
        <w:ind w:left="284"/>
        <w:jc w:val="both"/>
        <w:rPr>
          <w:rFonts w:ascii="Calibri" w:hAnsi="Calibri" w:cs="Calibri"/>
        </w:rPr>
      </w:pPr>
      <w:r w:rsidRPr="00E03CA0">
        <w:rPr>
          <w:rFonts w:ascii="Calibri" w:hAnsi="Calibri" w:cs="Calibri"/>
        </w:rPr>
        <w:t>Aby remont nie spowodował znaczącej szkody przyrodniczej, należy zwierzętom zapewnić istnienie odpowiedniej ilości właściwych schronień po remoncie:</w:t>
      </w:r>
    </w:p>
    <w:p w14:paraId="762F3183" w14:textId="77777777" w:rsidR="0063267E" w:rsidRPr="00E03CA0" w:rsidRDefault="0063267E" w:rsidP="004147B1">
      <w:pPr>
        <w:numPr>
          <w:ilvl w:val="0"/>
          <w:numId w:val="68"/>
        </w:numPr>
        <w:shd w:val="clear" w:color="auto" w:fill="FFFFFF"/>
        <w:suppressAutoHyphens w:val="0"/>
        <w:spacing w:line="360" w:lineRule="auto"/>
        <w:ind w:left="426"/>
        <w:jc w:val="both"/>
        <w:textAlignment w:val="baseline"/>
        <w:rPr>
          <w:rFonts w:ascii="Calibri" w:eastAsiaTheme="minorHAnsi" w:hAnsi="Calibri" w:cs="Calibri"/>
          <w:kern w:val="0"/>
          <w:sz w:val="22"/>
          <w:szCs w:val="22"/>
          <w:lang w:eastAsia="en-US" w:bidi="ar-SA"/>
        </w:rPr>
      </w:pPr>
      <w:r w:rsidRPr="00E03CA0">
        <w:rPr>
          <w:rFonts w:ascii="Calibri" w:eastAsiaTheme="minorHAnsi" w:hAnsi="Calibri" w:cs="Calibri"/>
          <w:kern w:val="0"/>
          <w:sz w:val="22"/>
          <w:szCs w:val="22"/>
          <w:lang w:eastAsia="en-US" w:bidi="ar-SA"/>
        </w:rPr>
        <w:t>Pozostawienie kilku szczelin i otworów wykorzystywanych do tej pory przez nietoperze, gdyż te zwierzęta są bardzo przywiązane do swoich schronień. Jest to też często rozwiązanie najprostsze z technicznego punktu widzenia, przy czym nie może wpływać negatywnie na efekt docieplania i trwałość budynku. Jeśli po wykonaniu oceny technicznej uznano, że możliwe jest dalsze wykorzystywanie przez zwierzęta zajmowanych wcześniej szczelin, trzeba zagwarantować nietoperzom łatwy dostęp poprzez pozostawienie odpowiednio zabezpieczonego otworu w izolacji termicznej;</w:t>
      </w:r>
    </w:p>
    <w:p w14:paraId="0B8B6368" w14:textId="77777777" w:rsidR="0063267E" w:rsidRPr="00E03CA0" w:rsidRDefault="0063267E" w:rsidP="004147B1">
      <w:pPr>
        <w:numPr>
          <w:ilvl w:val="0"/>
          <w:numId w:val="68"/>
        </w:numPr>
        <w:shd w:val="clear" w:color="auto" w:fill="FFFFFF"/>
        <w:suppressAutoHyphens w:val="0"/>
        <w:spacing w:line="360" w:lineRule="auto"/>
        <w:ind w:left="426"/>
        <w:jc w:val="both"/>
        <w:textAlignment w:val="baseline"/>
        <w:rPr>
          <w:rFonts w:ascii="Calibri" w:eastAsiaTheme="minorHAnsi" w:hAnsi="Calibri" w:cs="Calibri"/>
          <w:kern w:val="0"/>
          <w:sz w:val="22"/>
          <w:szCs w:val="22"/>
          <w:lang w:eastAsia="en-US" w:bidi="ar-SA"/>
        </w:rPr>
      </w:pPr>
      <w:r w:rsidRPr="00E03CA0">
        <w:rPr>
          <w:rFonts w:ascii="Calibri" w:eastAsiaTheme="minorHAnsi" w:hAnsi="Calibri" w:cs="Calibri"/>
          <w:kern w:val="0"/>
          <w:sz w:val="22"/>
          <w:szCs w:val="22"/>
          <w:lang w:eastAsia="en-US" w:bidi="ar-SA"/>
        </w:rPr>
        <w:t> Jeśli nie ma możliwości pozostawienia schronień istniejących, należy utworzyć schronienia alternatywne, równoważące ubytek takich miejsc w wyniku remontu;</w:t>
      </w:r>
    </w:p>
    <w:p w14:paraId="7D714726" w14:textId="77777777" w:rsidR="0063267E" w:rsidRPr="00E03CA0" w:rsidRDefault="0063267E" w:rsidP="004147B1">
      <w:pPr>
        <w:numPr>
          <w:ilvl w:val="0"/>
          <w:numId w:val="68"/>
        </w:numPr>
        <w:shd w:val="clear" w:color="auto" w:fill="FFFFFF"/>
        <w:suppressAutoHyphens w:val="0"/>
        <w:spacing w:line="360" w:lineRule="auto"/>
        <w:ind w:left="426"/>
        <w:jc w:val="both"/>
        <w:textAlignment w:val="baseline"/>
        <w:rPr>
          <w:rFonts w:ascii="Calibri" w:eastAsiaTheme="minorHAnsi" w:hAnsi="Calibri" w:cs="Calibri"/>
          <w:kern w:val="0"/>
          <w:sz w:val="22"/>
          <w:szCs w:val="22"/>
          <w:lang w:eastAsia="en-US" w:bidi="ar-SA"/>
        </w:rPr>
      </w:pPr>
      <w:r w:rsidRPr="00E03CA0">
        <w:rPr>
          <w:rFonts w:ascii="Calibri" w:eastAsiaTheme="minorHAnsi" w:hAnsi="Calibri" w:cs="Calibri"/>
          <w:kern w:val="0"/>
          <w:sz w:val="22"/>
          <w:szCs w:val="22"/>
          <w:lang w:eastAsia="en-US" w:bidi="ar-SA"/>
        </w:rPr>
        <w:t>Liczba alternatywnych schronień powinna w pełni równoważyć stratę;</w:t>
      </w:r>
    </w:p>
    <w:p w14:paraId="7DC369BF" w14:textId="77777777" w:rsidR="0063267E" w:rsidRPr="00E03CA0" w:rsidRDefault="0063267E" w:rsidP="004147B1">
      <w:pPr>
        <w:numPr>
          <w:ilvl w:val="0"/>
          <w:numId w:val="68"/>
        </w:numPr>
        <w:shd w:val="clear" w:color="auto" w:fill="FFFFFF"/>
        <w:suppressAutoHyphens w:val="0"/>
        <w:spacing w:line="360" w:lineRule="auto"/>
        <w:ind w:left="426"/>
        <w:jc w:val="both"/>
        <w:textAlignment w:val="baseline"/>
        <w:rPr>
          <w:rFonts w:ascii="Calibri" w:eastAsiaTheme="minorHAnsi" w:hAnsi="Calibri" w:cs="Calibri"/>
          <w:kern w:val="0"/>
          <w:sz w:val="22"/>
          <w:szCs w:val="22"/>
          <w:lang w:eastAsia="en-US" w:bidi="ar-SA"/>
        </w:rPr>
      </w:pPr>
      <w:r w:rsidRPr="00E03CA0">
        <w:rPr>
          <w:rFonts w:ascii="Calibri" w:eastAsiaTheme="minorHAnsi" w:hAnsi="Calibri" w:cs="Calibri"/>
          <w:kern w:val="0"/>
          <w:sz w:val="22"/>
          <w:szCs w:val="22"/>
          <w:lang w:eastAsia="en-US" w:bidi="ar-SA"/>
        </w:rPr>
        <w:t>Zrównoważenie strat należy rozpatrywać w skali lokalnej (np. osiedla,  dzielnicy), a nie pojedynczego budynku, na którym może wystąpić problem z umieszczeniem odpowiedniej liczby skrzynek.</w:t>
      </w:r>
    </w:p>
    <w:p w14:paraId="4CBCC8C9" w14:textId="77777777" w:rsidR="0063267E" w:rsidRPr="00E03CA0" w:rsidRDefault="0063267E" w:rsidP="004147B1">
      <w:pPr>
        <w:numPr>
          <w:ilvl w:val="0"/>
          <w:numId w:val="68"/>
        </w:numPr>
        <w:shd w:val="clear" w:color="auto" w:fill="FFFFFF"/>
        <w:suppressAutoHyphens w:val="0"/>
        <w:spacing w:line="360" w:lineRule="auto"/>
        <w:ind w:left="426"/>
        <w:jc w:val="both"/>
        <w:textAlignment w:val="baseline"/>
        <w:rPr>
          <w:rFonts w:ascii="Calibri" w:eastAsiaTheme="minorHAnsi" w:hAnsi="Calibri" w:cs="Calibri"/>
          <w:kern w:val="0"/>
          <w:sz w:val="22"/>
          <w:szCs w:val="22"/>
          <w:lang w:eastAsia="en-US" w:bidi="ar-SA"/>
        </w:rPr>
      </w:pPr>
      <w:r w:rsidRPr="00E03CA0">
        <w:rPr>
          <w:rFonts w:ascii="Calibri" w:eastAsiaTheme="minorHAnsi" w:hAnsi="Calibri" w:cs="Calibri"/>
          <w:kern w:val="0"/>
          <w:sz w:val="22"/>
          <w:szCs w:val="22"/>
          <w:lang w:eastAsia="en-US" w:bidi="ar-SA"/>
        </w:rPr>
        <w:t> Nie wszystkie skrzynki są zajmowane przez nietoperze, dlatego ich liczbę trzeba zwiększyć w zależności od gatunku i warunków lokalnych -  o 50-200%  - w stosunku do miejsc wykorzystywanych przez nietoperze, przed jego remontem;</w:t>
      </w:r>
    </w:p>
    <w:p w14:paraId="016F9F5D" w14:textId="77777777" w:rsidR="0063267E" w:rsidRPr="00296CFE" w:rsidRDefault="0063267E" w:rsidP="004147B1">
      <w:pPr>
        <w:numPr>
          <w:ilvl w:val="0"/>
          <w:numId w:val="68"/>
        </w:numPr>
        <w:shd w:val="clear" w:color="auto" w:fill="FFFFFF"/>
        <w:suppressAutoHyphens w:val="0"/>
        <w:spacing w:line="360" w:lineRule="auto"/>
        <w:ind w:left="426"/>
        <w:jc w:val="both"/>
        <w:textAlignment w:val="baseline"/>
        <w:rPr>
          <w:rFonts w:ascii="Calibri" w:eastAsiaTheme="minorHAnsi" w:hAnsi="Calibri" w:cs="Calibri"/>
          <w:kern w:val="0"/>
          <w:sz w:val="22"/>
          <w:szCs w:val="22"/>
          <w:lang w:eastAsia="en-US" w:bidi="ar-SA"/>
        </w:rPr>
      </w:pPr>
      <w:r w:rsidRPr="00296CFE">
        <w:rPr>
          <w:rFonts w:ascii="Calibri" w:eastAsiaTheme="minorHAnsi" w:hAnsi="Calibri" w:cs="Calibri"/>
          <w:kern w:val="0"/>
          <w:sz w:val="22"/>
          <w:szCs w:val="22"/>
          <w:lang w:eastAsia="en-US" w:bidi="ar-SA"/>
        </w:rPr>
        <w:t>Dobór skrzynek i ich lokalizacja musi być uzgodniona z chiropterologiem (chiropterolog – specjalista zajmujący się między innymi życiem i zwyczajami nietoperzy).</w:t>
      </w:r>
    </w:p>
    <w:p w14:paraId="53567EDB" w14:textId="0E18DB6B" w:rsidR="00E534FD" w:rsidRDefault="0063267E" w:rsidP="004147B1">
      <w:pPr>
        <w:pStyle w:val="Akapitzlist"/>
        <w:numPr>
          <w:ilvl w:val="0"/>
          <w:numId w:val="67"/>
        </w:numPr>
        <w:shd w:val="clear" w:color="auto" w:fill="FFFFFF"/>
        <w:autoSpaceDE w:val="0"/>
        <w:autoSpaceDN w:val="0"/>
        <w:adjustRightInd w:val="0"/>
        <w:spacing w:line="360" w:lineRule="auto"/>
        <w:ind w:left="284" w:hanging="142"/>
        <w:jc w:val="both"/>
        <w:textAlignment w:val="baseline"/>
        <w:rPr>
          <w:rFonts w:ascii="Calibri" w:hAnsi="Calibri" w:cs="Calibri"/>
        </w:rPr>
      </w:pPr>
      <w:r w:rsidRPr="00296CFE">
        <w:t xml:space="preserve"> ze względu na ochronę siedlisk i gatunków hydrogenicznych oraz wyeliminowanie kolizji dróg twardych ze szlakami migracyjnymi lub miejscami rozrodu i regularnego przebywania fauny, wyklucza się trasowanie nowych odcinków dróg przez siedliska przyrodnicze; dodatkowo przepusty wodne należy dostosowywać do wymogów przepustów ekologicznych dla małych i średnich zwierząt oraz stosować rozwiązania chroniące stosunki wodne oraz jakość wód </w:t>
      </w:r>
      <w:r w:rsidR="00991414">
        <w:t>powierzchniowych  i podziemnych</w:t>
      </w:r>
    </w:p>
    <w:p w14:paraId="40D566AC" w14:textId="77777777" w:rsidR="00E534FD" w:rsidRPr="00E534FD" w:rsidRDefault="00E534FD" w:rsidP="00E534FD">
      <w:pPr>
        <w:rPr>
          <w:lang w:eastAsia="en-US" w:bidi="ar-SA"/>
        </w:rPr>
      </w:pPr>
    </w:p>
    <w:p w14:paraId="4171BB30" w14:textId="77777777" w:rsidR="00E534FD" w:rsidRPr="00E534FD" w:rsidRDefault="00E534FD" w:rsidP="00E534FD">
      <w:pPr>
        <w:rPr>
          <w:lang w:eastAsia="en-US" w:bidi="ar-SA"/>
        </w:rPr>
      </w:pPr>
    </w:p>
    <w:p w14:paraId="481A55F3" w14:textId="77777777" w:rsidR="00E534FD" w:rsidRPr="00E534FD" w:rsidRDefault="00E534FD" w:rsidP="00E534FD">
      <w:pPr>
        <w:rPr>
          <w:lang w:eastAsia="en-US" w:bidi="ar-SA"/>
        </w:rPr>
      </w:pPr>
    </w:p>
    <w:p w14:paraId="44998047" w14:textId="77777777" w:rsidR="00E534FD" w:rsidRPr="00E534FD" w:rsidRDefault="00E534FD" w:rsidP="00E534FD">
      <w:pPr>
        <w:rPr>
          <w:lang w:eastAsia="en-US" w:bidi="ar-SA"/>
        </w:rPr>
      </w:pPr>
    </w:p>
    <w:p w14:paraId="1EC28737" w14:textId="77777777" w:rsidR="00E534FD" w:rsidRPr="00E534FD" w:rsidRDefault="00E534FD" w:rsidP="00E534FD">
      <w:pPr>
        <w:rPr>
          <w:lang w:eastAsia="en-US" w:bidi="ar-SA"/>
        </w:rPr>
      </w:pPr>
    </w:p>
    <w:p w14:paraId="0F02F6D9" w14:textId="77777777" w:rsidR="00E534FD" w:rsidRPr="00E534FD" w:rsidRDefault="00E534FD" w:rsidP="00E534FD">
      <w:pPr>
        <w:rPr>
          <w:lang w:eastAsia="en-US" w:bidi="ar-SA"/>
        </w:rPr>
      </w:pPr>
    </w:p>
    <w:p w14:paraId="31E43C19" w14:textId="77777777" w:rsidR="00E534FD" w:rsidRPr="00E534FD" w:rsidRDefault="00E534FD" w:rsidP="00E534FD">
      <w:pPr>
        <w:rPr>
          <w:lang w:eastAsia="en-US" w:bidi="ar-SA"/>
        </w:rPr>
      </w:pPr>
    </w:p>
    <w:p w14:paraId="578000D2" w14:textId="77777777" w:rsidR="00E534FD" w:rsidRPr="00E534FD" w:rsidRDefault="00E534FD" w:rsidP="00E534FD">
      <w:pPr>
        <w:rPr>
          <w:lang w:eastAsia="en-US" w:bidi="ar-SA"/>
        </w:rPr>
      </w:pPr>
    </w:p>
    <w:p w14:paraId="40EBD844" w14:textId="77777777" w:rsidR="00E534FD" w:rsidRPr="00E534FD" w:rsidRDefault="00E534FD" w:rsidP="00E534FD">
      <w:pPr>
        <w:rPr>
          <w:lang w:eastAsia="en-US" w:bidi="ar-SA"/>
        </w:rPr>
      </w:pPr>
    </w:p>
    <w:p w14:paraId="1C75ED9F" w14:textId="77777777" w:rsidR="00E534FD" w:rsidRPr="00E534FD" w:rsidRDefault="00E534FD" w:rsidP="00E534FD">
      <w:pPr>
        <w:rPr>
          <w:lang w:eastAsia="en-US" w:bidi="ar-SA"/>
        </w:rPr>
      </w:pPr>
    </w:p>
    <w:p w14:paraId="1FE0CB3B" w14:textId="77777777" w:rsidR="00E534FD" w:rsidRPr="00E534FD" w:rsidRDefault="00E534FD" w:rsidP="00E534FD">
      <w:pPr>
        <w:rPr>
          <w:lang w:eastAsia="en-US" w:bidi="ar-SA"/>
        </w:rPr>
      </w:pPr>
    </w:p>
    <w:p w14:paraId="17E5B56C" w14:textId="77777777" w:rsidR="00E534FD" w:rsidRPr="00E534FD" w:rsidRDefault="00E534FD" w:rsidP="00E534FD">
      <w:pPr>
        <w:rPr>
          <w:lang w:eastAsia="en-US" w:bidi="ar-SA"/>
        </w:rPr>
      </w:pPr>
    </w:p>
    <w:p w14:paraId="23C987CF" w14:textId="77777777" w:rsidR="00E534FD" w:rsidRPr="00E534FD" w:rsidRDefault="00E534FD" w:rsidP="00E534FD">
      <w:pPr>
        <w:rPr>
          <w:lang w:eastAsia="en-US" w:bidi="ar-SA"/>
        </w:rPr>
      </w:pPr>
    </w:p>
    <w:p w14:paraId="1352891B" w14:textId="77777777" w:rsidR="00E534FD" w:rsidRPr="00E534FD" w:rsidRDefault="00E534FD" w:rsidP="00E534FD">
      <w:pPr>
        <w:rPr>
          <w:lang w:eastAsia="en-US" w:bidi="ar-SA"/>
        </w:rPr>
      </w:pPr>
    </w:p>
    <w:p w14:paraId="425C4972" w14:textId="77777777" w:rsidR="00E534FD" w:rsidRPr="00E534FD" w:rsidRDefault="00E534FD" w:rsidP="00E534FD">
      <w:pPr>
        <w:rPr>
          <w:lang w:eastAsia="en-US" w:bidi="ar-SA"/>
        </w:rPr>
      </w:pPr>
    </w:p>
    <w:p w14:paraId="18C23F30" w14:textId="77777777" w:rsidR="00E534FD" w:rsidRPr="00E534FD" w:rsidRDefault="00E534FD" w:rsidP="00E534FD">
      <w:pPr>
        <w:rPr>
          <w:lang w:eastAsia="en-US" w:bidi="ar-SA"/>
        </w:rPr>
      </w:pPr>
    </w:p>
    <w:p w14:paraId="3E8A7637" w14:textId="77777777" w:rsidR="00E534FD" w:rsidRPr="00E534FD" w:rsidRDefault="00E534FD" w:rsidP="00E534FD">
      <w:pPr>
        <w:rPr>
          <w:lang w:eastAsia="en-US" w:bidi="ar-SA"/>
        </w:rPr>
      </w:pPr>
    </w:p>
    <w:p w14:paraId="718745C9" w14:textId="77777777" w:rsidR="00E534FD" w:rsidRPr="00E534FD" w:rsidRDefault="00E534FD" w:rsidP="00E534FD">
      <w:pPr>
        <w:rPr>
          <w:lang w:eastAsia="en-US" w:bidi="ar-SA"/>
        </w:rPr>
      </w:pPr>
    </w:p>
    <w:p w14:paraId="5AB9A0E3" w14:textId="77777777" w:rsidR="00E534FD" w:rsidRPr="00E534FD" w:rsidRDefault="00E534FD" w:rsidP="00E534FD">
      <w:pPr>
        <w:rPr>
          <w:lang w:eastAsia="en-US" w:bidi="ar-SA"/>
        </w:rPr>
      </w:pPr>
    </w:p>
    <w:p w14:paraId="17C67E71" w14:textId="77777777" w:rsidR="00E534FD" w:rsidRPr="00E534FD" w:rsidRDefault="00E534FD" w:rsidP="00E534FD">
      <w:pPr>
        <w:rPr>
          <w:lang w:eastAsia="en-US" w:bidi="ar-SA"/>
        </w:rPr>
      </w:pPr>
    </w:p>
    <w:p w14:paraId="13095222" w14:textId="77777777" w:rsidR="00E534FD" w:rsidRPr="00E534FD" w:rsidRDefault="00E534FD" w:rsidP="00E534FD">
      <w:pPr>
        <w:rPr>
          <w:lang w:eastAsia="en-US" w:bidi="ar-SA"/>
        </w:rPr>
      </w:pPr>
    </w:p>
    <w:p w14:paraId="15B5024C" w14:textId="77777777" w:rsidR="00E534FD" w:rsidRPr="00E534FD" w:rsidRDefault="00E534FD" w:rsidP="00E534FD">
      <w:pPr>
        <w:rPr>
          <w:lang w:eastAsia="en-US" w:bidi="ar-SA"/>
        </w:rPr>
      </w:pPr>
    </w:p>
    <w:p w14:paraId="30A8181D" w14:textId="77777777" w:rsidR="00E534FD" w:rsidRPr="00E534FD" w:rsidRDefault="00E534FD" w:rsidP="00E534FD">
      <w:pPr>
        <w:rPr>
          <w:lang w:eastAsia="en-US" w:bidi="ar-SA"/>
        </w:rPr>
      </w:pPr>
    </w:p>
    <w:p w14:paraId="3464EBF1" w14:textId="77777777" w:rsidR="00E534FD" w:rsidRPr="00E534FD" w:rsidRDefault="00E534FD" w:rsidP="00E534FD">
      <w:pPr>
        <w:rPr>
          <w:lang w:eastAsia="en-US" w:bidi="ar-SA"/>
        </w:rPr>
      </w:pPr>
    </w:p>
    <w:p w14:paraId="3B53801A" w14:textId="77777777" w:rsidR="00E534FD" w:rsidRPr="00E534FD" w:rsidRDefault="00E534FD" w:rsidP="00E534FD">
      <w:pPr>
        <w:rPr>
          <w:lang w:eastAsia="en-US" w:bidi="ar-SA"/>
        </w:rPr>
      </w:pPr>
    </w:p>
    <w:p w14:paraId="2731DE36" w14:textId="77777777" w:rsidR="00E534FD" w:rsidRPr="00E534FD" w:rsidRDefault="00E534FD" w:rsidP="00E534FD">
      <w:pPr>
        <w:rPr>
          <w:lang w:eastAsia="en-US" w:bidi="ar-SA"/>
        </w:rPr>
      </w:pPr>
    </w:p>
    <w:p w14:paraId="6AA64277" w14:textId="3F267849" w:rsidR="00E534FD" w:rsidRDefault="00E534FD" w:rsidP="00E534FD">
      <w:pPr>
        <w:rPr>
          <w:lang w:eastAsia="en-US" w:bidi="ar-SA"/>
        </w:rPr>
      </w:pPr>
    </w:p>
    <w:p w14:paraId="41E16AFA" w14:textId="7FD1C638" w:rsidR="00E534FD" w:rsidRDefault="00E534FD" w:rsidP="00E534FD">
      <w:pPr>
        <w:ind w:firstLine="708"/>
        <w:rPr>
          <w:lang w:eastAsia="en-US" w:bidi="ar-SA"/>
        </w:rPr>
      </w:pPr>
    </w:p>
    <w:p w14:paraId="2BA95F3E" w14:textId="77777777" w:rsidR="00E534FD" w:rsidRDefault="00E534FD" w:rsidP="00E534FD">
      <w:pPr>
        <w:ind w:firstLine="708"/>
        <w:rPr>
          <w:lang w:eastAsia="en-US" w:bidi="ar-SA"/>
        </w:rPr>
      </w:pPr>
    </w:p>
    <w:p w14:paraId="1BB7A26B" w14:textId="77777777" w:rsidR="00E534FD" w:rsidRDefault="00E534FD" w:rsidP="00E534FD">
      <w:pPr>
        <w:ind w:firstLine="708"/>
        <w:rPr>
          <w:lang w:eastAsia="en-US" w:bidi="ar-SA"/>
        </w:rPr>
      </w:pPr>
    </w:p>
    <w:p w14:paraId="6EDEB4FD" w14:textId="77777777" w:rsidR="00E534FD" w:rsidRDefault="00E534FD" w:rsidP="00E534FD">
      <w:pPr>
        <w:ind w:firstLine="708"/>
        <w:rPr>
          <w:lang w:eastAsia="en-US" w:bidi="ar-SA"/>
        </w:rPr>
      </w:pPr>
    </w:p>
    <w:p w14:paraId="70D2511B" w14:textId="77777777" w:rsidR="00E534FD" w:rsidRDefault="00E534FD" w:rsidP="00E534FD">
      <w:pPr>
        <w:ind w:firstLine="708"/>
        <w:rPr>
          <w:lang w:eastAsia="en-US" w:bidi="ar-SA"/>
        </w:rPr>
      </w:pPr>
    </w:p>
    <w:p w14:paraId="4F7E7B1C" w14:textId="77777777" w:rsidR="00E534FD" w:rsidRDefault="00E534FD" w:rsidP="00E534FD">
      <w:pPr>
        <w:ind w:firstLine="708"/>
        <w:rPr>
          <w:lang w:eastAsia="en-US" w:bidi="ar-SA"/>
        </w:rPr>
      </w:pPr>
    </w:p>
    <w:p w14:paraId="4245B637" w14:textId="77777777" w:rsidR="00E534FD" w:rsidRDefault="00E534FD" w:rsidP="00E534FD">
      <w:pPr>
        <w:ind w:firstLine="708"/>
        <w:rPr>
          <w:lang w:eastAsia="en-US" w:bidi="ar-SA"/>
        </w:rPr>
      </w:pPr>
    </w:p>
    <w:p w14:paraId="076C3C0B" w14:textId="77777777" w:rsidR="00E534FD" w:rsidRDefault="00E534FD" w:rsidP="00E534FD">
      <w:pPr>
        <w:ind w:firstLine="708"/>
        <w:rPr>
          <w:lang w:eastAsia="en-US" w:bidi="ar-SA"/>
        </w:rPr>
      </w:pPr>
    </w:p>
    <w:p w14:paraId="2DAE4489" w14:textId="5E48203A" w:rsidR="00E534FD" w:rsidRDefault="00E534FD" w:rsidP="00E534FD">
      <w:pPr>
        <w:tabs>
          <w:tab w:val="left" w:pos="720"/>
        </w:tabs>
        <w:rPr>
          <w:lang w:eastAsia="en-US" w:bidi="ar-SA"/>
        </w:rPr>
      </w:pPr>
      <w:r>
        <w:rPr>
          <w:lang w:eastAsia="en-US" w:bidi="ar-SA"/>
        </w:rPr>
        <w:tab/>
      </w:r>
    </w:p>
    <w:p w14:paraId="32B990C5" w14:textId="77777777" w:rsidR="00E534FD" w:rsidRPr="00E534FD" w:rsidRDefault="00E534FD" w:rsidP="00E534FD">
      <w:pPr>
        <w:rPr>
          <w:lang w:eastAsia="en-US" w:bidi="ar-SA"/>
        </w:rPr>
      </w:pPr>
    </w:p>
    <w:p w14:paraId="06F33694" w14:textId="77777777" w:rsidR="00E534FD" w:rsidRPr="00E534FD" w:rsidRDefault="00E534FD" w:rsidP="00E534FD">
      <w:pPr>
        <w:rPr>
          <w:lang w:eastAsia="en-US" w:bidi="ar-SA"/>
        </w:rPr>
      </w:pPr>
    </w:p>
    <w:p w14:paraId="70A24EB6" w14:textId="77777777" w:rsidR="00E534FD" w:rsidRPr="00E534FD" w:rsidRDefault="00E534FD" w:rsidP="00E534FD">
      <w:pPr>
        <w:rPr>
          <w:lang w:eastAsia="en-US" w:bidi="ar-SA"/>
        </w:rPr>
      </w:pPr>
    </w:p>
    <w:p w14:paraId="67718F8D" w14:textId="77777777" w:rsidR="00E534FD" w:rsidRPr="00E534FD" w:rsidRDefault="00E534FD" w:rsidP="00E534FD">
      <w:pPr>
        <w:rPr>
          <w:lang w:eastAsia="en-US" w:bidi="ar-SA"/>
        </w:rPr>
      </w:pPr>
    </w:p>
    <w:p w14:paraId="462B5685" w14:textId="77777777" w:rsidR="00E534FD" w:rsidRPr="00E534FD" w:rsidRDefault="00E534FD" w:rsidP="00E534FD">
      <w:pPr>
        <w:rPr>
          <w:lang w:eastAsia="en-US" w:bidi="ar-SA"/>
        </w:rPr>
      </w:pPr>
    </w:p>
    <w:p w14:paraId="161B8817" w14:textId="77777777" w:rsidR="00E534FD" w:rsidRPr="00E534FD" w:rsidRDefault="00E534FD" w:rsidP="00E534FD">
      <w:pPr>
        <w:rPr>
          <w:lang w:eastAsia="en-US" w:bidi="ar-SA"/>
        </w:rPr>
      </w:pPr>
    </w:p>
    <w:p w14:paraId="10092DAF" w14:textId="3940A596" w:rsidR="00E534FD" w:rsidRDefault="00E534FD" w:rsidP="00E534FD">
      <w:pPr>
        <w:rPr>
          <w:lang w:eastAsia="en-US" w:bidi="ar-SA"/>
        </w:rPr>
      </w:pPr>
    </w:p>
    <w:p w14:paraId="5B4CB90A" w14:textId="77777777" w:rsidR="00E534FD" w:rsidRPr="00E534FD" w:rsidRDefault="00E534FD" w:rsidP="00E534FD">
      <w:pPr>
        <w:rPr>
          <w:lang w:eastAsia="en-US" w:bidi="ar-SA"/>
        </w:rPr>
      </w:pPr>
    </w:p>
    <w:p w14:paraId="464C1B5E" w14:textId="77777777" w:rsidR="00E534FD" w:rsidRDefault="00E534FD" w:rsidP="00E534FD">
      <w:pPr>
        <w:ind w:firstLine="708"/>
        <w:rPr>
          <w:lang w:eastAsia="en-US" w:bidi="ar-SA"/>
        </w:rPr>
        <w:sectPr w:rsidR="00E534FD" w:rsidSect="00563A3D">
          <w:pgSz w:w="11906" w:h="16838"/>
          <w:pgMar w:top="1418" w:right="1134" w:bottom="1418" w:left="1418" w:header="709" w:footer="709" w:gutter="0"/>
          <w:cols w:space="708"/>
          <w:docGrid w:linePitch="360"/>
        </w:sectPr>
      </w:pPr>
    </w:p>
    <w:p w14:paraId="27397867" w14:textId="2EE67445" w:rsidR="00936B00" w:rsidRDefault="00936B00" w:rsidP="0037052F">
      <w:pPr>
        <w:pStyle w:val="Styl3"/>
        <w:numPr>
          <w:ilvl w:val="2"/>
          <w:numId w:val="103"/>
        </w:numPr>
        <w:shd w:val="clear" w:color="auto" w:fill="FFFFFF" w:themeFill="background1"/>
        <w:spacing w:after="120"/>
        <w:ind w:left="1077" w:hanging="1077"/>
        <w:contextualSpacing/>
        <w:outlineLvl w:val="2"/>
        <w:rPr>
          <w:b/>
          <w:bCs/>
          <w:color w:val="DF6613"/>
          <w:sz w:val="36"/>
          <w:szCs w:val="24"/>
        </w:rPr>
      </w:pPr>
      <w:bookmarkStart w:id="45" w:name="_Toc143604687"/>
      <w:bookmarkStart w:id="46" w:name="_Toc151978515"/>
      <w:r w:rsidRPr="00C6619F">
        <w:rPr>
          <w:b/>
          <w:bCs/>
          <w:color w:val="DF6613"/>
          <w:sz w:val="36"/>
          <w:szCs w:val="24"/>
        </w:rPr>
        <w:t>Lista planowanych przedsięwzięć rewitalizacyjnych</w:t>
      </w:r>
      <w:bookmarkEnd w:id="45"/>
      <w:bookmarkEnd w:id="46"/>
    </w:p>
    <w:tbl>
      <w:tblPr>
        <w:tblStyle w:val="Tabelasiatki4akcent21"/>
        <w:tblW w:w="5000" w:type="pct"/>
        <w:tblLook w:val="04A0" w:firstRow="1" w:lastRow="0" w:firstColumn="1" w:lastColumn="0" w:noHBand="0" w:noVBand="1"/>
      </w:tblPr>
      <w:tblGrid>
        <w:gridCol w:w="2138"/>
        <w:gridCol w:w="546"/>
        <w:gridCol w:w="988"/>
        <w:gridCol w:w="434"/>
        <w:gridCol w:w="1419"/>
        <w:gridCol w:w="655"/>
        <w:gridCol w:w="243"/>
        <w:gridCol w:w="8"/>
        <w:gridCol w:w="1382"/>
        <w:gridCol w:w="381"/>
        <w:gridCol w:w="2037"/>
        <w:gridCol w:w="8"/>
        <w:gridCol w:w="3753"/>
      </w:tblGrid>
      <w:tr w:rsidR="008F00F9" w:rsidRPr="000C19F1" w14:paraId="399BB1C2" w14:textId="77777777" w:rsidTr="00F65B24">
        <w:trPr>
          <w:cnfStyle w:val="100000000000" w:firstRow="1" w:lastRow="0" w:firstColumn="0" w:lastColumn="0" w:oddVBand="0" w:evenVBand="0" w:oddHBand="0"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959" w:type="pct"/>
            <w:gridSpan w:val="2"/>
            <w:shd w:val="clear" w:color="auto" w:fill="DF6613"/>
            <w:vAlign w:val="center"/>
          </w:tcPr>
          <w:p w14:paraId="7EF977E8" w14:textId="77777777" w:rsidR="008F00F9" w:rsidRPr="003623BD" w:rsidRDefault="008F00F9" w:rsidP="003204CE">
            <w:pPr>
              <w:pStyle w:val="Styl3"/>
              <w:rPr>
                <w:rFonts w:cs="Calibri"/>
                <w:bCs w:val="0"/>
                <w:color w:val="auto"/>
                <w:sz w:val="20"/>
                <w:szCs w:val="20"/>
              </w:rPr>
            </w:pPr>
            <w:r w:rsidRPr="003623BD">
              <w:rPr>
                <w:rFonts w:cs="Calibri"/>
                <w:bCs w:val="0"/>
                <w:color w:val="auto"/>
                <w:sz w:val="20"/>
                <w:szCs w:val="20"/>
              </w:rPr>
              <w:t xml:space="preserve">Numer i nazwa przedsięwzięcia </w:t>
            </w:r>
          </w:p>
        </w:tc>
        <w:tc>
          <w:tcPr>
            <w:tcW w:w="4041" w:type="pct"/>
            <w:gridSpan w:val="11"/>
            <w:shd w:val="clear" w:color="auto" w:fill="DF6613"/>
            <w:vAlign w:val="center"/>
          </w:tcPr>
          <w:p w14:paraId="4379FAEA" w14:textId="7286A4C2" w:rsidR="008F00F9" w:rsidRPr="003623BD" w:rsidRDefault="003623BD" w:rsidP="008F00F9">
            <w:pPr>
              <w:pStyle w:val="Styl3"/>
              <w:cnfStyle w:val="100000000000" w:firstRow="1" w:lastRow="0" w:firstColumn="0" w:lastColumn="0" w:oddVBand="0" w:evenVBand="0" w:oddHBand="0" w:evenHBand="0" w:firstRowFirstColumn="0" w:firstRowLastColumn="0" w:lastRowFirstColumn="0" w:lastRowLastColumn="0"/>
              <w:rPr>
                <w:rFonts w:cs="Calibri"/>
                <w:bCs w:val="0"/>
                <w:color w:val="auto"/>
                <w:sz w:val="20"/>
                <w:szCs w:val="20"/>
              </w:rPr>
            </w:pPr>
            <w:r w:rsidRPr="003623BD">
              <w:rPr>
                <w:rFonts w:cs="Calibri"/>
                <w:bCs w:val="0"/>
                <w:color w:val="auto"/>
                <w:sz w:val="20"/>
                <w:szCs w:val="20"/>
              </w:rPr>
              <w:t>1</w:t>
            </w:r>
            <w:r w:rsidR="008F00F9" w:rsidRPr="003623BD">
              <w:rPr>
                <w:rFonts w:cs="Calibri"/>
                <w:bCs w:val="0"/>
                <w:color w:val="auto"/>
                <w:sz w:val="20"/>
                <w:szCs w:val="20"/>
              </w:rPr>
              <w:t xml:space="preserve">/P – Rewitalizacja stadionu sportowego w Komarówce Podlaskiej </w:t>
            </w:r>
          </w:p>
        </w:tc>
      </w:tr>
      <w:tr w:rsidR="008F00F9" w:rsidRPr="003D26CA" w14:paraId="0C7E15D5" w14:textId="77777777" w:rsidTr="00F65B24">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59" w:type="pct"/>
            <w:gridSpan w:val="2"/>
          </w:tcPr>
          <w:p w14:paraId="24FF35A5" w14:textId="77777777" w:rsidR="008F00F9" w:rsidRPr="008F00F9" w:rsidRDefault="008F00F9" w:rsidP="003204CE">
            <w:pPr>
              <w:pStyle w:val="Styl3"/>
              <w:rPr>
                <w:rFonts w:cs="Calibri"/>
                <w:bCs w:val="0"/>
                <w:color w:val="auto"/>
                <w:sz w:val="20"/>
                <w:szCs w:val="20"/>
              </w:rPr>
            </w:pPr>
            <w:r w:rsidRPr="008F00F9">
              <w:rPr>
                <w:rFonts w:cs="Calibri"/>
                <w:bCs w:val="0"/>
                <w:color w:val="auto"/>
                <w:sz w:val="20"/>
                <w:szCs w:val="20"/>
              </w:rPr>
              <w:t xml:space="preserve">Podmioty odpowiedzialne za realizację </w:t>
            </w:r>
          </w:p>
        </w:tc>
        <w:tc>
          <w:tcPr>
            <w:tcW w:w="4041" w:type="pct"/>
            <w:gridSpan w:val="11"/>
          </w:tcPr>
          <w:p w14:paraId="6DB9D06F" w14:textId="2A77127E" w:rsidR="008F00F9" w:rsidRPr="008F00F9" w:rsidRDefault="008F00F9" w:rsidP="008F00F9">
            <w:pPr>
              <w:pStyle w:val="Styl3"/>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Pr>
                <w:rFonts w:cs="Calibri"/>
                <w:b/>
                <w:color w:val="auto"/>
                <w:sz w:val="20"/>
                <w:szCs w:val="20"/>
              </w:rPr>
              <w:t xml:space="preserve">Gmina Komarówka Podlaska </w:t>
            </w:r>
          </w:p>
        </w:tc>
      </w:tr>
      <w:tr w:rsidR="006C5C14" w:rsidRPr="00463A1E" w14:paraId="1D4B2C59" w14:textId="77777777" w:rsidTr="004D5F74">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5C18483F" w14:textId="77777777" w:rsidR="006C5C14" w:rsidRPr="008F00F9" w:rsidRDefault="006C5C14" w:rsidP="006C5C14">
            <w:pPr>
              <w:pStyle w:val="Styl3"/>
              <w:rPr>
                <w:rFonts w:cs="Calibri"/>
                <w:b w:val="0"/>
                <w:bCs w:val="0"/>
                <w:sz w:val="20"/>
                <w:szCs w:val="20"/>
              </w:rPr>
            </w:pPr>
            <w:r w:rsidRPr="008F00F9">
              <w:rPr>
                <w:rFonts w:cs="Calibri"/>
                <w:bCs w:val="0"/>
                <w:color w:val="auto"/>
                <w:sz w:val="20"/>
                <w:szCs w:val="20"/>
              </w:rPr>
              <w:t>Krótki opis sytuacji problemowej</w:t>
            </w:r>
            <w:r w:rsidRPr="008F00F9">
              <w:rPr>
                <w:rFonts w:cs="Calibri"/>
                <w:b w:val="0"/>
                <w:bCs w:val="0"/>
                <w:sz w:val="20"/>
                <w:szCs w:val="20"/>
              </w:rPr>
              <w:t xml:space="preserve"> </w:t>
            </w:r>
          </w:p>
        </w:tc>
        <w:tc>
          <w:tcPr>
            <w:tcW w:w="4041" w:type="pct"/>
            <w:gridSpan w:val="11"/>
          </w:tcPr>
          <w:p w14:paraId="4F553082" w14:textId="77777777" w:rsidR="006C5C14" w:rsidRDefault="006C5C14" w:rsidP="006C5C14">
            <w:pPr>
              <w:jc w:val="both"/>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sz w:val="20"/>
                <w:szCs w:val="20"/>
              </w:rPr>
            </w:pPr>
            <w:r>
              <w:rPr>
                <w:rFonts w:ascii="Calibri" w:hAnsi="Calibri" w:cs="Calibri"/>
                <w:sz w:val="20"/>
                <w:szCs w:val="20"/>
              </w:rPr>
              <w:t xml:space="preserve">W trakcie prowadzenia procesu opracowania GPR mieszkańcy wielokrotnie wskazywali na konieczność podjęcia interwencji w zakresie terenu stadionu, który powinien zostać objęty działaniami rewitalizacyjnymi  w celu przywrócenia zdegradowanemu obszarowi funkcji użytkowych. Społeczne oczekiwanie w zakresie realizacji przedsięwzięcia jest bardzo duże. W chwili obecnej na obszarze rewitalizacji funkcjonuje Gminny Ludowy Klub Sportowo-Turystyczny „HUSAR”. Prowadzi on rożnego rodzaju działalność skupioną głównie wokół strzelectwa. Od 2017 r. roku w miejscowości Komarówka Podlaska funkcjonuje KS Az-Bud Komarówka Podlaska. Ze względu na ograniczenia i bariery infrastrukturalne (głównie brak odpowiedniego zaplecza) klub sportowy prowadzi działalność w ograniczonym zakresie. Oczekiwania mieszkańców skupiają się wokół stworzenia zaplecza pozwalającego na rozwój działalności przez nową organizację sportową.  </w:t>
            </w:r>
            <w:r>
              <w:rPr>
                <w:rFonts w:ascii="Calibri" w:eastAsiaTheme="minorHAnsi" w:hAnsi="Calibri" w:cs="Calibri"/>
                <w:sz w:val="20"/>
                <w:szCs w:val="20"/>
              </w:rPr>
              <w:t>Wśród najczęściej pojawiających się oczekiwań społeczność obszaru rewitalizacji pojawiało się: dostosowanie funkcji obiektu w taki sposób, aby możliwe było prowadzenie w nim m.in.: utworzenie młodzieżowego zespołu i prowadzenie cyklicznych zajęć, realizacja zajęć dla rodziców z dziećmi (integrujących pokolenia), cyklicznych spotkań społeczności lokalnej, festynów rodzinnych , organizacja zawodów sportowych, zajęcia sprawnościowe m.in. dla strażaków, (szkolenia bojowe i teoretyczne, zawody strażackie, przygotowanie sprawnościowe zwłaszcza zimą).</w:t>
            </w:r>
          </w:p>
          <w:p w14:paraId="1232DBC6" w14:textId="77777777" w:rsidR="006C5C14" w:rsidRDefault="006C5C14" w:rsidP="006C5C14">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Tereny stadionu sportowego w Komarówce Podlaskiej wpisane są w świadomość mieszkańców jako ważne miejsce na mapie sportowo-rekreacyjno-kulturalnej nie tylko obszaru rewitalizacji, lecz również całej gminy Komarówka Podlaska. Stadion stanowi jedną z najważniejszych przestrzeni publicznych dla całej gminy– tutaj odbywają się najważniejsze imprezy skupiające lokalną społeczność – np. Dożynki Gminne, Dni Sękacza. Infrastruktura ta wykorzystywana jest również do organizowania cyklicznych imprez o zasięgu ogólnokrajowym – Motopiknik, który rokrocznie przyciąga rzeszę uczestników z różnych terenów. Od 2017 r. jest to również główne miejsce działalności KS Az-Bud Komarówka Podlaska.</w:t>
            </w:r>
          </w:p>
          <w:p w14:paraId="4425E7A9" w14:textId="77777777" w:rsidR="006C5C14" w:rsidRDefault="006C5C14" w:rsidP="006C5C14">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Stadion ma naturalną nawierzchnię trawiastą, której stan techniczny jest zły i nie w pełni nadaje się do realizacji funkcji sportowej (nierówna powierzchnia mogąca zagrażać zdrowiu korzystających z niej użytkowników – rożnego rodzaju kontuzje; stare, zużyte bramki piłkarskie). Poza tym nie ma on trybun (miejsc siedzących) w związku z tym kibice uczestniczący w imprezach sportowych zmuszeni są oglądać je na stojąco. Stanowi to duże utrudnienie - stąd znaczna cześć mieszkańców nie tylko obszaru rewitalizacji, lecz całej gminy, rezygnuje z uczestnictwa w organizowanych wydarzeniach. Miejsce to nie gwarantuje bezpieczeństwa przebywającej tam ludności – brak jest oświetlenia terenu oraz stare, prowizoryczne ogrodzenie. W związku z tym organizacja imprez zarówno sportowych, jak i pozostałych (kulturalnych, turystycznych) wiąże się z dużym ryzkiem.</w:t>
            </w:r>
          </w:p>
          <w:p w14:paraId="7D352917" w14:textId="77777777" w:rsidR="006C5C14" w:rsidRDefault="006C5C14" w:rsidP="006C5C14">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Pośród licznych problemów obszaru rewitalizacji (oraz całej gminy) znajduje się deficyt dobrze wyposażonych obiektów sportowych umożliwiających przełamywanie negatywnych przyzwyczajeń i złych nawyków dzieci i młodzieży oraz osób dorosłych (brak aktywności ruchowej, spędzanie czasu wolnego przed telewizorem czy komputerem) będących przyczyną różnego rodzaju schorzeń – otyłości, nadwagi, chorób układu ruchu, wad postawy, jak również chorób układu krążenia. Przedmiotowy deficyt powoduje kolejne problemy – niewystarczającą ofertę w zakresie aktywnych form sportu oraz mogących „zaszczepić” ducha zdrowego i sportowego stylu życia. Niewystarczające jest również wyposażenie obszaru rewitalizacji w infrastrukturę rekreacyjną oraz pozwalająca na aktywne spędzanie wolnego czasu i integracją, zarówno społeczną, jak i międzypokoleniową.</w:t>
            </w:r>
          </w:p>
          <w:p w14:paraId="690FC6D1" w14:textId="202C2C3E" w:rsidR="006C5C14" w:rsidRPr="008F00F9" w:rsidRDefault="006C5C14" w:rsidP="006C5C14">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p>
        </w:tc>
      </w:tr>
      <w:tr w:rsidR="006C5C14" w:rsidRPr="00EA207C" w14:paraId="0325F68E" w14:textId="77777777" w:rsidTr="004D5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67F125CD" w14:textId="77777777" w:rsidR="006C5C14" w:rsidRPr="008F00F9" w:rsidRDefault="006C5C14" w:rsidP="006C5C14">
            <w:pPr>
              <w:pStyle w:val="Styl3"/>
              <w:rPr>
                <w:rFonts w:cs="Calibri"/>
                <w:b w:val="0"/>
                <w:bCs w:val="0"/>
                <w:sz w:val="20"/>
                <w:szCs w:val="20"/>
              </w:rPr>
            </w:pPr>
            <w:r w:rsidRPr="008F00F9">
              <w:rPr>
                <w:rFonts w:cs="Calibri"/>
                <w:bCs w:val="0"/>
                <w:color w:val="auto"/>
                <w:sz w:val="20"/>
                <w:szCs w:val="20"/>
              </w:rPr>
              <w:t>Zakres realizowanego przedsięwzięcia</w:t>
            </w:r>
            <w:r w:rsidRPr="008F00F9">
              <w:rPr>
                <w:rFonts w:cs="Calibri"/>
                <w:b w:val="0"/>
                <w:bCs w:val="0"/>
                <w:sz w:val="20"/>
                <w:szCs w:val="20"/>
              </w:rPr>
              <w:t xml:space="preserve"> </w:t>
            </w:r>
          </w:p>
        </w:tc>
        <w:tc>
          <w:tcPr>
            <w:tcW w:w="4041" w:type="pct"/>
            <w:gridSpan w:val="11"/>
          </w:tcPr>
          <w:p w14:paraId="040FF176" w14:textId="77777777" w:rsidR="006C5C14" w:rsidRDefault="006C5C14" w:rsidP="006C5C14">
            <w:pPr>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Pr>
                <w:rFonts w:ascii="Calibri" w:eastAsiaTheme="minorHAnsi" w:hAnsi="Calibri" w:cs="Calibri"/>
                <w:sz w:val="20"/>
                <w:szCs w:val="20"/>
              </w:rPr>
              <w:t>Celem przedsięwzięcia jest kompleksowa rewitalizacja zaniedbanych terenów publicznych oraz poprawa infrastruktury sportowo-rekreacyjnej i kulturalnej w oparciu o istniejące stadion gminy znajdujący się w Komarówce Podlaskiej. Celem projektu  jest przywrócenie funkcji użytkowych zdegradowanemu stadionowi. Ważne jest także zgromadzenie w jednym obiekcie szeregu funkcji związanych z kulturą, sportem i rekreacją. Stadion będzie stanowił nie tylko centrum życia sportowego i rekreacyjnego (udostępnienie miejsca spotkań mieszkańców, poprawa kondycji, zdrowia, aktywności ruchowej mieszkańców, promocja zdrowego stylu życia), ale również życia kulturalnego (możliwość organizacji imprez plenerowych integrujących społeczność obszaru rewitalizacji i wpływających na zacieśnianie się więzi społecznych).</w:t>
            </w:r>
          </w:p>
          <w:p w14:paraId="6B3C4B69" w14:textId="72AEF256" w:rsidR="006C5C14" w:rsidRPr="008F00F9" w:rsidRDefault="006C5C14" w:rsidP="006C5C14">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Pr>
                <w:rFonts w:ascii="Calibri" w:eastAsiaTheme="minorHAnsi" w:hAnsi="Calibri" w:cs="Calibri"/>
                <w:sz w:val="20"/>
                <w:szCs w:val="20"/>
              </w:rPr>
              <w:t>W ramach przedsięwzięcia przewidziano wymianę płyty stadionu i dostosowanie go do wymiarów określonych w przepisach gry w piłkę nożną, wykonanie trybuny i miejsc siedzących dla kibiców, wykonanie zadaszonej sceny na potrzeby imprez i uroczystości organizowanych na stadionie, wymianę oświetlenia oraz ogrodzenia. Postanie tu również zaplecze sanitarno-szatniowe, które pozwoli na zapewnienie odpowiednich warunków  higienicznych (kontenerowe). Projekt obejmuje zagospodarowani terenu funkcjonalne powiązanego z obiektem oraz zakup wyposażenia pozwalającego na prowadzenie działalności w obiekcie.</w:t>
            </w:r>
          </w:p>
        </w:tc>
      </w:tr>
      <w:tr w:rsidR="006C5C14" w:rsidRPr="00F20D70" w14:paraId="48A0423E" w14:textId="77777777" w:rsidTr="004D5F74">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62705F5B" w14:textId="77777777" w:rsidR="006C5C14" w:rsidRPr="008F00F9" w:rsidRDefault="006C5C14" w:rsidP="006C5C14">
            <w:pPr>
              <w:pStyle w:val="Styl3"/>
              <w:rPr>
                <w:rFonts w:cs="Calibri"/>
                <w:bCs w:val="0"/>
                <w:color w:val="auto"/>
                <w:sz w:val="20"/>
                <w:szCs w:val="20"/>
              </w:rPr>
            </w:pPr>
            <w:r w:rsidRPr="008F00F9">
              <w:rPr>
                <w:rFonts w:cs="Calibri"/>
                <w:bCs w:val="0"/>
                <w:color w:val="auto"/>
                <w:sz w:val="20"/>
                <w:szCs w:val="20"/>
              </w:rPr>
              <w:t>GPR Opis działań zapewniających dostępność osobom ze szczególnymi potrzebami, o których mowa w ustawie</w:t>
            </w:r>
          </w:p>
          <w:p w14:paraId="0C0701A0" w14:textId="77777777" w:rsidR="006C5C14" w:rsidRPr="008F00F9" w:rsidRDefault="006C5C14" w:rsidP="006C5C14">
            <w:pPr>
              <w:pStyle w:val="Styl3"/>
              <w:rPr>
                <w:rFonts w:cs="Calibri"/>
                <w:bCs w:val="0"/>
                <w:color w:val="auto"/>
                <w:sz w:val="20"/>
                <w:szCs w:val="20"/>
              </w:rPr>
            </w:pPr>
            <w:r w:rsidRPr="008F00F9">
              <w:rPr>
                <w:rFonts w:cs="Calibri"/>
                <w:bCs w:val="0"/>
                <w:color w:val="auto"/>
                <w:sz w:val="20"/>
                <w:szCs w:val="20"/>
              </w:rPr>
              <w:t>z dnia 19 lipca 2019 r. o zapewnianiu dostępności osobom ze szczególnymi potrzebami</w:t>
            </w:r>
          </w:p>
        </w:tc>
        <w:tc>
          <w:tcPr>
            <w:tcW w:w="4041" w:type="pct"/>
            <w:gridSpan w:val="11"/>
          </w:tcPr>
          <w:p w14:paraId="03D62042" w14:textId="0D8AFCBF" w:rsidR="006C5C14" w:rsidRPr="008F00F9" w:rsidRDefault="006C5C14" w:rsidP="006C5C1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Obiekt sportowo –rekreacyjny zostanie dostosowany dla potrzeb osób z niepełnosprawnościami.</w:t>
            </w:r>
          </w:p>
        </w:tc>
      </w:tr>
      <w:tr w:rsidR="006C5C14" w:rsidRPr="00AB396C" w14:paraId="6B79A8AF" w14:textId="77777777" w:rsidTr="004D5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471A1C30" w14:textId="77777777" w:rsidR="006C5C14" w:rsidRPr="008F00F9" w:rsidRDefault="006C5C14" w:rsidP="006C5C14">
            <w:pPr>
              <w:pStyle w:val="Styl3"/>
              <w:rPr>
                <w:rFonts w:cs="Calibri"/>
                <w:b w:val="0"/>
                <w:color w:val="auto"/>
                <w:sz w:val="20"/>
                <w:szCs w:val="20"/>
              </w:rPr>
            </w:pPr>
            <w:r w:rsidRPr="008F00F9">
              <w:rPr>
                <w:rFonts w:cs="Calibri"/>
                <w:bCs w:val="0"/>
                <w:color w:val="auto"/>
                <w:sz w:val="20"/>
                <w:szCs w:val="20"/>
              </w:rPr>
              <w:t xml:space="preserve">Powiązania z celami </w:t>
            </w:r>
          </w:p>
          <w:p w14:paraId="4FB84B35" w14:textId="77777777" w:rsidR="006C5C14" w:rsidRPr="008F00F9" w:rsidRDefault="006C5C14" w:rsidP="006C5C14">
            <w:pPr>
              <w:pStyle w:val="Styl3"/>
              <w:rPr>
                <w:rFonts w:cs="Calibri"/>
                <w:bCs w:val="0"/>
                <w:color w:val="auto"/>
                <w:sz w:val="20"/>
                <w:szCs w:val="20"/>
              </w:rPr>
            </w:pPr>
          </w:p>
        </w:tc>
        <w:tc>
          <w:tcPr>
            <w:tcW w:w="1015" w:type="pct"/>
            <w:gridSpan w:val="3"/>
          </w:tcPr>
          <w:p w14:paraId="125062C7" w14:textId="37285333" w:rsidR="006C5C14" w:rsidRDefault="006C5C14" w:rsidP="006C5C14">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1. Wzmocnienie kapitału społecznego  spójności społecznej</w:t>
            </w:r>
          </w:p>
          <w:p w14:paraId="45FF9328" w14:textId="13DB0731" w:rsidR="006C5C14" w:rsidRPr="008F00F9" w:rsidRDefault="006C5C14" w:rsidP="006C5C14">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1.1. Włączenie społeczne i zawodowe mieszkańców zagrożonych wykluczeniem społecznej i w trudnej sytuacji życiowej</w:t>
            </w:r>
          </w:p>
          <w:p w14:paraId="0EDEB511" w14:textId="4CEA81A8" w:rsidR="006C5C14" w:rsidRPr="008F00F9" w:rsidRDefault="006C5C14" w:rsidP="006C5C14">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1.2 Zagwarantowanie mieszkańcom możli</w:t>
            </w:r>
            <w:r>
              <w:rPr>
                <w:rFonts w:ascii="Calibri" w:hAnsi="Calibri" w:cs="Calibri"/>
                <w:sz w:val="20"/>
                <w:szCs w:val="20"/>
              </w:rPr>
              <w:t>wość wszechstronnego rozwoju  i </w:t>
            </w:r>
            <w:r w:rsidRPr="008F00F9">
              <w:rPr>
                <w:rFonts w:ascii="Calibri" w:hAnsi="Calibri" w:cs="Calibri"/>
                <w:sz w:val="20"/>
                <w:szCs w:val="20"/>
              </w:rPr>
              <w:t>zwiększenie szanse edukacy</w:t>
            </w:r>
            <w:r>
              <w:rPr>
                <w:rFonts w:ascii="Calibri" w:hAnsi="Calibri" w:cs="Calibri"/>
                <w:sz w:val="20"/>
                <w:szCs w:val="20"/>
              </w:rPr>
              <w:t>jnych  w </w:t>
            </w:r>
            <w:r w:rsidRPr="008F00F9">
              <w:rPr>
                <w:rFonts w:ascii="Calibri" w:hAnsi="Calibri" w:cs="Calibri"/>
                <w:sz w:val="20"/>
                <w:szCs w:val="20"/>
              </w:rPr>
              <w:t>obszarze rewitalizacji</w:t>
            </w:r>
          </w:p>
          <w:p w14:paraId="6C2A0E10" w14:textId="10D508BF" w:rsidR="006C5C14" w:rsidRPr="008F00F9" w:rsidRDefault="006C5C14" w:rsidP="006C5C14">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sz w:val="20"/>
                <w:szCs w:val="20"/>
              </w:rPr>
              <w:t>1.3 Poprawa dostępności i rozwój usług społecznych, w tym dla osób starszych oraz osób ze szczególnymi potrzebami</w:t>
            </w:r>
          </w:p>
        </w:tc>
        <w:tc>
          <w:tcPr>
            <w:tcW w:w="3026" w:type="pct"/>
            <w:gridSpan w:val="8"/>
          </w:tcPr>
          <w:p w14:paraId="51C57977" w14:textId="77777777" w:rsidR="006C5C14" w:rsidRDefault="006C5C14" w:rsidP="006C5C14">
            <w:pPr>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Pr>
                <w:rFonts w:ascii="Calibri" w:eastAsiaTheme="minorHAnsi" w:hAnsi="Calibri" w:cs="Calibri"/>
                <w:sz w:val="20"/>
                <w:szCs w:val="20"/>
              </w:rPr>
              <w:t>Projekt przyczyni się do zwiększania dostępu do usług społecznych – w jego ramach powstanie infrastruktura, w której będą mogły być prowadzone usługi społeczne rekreacyjne, sportowe, zdrowotne i kulturalne. Poza tym projekt przyczyni się do zwiększenia bezpieczeństwa na rewitalizowanym obszarze poprzez wymianę starego i niewystarczającego oświetlenia i wymianę ogrodzenia będącego w złym stanie technicznym. Stworzy on również warunki do aktywności i rekreacji plenerowej mieszkańców, korzystnie wpływając na ich stan zdrowia, a także umożliwi rozwój kompetencji społecznych mieszkańców i wykorzystania ich talentów.</w:t>
            </w:r>
          </w:p>
          <w:p w14:paraId="20C61E00" w14:textId="1FD1B0E2" w:rsidR="006C5C14" w:rsidRPr="008F00F9" w:rsidRDefault="006C5C14" w:rsidP="006C5C14">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Pr>
                <w:rFonts w:ascii="Calibri" w:eastAsiaTheme="minorHAnsi" w:hAnsi="Calibri" w:cs="Calibri"/>
                <w:sz w:val="20"/>
                <w:szCs w:val="20"/>
              </w:rPr>
              <w:t>Przyczyni się do ochrony i wzmocnienia dziedzictwa niematerialnego społeczności lokalnej projekt będzie sprzyjał poprawie życia osób poprzez przygotowanie zrewitalizowanej infrastruktury do świadczenia usług dla zróżnicowanych potrzeb mieszkańców, ze szczególnym uwzględnieniem potrzeb dzieci, niepełnosprawnych, osób starszych. Ma  on kluczowe znaczenie dla likwidacji głównych barier rozwoju obszaru rewitalizacji, a przez to otwiera możliwości uruchomienia innych przedsięwzięć zawartych w programie rewitalizacji (realizacja szeregu przedsięwzięć integrujących lokalną społeczność, promujących proekologiczne zachowania oraz aktywy i zdrowy styl życia z wykorzystaniem infrastruktury sportowej).</w:t>
            </w:r>
            <w:r>
              <w:t xml:space="preserve"> </w:t>
            </w:r>
            <w:r>
              <w:rPr>
                <w:rFonts w:ascii="Calibri" w:eastAsiaTheme="minorHAnsi" w:hAnsi="Calibri" w:cs="Calibri"/>
                <w:sz w:val="20"/>
                <w:szCs w:val="20"/>
              </w:rPr>
              <w:t>W efekcie realizacji projektu nastąpi zapewnienie dzieciom, młodzieży i osobom dorosłym atrakcyjnego miejsca spędzania wolnego czasu związanego z rekreacją i zapobieganie tym samym możliwości występowania zjawisk patologicznych, szczególnie w młodszym pokoleniu,  zagwarantowanie miejsca aktywności ruchowej dzieci i młodzieży oraz wprowadzanie zdrowych nawyków,  stworzenie atrakcyjnego miejsca spotkań i integracji mieszkańców, ożywienie obszaru zdegradowanego, podniesienie jakości życia mieszkańców, stworzenie miejsca integracji międzypokoleniowej, gdzie seniorzy będą uczestniczyć we wspólnych zajęciach z dziećmi i młodzieżą.</w:t>
            </w:r>
          </w:p>
        </w:tc>
      </w:tr>
      <w:tr w:rsidR="006C5C14" w:rsidRPr="00F20D70" w14:paraId="576BE318" w14:textId="77777777" w:rsidTr="004D5F74">
        <w:tc>
          <w:tcPr>
            <w:cnfStyle w:val="001000000000" w:firstRow="0" w:lastRow="0" w:firstColumn="1" w:lastColumn="0" w:oddVBand="0" w:evenVBand="0" w:oddHBand="0" w:evenHBand="0" w:firstRowFirstColumn="0" w:firstRowLastColumn="0" w:lastRowFirstColumn="0" w:lastRowLastColumn="0"/>
            <w:tcW w:w="959" w:type="pct"/>
            <w:gridSpan w:val="2"/>
            <w:vMerge/>
            <w:vAlign w:val="center"/>
          </w:tcPr>
          <w:p w14:paraId="354934BD" w14:textId="77777777" w:rsidR="006C5C14" w:rsidRPr="008F00F9" w:rsidRDefault="006C5C14" w:rsidP="006C5C14">
            <w:pPr>
              <w:pStyle w:val="Styl3"/>
              <w:rPr>
                <w:rFonts w:cs="Calibri"/>
                <w:color w:val="auto"/>
                <w:sz w:val="20"/>
                <w:szCs w:val="20"/>
              </w:rPr>
            </w:pPr>
          </w:p>
        </w:tc>
        <w:tc>
          <w:tcPr>
            <w:tcW w:w="1015" w:type="pct"/>
            <w:gridSpan w:val="3"/>
          </w:tcPr>
          <w:p w14:paraId="5479178B" w14:textId="08A7B6E1" w:rsidR="006C5C14" w:rsidRPr="008F00F9" w:rsidRDefault="006C5C14" w:rsidP="006C5C14">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2. Wzmocnienie sfery gospodarczej</w:t>
            </w:r>
          </w:p>
        </w:tc>
        <w:tc>
          <w:tcPr>
            <w:tcW w:w="3026" w:type="pct"/>
            <w:gridSpan w:val="8"/>
          </w:tcPr>
          <w:p w14:paraId="44890404" w14:textId="04066450" w:rsidR="006C5C14" w:rsidRPr="008F00F9" w:rsidRDefault="006C5C14" w:rsidP="006C5C1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 -</w:t>
            </w:r>
          </w:p>
        </w:tc>
      </w:tr>
      <w:tr w:rsidR="006C5C14" w:rsidRPr="00F20D70" w14:paraId="0D2C3345" w14:textId="77777777" w:rsidTr="004D5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ign w:val="center"/>
          </w:tcPr>
          <w:p w14:paraId="60F40129" w14:textId="77777777" w:rsidR="006C5C14" w:rsidRPr="008F00F9" w:rsidRDefault="006C5C14" w:rsidP="006C5C14">
            <w:pPr>
              <w:pStyle w:val="Styl3"/>
              <w:rPr>
                <w:rFonts w:cs="Calibri"/>
                <w:color w:val="auto"/>
                <w:sz w:val="20"/>
                <w:szCs w:val="20"/>
              </w:rPr>
            </w:pPr>
          </w:p>
        </w:tc>
        <w:tc>
          <w:tcPr>
            <w:tcW w:w="1015" w:type="pct"/>
            <w:gridSpan w:val="3"/>
          </w:tcPr>
          <w:p w14:paraId="461D2D6A" w14:textId="6D17EF51" w:rsidR="006C5C14" w:rsidRDefault="006C5C14" w:rsidP="006C5C14">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 xml:space="preserve">Cel strategiczny 3. Odnowa </w:t>
            </w:r>
            <w:r>
              <w:rPr>
                <w:rFonts w:ascii="Calibri" w:hAnsi="Calibri" w:cs="Calibri"/>
                <w:b/>
                <w:sz w:val="20"/>
                <w:szCs w:val="20"/>
              </w:rPr>
              <w:t xml:space="preserve">przestrzeni </w:t>
            </w:r>
            <w:r w:rsidRPr="008F00F9">
              <w:rPr>
                <w:rFonts w:ascii="Calibri" w:hAnsi="Calibri" w:cs="Calibri"/>
                <w:b/>
                <w:sz w:val="20"/>
                <w:szCs w:val="20"/>
              </w:rPr>
              <w:t>obszaru rewitalizacji</w:t>
            </w:r>
          </w:p>
          <w:p w14:paraId="3AA51A9B" w14:textId="45879AC8" w:rsidR="006C5C14" w:rsidRPr="003A717F" w:rsidRDefault="006C5C14" w:rsidP="006C5C14">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3.1 Zagwarantowanie atrakcyjnych przestrzeni oraz  obiektów publicznych</w:t>
            </w:r>
          </w:p>
          <w:p w14:paraId="28D3A7A6" w14:textId="774FA55B" w:rsidR="006C5C14" w:rsidRPr="003A717F" w:rsidRDefault="006C5C14" w:rsidP="006C5C14">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3.2  Zwiększenie dos</w:t>
            </w:r>
            <w:r>
              <w:rPr>
                <w:rFonts w:ascii="Calibri" w:hAnsi="Calibri" w:cs="Calibri"/>
                <w:sz w:val="20"/>
                <w:szCs w:val="22"/>
              </w:rPr>
              <w:t>tępności przestrzeni publicznej</w:t>
            </w:r>
          </w:p>
          <w:p w14:paraId="0BDD5BE3" w14:textId="5AD35E8C" w:rsidR="006C5C14" w:rsidRPr="008F00F9" w:rsidRDefault="006C5C14" w:rsidP="006C5C14">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3.3 Popraw jakości środowiska naturalnego</w:t>
            </w:r>
          </w:p>
        </w:tc>
        <w:tc>
          <w:tcPr>
            <w:tcW w:w="3026" w:type="pct"/>
            <w:gridSpan w:val="8"/>
          </w:tcPr>
          <w:p w14:paraId="461ACCB6" w14:textId="1C2E5B7E" w:rsidR="006C5C14" w:rsidRPr="00531BCA" w:rsidRDefault="006C5C14" w:rsidP="006C5C14">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Pr>
                <w:rFonts w:ascii="Calibri" w:eastAsiaTheme="minorHAnsi" w:hAnsi="Calibri" w:cs="Calibri"/>
                <w:sz w:val="20"/>
                <w:szCs w:val="20"/>
              </w:rPr>
              <w:t>Projekt będzie  sprzyjał uzupełnieniu i uporządkowaniu ładu przestrzennego obszaru rewitalizacji. Przywróci on wartości użytkowe i przestrzenne obiektom zdegradowanym, nie spełniającym współczesnych standardów. Polega na poprawi estetyki i funkcjonalności przestrzeni publicznych. Zawiera nowoczesne i energooszczędne rozwiązania techniczne zmniejszające koszty eksploatacyjne i wpływ na środowisko (lampy LED).</w:t>
            </w:r>
          </w:p>
        </w:tc>
      </w:tr>
      <w:tr w:rsidR="00F65B24" w:rsidRPr="003D26CA" w14:paraId="060A3176" w14:textId="77777777" w:rsidTr="004D5F74">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73B786AD" w14:textId="77777777" w:rsidR="008F00F9" w:rsidRPr="008F00F9" w:rsidRDefault="008F00F9" w:rsidP="008D4C9E">
            <w:pPr>
              <w:pStyle w:val="Styl3"/>
              <w:rPr>
                <w:rFonts w:cs="Calibri"/>
                <w:bCs w:val="0"/>
                <w:color w:val="auto"/>
                <w:sz w:val="20"/>
                <w:szCs w:val="20"/>
              </w:rPr>
            </w:pPr>
            <w:r w:rsidRPr="008F00F9">
              <w:rPr>
                <w:rFonts w:cs="Calibri"/>
                <w:bCs w:val="0"/>
                <w:color w:val="auto"/>
                <w:sz w:val="20"/>
                <w:szCs w:val="20"/>
              </w:rPr>
              <w:t>Lokalizacja przedsięwzięcia</w:t>
            </w:r>
          </w:p>
        </w:tc>
        <w:tc>
          <w:tcPr>
            <w:tcW w:w="353" w:type="pct"/>
          </w:tcPr>
          <w:p w14:paraId="62B685EB" w14:textId="59C37687" w:rsidR="008F00F9" w:rsidRPr="008F00F9" w:rsidRDefault="008F00F9"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p>
        </w:tc>
        <w:tc>
          <w:tcPr>
            <w:tcW w:w="662" w:type="pct"/>
            <w:gridSpan w:val="2"/>
          </w:tcPr>
          <w:p w14:paraId="53CB7823" w14:textId="77777777" w:rsidR="008F00F9" w:rsidRDefault="00E367E1"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Komarówka Podlaska</w:t>
            </w:r>
          </w:p>
          <w:p w14:paraId="0F3C77F1" w14:textId="33BA8303" w:rsidR="00E367E1" w:rsidRPr="008F00F9" w:rsidRDefault="00812F58"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ul.</w:t>
            </w:r>
            <w:r w:rsidR="00E367E1">
              <w:rPr>
                <w:rFonts w:cs="Calibri"/>
                <w:color w:val="auto"/>
                <w:sz w:val="20"/>
                <w:szCs w:val="20"/>
              </w:rPr>
              <w:t xml:space="preserve"> Lubelska 39</w:t>
            </w:r>
          </w:p>
        </w:tc>
        <w:tc>
          <w:tcPr>
            <w:tcW w:w="818" w:type="pct"/>
            <w:gridSpan w:val="4"/>
          </w:tcPr>
          <w:p w14:paraId="1DD21DC9" w14:textId="77777777" w:rsidR="008F00F9" w:rsidRPr="008F00F9" w:rsidRDefault="008F00F9"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Działki ewidencyjne:</w:t>
            </w:r>
          </w:p>
        </w:tc>
        <w:tc>
          <w:tcPr>
            <w:tcW w:w="2208" w:type="pct"/>
            <w:gridSpan w:val="4"/>
          </w:tcPr>
          <w:p w14:paraId="20CD7B91" w14:textId="3C5BB6C1" w:rsidR="008F00F9" w:rsidRPr="008F00F9" w:rsidRDefault="00E367E1"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967</w:t>
            </w:r>
          </w:p>
        </w:tc>
      </w:tr>
      <w:tr w:rsidR="008F00F9" w:rsidRPr="00E87343" w14:paraId="34142C50" w14:textId="77777777" w:rsidTr="004D5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ign w:val="center"/>
          </w:tcPr>
          <w:p w14:paraId="50182FCB" w14:textId="3FCCC935" w:rsidR="008F00F9" w:rsidRPr="008F00F9" w:rsidRDefault="008F00F9" w:rsidP="008D4C9E">
            <w:pPr>
              <w:pStyle w:val="Styl3"/>
              <w:rPr>
                <w:rFonts w:cs="Calibri"/>
                <w:bCs w:val="0"/>
                <w:color w:val="auto"/>
                <w:sz w:val="20"/>
                <w:szCs w:val="20"/>
              </w:rPr>
            </w:pPr>
          </w:p>
        </w:tc>
        <w:tc>
          <w:tcPr>
            <w:tcW w:w="4041" w:type="pct"/>
            <w:gridSpan w:val="11"/>
          </w:tcPr>
          <w:p w14:paraId="4AEE53DD" w14:textId="77777777" w:rsidR="008F00F9" w:rsidRPr="008F00F9" w:rsidRDefault="008F00F9" w:rsidP="003204CE">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Lokalizacja w graniach obszaru rewitalizacji</w:t>
            </w:r>
          </w:p>
        </w:tc>
      </w:tr>
      <w:tr w:rsidR="008F00F9" w:rsidRPr="00D85062" w14:paraId="68E6453C" w14:textId="77777777" w:rsidTr="004D5F74">
        <w:tc>
          <w:tcPr>
            <w:cnfStyle w:val="001000000000" w:firstRow="0" w:lastRow="0" w:firstColumn="1" w:lastColumn="0" w:oddVBand="0" w:evenVBand="0" w:oddHBand="0" w:evenHBand="0" w:firstRowFirstColumn="0" w:firstRowLastColumn="0" w:lastRowFirstColumn="0" w:lastRowLastColumn="0"/>
            <w:tcW w:w="959" w:type="pct"/>
            <w:gridSpan w:val="2"/>
            <w:vMerge/>
            <w:vAlign w:val="center"/>
          </w:tcPr>
          <w:p w14:paraId="04F4C98A" w14:textId="77777777" w:rsidR="008F00F9" w:rsidRPr="008F00F9" w:rsidRDefault="008F00F9" w:rsidP="008D4C9E">
            <w:pPr>
              <w:pStyle w:val="Styl3"/>
              <w:rPr>
                <w:rFonts w:cs="Calibri"/>
                <w:bCs w:val="0"/>
                <w:color w:val="auto"/>
                <w:sz w:val="20"/>
                <w:szCs w:val="20"/>
              </w:rPr>
            </w:pPr>
          </w:p>
        </w:tc>
        <w:tc>
          <w:tcPr>
            <w:tcW w:w="1339" w:type="pct"/>
            <w:gridSpan w:val="6"/>
          </w:tcPr>
          <w:p w14:paraId="3DE469C2" w14:textId="77777777" w:rsidR="008F00F9" w:rsidRPr="008F00F9" w:rsidRDefault="008F00F9" w:rsidP="003204CE">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TAK</w:t>
            </w:r>
          </w:p>
        </w:tc>
        <w:tc>
          <w:tcPr>
            <w:tcW w:w="1358" w:type="pct"/>
            <w:gridSpan w:val="3"/>
          </w:tcPr>
          <w:p w14:paraId="7EB9FAE9" w14:textId="77777777" w:rsidR="008F00F9" w:rsidRPr="008F00F9" w:rsidRDefault="008F00F9" w:rsidP="003204CE">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*(wymagane uzasadnienie)</w:t>
            </w:r>
          </w:p>
        </w:tc>
        <w:tc>
          <w:tcPr>
            <w:tcW w:w="1344" w:type="pct"/>
            <w:gridSpan w:val="2"/>
          </w:tcPr>
          <w:p w14:paraId="3FDBA8C4" w14:textId="77777777" w:rsidR="008F00F9" w:rsidRPr="008F00F9" w:rsidRDefault="008F00F9" w:rsidP="003204CE">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DOTYCZY</w:t>
            </w:r>
          </w:p>
        </w:tc>
      </w:tr>
      <w:tr w:rsidR="00F26017" w:rsidRPr="003D26CA" w14:paraId="6922E2F2" w14:textId="77777777" w:rsidTr="004D5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ign w:val="center"/>
          </w:tcPr>
          <w:p w14:paraId="64FB0D6C" w14:textId="77777777" w:rsidR="008F00F9" w:rsidRPr="008F00F9" w:rsidRDefault="008F00F9" w:rsidP="008D4C9E">
            <w:pPr>
              <w:pStyle w:val="Styl3"/>
              <w:rPr>
                <w:rFonts w:cs="Calibri"/>
                <w:bCs w:val="0"/>
                <w:color w:val="auto"/>
                <w:sz w:val="20"/>
                <w:szCs w:val="20"/>
              </w:rPr>
            </w:pPr>
          </w:p>
        </w:tc>
        <w:tc>
          <w:tcPr>
            <w:tcW w:w="1339" w:type="pct"/>
            <w:gridSpan w:val="6"/>
          </w:tcPr>
          <w:p w14:paraId="0E3EE764" w14:textId="77777777" w:rsidR="008F00F9" w:rsidRPr="008F00F9" w:rsidRDefault="008F00F9" w:rsidP="004147B1">
            <w:pPr>
              <w:pStyle w:val="Styl3"/>
              <w:numPr>
                <w:ilvl w:val="0"/>
                <w:numId w:val="63"/>
              </w:numPr>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58" w:type="pct"/>
            <w:gridSpan w:val="3"/>
          </w:tcPr>
          <w:p w14:paraId="1E3FA42C" w14:textId="77777777" w:rsidR="008F00F9" w:rsidRPr="008F00F9" w:rsidRDefault="008F00F9" w:rsidP="00535308">
            <w:pPr>
              <w:pStyle w:val="Styl3"/>
              <w:ind w:left="720"/>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44" w:type="pct"/>
            <w:gridSpan w:val="2"/>
          </w:tcPr>
          <w:p w14:paraId="0A89F258" w14:textId="77777777" w:rsidR="008F00F9" w:rsidRPr="008F00F9" w:rsidRDefault="008F00F9" w:rsidP="003204CE">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r>
      <w:tr w:rsidR="008F00F9" w14:paraId="73E03905" w14:textId="77777777" w:rsidTr="004D5F74">
        <w:tc>
          <w:tcPr>
            <w:cnfStyle w:val="001000000000" w:firstRow="0" w:lastRow="0" w:firstColumn="1" w:lastColumn="0" w:oddVBand="0" w:evenVBand="0" w:oddHBand="0" w:evenHBand="0" w:firstRowFirstColumn="0" w:firstRowLastColumn="0" w:lastRowFirstColumn="0" w:lastRowLastColumn="0"/>
            <w:tcW w:w="959" w:type="pct"/>
            <w:gridSpan w:val="2"/>
            <w:vMerge/>
            <w:vAlign w:val="center"/>
          </w:tcPr>
          <w:p w14:paraId="7A695AF7" w14:textId="77777777" w:rsidR="008F00F9" w:rsidRPr="008F00F9" w:rsidRDefault="008F00F9" w:rsidP="008D4C9E">
            <w:pPr>
              <w:pStyle w:val="Styl3"/>
              <w:rPr>
                <w:rFonts w:cs="Calibri"/>
                <w:bCs w:val="0"/>
                <w:color w:val="auto"/>
                <w:sz w:val="20"/>
                <w:szCs w:val="20"/>
              </w:rPr>
            </w:pPr>
          </w:p>
        </w:tc>
        <w:tc>
          <w:tcPr>
            <w:tcW w:w="4041" w:type="pct"/>
            <w:gridSpan w:val="11"/>
          </w:tcPr>
          <w:p w14:paraId="36D3BC01" w14:textId="77777777" w:rsidR="008F00F9" w:rsidRPr="008F00F9" w:rsidRDefault="008F00F9"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UZASADNEINIE – Nie dotyczy</w:t>
            </w:r>
          </w:p>
        </w:tc>
      </w:tr>
      <w:tr w:rsidR="008F00F9" w:rsidRPr="003D26CA" w14:paraId="47A8E486" w14:textId="77777777" w:rsidTr="004D5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7BF859AB" w14:textId="25120D96" w:rsidR="008F00F9" w:rsidRPr="008F00F9" w:rsidRDefault="008F00F9" w:rsidP="008D4C9E">
            <w:pPr>
              <w:pStyle w:val="Styl3"/>
              <w:rPr>
                <w:rFonts w:cs="Calibri"/>
                <w:bCs w:val="0"/>
                <w:color w:val="auto"/>
                <w:sz w:val="20"/>
                <w:szCs w:val="20"/>
              </w:rPr>
            </w:pPr>
            <w:r w:rsidRPr="008F00F9">
              <w:rPr>
                <w:rFonts w:cs="Calibri"/>
                <w:bCs w:val="0"/>
                <w:color w:val="auto"/>
                <w:sz w:val="20"/>
                <w:szCs w:val="20"/>
              </w:rPr>
              <w:t>Okres realizacji</w:t>
            </w:r>
          </w:p>
        </w:tc>
        <w:tc>
          <w:tcPr>
            <w:tcW w:w="4041" w:type="pct"/>
            <w:gridSpan w:val="11"/>
          </w:tcPr>
          <w:p w14:paraId="0194E1D9" w14:textId="2164E107" w:rsidR="008F00F9" w:rsidRPr="008F00F9" w:rsidRDefault="004100B1" w:rsidP="003204CE">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2024-2027</w:t>
            </w:r>
          </w:p>
        </w:tc>
      </w:tr>
      <w:tr w:rsidR="008F00F9" w:rsidRPr="003D26CA" w14:paraId="3F2E5CF0" w14:textId="77777777" w:rsidTr="004D5F74">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3553C658" w14:textId="77777777" w:rsidR="008F00F9" w:rsidRPr="008F00F9" w:rsidRDefault="008F00F9" w:rsidP="008D4C9E">
            <w:pPr>
              <w:pStyle w:val="Styl3"/>
              <w:rPr>
                <w:rFonts w:cs="Calibri"/>
                <w:bCs w:val="0"/>
                <w:color w:val="auto"/>
                <w:sz w:val="20"/>
                <w:szCs w:val="20"/>
              </w:rPr>
            </w:pPr>
            <w:r w:rsidRPr="008F00F9">
              <w:rPr>
                <w:rFonts w:cs="Calibri"/>
                <w:bCs w:val="0"/>
                <w:color w:val="auto"/>
                <w:sz w:val="20"/>
                <w:szCs w:val="20"/>
              </w:rPr>
              <w:t>Łączna wartość przedsięwzięcia</w:t>
            </w:r>
          </w:p>
        </w:tc>
        <w:tc>
          <w:tcPr>
            <w:tcW w:w="4041" w:type="pct"/>
            <w:gridSpan w:val="11"/>
          </w:tcPr>
          <w:p w14:paraId="69ECDEDB" w14:textId="3978C2AC" w:rsidR="008F00F9" w:rsidRPr="008F00F9" w:rsidRDefault="00812F58"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2 000 000,00</w:t>
            </w:r>
            <w:r w:rsidR="006C5C14">
              <w:rPr>
                <w:rFonts w:cs="Calibri"/>
                <w:color w:val="auto"/>
                <w:sz w:val="20"/>
                <w:szCs w:val="20"/>
              </w:rPr>
              <w:t xml:space="preserve"> </w:t>
            </w:r>
            <w:r>
              <w:rPr>
                <w:rFonts w:cs="Calibri"/>
                <w:color w:val="auto"/>
                <w:sz w:val="20"/>
                <w:szCs w:val="20"/>
              </w:rPr>
              <w:t>zł</w:t>
            </w:r>
          </w:p>
        </w:tc>
      </w:tr>
      <w:tr w:rsidR="00283E0D" w:rsidRPr="003D26CA" w14:paraId="44693BAB" w14:textId="77777777" w:rsidTr="004D5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70B033CF" w14:textId="77777777" w:rsidR="00283E0D" w:rsidRPr="008F00F9" w:rsidRDefault="00283E0D" w:rsidP="00283E0D">
            <w:pPr>
              <w:pStyle w:val="Styl3"/>
              <w:rPr>
                <w:rFonts w:cs="Calibri"/>
                <w:color w:val="auto"/>
                <w:sz w:val="20"/>
                <w:szCs w:val="20"/>
              </w:rPr>
            </w:pPr>
            <w:r w:rsidRPr="008F00F9">
              <w:rPr>
                <w:rFonts w:cs="Calibri"/>
                <w:bCs w:val="0"/>
                <w:color w:val="auto"/>
                <w:sz w:val="20"/>
                <w:szCs w:val="20"/>
              </w:rPr>
              <w:t>Szacowana (orientacyjna) wartość przedsięwzięcia:</w:t>
            </w:r>
          </w:p>
        </w:tc>
        <w:tc>
          <w:tcPr>
            <w:tcW w:w="1336" w:type="pct"/>
            <w:gridSpan w:val="5"/>
          </w:tcPr>
          <w:p w14:paraId="32C0771F" w14:textId="77777777" w:rsidR="00283E0D" w:rsidRPr="008F00F9" w:rsidRDefault="00283E0D" w:rsidP="00283E0D">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 xml:space="preserve">Środki pochodzące ze źródeł krajowych publicznych: </w:t>
            </w:r>
          </w:p>
        </w:tc>
        <w:tc>
          <w:tcPr>
            <w:tcW w:w="2705" w:type="pct"/>
            <w:gridSpan w:val="6"/>
          </w:tcPr>
          <w:p w14:paraId="1CA6C1E5" w14:textId="363CB2BC" w:rsidR="00283E0D" w:rsidRPr="006C5C14" w:rsidRDefault="006C5C14" w:rsidP="00283E0D">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C5C14">
              <w:rPr>
                <w:rFonts w:cs="Calibri"/>
                <w:color w:val="auto"/>
                <w:sz w:val="20"/>
                <w:szCs w:val="20"/>
              </w:rPr>
              <w:t xml:space="preserve">0,00 zł </w:t>
            </w:r>
          </w:p>
        </w:tc>
      </w:tr>
      <w:tr w:rsidR="00283E0D" w:rsidRPr="003D26CA" w14:paraId="55988558" w14:textId="77777777" w:rsidTr="00F26017">
        <w:tc>
          <w:tcPr>
            <w:cnfStyle w:val="001000000000" w:firstRow="0" w:lastRow="0" w:firstColumn="1" w:lastColumn="0" w:oddVBand="0" w:evenVBand="0" w:oddHBand="0" w:evenHBand="0" w:firstRowFirstColumn="0" w:firstRowLastColumn="0" w:lastRowFirstColumn="0" w:lastRowLastColumn="0"/>
            <w:tcW w:w="959" w:type="pct"/>
            <w:gridSpan w:val="2"/>
            <w:vMerge/>
          </w:tcPr>
          <w:p w14:paraId="1422E1EB" w14:textId="77777777" w:rsidR="00283E0D" w:rsidRPr="008F00F9" w:rsidRDefault="00283E0D" w:rsidP="00283E0D">
            <w:pPr>
              <w:pStyle w:val="Styl3"/>
              <w:jc w:val="both"/>
              <w:rPr>
                <w:rFonts w:cs="Calibri"/>
                <w:color w:val="auto"/>
                <w:sz w:val="20"/>
                <w:szCs w:val="20"/>
              </w:rPr>
            </w:pPr>
          </w:p>
        </w:tc>
        <w:tc>
          <w:tcPr>
            <w:tcW w:w="1336" w:type="pct"/>
            <w:gridSpan w:val="5"/>
          </w:tcPr>
          <w:p w14:paraId="1941C333" w14:textId="77777777" w:rsidR="00283E0D" w:rsidRPr="008F00F9" w:rsidRDefault="00283E0D" w:rsidP="00283E0D">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prywatne</w:t>
            </w:r>
          </w:p>
        </w:tc>
        <w:tc>
          <w:tcPr>
            <w:tcW w:w="2705" w:type="pct"/>
            <w:gridSpan w:val="6"/>
          </w:tcPr>
          <w:p w14:paraId="0AEA324E" w14:textId="40FDB6C3" w:rsidR="00283E0D" w:rsidRPr="006C5C14" w:rsidRDefault="006C5C14" w:rsidP="00283E0D">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6C5C14">
              <w:rPr>
                <w:rFonts w:cs="Calibri"/>
                <w:color w:val="auto"/>
                <w:sz w:val="20"/>
                <w:szCs w:val="20"/>
              </w:rPr>
              <w:t xml:space="preserve">0,00 zł </w:t>
            </w:r>
          </w:p>
        </w:tc>
      </w:tr>
      <w:tr w:rsidR="00283E0D" w:rsidRPr="003D26CA" w14:paraId="17EFB4D1" w14:textId="77777777" w:rsidTr="00F26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574064D9" w14:textId="77777777" w:rsidR="00283E0D" w:rsidRPr="008F00F9" w:rsidRDefault="00283E0D" w:rsidP="00283E0D">
            <w:pPr>
              <w:pStyle w:val="Styl3"/>
              <w:jc w:val="both"/>
              <w:rPr>
                <w:rFonts w:cs="Calibri"/>
                <w:color w:val="auto"/>
                <w:sz w:val="20"/>
                <w:szCs w:val="20"/>
              </w:rPr>
            </w:pPr>
          </w:p>
        </w:tc>
        <w:tc>
          <w:tcPr>
            <w:tcW w:w="1336" w:type="pct"/>
            <w:gridSpan w:val="5"/>
          </w:tcPr>
          <w:p w14:paraId="5C69B78A" w14:textId="77777777" w:rsidR="00283E0D" w:rsidRPr="008F00F9" w:rsidRDefault="00283E0D" w:rsidP="00283E0D">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funduszy UE: EFRR, EFS, FS:</w:t>
            </w:r>
          </w:p>
        </w:tc>
        <w:tc>
          <w:tcPr>
            <w:tcW w:w="2705" w:type="pct"/>
            <w:gridSpan w:val="6"/>
          </w:tcPr>
          <w:p w14:paraId="30BC0024" w14:textId="77777777" w:rsidR="00283E0D" w:rsidRDefault="006C5C14" w:rsidP="00283E0D">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C5C14">
              <w:rPr>
                <w:rFonts w:cs="Calibri"/>
                <w:color w:val="auto"/>
                <w:sz w:val="20"/>
                <w:szCs w:val="20"/>
              </w:rPr>
              <w:t xml:space="preserve">1 700 000,00 zł </w:t>
            </w:r>
          </w:p>
          <w:p w14:paraId="5EB319C0" w14:textId="375E3AB9" w:rsidR="006C5C14" w:rsidRPr="006C5C14" w:rsidRDefault="006C5C14" w:rsidP="00283E0D">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Fundusze Europejskie dla Lubelskiego na lata 2021-2027</w:t>
            </w:r>
          </w:p>
        </w:tc>
      </w:tr>
      <w:tr w:rsidR="00283E0D" w:rsidRPr="003D26CA" w14:paraId="36F20515" w14:textId="77777777" w:rsidTr="00F26017">
        <w:tc>
          <w:tcPr>
            <w:cnfStyle w:val="001000000000" w:firstRow="0" w:lastRow="0" w:firstColumn="1" w:lastColumn="0" w:oddVBand="0" w:evenVBand="0" w:oddHBand="0" w:evenHBand="0" w:firstRowFirstColumn="0" w:firstRowLastColumn="0" w:lastRowFirstColumn="0" w:lastRowLastColumn="0"/>
            <w:tcW w:w="959" w:type="pct"/>
            <w:gridSpan w:val="2"/>
            <w:vMerge/>
          </w:tcPr>
          <w:p w14:paraId="61F87623" w14:textId="77777777" w:rsidR="00283E0D" w:rsidRPr="008F00F9" w:rsidRDefault="00283E0D" w:rsidP="00283E0D">
            <w:pPr>
              <w:pStyle w:val="Styl3"/>
              <w:jc w:val="both"/>
              <w:rPr>
                <w:rFonts w:cs="Calibri"/>
                <w:bCs w:val="0"/>
                <w:color w:val="auto"/>
                <w:sz w:val="20"/>
                <w:szCs w:val="20"/>
              </w:rPr>
            </w:pPr>
          </w:p>
        </w:tc>
        <w:tc>
          <w:tcPr>
            <w:tcW w:w="1336" w:type="pct"/>
            <w:gridSpan w:val="5"/>
          </w:tcPr>
          <w:p w14:paraId="13D9101C" w14:textId="77777777" w:rsidR="00283E0D" w:rsidRPr="008F00F9" w:rsidRDefault="00283E0D" w:rsidP="00283E0D">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innych źródeł:</w:t>
            </w:r>
          </w:p>
        </w:tc>
        <w:tc>
          <w:tcPr>
            <w:tcW w:w="2705" w:type="pct"/>
            <w:gridSpan w:val="6"/>
          </w:tcPr>
          <w:p w14:paraId="094BAB29" w14:textId="3484841C" w:rsidR="00283E0D" w:rsidRPr="006C5C14" w:rsidRDefault="006C5C14" w:rsidP="00283E0D">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6C5C14">
              <w:rPr>
                <w:rFonts w:cs="Calibri"/>
                <w:color w:val="auto"/>
                <w:sz w:val="20"/>
                <w:szCs w:val="20"/>
              </w:rPr>
              <w:t>0,00 zł</w:t>
            </w:r>
          </w:p>
        </w:tc>
      </w:tr>
      <w:tr w:rsidR="00283E0D" w14:paraId="16C070C9" w14:textId="77777777" w:rsidTr="00F26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7DB9D183" w14:textId="77777777" w:rsidR="00283E0D" w:rsidRPr="008F00F9" w:rsidRDefault="00283E0D" w:rsidP="00283E0D">
            <w:pPr>
              <w:pStyle w:val="Styl3"/>
              <w:jc w:val="both"/>
              <w:rPr>
                <w:rFonts w:cs="Calibri"/>
                <w:bCs w:val="0"/>
                <w:color w:val="auto"/>
                <w:sz w:val="20"/>
                <w:szCs w:val="20"/>
              </w:rPr>
            </w:pPr>
          </w:p>
        </w:tc>
        <w:tc>
          <w:tcPr>
            <w:tcW w:w="1336" w:type="pct"/>
            <w:gridSpan w:val="5"/>
          </w:tcPr>
          <w:p w14:paraId="5CA79B74" w14:textId="77777777" w:rsidR="00283E0D" w:rsidRPr="008F00F9" w:rsidRDefault="00283E0D" w:rsidP="00283E0D">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Wkład podmiotu odpowiedzialnego za realizację przedsięwzięcia</w:t>
            </w:r>
          </w:p>
        </w:tc>
        <w:tc>
          <w:tcPr>
            <w:tcW w:w="2705" w:type="pct"/>
            <w:gridSpan w:val="6"/>
          </w:tcPr>
          <w:p w14:paraId="25039D90" w14:textId="0ED24A99" w:rsidR="00283E0D" w:rsidRPr="006C5C14" w:rsidRDefault="006C5C14" w:rsidP="00283E0D">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C5C14">
              <w:rPr>
                <w:rFonts w:cs="Calibri"/>
                <w:color w:val="auto"/>
                <w:sz w:val="20"/>
                <w:szCs w:val="20"/>
              </w:rPr>
              <w:t xml:space="preserve">300 000,00 zł </w:t>
            </w:r>
          </w:p>
        </w:tc>
      </w:tr>
      <w:tr w:rsidR="008F00F9" w:rsidRPr="003D26CA" w14:paraId="56A1BCCA" w14:textId="77777777" w:rsidTr="008F00F9">
        <w:tc>
          <w:tcPr>
            <w:cnfStyle w:val="001000000000" w:firstRow="0" w:lastRow="0" w:firstColumn="1" w:lastColumn="0" w:oddVBand="0" w:evenVBand="0" w:oddHBand="0" w:evenHBand="0" w:firstRowFirstColumn="0" w:firstRowLastColumn="0" w:lastRowFirstColumn="0" w:lastRowLastColumn="0"/>
            <w:tcW w:w="5000" w:type="pct"/>
            <w:gridSpan w:val="13"/>
          </w:tcPr>
          <w:p w14:paraId="6FB38FD4" w14:textId="77777777" w:rsidR="008F00F9" w:rsidRPr="008F00F9" w:rsidRDefault="008F00F9" w:rsidP="003204CE">
            <w:pPr>
              <w:pStyle w:val="Styl3"/>
              <w:jc w:val="both"/>
              <w:rPr>
                <w:rFonts w:cs="Calibri"/>
                <w:color w:val="auto"/>
                <w:sz w:val="20"/>
                <w:szCs w:val="20"/>
              </w:rPr>
            </w:pPr>
            <w:r w:rsidRPr="008F00F9">
              <w:rPr>
                <w:rFonts w:cs="Calibri"/>
                <w:color w:val="auto"/>
                <w:sz w:val="20"/>
                <w:szCs w:val="20"/>
              </w:rPr>
              <w:t>Prognozowane osiągnięcie wskaźników wraz ze sposobem ich oceny i zmierzenia w odniesieniu do celów rewitalizacji</w:t>
            </w:r>
          </w:p>
        </w:tc>
      </w:tr>
      <w:tr w:rsidR="008F00F9" w:rsidRPr="003D26CA" w14:paraId="105EC42D" w14:textId="77777777" w:rsidTr="008F00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3"/>
          </w:tcPr>
          <w:p w14:paraId="15D46621" w14:textId="77777777" w:rsidR="008F00F9" w:rsidRPr="008F00F9" w:rsidRDefault="008F00F9" w:rsidP="003204CE">
            <w:pPr>
              <w:pStyle w:val="Styl3"/>
              <w:jc w:val="center"/>
              <w:rPr>
                <w:rFonts w:cs="Calibri"/>
                <w:color w:val="auto"/>
                <w:sz w:val="20"/>
                <w:szCs w:val="20"/>
              </w:rPr>
            </w:pPr>
            <w:r w:rsidRPr="008F00F9">
              <w:rPr>
                <w:rFonts w:cs="Calibri"/>
                <w:color w:val="auto"/>
                <w:sz w:val="20"/>
                <w:szCs w:val="20"/>
              </w:rPr>
              <w:t>Wskaźniki produktu</w:t>
            </w:r>
          </w:p>
        </w:tc>
      </w:tr>
      <w:tr w:rsidR="008F00F9" w:rsidRPr="00420BEB" w14:paraId="1BB0B952" w14:textId="77777777" w:rsidTr="00E227AD">
        <w:trPr>
          <w:trHeight w:val="290"/>
        </w:trPr>
        <w:tc>
          <w:tcPr>
            <w:cnfStyle w:val="001000000000" w:firstRow="0" w:lastRow="0" w:firstColumn="1" w:lastColumn="0" w:oddVBand="0" w:evenVBand="0" w:oddHBand="0" w:evenHBand="0" w:firstRowFirstColumn="0" w:firstRowLastColumn="0" w:lastRowFirstColumn="0" w:lastRowLastColumn="0"/>
            <w:tcW w:w="1467" w:type="pct"/>
            <w:gridSpan w:val="4"/>
          </w:tcPr>
          <w:p w14:paraId="1E98B111" w14:textId="77777777" w:rsidR="008F00F9" w:rsidRPr="008F00F9" w:rsidRDefault="008F00F9" w:rsidP="003204CE">
            <w:pPr>
              <w:pStyle w:val="Styl3"/>
              <w:jc w:val="both"/>
              <w:rPr>
                <w:rFonts w:cs="Calibri"/>
                <w:bCs w:val="0"/>
                <w:color w:val="auto"/>
                <w:sz w:val="20"/>
                <w:szCs w:val="20"/>
              </w:rPr>
            </w:pPr>
            <w:r w:rsidRPr="008F00F9">
              <w:rPr>
                <w:rFonts w:cs="Calibri"/>
                <w:bCs w:val="0"/>
                <w:color w:val="auto"/>
                <w:sz w:val="20"/>
                <w:szCs w:val="20"/>
              </w:rPr>
              <w:t xml:space="preserve">Nazwa wskaźnika </w:t>
            </w:r>
          </w:p>
        </w:tc>
        <w:tc>
          <w:tcPr>
            <w:tcW w:w="741" w:type="pct"/>
            <w:gridSpan w:val="2"/>
          </w:tcPr>
          <w:p w14:paraId="62CD8DEC" w14:textId="77777777" w:rsidR="008F00F9" w:rsidRPr="008F00F9" w:rsidRDefault="008F00F9"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 xml:space="preserve">Jednostka miary </w:t>
            </w:r>
          </w:p>
        </w:tc>
        <w:tc>
          <w:tcPr>
            <w:tcW w:w="720" w:type="pct"/>
            <w:gridSpan w:val="4"/>
          </w:tcPr>
          <w:p w14:paraId="02CA9225" w14:textId="77777777" w:rsidR="008F00F9" w:rsidRPr="008F00F9" w:rsidRDefault="008F00F9"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Wartość bazowa</w:t>
            </w:r>
          </w:p>
        </w:tc>
        <w:tc>
          <w:tcPr>
            <w:tcW w:w="731" w:type="pct"/>
            <w:gridSpan w:val="2"/>
          </w:tcPr>
          <w:p w14:paraId="30554F23" w14:textId="77777777" w:rsidR="008F00F9" w:rsidRPr="008F00F9" w:rsidRDefault="008F00F9"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Wartość docelowa </w:t>
            </w:r>
          </w:p>
        </w:tc>
        <w:tc>
          <w:tcPr>
            <w:tcW w:w="1341" w:type="pct"/>
          </w:tcPr>
          <w:p w14:paraId="53C9C64F" w14:textId="77777777" w:rsidR="008F00F9" w:rsidRPr="008F00F9" w:rsidRDefault="008F00F9" w:rsidP="003204CE">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7EC9B84F" w14:textId="77777777" w:rsidR="008F00F9" w:rsidRPr="008F00F9" w:rsidRDefault="008F00F9" w:rsidP="003204CE">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docelowej wskaźnika</w:t>
            </w:r>
          </w:p>
        </w:tc>
      </w:tr>
      <w:tr w:rsidR="00F26017" w:rsidRPr="003D26CA" w14:paraId="4543A816" w14:textId="77777777" w:rsidTr="00E227A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7" w:type="pct"/>
            <w:gridSpan w:val="4"/>
          </w:tcPr>
          <w:p w14:paraId="65C233C3" w14:textId="1D9B7FB9" w:rsidR="00F26017" w:rsidRPr="008F00F9" w:rsidRDefault="00F26017" w:rsidP="00F26017">
            <w:pPr>
              <w:pStyle w:val="Styl3"/>
              <w:jc w:val="both"/>
              <w:rPr>
                <w:rFonts w:cs="Calibri"/>
                <w:b w:val="0"/>
                <w:color w:val="auto"/>
                <w:sz w:val="20"/>
                <w:szCs w:val="20"/>
              </w:rPr>
            </w:pPr>
            <w:r>
              <w:rPr>
                <w:rFonts w:cs="Calibri" w:hint="eastAsia"/>
                <w:b w:val="0"/>
                <w:bCs w:val="0"/>
                <w:color w:val="auto"/>
                <w:sz w:val="20"/>
                <w:szCs w:val="20"/>
              </w:rPr>
              <w:t>Liczba wspartych obiektów</w:t>
            </w:r>
            <w:r>
              <w:rPr>
                <w:rFonts w:cs="Calibri"/>
                <w:b w:val="0"/>
                <w:bCs w:val="0"/>
                <w:color w:val="auto"/>
                <w:sz w:val="20"/>
                <w:szCs w:val="20"/>
              </w:rPr>
              <w:t xml:space="preserve"> </w:t>
            </w:r>
            <w:r w:rsidRPr="005E2B46">
              <w:rPr>
                <w:rFonts w:cs="Calibri" w:hint="eastAsia"/>
                <w:b w:val="0"/>
                <w:bCs w:val="0"/>
                <w:color w:val="auto"/>
                <w:sz w:val="20"/>
                <w:szCs w:val="20"/>
              </w:rPr>
              <w:t>infrastruktury zlokalizowanych</w:t>
            </w:r>
            <w:r>
              <w:rPr>
                <w:rFonts w:cs="Calibri"/>
                <w:b w:val="0"/>
                <w:bCs w:val="0"/>
                <w:color w:val="auto"/>
                <w:sz w:val="20"/>
                <w:szCs w:val="20"/>
              </w:rPr>
              <w:t xml:space="preserve"> </w:t>
            </w:r>
            <w:r w:rsidRPr="005E2B46">
              <w:rPr>
                <w:rFonts w:cs="Calibri" w:hint="eastAsia"/>
                <w:b w:val="0"/>
                <w:bCs w:val="0"/>
                <w:color w:val="auto"/>
                <w:sz w:val="20"/>
                <w:szCs w:val="20"/>
              </w:rPr>
              <w:t>na rewitalizowanym obszarze</w:t>
            </w:r>
          </w:p>
        </w:tc>
        <w:tc>
          <w:tcPr>
            <w:tcW w:w="741" w:type="pct"/>
            <w:gridSpan w:val="2"/>
            <w:vAlign w:val="center"/>
          </w:tcPr>
          <w:p w14:paraId="6648A9C9" w14:textId="30D8E3B7" w:rsidR="00F26017" w:rsidRPr="008F00F9" w:rsidRDefault="00283E0D" w:rsidP="00F26017">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bCs/>
                <w:color w:val="auto"/>
                <w:sz w:val="20"/>
                <w:szCs w:val="20"/>
              </w:rPr>
              <w:t>s</w:t>
            </w:r>
            <w:r w:rsidR="00F26017">
              <w:rPr>
                <w:rFonts w:cs="Calibri"/>
                <w:bCs/>
                <w:color w:val="auto"/>
                <w:sz w:val="20"/>
                <w:szCs w:val="20"/>
              </w:rPr>
              <w:t>ztuki</w:t>
            </w:r>
          </w:p>
        </w:tc>
        <w:tc>
          <w:tcPr>
            <w:tcW w:w="720" w:type="pct"/>
            <w:gridSpan w:val="4"/>
            <w:vAlign w:val="center"/>
          </w:tcPr>
          <w:p w14:paraId="0CA67E15" w14:textId="453C63CF" w:rsidR="00F26017" w:rsidRPr="008F00F9" w:rsidRDefault="00F26017" w:rsidP="00F26017">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FD631A">
              <w:rPr>
                <w:rFonts w:cs="Calibri"/>
                <w:bCs/>
                <w:color w:val="auto"/>
                <w:sz w:val="20"/>
                <w:szCs w:val="20"/>
              </w:rPr>
              <w:t>0</w:t>
            </w:r>
          </w:p>
        </w:tc>
        <w:tc>
          <w:tcPr>
            <w:tcW w:w="731" w:type="pct"/>
            <w:gridSpan w:val="2"/>
            <w:vAlign w:val="center"/>
          </w:tcPr>
          <w:p w14:paraId="6A3F9AFB" w14:textId="38CDC70E" w:rsidR="00F26017" w:rsidRPr="008F00F9" w:rsidRDefault="00F26017" w:rsidP="00F26017">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1</w:t>
            </w:r>
          </w:p>
        </w:tc>
        <w:tc>
          <w:tcPr>
            <w:tcW w:w="1341" w:type="pct"/>
          </w:tcPr>
          <w:p w14:paraId="25298798" w14:textId="495A292B" w:rsidR="00F26017" w:rsidRPr="008F00F9" w:rsidRDefault="00F26017" w:rsidP="00F26017">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D12447">
              <w:rPr>
                <w:rFonts w:cs="Calibri"/>
                <w:color w:val="auto"/>
                <w:sz w:val="20"/>
                <w:szCs w:val="20"/>
              </w:rPr>
              <w:t>Protokół zdawczo - odbiorczy. Dokumentacja techniczna</w:t>
            </w:r>
          </w:p>
        </w:tc>
      </w:tr>
      <w:tr w:rsidR="00F26017" w:rsidRPr="003D26CA" w14:paraId="47BA3D99" w14:textId="77777777" w:rsidTr="00E227AD">
        <w:trPr>
          <w:trHeight w:val="290"/>
        </w:trPr>
        <w:tc>
          <w:tcPr>
            <w:cnfStyle w:val="001000000000" w:firstRow="0" w:lastRow="0" w:firstColumn="1" w:lastColumn="0" w:oddVBand="0" w:evenVBand="0" w:oddHBand="0" w:evenHBand="0" w:firstRowFirstColumn="0" w:firstRowLastColumn="0" w:lastRowFirstColumn="0" w:lastRowLastColumn="0"/>
            <w:tcW w:w="1467" w:type="pct"/>
            <w:gridSpan w:val="4"/>
          </w:tcPr>
          <w:p w14:paraId="4F9433FA" w14:textId="22EA4298" w:rsidR="00F26017" w:rsidRPr="008F00F9" w:rsidRDefault="00F26017" w:rsidP="00F26017">
            <w:pPr>
              <w:pStyle w:val="Styl3"/>
              <w:jc w:val="both"/>
              <w:rPr>
                <w:rFonts w:cs="Calibri"/>
                <w:b w:val="0"/>
                <w:color w:val="auto"/>
                <w:sz w:val="20"/>
                <w:szCs w:val="20"/>
              </w:rPr>
            </w:pPr>
            <w:r w:rsidRPr="00FD631A">
              <w:rPr>
                <w:rFonts w:cs="Calibri"/>
                <w:b w:val="0"/>
                <w:bCs w:val="0"/>
                <w:color w:val="auto"/>
                <w:sz w:val="20"/>
                <w:szCs w:val="20"/>
              </w:rPr>
              <w:t>Powierzchnia obszarów objętych rewitalizacją</w:t>
            </w:r>
          </w:p>
        </w:tc>
        <w:tc>
          <w:tcPr>
            <w:tcW w:w="741" w:type="pct"/>
            <w:gridSpan w:val="2"/>
            <w:vAlign w:val="center"/>
          </w:tcPr>
          <w:p w14:paraId="039ACB73" w14:textId="45BB759B" w:rsidR="00F26017" w:rsidRPr="008F00F9" w:rsidRDefault="00283E0D" w:rsidP="00F26017">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bCs/>
                <w:color w:val="auto"/>
                <w:sz w:val="20"/>
                <w:szCs w:val="20"/>
              </w:rPr>
              <w:t>h</w:t>
            </w:r>
            <w:r w:rsidR="00F26017" w:rsidRPr="00FD631A">
              <w:rPr>
                <w:rFonts w:cs="Calibri"/>
                <w:bCs/>
                <w:color w:val="auto"/>
                <w:sz w:val="20"/>
                <w:szCs w:val="20"/>
              </w:rPr>
              <w:t>a</w:t>
            </w:r>
          </w:p>
        </w:tc>
        <w:tc>
          <w:tcPr>
            <w:tcW w:w="720" w:type="pct"/>
            <w:gridSpan w:val="4"/>
            <w:vAlign w:val="center"/>
          </w:tcPr>
          <w:p w14:paraId="647BB525" w14:textId="5A15D110" w:rsidR="00F26017" w:rsidRPr="008F00F9" w:rsidRDefault="00F26017" w:rsidP="00F26017">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FD631A">
              <w:rPr>
                <w:rFonts w:cs="Calibri"/>
                <w:bCs/>
                <w:color w:val="auto"/>
                <w:sz w:val="20"/>
                <w:szCs w:val="20"/>
              </w:rPr>
              <w:t>0</w:t>
            </w:r>
          </w:p>
        </w:tc>
        <w:tc>
          <w:tcPr>
            <w:tcW w:w="731" w:type="pct"/>
            <w:gridSpan w:val="2"/>
            <w:vAlign w:val="center"/>
          </w:tcPr>
          <w:p w14:paraId="78E13962" w14:textId="413513A3" w:rsidR="00F26017" w:rsidRPr="008F00F9" w:rsidRDefault="00F26017" w:rsidP="00F26017">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F26017">
              <w:rPr>
                <w:rFonts w:cs="Calibri"/>
                <w:color w:val="auto"/>
                <w:sz w:val="20"/>
                <w:szCs w:val="20"/>
              </w:rPr>
              <w:t>2,20</w:t>
            </w:r>
          </w:p>
        </w:tc>
        <w:tc>
          <w:tcPr>
            <w:tcW w:w="1341" w:type="pct"/>
            <w:vAlign w:val="center"/>
          </w:tcPr>
          <w:p w14:paraId="736368D9" w14:textId="78D0F054" w:rsidR="00F26017" w:rsidRPr="008F00F9" w:rsidRDefault="00F26017" w:rsidP="00F26017">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D12447">
              <w:rPr>
                <w:rFonts w:cs="Calibri"/>
                <w:color w:val="auto"/>
                <w:sz w:val="20"/>
                <w:szCs w:val="20"/>
              </w:rPr>
              <w:t>Protokół zdawczo - odbiorczy. Dokumentacja techniczna.</w:t>
            </w:r>
          </w:p>
        </w:tc>
      </w:tr>
      <w:tr w:rsidR="00F26017" w14:paraId="7B0240F3" w14:textId="77777777" w:rsidTr="00E227A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7" w:type="pct"/>
            <w:gridSpan w:val="4"/>
          </w:tcPr>
          <w:p w14:paraId="4ED9FEA8" w14:textId="02A0B99C" w:rsidR="00F26017" w:rsidRPr="008F00F9" w:rsidRDefault="00F26017" w:rsidP="00F26017">
            <w:pPr>
              <w:pStyle w:val="Styl3"/>
              <w:jc w:val="both"/>
              <w:rPr>
                <w:rFonts w:cs="Calibri"/>
                <w:b w:val="0"/>
                <w:color w:val="auto"/>
                <w:sz w:val="20"/>
                <w:szCs w:val="20"/>
              </w:rPr>
            </w:pPr>
            <w:r w:rsidRPr="00FD631A">
              <w:rPr>
                <w:rFonts w:cs="Calibri"/>
                <w:b w:val="0"/>
                <w:color w:val="auto"/>
                <w:sz w:val="20"/>
                <w:szCs w:val="20"/>
              </w:rPr>
              <w:t>Liczba obiektów dostosowanych do potrzeb osób z niepełnosprawnościami</w:t>
            </w:r>
          </w:p>
        </w:tc>
        <w:tc>
          <w:tcPr>
            <w:tcW w:w="741" w:type="pct"/>
            <w:gridSpan w:val="2"/>
            <w:vAlign w:val="center"/>
          </w:tcPr>
          <w:p w14:paraId="1C0B5856" w14:textId="419BF127" w:rsidR="00F26017" w:rsidRPr="008F00F9" w:rsidRDefault="00283E0D" w:rsidP="00F26017">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bCs/>
                <w:color w:val="auto"/>
                <w:sz w:val="20"/>
                <w:szCs w:val="20"/>
              </w:rPr>
              <w:t>s</w:t>
            </w:r>
            <w:r w:rsidR="00F26017" w:rsidRPr="00661EB4">
              <w:rPr>
                <w:rFonts w:cs="Calibri"/>
                <w:bCs/>
                <w:color w:val="auto"/>
                <w:sz w:val="20"/>
                <w:szCs w:val="20"/>
              </w:rPr>
              <w:t>ztuki</w:t>
            </w:r>
          </w:p>
        </w:tc>
        <w:tc>
          <w:tcPr>
            <w:tcW w:w="720" w:type="pct"/>
            <w:gridSpan w:val="4"/>
            <w:vAlign w:val="center"/>
          </w:tcPr>
          <w:p w14:paraId="7A48A4E5" w14:textId="11EC087B" w:rsidR="00F26017" w:rsidRPr="008F00F9" w:rsidRDefault="00F26017" w:rsidP="00F26017">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FD631A">
              <w:rPr>
                <w:rFonts w:cs="Calibri"/>
                <w:bCs/>
                <w:color w:val="auto"/>
                <w:sz w:val="20"/>
                <w:szCs w:val="20"/>
              </w:rPr>
              <w:t>0</w:t>
            </w:r>
          </w:p>
        </w:tc>
        <w:tc>
          <w:tcPr>
            <w:tcW w:w="731" w:type="pct"/>
            <w:gridSpan w:val="2"/>
            <w:vAlign w:val="center"/>
          </w:tcPr>
          <w:p w14:paraId="4FEAD43C" w14:textId="270E20CA" w:rsidR="00F26017" w:rsidRPr="008F00F9" w:rsidRDefault="00F26017" w:rsidP="00F26017">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1</w:t>
            </w:r>
          </w:p>
        </w:tc>
        <w:tc>
          <w:tcPr>
            <w:tcW w:w="1341" w:type="pct"/>
          </w:tcPr>
          <w:p w14:paraId="7EDCE320" w14:textId="640CB182" w:rsidR="00F26017" w:rsidRPr="008F00F9" w:rsidRDefault="00F26017" w:rsidP="00F26017">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D12447">
              <w:rPr>
                <w:rFonts w:cs="Calibri"/>
                <w:color w:val="auto"/>
                <w:sz w:val="20"/>
                <w:szCs w:val="20"/>
              </w:rPr>
              <w:t>Protokół zdawczo - odbiorczy. Dokumentacja techniczna.</w:t>
            </w:r>
          </w:p>
        </w:tc>
      </w:tr>
      <w:tr w:rsidR="008F00F9" w:rsidRPr="003D26CA" w14:paraId="5142F1E0" w14:textId="77777777" w:rsidTr="008F00F9">
        <w:trPr>
          <w:trHeight w:val="290"/>
        </w:trPr>
        <w:tc>
          <w:tcPr>
            <w:cnfStyle w:val="001000000000" w:firstRow="0" w:lastRow="0" w:firstColumn="1" w:lastColumn="0" w:oddVBand="0" w:evenVBand="0" w:oddHBand="0" w:evenHBand="0" w:firstRowFirstColumn="0" w:firstRowLastColumn="0" w:lastRowFirstColumn="0" w:lastRowLastColumn="0"/>
            <w:tcW w:w="5000" w:type="pct"/>
            <w:gridSpan w:val="13"/>
          </w:tcPr>
          <w:p w14:paraId="2082B413" w14:textId="77777777" w:rsidR="008F00F9" w:rsidRPr="008F00F9" w:rsidRDefault="008F00F9" w:rsidP="003204CE">
            <w:pPr>
              <w:pStyle w:val="Styl3"/>
              <w:jc w:val="center"/>
              <w:rPr>
                <w:rFonts w:cs="Calibri"/>
                <w:color w:val="auto"/>
                <w:sz w:val="20"/>
                <w:szCs w:val="20"/>
              </w:rPr>
            </w:pPr>
            <w:r w:rsidRPr="008F00F9">
              <w:rPr>
                <w:rFonts w:cs="Calibri"/>
                <w:color w:val="auto"/>
                <w:sz w:val="20"/>
                <w:szCs w:val="20"/>
              </w:rPr>
              <w:t>Wskaźniki rezultatu</w:t>
            </w:r>
          </w:p>
        </w:tc>
      </w:tr>
      <w:tr w:rsidR="00F65B24" w14:paraId="435556E6" w14:textId="77777777" w:rsidTr="00471DF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64" w:type="pct"/>
          </w:tcPr>
          <w:p w14:paraId="10460854" w14:textId="77777777" w:rsidR="008F00F9" w:rsidRPr="008F00F9" w:rsidRDefault="008F00F9" w:rsidP="003204CE">
            <w:pPr>
              <w:pStyle w:val="Styl3"/>
              <w:jc w:val="both"/>
              <w:rPr>
                <w:rFonts w:cs="Calibri"/>
                <w:color w:val="auto"/>
                <w:sz w:val="20"/>
                <w:szCs w:val="20"/>
              </w:rPr>
            </w:pPr>
            <w:r w:rsidRPr="008F00F9">
              <w:rPr>
                <w:rFonts w:cs="Calibri"/>
                <w:bCs w:val="0"/>
                <w:color w:val="auto"/>
                <w:sz w:val="20"/>
                <w:szCs w:val="20"/>
              </w:rPr>
              <w:t xml:space="preserve">Nazwa wskaźnika </w:t>
            </w:r>
          </w:p>
        </w:tc>
        <w:tc>
          <w:tcPr>
            <w:tcW w:w="1444" w:type="pct"/>
            <w:gridSpan w:val="5"/>
          </w:tcPr>
          <w:p w14:paraId="69BA2BD8" w14:textId="77777777" w:rsidR="008F00F9" w:rsidRPr="008F00F9" w:rsidRDefault="008F00F9" w:rsidP="003204CE">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F00F9">
              <w:rPr>
                <w:rFonts w:cs="Calibri"/>
                <w:b/>
                <w:bCs/>
                <w:color w:val="auto"/>
                <w:sz w:val="20"/>
                <w:szCs w:val="20"/>
              </w:rPr>
              <w:t xml:space="preserve">Jednostka miary </w:t>
            </w:r>
          </w:p>
        </w:tc>
        <w:tc>
          <w:tcPr>
            <w:tcW w:w="720" w:type="pct"/>
            <w:gridSpan w:val="4"/>
          </w:tcPr>
          <w:p w14:paraId="2630F98D" w14:textId="77777777" w:rsidR="008F00F9" w:rsidRPr="008F00F9" w:rsidRDefault="008F00F9" w:rsidP="003204CE">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F00F9">
              <w:rPr>
                <w:rFonts w:cs="Calibri"/>
                <w:b/>
                <w:bCs/>
                <w:color w:val="auto"/>
                <w:sz w:val="20"/>
                <w:szCs w:val="20"/>
              </w:rPr>
              <w:t>Wartość bazowa</w:t>
            </w:r>
          </w:p>
        </w:tc>
        <w:tc>
          <w:tcPr>
            <w:tcW w:w="731" w:type="pct"/>
            <w:gridSpan w:val="2"/>
          </w:tcPr>
          <w:p w14:paraId="3FE26845" w14:textId="77777777" w:rsidR="008F00F9" w:rsidRPr="008F00F9" w:rsidRDefault="008F00F9" w:rsidP="003204CE">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b/>
                <w:color w:val="auto"/>
                <w:sz w:val="20"/>
                <w:szCs w:val="20"/>
              </w:rPr>
              <w:t xml:space="preserve">Wartość docelowa </w:t>
            </w:r>
          </w:p>
        </w:tc>
        <w:tc>
          <w:tcPr>
            <w:tcW w:w="1341" w:type="pct"/>
          </w:tcPr>
          <w:p w14:paraId="6BC6F4EF" w14:textId="77777777" w:rsidR="008F00F9" w:rsidRPr="008F00F9" w:rsidRDefault="008F00F9" w:rsidP="003204CE">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4AAF54CF" w14:textId="77777777" w:rsidR="008F00F9" w:rsidRPr="008F00F9" w:rsidRDefault="008F00F9" w:rsidP="003204CE">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b/>
                <w:color w:val="auto"/>
                <w:sz w:val="20"/>
                <w:szCs w:val="20"/>
              </w:rPr>
              <w:t>docelowej wskaźnika</w:t>
            </w:r>
          </w:p>
        </w:tc>
      </w:tr>
      <w:tr w:rsidR="008F00F9" w:rsidRPr="00B252F4" w14:paraId="5895F5C2" w14:textId="77777777" w:rsidTr="00E227AD">
        <w:trPr>
          <w:trHeight w:val="290"/>
        </w:trPr>
        <w:tc>
          <w:tcPr>
            <w:cnfStyle w:val="001000000000" w:firstRow="0" w:lastRow="0" w:firstColumn="1" w:lastColumn="0" w:oddVBand="0" w:evenVBand="0" w:oddHBand="0" w:evenHBand="0" w:firstRowFirstColumn="0" w:firstRowLastColumn="0" w:lastRowFirstColumn="0" w:lastRowLastColumn="0"/>
            <w:tcW w:w="1467" w:type="pct"/>
            <w:gridSpan w:val="4"/>
          </w:tcPr>
          <w:p w14:paraId="7B205D60" w14:textId="77777777" w:rsidR="00F26017" w:rsidRPr="00F26017" w:rsidRDefault="00F26017" w:rsidP="00F26017">
            <w:pPr>
              <w:pStyle w:val="Styl3"/>
              <w:jc w:val="both"/>
              <w:rPr>
                <w:rFonts w:cs="Calibri"/>
                <w:b w:val="0"/>
                <w:color w:val="auto"/>
                <w:sz w:val="20"/>
                <w:szCs w:val="20"/>
              </w:rPr>
            </w:pPr>
            <w:r w:rsidRPr="00F26017">
              <w:rPr>
                <w:rFonts w:cs="Calibri"/>
                <w:b w:val="0"/>
                <w:color w:val="auto"/>
                <w:sz w:val="20"/>
                <w:szCs w:val="20"/>
              </w:rPr>
              <w:t>Liczba osób korzystających</w:t>
            </w:r>
          </w:p>
          <w:p w14:paraId="0BE4AF71" w14:textId="47C0DCB8" w:rsidR="008F00F9" w:rsidRPr="008F00F9" w:rsidRDefault="00F26017" w:rsidP="00F26017">
            <w:pPr>
              <w:pStyle w:val="Styl3"/>
              <w:jc w:val="both"/>
              <w:rPr>
                <w:rFonts w:cs="Calibri"/>
                <w:b w:val="0"/>
                <w:color w:val="auto"/>
                <w:sz w:val="20"/>
                <w:szCs w:val="20"/>
              </w:rPr>
            </w:pPr>
            <w:r w:rsidRPr="00F26017">
              <w:rPr>
                <w:rFonts w:cs="Calibri"/>
                <w:b w:val="0"/>
                <w:color w:val="auto"/>
                <w:sz w:val="20"/>
                <w:szCs w:val="20"/>
              </w:rPr>
              <w:t>z obi</w:t>
            </w:r>
            <w:r>
              <w:rPr>
                <w:rFonts w:cs="Calibri"/>
                <w:b w:val="0"/>
                <w:color w:val="auto"/>
                <w:sz w:val="20"/>
                <w:szCs w:val="20"/>
              </w:rPr>
              <w:t xml:space="preserve">ektów infrastruktury społecznej </w:t>
            </w:r>
            <w:r w:rsidR="00E227AD">
              <w:rPr>
                <w:rFonts w:cs="Calibri"/>
                <w:b w:val="0"/>
                <w:color w:val="auto"/>
                <w:sz w:val="20"/>
                <w:szCs w:val="20"/>
              </w:rPr>
              <w:t xml:space="preserve">/kulturalnej/ </w:t>
            </w:r>
            <w:r w:rsidRPr="00F26017">
              <w:rPr>
                <w:rFonts w:cs="Calibri"/>
                <w:b w:val="0"/>
                <w:color w:val="auto"/>
                <w:sz w:val="20"/>
                <w:szCs w:val="20"/>
              </w:rPr>
              <w:t>turystycznej będącej przedmiotem projekt</w:t>
            </w:r>
          </w:p>
        </w:tc>
        <w:tc>
          <w:tcPr>
            <w:tcW w:w="741" w:type="pct"/>
            <w:gridSpan w:val="2"/>
            <w:vAlign w:val="center"/>
          </w:tcPr>
          <w:p w14:paraId="5F2B39F2" w14:textId="71A9D87F" w:rsidR="008F00F9" w:rsidRPr="008F00F9" w:rsidRDefault="006C706F" w:rsidP="003204CE">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6C706F">
              <w:rPr>
                <w:rFonts w:cs="Calibri"/>
                <w:bCs/>
                <w:color w:val="auto"/>
                <w:sz w:val="20"/>
                <w:szCs w:val="20"/>
              </w:rPr>
              <w:t>osoby/rok</w:t>
            </w:r>
          </w:p>
        </w:tc>
        <w:tc>
          <w:tcPr>
            <w:tcW w:w="720" w:type="pct"/>
            <w:gridSpan w:val="4"/>
            <w:vAlign w:val="center"/>
          </w:tcPr>
          <w:p w14:paraId="185AE616" w14:textId="1BE37819" w:rsidR="008F00F9" w:rsidRPr="008F00F9" w:rsidRDefault="006C706F" w:rsidP="003204CE">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0</w:t>
            </w:r>
          </w:p>
        </w:tc>
        <w:tc>
          <w:tcPr>
            <w:tcW w:w="731" w:type="pct"/>
            <w:gridSpan w:val="2"/>
            <w:vAlign w:val="center"/>
          </w:tcPr>
          <w:p w14:paraId="7239A66B" w14:textId="7D13A8E2" w:rsidR="008F00F9" w:rsidRPr="008F00F9" w:rsidRDefault="006C706F" w:rsidP="003204CE">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3 000</w:t>
            </w:r>
          </w:p>
        </w:tc>
        <w:tc>
          <w:tcPr>
            <w:tcW w:w="1341" w:type="pct"/>
            <w:vAlign w:val="center"/>
          </w:tcPr>
          <w:p w14:paraId="395A0F6C" w14:textId="77777777" w:rsidR="006C706F" w:rsidRPr="006C706F" w:rsidRDefault="006C706F" w:rsidP="006C706F">
            <w:pPr>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bCs/>
                <w:sz w:val="20"/>
                <w:szCs w:val="20"/>
                <w:lang w:eastAsia="en-US" w:bidi="ar-SA"/>
              </w:rPr>
            </w:pPr>
            <w:r w:rsidRPr="006C706F">
              <w:rPr>
                <w:rFonts w:ascii="Calibri" w:eastAsiaTheme="minorHAnsi" w:hAnsi="Calibri" w:cs="Calibri"/>
                <w:bCs/>
                <w:sz w:val="20"/>
                <w:szCs w:val="20"/>
                <w:lang w:eastAsia="en-US" w:bidi="ar-SA"/>
              </w:rPr>
              <w:t>Statystyki prowadzone przez</w:t>
            </w:r>
          </w:p>
          <w:p w14:paraId="28B23B34" w14:textId="4F0E654B" w:rsidR="008F00F9" w:rsidRPr="008F00F9" w:rsidRDefault="006C706F" w:rsidP="006C706F">
            <w:pPr>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bCs/>
                <w:sz w:val="20"/>
                <w:szCs w:val="20"/>
                <w:lang w:eastAsia="en-US" w:bidi="ar-SA"/>
              </w:rPr>
            </w:pPr>
            <w:r w:rsidRPr="006C706F">
              <w:rPr>
                <w:rFonts w:ascii="Calibri" w:eastAsiaTheme="minorHAnsi" w:hAnsi="Calibri" w:cs="Calibri"/>
                <w:bCs/>
                <w:sz w:val="20"/>
                <w:szCs w:val="20"/>
                <w:lang w:eastAsia="en-US" w:bidi="ar-SA"/>
              </w:rPr>
              <w:t>realizatora zadania</w:t>
            </w:r>
          </w:p>
        </w:tc>
      </w:tr>
      <w:tr w:rsidR="008F00F9" w:rsidRPr="003D26CA" w14:paraId="41BAA56F" w14:textId="77777777" w:rsidTr="008F00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3"/>
          </w:tcPr>
          <w:p w14:paraId="0C01F257" w14:textId="77777777" w:rsidR="008F00F9" w:rsidRPr="008F00F9" w:rsidRDefault="008F00F9" w:rsidP="003204CE">
            <w:pPr>
              <w:pStyle w:val="Styl3"/>
              <w:contextualSpacing/>
              <w:jc w:val="both"/>
              <w:rPr>
                <w:rFonts w:cs="Calibri"/>
                <w:color w:val="auto"/>
                <w:sz w:val="20"/>
                <w:szCs w:val="20"/>
              </w:rPr>
            </w:pPr>
            <w:r w:rsidRPr="008F00F9">
              <w:rPr>
                <w:rFonts w:cs="Calibri"/>
                <w:color w:val="auto"/>
                <w:sz w:val="20"/>
                <w:szCs w:val="20"/>
              </w:rPr>
              <w:t>Opis rezultatu w odniesieniu do celu rewitalizacji</w:t>
            </w:r>
          </w:p>
        </w:tc>
      </w:tr>
      <w:tr w:rsidR="008F00F9" w:rsidRPr="006E1A7D" w14:paraId="29AC883B" w14:textId="77777777" w:rsidTr="008F00F9">
        <w:trPr>
          <w:trHeight w:val="810"/>
        </w:trPr>
        <w:tc>
          <w:tcPr>
            <w:cnfStyle w:val="001000000000" w:firstRow="0" w:lastRow="0" w:firstColumn="1" w:lastColumn="0" w:oddVBand="0" w:evenVBand="0" w:oddHBand="0" w:evenHBand="0" w:firstRowFirstColumn="0" w:firstRowLastColumn="0" w:lastRowFirstColumn="0" w:lastRowLastColumn="0"/>
            <w:tcW w:w="5000" w:type="pct"/>
            <w:gridSpan w:val="13"/>
          </w:tcPr>
          <w:p w14:paraId="2225EE51" w14:textId="764608DE" w:rsidR="006D294F" w:rsidRPr="006D294F" w:rsidRDefault="006D294F" w:rsidP="006D294F">
            <w:pPr>
              <w:contextualSpacing/>
              <w:jc w:val="both"/>
              <w:rPr>
                <w:rFonts w:ascii="Calibri" w:eastAsia="SimSun" w:hAnsi="Calibri" w:cs="Calibri"/>
                <w:b w:val="0"/>
                <w:sz w:val="20"/>
                <w:szCs w:val="20"/>
              </w:rPr>
            </w:pPr>
            <w:r>
              <w:rPr>
                <w:rFonts w:ascii="Calibri" w:eastAsia="SimSun" w:hAnsi="Calibri" w:cs="Calibri"/>
                <w:b w:val="0"/>
                <w:sz w:val="20"/>
                <w:szCs w:val="20"/>
              </w:rPr>
              <w:t>W efekcie realizacji</w:t>
            </w:r>
            <w:r w:rsidRPr="006D294F">
              <w:rPr>
                <w:rFonts w:ascii="Calibri" w:eastAsia="SimSun" w:hAnsi="Calibri" w:cs="Calibri"/>
                <w:b w:val="0"/>
                <w:sz w:val="20"/>
                <w:szCs w:val="20"/>
              </w:rPr>
              <w:t xml:space="preserve"> pla</w:t>
            </w:r>
            <w:r>
              <w:rPr>
                <w:rFonts w:ascii="Calibri" w:eastAsia="SimSun" w:hAnsi="Calibri" w:cs="Calibri"/>
                <w:b w:val="0"/>
                <w:sz w:val="20"/>
                <w:szCs w:val="20"/>
              </w:rPr>
              <w:t xml:space="preserve">nowanego przedsięwzięcia nastąpi </w:t>
            </w:r>
            <w:r w:rsidRPr="006D294F">
              <w:rPr>
                <w:rFonts w:ascii="Calibri" w:eastAsia="SimSun" w:hAnsi="Calibri" w:cs="Calibri"/>
                <w:b w:val="0"/>
                <w:sz w:val="20"/>
                <w:szCs w:val="20"/>
              </w:rPr>
              <w:t xml:space="preserve">poprawa jakości zdegradowanych przestrzeni </w:t>
            </w:r>
            <w:r>
              <w:rPr>
                <w:rFonts w:ascii="Calibri" w:eastAsia="SimSun" w:hAnsi="Calibri" w:cs="Calibri"/>
                <w:b w:val="0"/>
                <w:sz w:val="20"/>
                <w:szCs w:val="20"/>
              </w:rPr>
              <w:t xml:space="preserve">publicznych, przyczyniająca się </w:t>
            </w:r>
            <w:r w:rsidRPr="006D294F">
              <w:rPr>
                <w:rFonts w:ascii="Calibri" w:eastAsia="SimSun" w:hAnsi="Calibri" w:cs="Calibri"/>
                <w:b w:val="0"/>
                <w:sz w:val="20"/>
                <w:szCs w:val="20"/>
              </w:rPr>
              <w:t>do zwiększenia poziomu życia mieszkańców obszaru rewitalizacji. Dzięki realizacji projektu powstanie społe</w:t>
            </w:r>
            <w:r>
              <w:rPr>
                <w:rFonts w:ascii="Calibri" w:eastAsia="SimSun" w:hAnsi="Calibri" w:cs="Calibri"/>
                <w:b w:val="0"/>
                <w:sz w:val="20"/>
                <w:szCs w:val="20"/>
              </w:rPr>
              <w:t xml:space="preserve">cznie oczekiwana infrastruktura </w:t>
            </w:r>
            <w:r w:rsidRPr="006D294F">
              <w:rPr>
                <w:rFonts w:ascii="Calibri" w:eastAsia="SimSun" w:hAnsi="Calibri" w:cs="Calibri"/>
                <w:b w:val="0"/>
                <w:sz w:val="20"/>
                <w:szCs w:val="20"/>
              </w:rPr>
              <w:t>umożliwiająca rozwój oferty rekreacyjno-kulturalnej. Rewitalizacja stadionu będzie impulsem do realiza</w:t>
            </w:r>
            <w:r>
              <w:rPr>
                <w:rFonts w:ascii="Calibri" w:eastAsia="SimSun" w:hAnsi="Calibri" w:cs="Calibri"/>
                <w:b w:val="0"/>
                <w:sz w:val="20"/>
                <w:szCs w:val="20"/>
              </w:rPr>
              <w:t xml:space="preserve">cji szeregu kolejnych oddolnych </w:t>
            </w:r>
            <w:r w:rsidRPr="006D294F">
              <w:rPr>
                <w:rFonts w:ascii="Calibri" w:eastAsia="SimSun" w:hAnsi="Calibri" w:cs="Calibri"/>
                <w:b w:val="0"/>
                <w:sz w:val="20"/>
                <w:szCs w:val="20"/>
              </w:rPr>
              <w:t>inicjatyw. Będzie on stanowił podstawę do powołania do życia nowej organizacji sportowej skupiające</w:t>
            </w:r>
            <w:r>
              <w:rPr>
                <w:rFonts w:ascii="Calibri" w:eastAsia="SimSun" w:hAnsi="Calibri" w:cs="Calibri"/>
                <w:b w:val="0"/>
                <w:sz w:val="20"/>
                <w:szCs w:val="20"/>
              </w:rPr>
              <w:t xml:space="preserve">j nie tylko mieszkańców obszaru </w:t>
            </w:r>
            <w:r w:rsidRPr="006D294F">
              <w:rPr>
                <w:rFonts w:ascii="Calibri" w:eastAsia="SimSun" w:hAnsi="Calibri" w:cs="Calibri"/>
                <w:b w:val="0"/>
                <w:sz w:val="20"/>
                <w:szCs w:val="20"/>
              </w:rPr>
              <w:t>rewitalizacji, lecz również całej gminy. Powołanie, w oparciu o nową bazę, organizacji sportowej wpływa</w:t>
            </w:r>
            <w:r>
              <w:rPr>
                <w:rFonts w:ascii="Calibri" w:eastAsia="SimSun" w:hAnsi="Calibri" w:cs="Calibri"/>
                <w:b w:val="0"/>
                <w:sz w:val="20"/>
                <w:szCs w:val="20"/>
              </w:rPr>
              <w:t xml:space="preserve">jącej z jednej strony na rozwój </w:t>
            </w:r>
            <w:r w:rsidRPr="006D294F">
              <w:rPr>
                <w:rFonts w:ascii="Calibri" w:eastAsia="SimSun" w:hAnsi="Calibri" w:cs="Calibri"/>
                <w:b w:val="0"/>
                <w:sz w:val="20"/>
                <w:szCs w:val="20"/>
              </w:rPr>
              <w:t>zainteresowania i promocje zdrowego i sportowego stylu życia, z drugiej zaś pozwalającej na budowanie silny</w:t>
            </w:r>
            <w:r>
              <w:rPr>
                <w:rFonts w:ascii="Calibri" w:eastAsia="SimSun" w:hAnsi="Calibri" w:cs="Calibri"/>
                <w:b w:val="0"/>
                <w:sz w:val="20"/>
                <w:szCs w:val="20"/>
              </w:rPr>
              <w:t xml:space="preserve">ch relacji i więzi społeczności </w:t>
            </w:r>
            <w:r w:rsidRPr="006D294F">
              <w:rPr>
                <w:rFonts w:ascii="Calibri" w:eastAsia="SimSun" w:hAnsi="Calibri" w:cs="Calibri"/>
                <w:b w:val="0"/>
                <w:sz w:val="20"/>
                <w:szCs w:val="20"/>
              </w:rPr>
              <w:t>lokalnej, jak również lokalnego patriotyzmu i dumy Wpłynie on również na zwiększenie aktywności ru</w:t>
            </w:r>
            <w:r>
              <w:rPr>
                <w:rFonts w:ascii="Calibri" w:eastAsia="SimSun" w:hAnsi="Calibri" w:cs="Calibri"/>
                <w:b w:val="0"/>
                <w:sz w:val="20"/>
                <w:szCs w:val="20"/>
              </w:rPr>
              <w:t xml:space="preserve">chowej mieszkańców, jak również </w:t>
            </w:r>
            <w:r w:rsidRPr="006D294F">
              <w:rPr>
                <w:rFonts w:ascii="Calibri" w:eastAsia="SimSun" w:hAnsi="Calibri" w:cs="Calibri"/>
                <w:b w:val="0"/>
                <w:sz w:val="20"/>
                <w:szCs w:val="20"/>
              </w:rPr>
              <w:t>rozwój oferty spędzania wolnego czasu. Stadion będzie stanowił także zaplecze różnego rodzaju imprez</w:t>
            </w:r>
            <w:r>
              <w:rPr>
                <w:rFonts w:ascii="Calibri" w:eastAsia="SimSun" w:hAnsi="Calibri" w:cs="Calibri"/>
                <w:b w:val="0"/>
                <w:sz w:val="20"/>
                <w:szCs w:val="20"/>
              </w:rPr>
              <w:t xml:space="preserve"> o charakterze gminnym, m.in. w </w:t>
            </w:r>
            <w:r w:rsidRPr="006D294F">
              <w:rPr>
                <w:rFonts w:ascii="Calibri" w:eastAsia="SimSun" w:hAnsi="Calibri" w:cs="Calibri"/>
                <w:b w:val="0"/>
                <w:sz w:val="20"/>
                <w:szCs w:val="20"/>
              </w:rPr>
              <w:t>zakresie zdrowego stylu życia czy integracji międzypokoleniowej. Będzie również miejsce „pozytyw</w:t>
            </w:r>
            <w:r>
              <w:rPr>
                <w:rFonts w:ascii="Calibri" w:eastAsia="SimSun" w:hAnsi="Calibri" w:cs="Calibri"/>
                <w:b w:val="0"/>
                <w:sz w:val="20"/>
                <w:szCs w:val="20"/>
              </w:rPr>
              <w:t xml:space="preserve">nej energii”, w obrębie którego </w:t>
            </w:r>
            <w:r w:rsidRPr="006D294F">
              <w:rPr>
                <w:rFonts w:ascii="Calibri" w:eastAsia="SimSun" w:hAnsi="Calibri" w:cs="Calibri"/>
                <w:b w:val="0"/>
                <w:sz w:val="20"/>
                <w:szCs w:val="20"/>
              </w:rPr>
              <w:t>prowadzone będą inicjatywy przełamujące marazm i bierność społeczności lokalnej.</w:t>
            </w:r>
          </w:p>
          <w:p w14:paraId="7DB1D104" w14:textId="18D087BD" w:rsidR="008F00F9" w:rsidRPr="008F00F9" w:rsidRDefault="006D294F" w:rsidP="0063267E">
            <w:pPr>
              <w:contextualSpacing/>
              <w:jc w:val="both"/>
              <w:rPr>
                <w:rFonts w:ascii="Calibri" w:eastAsia="SimSun" w:hAnsi="Calibri" w:cs="Calibri"/>
                <w:b w:val="0"/>
                <w:sz w:val="20"/>
                <w:szCs w:val="20"/>
              </w:rPr>
            </w:pPr>
            <w:r w:rsidRPr="006D294F">
              <w:rPr>
                <w:rFonts w:ascii="Calibri" w:eastAsia="SimSun" w:hAnsi="Calibri" w:cs="Calibri"/>
                <w:b w:val="0"/>
                <w:sz w:val="20"/>
                <w:szCs w:val="20"/>
              </w:rPr>
              <w:t>Argumentem przemawiającym za realizacją przedmiotowego przedsięwzięcia jest deklarowana przez społ</w:t>
            </w:r>
            <w:r>
              <w:rPr>
                <w:rFonts w:ascii="Calibri" w:eastAsia="SimSun" w:hAnsi="Calibri" w:cs="Calibri"/>
                <w:b w:val="0"/>
                <w:sz w:val="20"/>
                <w:szCs w:val="20"/>
              </w:rPr>
              <w:t>eczność lokalną chęć realizacji oddolnych inicjatyw w oparciu o </w:t>
            </w:r>
            <w:r w:rsidRPr="006D294F">
              <w:rPr>
                <w:rFonts w:ascii="Calibri" w:eastAsia="SimSun" w:hAnsi="Calibri" w:cs="Calibri"/>
                <w:b w:val="0"/>
                <w:sz w:val="20"/>
                <w:szCs w:val="20"/>
              </w:rPr>
              <w:t>zrewitalizowaną infrastrukturę (m.in. o</w:t>
            </w:r>
            <w:r>
              <w:rPr>
                <w:rFonts w:ascii="Calibri" w:eastAsia="SimSun" w:hAnsi="Calibri" w:cs="Calibri"/>
                <w:b w:val="0"/>
                <w:sz w:val="20"/>
                <w:szCs w:val="20"/>
              </w:rPr>
              <w:t xml:space="preserve">rganizacja zajęć sportowych </w:t>
            </w:r>
            <w:r w:rsidRPr="006D294F">
              <w:rPr>
                <w:rFonts w:ascii="Calibri" w:eastAsia="SimSun" w:hAnsi="Calibri" w:cs="Calibri"/>
                <w:b w:val="0"/>
                <w:sz w:val="20"/>
                <w:szCs w:val="20"/>
              </w:rPr>
              <w:t>czy wydarzeń promujących zdrowy styl życia i odpowiedzialne zachowania wobec środowiska naturalnego)</w:t>
            </w:r>
          </w:p>
        </w:tc>
      </w:tr>
      <w:tr w:rsidR="008A70F8" w:rsidRPr="006E1A7D" w14:paraId="6E9EE341" w14:textId="77777777" w:rsidTr="00471DF2">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764" w:type="pct"/>
          </w:tcPr>
          <w:p w14:paraId="5B044ACF" w14:textId="32DF1B2A" w:rsidR="008A70F8" w:rsidRDefault="008A70F8" w:rsidP="006D294F">
            <w:pPr>
              <w:contextualSpacing/>
              <w:jc w:val="both"/>
              <w:rPr>
                <w:rFonts w:ascii="Calibri" w:eastAsia="SimSun" w:hAnsi="Calibri" w:cs="Calibri"/>
                <w:bCs w:val="0"/>
                <w:sz w:val="20"/>
                <w:szCs w:val="20"/>
              </w:rPr>
            </w:pPr>
            <w:r>
              <w:rPr>
                <w:rFonts w:ascii="Calibri" w:eastAsia="SimSun" w:hAnsi="Calibri" w:cs="Calibri"/>
                <w:bCs w:val="0"/>
                <w:sz w:val="20"/>
                <w:szCs w:val="20"/>
              </w:rPr>
              <w:t>Przedsięwzięcia powiązane</w:t>
            </w:r>
            <w:r w:rsidR="00471DF2">
              <w:rPr>
                <w:rFonts w:ascii="Calibri" w:eastAsia="SimSun" w:hAnsi="Calibri" w:cs="Calibri"/>
                <w:bCs w:val="0"/>
                <w:sz w:val="20"/>
                <w:szCs w:val="20"/>
              </w:rPr>
              <w:t xml:space="preserve"> i </w:t>
            </w:r>
            <w:r>
              <w:rPr>
                <w:rFonts w:ascii="Calibri" w:eastAsia="SimSun" w:hAnsi="Calibri" w:cs="Calibri"/>
                <w:bCs w:val="0"/>
                <w:sz w:val="20"/>
                <w:szCs w:val="20"/>
              </w:rPr>
              <w:t xml:space="preserve">komplementarne  </w:t>
            </w:r>
          </w:p>
        </w:tc>
        <w:tc>
          <w:tcPr>
            <w:tcW w:w="4236" w:type="pct"/>
            <w:gridSpan w:val="12"/>
          </w:tcPr>
          <w:p w14:paraId="14786EAA"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 xml:space="preserve">2/P – Rewitalizacja zdegradowanej przestrzeni w miejscowości Komarówka Podlaska w celu nadania mu nowych funkcji użytkowych </w:t>
            </w:r>
          </w:p>
          <w:p w14:paraId="6B3A32AB"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3/P – Kompleksowa modernizacji Szkoły Podstawowej im.  Bohaterów Lotnictwa Polskiego w Komarówce Podlaskiej wraz z jej dostosowaniem dla osób z niepełnoprawnościami</w:t>
            </w:r>
          </w:p>
          <w:p w14:paraId="5BB3558A"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6/P – Budowa budynku Przedszkola Samorządowego w Komarówce Podlaskiej  wraz z zakupem niezbędnego wyposażenia</w:t>
            </w:r>
          </w:p>
          <w:p w14:paraId="45207A47"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8/P –  Rewitalizacja budynków Zespołu Szkół Samorządowych w Komarówce Podlaskiej w celu nadania im nowych funkcji wraz z zagospodarowaniem funkcjonalnie powiązanej przestrzeni publicznej</w:t>
            </w:r>
          </w:p>
          <w:p w14:paraId="09F27784"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11/P – Aktywizacja ludzi młodych</w:t>
            </w:r>
          </w:p>
          <w:p w14:paraId="35DFB2E8"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12/P – Aktywizacja seniorów</w:t>
            </w:r>
          </w:p>
          <w:p w14:paraId="61DF51B6"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13/P – Zwiększenie dostępności przestrzeni publicznej do potrzeb osób z niepełnosprawnościami</w:t>
            </w:r>
          </w:p>
          <w:p w14:paraId="4F4E8E61"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14/P – Poprawa dostępu  do ogólnodostępnej i niekomercyjnej infrastruktury turystyczno-rekreacyjnej</w:t>
            </w:r>
          </w:p>
          <w:p w14:paraId="13B90239"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15/P –Rozwój usług społecznych na terenie gminy Komarówka Podlaska</w:t>
            </w:r>
          </w:p>
          <w:p w14:paraId="3B96F629"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16/P – Wzmocnienie potencjału Spółdzielni Socjalnej WODKAN</w:t>
            </w:r>
          </w:p>
          <w:p w14:paraId="296E583D"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17/P – MODA NA SENIORA – edycja II</w:t>
            </w:r>
          </w:p>
          <w:p w14:paraId="093BF1BB"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 xml:space="preserve">18/P – Modernizacja infrastruktury oświetleniowej na terenie gminy Komarówka Podlaska  </w:t>
            </w:r>
          </w:p>
          <w:p w14:paraId="5BB5570B"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1/D-  Remont zabytkowego budynku byłej plebanii w Komarówce Podlaskiej</w:t>
            </w:r>
          </w:p>
          <w:p w14:paraId="56D91F1B"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2/D- Ochrona zabytkowych obiektów sakralnych na terenie Gminy Komarówka Podlaska</w:t>
            </w:r>
          </w:p>
          <w:p w14:paraId="07C1CD57"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 xml:space="preserve">5/D-  GRANT REWITALIZACYJNY  </w:t>
            </w:r>
          </w:p>
          <w:p w14:paraId="6647DAC9"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 xml:space="preserve">7/D-  Rozwój świadomość ekologicznej i zdrowotnej mieszkańców gminy Komarówka Podlaska </w:t>
            </w:r>
          </w:p>
          <w:p w14:paraId="6DA14FF2"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8/D-  DZIEDZICTWO OBOK NAS - działania na rzecz pielęgnowania i kultywowania dziedzictwa lokalnego</w:t>
            </w:r>
          </w:p>
          <w:p w14:paraId="67B4E623"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 xml:space="preserve">11/D –ZIELARSKA ALCHEMIA  </w:t>
            </w:r>
          </w:p>
          <w:p w14:paraId="21EDA9DA"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 xml:space="preserve">12/D –SMAKUJ NATURLANIE   </w:t>
            </w:r>
          </w:p>
          <w:p w14:paraId="3599E192"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 xml:space="preserve">13/D –CHWILE PRZY WSPÓLNYM STOLE   </w:t>
            </w:r>
          </w:p>
          <w:p w14:paraId="68A3CA90" w14:textId="6B6F5B8E" w:rsidR="008A70F8"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14/D - Rozwój gospodarki wodno-ściekowej na ternie Gminy Komarówka Podlaska</w:t>
            </w:r>
          </w:p>
        </w:tc>
      </w:tr>
    </w:tbl>
    <w:p w14:paraId="33491A44" w14:textId="77777777" w:rsidR="005D4CF1" w:rsidRDefault="005D4CF1" w:rsidP="005D4CF1">
      <w:pPr>
        <w:pStyle w:val="Bezodstpw"/>
      </w:pPr>
    </w:p>
    <w:p w14:paraId="0529627F" w14:textId="77777777" w:rsidR="00E227AD" w:rsidRDefault="00E227AD" w:rsidP="005D4CF1">
      <w:pPr>
        <w:pStyle w:val="Bezodstpw"/>
      </w:pPr>
    </w:p>
    <w:p w14:paraId="1FB46773" w14:textId="77777777" w:rsidR="00E227AD" w:rsidRDefault="00E227AD" w:rsidP="005D4CF1">
      <w:pPr>
        <w:pStyle w:val="Bezodstpw"/>
      </w:pPr>
    </w:p>
    <w:p w14:paraId="66F15AED" w14:textId="77777777" w:rsidR="00E227AD" w:rsidRDefault="00E227AD" w:rsidP="005D4CF1">
      <w:pPr>
        <w:pStyle w:val="Bezodstpw"/>
      </w:pPr>
    </w:p>
    <w:p w14:paraId="54EF1FED" w14:textId="77777777" w:rsidR="00E227AD" w:rsidRDefault="00E227AD" w:rsidP="005D4CF1">
      <w:pPr>
        <w:pStyle w:val="Bezodstpw"/>
      </w:pPr>
    </w:p>
    <w:p w14:paraId="4D9DC341" w14:textId="65AE7D06" w:rsidR="00E367E1" w:rsidRDefault="00424BE9" w:rsidP="00E367E1">
      <w:pPr>
        <w:pStyle w:val="Bezodstpw"/>
        <w:tabs>
          <w:tab w:val="left" w:pos="4728"/>
        </w:tabs>
      </w:pPr>
      <w:r>
        <w:tab/>
      </w:r>
    </w:p>
    <w:tbl>
      <w:tblPr>
        <w:tblStyle w:val="Tabelasiatki4akcent21"/>
        <w:tblW w:w="5000" w:type="pct"/>
        <w:tblLook w:val="04A0" w:firstRow="1" w:lastRow="0" w:firstColumn="1" w:lastColumn="0" w:noHBand="0" w:noVBand="1"/>
      </w:tblPr>
      <w:tblGrid>
        <w:gridCol w:w="2265"/>
        <w:gridCol w:w="417"/>
        <w:gridCol w:w="988"/>
        <w:gridCol w:w="716"/>
        <w:gridCol w:w="1791"/>
        <w:gridCol w:w="243"/>
        <w:gridCol w:w="8"/>
        <w:gridCol w:w="59"/>
        <w:gridCol w:w="1324"/>
        <w:gridCol w:w="381"/>
        <w:gridCol w:w="2037"/>
        <w:gridCol w:w="8"/>
        <w:gridCol w:w="3755"/>
      </w:tblGrid>
      <w:tr w:rsidR="00043A28" w:rsidRPr="008F00F9" w14:paraId="3FC37051" w14:textId="77777777" w:rsidTr="00E227AD">
        <w:trPr>
          <w:cnfStyle w:val="100000000000" w:firstRow="1" w:lastRow="0" w:firstColumn="0" w:lastColumn="0" w:oddVBand="0" w:evenVBand="0" w:oddHBand="0"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958" w:type="pct"/>
            <w:gridSpan w:val="2"/>
            <w:shd w:val="clear" w:color="auto" w:fill="DF6613"/>
          </w:tcPr>
          <w:p w14:paraId="06B9C517" w14:textId="77777777" w:rsidR="00043A28" w:rsidRPr="00E227AD" w:rsidRDefault="00043A28" w:rsidP="003204CE">
            <w:pPr>
              <w:pStyle w:val="Styl3"/>
              <w:rPr>
                <w:rFonts w:cs="Calibri"/>
                <w:bCs w:val="0"/>
                <w:color w:val="auto"/>
                <w:sz w:val="20"/>
                <w:szCs w:val="20"/>
              </w:rPr>
            </w:pPr>
            <w:r w:rsidRPr="00E227AD">
              <w:rPr>
                <w:rFonts w:cs="Calibri"/>
                <w:bCs w:val="0"/>
                <w:color w:val="auto"/>
                <w:sz w:val="20"/>
                <w:szCs w:val="20"/>
              </w:rPr>
              <w:t xml:space="preserve">Numer i nazwa przedsięwzięcia </w:t>
            </w:r>
          </w:p>
        </w:tc>
        <w:tc>
          <w:tcPr>
            <w:tcW w:w="4042" w:type="pct"/>
            <w:gridSpan w:val="11"/>
            <w:shd w:val="clear" w:color="auto" w:fill="DF6613"/>
          </w:tcPr>
          <w:p w14:paraId="1FCABD0D" w14:textId="3F47B73D" w:rsidR="00043A28" w:rsidRPr="008F00F9" w:rsidRDefault="00043A28" w:rsidP="000506EC">
            <w:pPr>
              <w:pStyle w:val="Styl3"/>
              <w:cnfStyle w:val="100000000000" w:firstRow="1" w:lastRow="0" w:firstColumn="0" w:lastColumn="0" w:oddVBand="0" w:evenVBand="0" w:oddHBand="0" w:evenHBand="0" w:firstRowFirstColumn="0" w:firstRowLastColumn="0" w:lastRowFirstColumn="0" w:lastRowLastColumn="0"/>
              <w:rPr>
                <w:rFonts w:cs="Calibri"/>
                <w:bCs w:val="0"/>
                <w:color w:val="FFFFFF" w:themeColor="background1"/>
                <w:sz w:val="20"/>
                <w:szCs w:val="20"/>
              </w:rPr>
            </w:pPr>
            <w:r w:rsidRPr="0033485F">
              <w:rPr>
                <w:rFonts w:cs="Calibri"/>
                <w:bCs w:val="0"/>
                <w:color w:val="auto"/>
                <w:sz w:val="20"/>
                <w:szCs w:val="20"/>
              </w:rPr>
              <w:t xml:space="preserve">2/P – Rewitalizacja zdegradowanej przestrzeni w miejscowości Komarówka Podlaska </w:t>
            </w:r>
            <w:r w:rsidR="00D76D3E">
              <w:rPr>
                <w:rFonts w:cs="Calibri"/>
                <w:bCs w:val="0"/>
                <w:color w:val="auto"/>
                <w:sz w:val="20"/>
                <w:szCs w:val="20"/>
              </w:rPr>
              <w:t xml:space="preserve">w celu nadania jej nowej funkcji użytkowej </w:t>
            </w:r>
          </w:p>
        </w:tc>
      </w:tr>
      <w:tr w:rsidR="00043A28" w:rsidRPr="008F00F9" w14:paraId="07A91939" w14:textId="77777777" w:rsidTr="00E227AD">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58" w:type="pct"/>
            <w:gridSpan w:val="2"/>
          </w:tcPr>
          <w:p w14:paraId="47B8B009" w14:textId="77777777" w:rsidR="00043A28" w:rsidRPr="00E227AD" w:rsidRDefault="00043A28" w:rsidP="003204CE">
            <w:pPr>
              <w:pStyle w:val="Styl3"/>
              <w:rPr>
                <w:rFonts w:cs="Calibri"/>
                <w:bCs w:val="0"/>
                <w:color w:val="auto"/>
                <w:sz w:val="20"/>
                <w:szCs w:val="20"/>
              </w:rPr>
            </w:pPr>
            <w:r w:rsidRPr="00E227AD">
              <w:rPr>
                <w:rFonts w:cs="Calibri"/>
                <w:bCs w:val="0"/>
                <w:color w:val="auto"/>
                <w:sz w:val="20"/>
                <w:szCs w:val="20"/>
              </w:rPr>
              <w:t xml:space="preserve">Podmioty odpowiedzialne za realizację </w:t>
            </w:r>
          </w:p>
        </w:tc>
        <w:tc>
          <w:tcPr>
            <w:tcW w:w="4042" w:type="pct"/>
            <w:gridSpan w:val="11"/>
          </w:tcPr>
          <w:p w14:paraId="13463698" w14:textId="77777777" w:rsidR="00043A28" w:rsidRPr="008F00F9" w:rsidRDefault="00043A28" w:rsidP="003204CE">
            <w:pPr>
              <w:pStyle w:val="Styl3"/>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Pr>
                <w:rFonts w:cs="Calibri"/>
                <w:b/>
                <w:color w:val="auto"/>
                <w:sz w:val="20"/>
                <w:szCs w:val="20"/>
              </w:rPr>
              <w:t xml:space="preserve">Gmina Komarówka Podlaska </w:t>
            </w:r>
          </w:p>
        </w:tc>
      </w:tr>
      <w:tr w:rsidR="00043A28" w:rsidRPr="008F00F9" w14:paraId="6191F87F" w14:textId="77777777" w:rsidTr="00E227AD">
        <w:tc>
          <w:tcPr>
            <w:cnfStyle w:val="001000000000" w:firstRow="0" w:lastRow="0" w:firstColumn="1" w:lastColumn="0" w:oddVBand="0" w:evenVBand="0" w:oddHBand="0" w:evenHBand="0" w:firstRowFirstColumn="0" w:firstRowLastColumn="0" w:lastRowFirstColumn="0" w:lastRowLastColumn="0"/>
            <w:tcW w:w="958" w:type="pct"/>
            <w:gridSpan w:val="2"/>
          </w:tcPr>
          <w:p w14:paraId="7D39556D" w14:textId="77777777" w:rsidR="00043A28" w:rsidRPr="008F00F9" w:rsidRDefault="00043A28" w:rsidP="003204CE">
            <w:pPr>
              <w:pStyle w:val="Styl3"/>
              <w:rPr>
                <w:rFonts w:cs="Calibri"/>
                <w:b w:val="0"/>
                <w:bCs w:val="0"/>
                <w:sz w:val="20"/>
                <w:szCs w:val="20"/>
              </w:rPr>
            </w:pPr>
            <w:r w:rsidRPr="008F00F9">
              <w:rPr>
                <w:rFonts w:cs="Calibri"/>
                <w:bCs w:val="0"/>
                <w:color w:val="auto"/>
                <w:sz w:val="20"/>
                <w:szCs w:val="20"/>
              </w:rPr>
              <w:t>Krótki opis sytuacji problemowej</w:t>
            </w:r>
            <w:r w:rsidRPr="008F00F9">
              <w:rPr>
                <w:rFonts w:cs="Calibri"/>
                <w:b w:val="0"/>
                <w:bCs w:val="0"/>
                <w:sz w:val="20"/>
                <w:szCs w:val="20"/>
              </w:rPr>
              <w:t xml:space="preserve"> </w:t>
            </w:r>
          </w:p>
        </w:tc>
        <w:tc>
          <w:tcPr>
            <w:tcW w:w="4042" w:type="pct"/>
            <w:gridSpan w:val="11"/>
          </w:tcPr>
          <w:p w14:paraId="00934DA6" w14:textId="77777777" w:rsidR="00E227AD" w:rsidRDefault="00E227AD" w:rsidP="00E227AD">
            <w:pPr>
              <w:pStyle w:val="Styl3"/>
              <w:jc w:val="both"/>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olor w:val="auto"/>
                <w:sz w:val="20"/>
                <w:lang w:eastAsia="pl-PL"/>
              </w:rPr>
            </w:pPr>
            <w:r w:rsidRPr="00E227AD">
              <w:rPr>
                <w:rFonts w:asciiTheme="minorHAnsi" w:eastAsiaTheme="minorEastAsia" w:hAnsiTheme="minorHAnsi"/>
                <w:color w:val="auto"/>
                <w:sz w:val="20"/>
                <w:lang w:eastAsia="pl-PL"/>
              </w:rPr>
              <w:t>W centralnej części miejscowości Komarówka Podlaska (pomiędzy ulicami Staszica i  Waleriana Batki) znajduje się teren, który obecnie użytkowany jest do prowadzenia działalności rolniczej. W niedalekiej odległości znajdują się budynki mieszkalne i gospodarskie. Teren pozostaje w stanie naturalnym, nieurządzonym. W chwili obecnej obszar ten stanowi własność prywatną.</w:t>
            </w:r>
          </w:p>
          <w:p w14:paraId="30D07597" w14:textId="77777777" w:rsidR="00E227AD" w:rsidRDefault="00E227AD" w:rsidP="00E227AD">
            <w:pPr>
              <w:pStyle w:val="Styl3"/>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olor w:val="auto"/>
                <w:sz w:val="20"/>
                <w:lang w:eastAsia="pl-PL"/>
              </w:rPr>
            </w:pPr>
          </w:p>
          <w:p w14:paraId="7795D5BE" w14:textId="2E1683F1" w:rsidR="00043A28" w:rsidRDefault="000506EC" w:rsidP="00E227AD">
            <w:pPr>
              <w:pStyle w:val="Styl3"/>
              <w:jc w:val="center"/>
              <w:cnfStyle w:val="000000000000" w:firstRow="0" w:lastRow="0" w:firstColumn="0" w:lastColumn="0" w:oddVBand="0" w:evenVBand="0" w:oddHBand="0" w:evenHBand="0" w:firstRowFirstColumn="0" w:firstRowLastColumn="0" w:lastRowFirstColumn="0" w:lastRowLastColumn="0"/>
            </w:pPr>
            <w:r>
              <w:rPr>
                <w:kern w:val="0"/>
                <w14:ligatures w14:val="none"/>
              </w:rPr>
              <w:object w:dxaOrig="8115" w:dyaOrig="10860" w14:anchorId="065030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4.75pt;height:141.75pt" o:ole="">
                  <v:imagedata r:id="rId133" o:title=""/>
                </v:shape>
                <o:OLEObject Type="Embed" ProgID="PBrush" ShapeID="_x0000_i1025" DrawAspect="Content" ObjectID="_1762681672" r:id="rId134"/>
              </w:object>
            </w:r>
            <w:r w:rsidR="007A4967">
              <w:t xml:space="preserve">  </w:t>
            </w:r>
            <w:r>
              <w:t xml:space="preserve">      </w:t>
            </w:r>
            <w:r w:rsidR="007A4967">
              <w:t xml:space="preserve">  </w:t>
            </w:r>
            <w:r>
              <w:rPr>
                <w:kern w:val="0"/>
                <w14:ligatures w14:val="none"/>
              </w:rPr>
              <w:object w:dxaOrig="14490" w:dyaOrig="10830" w14:anchorId="2A1A2D4F">
                <v:shape id="_x0000_i1026" type="#_x0000_t75" style="width:146.25pt;height:141pt" o:ole="">
                  <v:imagedata r:id="rId135" o:title=""/>
                </v:shape>
                <o:OLEObject Type="Embed" ProgID="PBrush" ShapeID="_x0000_i1026" DrawAspect="Content" ObjectID="_1762681673" r:id="rId136"/>
              </w:object>
            </w:r>
          </w:p>
          <w:p w14:paraId="23672500" w14:textId="77777777" w:rsidR="00E227AD" w:rsidRPr="00E227AD" w:rsidRDefault="00E227AD" w:rsidP="00E227AD">
            <w:pPr>
              <w:pStyle w:val="Styl3"/>
              <w:jc w:val="both"/>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olor w:val="auto"/>
                <w:sz w:val="20"/>
                <w:lang w:eastAsia="pl-PL"/>
              </w:rPr>
            </w:pPr>
            <w:r w:rsidRPr="00E227AD">
              <w:rPr>
                <w:rFonts w:asciiTheme="minorHAnsi" w:eastAsiaTheme="minorEastAsia" w:hAnsiTheme="minorHAnsi"/>
                <w:color w:val="auto"/>
                <w:sz w:val="20"/>
                <w:lang w:eastAsia="pl-PL"/>
              </w:rPr>
              <w:t>Jednocześnie ze względu na jego położenie w centralnej części obszaru rewitalizacji posiada on ogromny potencjał, który w chwili obecnej pozostaje tak naprawdę niewykorzystany w żaden sposób.</w:t>
            </w:r>
          </w:p>
          <w:p w14:paraId="1B8F3FDE" w14:textId="470328E5" w:rsidR="000506EC" w:rsidRPr="00DB2C59" w:rsidRDefault="00E227AD" w:rsidP="00E227AD">
            <w:pPr>
              <w:pStyle w:val="Styl3"/>
              <w:jc w:val="both"/>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olor w:val="auto"/>
                <w:sz w:val="20"/>
                <w:lang w:eastAsia="pl-PL"/>
              </w:rPr>
            </w:pPr>
            <w:r w:rsidRPr="00E227AD">
              <w:rPr>
                <w:rFonts w:asciiTheme="minorHAnsi" w:eastAsiaTheme="minorEastAsia" w:hAnsiTheme="minorHAnsi"/>
                <w:color w:val="auto"/>
                <w:sz w:val="20"/>
                <w:lang w:eastAsia="pl-PL"/>
              </w:rPr>
              <w:t>W trakcie prowadzonej diagnozy zidentyfikowano następujące problemy obszaru rewitalizacji: niewystarczające wykorzystanie potencjału turystycznego obszaru rewitalizacji, niewystarczająca liczba miejsc pracy na rynku lokalnym, bezrobocie, niewystarczające zarobki mieszkańców wpływające na stopień zubożenia społeczności lokalnej, brak atrakcyjnej (głównie dla osób młodych) oferty spędzania czasu wolnego, która stanowiła by alternatywę dla dotychczasowych zajęć.</w:t>
            </w:r>
          </w:p>
        </w:tc>
      </w:tr>
      <w:tr w:rsidR="00043A28" w:rsidRPr="008F00F9" w14:paraId="597252B5" w14:textId="77777777" w:rsidTr="00E227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8" w:type="pct"/>
            <w:gridSpan w:val="2"/>
          </w:tcPr>
          <w:p w14:paraId="37F6F99A" w14:textId="77777777" w:rsidR="00043A28" w:rsidRPr="008F00F9" w:rsidRDefault="00043A28" w:rsidP="000506EC">
            <w:pPr>
              <w:pStyle w:val="Styl3"/>
              <w:rPr>
                <w:rFonts w:cs="Calibri"/>
                <w:b w:val="0"/>
                <w:bCs w:val="0"/>
                <w:sz w:val="20"/>
                <w:szCs w:val="20"/>
              </w:rPr>
            </w:pPr>
            <w:r w:rsidRPr="008F00F9">
              <w:rPr>
                <w:rFonts w:cs="Calibri"/>
                <w:bCs w:val="0"/>
                <w:color w:val="auto"/>
                <w:sz w:val="20"/>
                <w:szCs w:val="20"/>
              </w:rPr>
              <w:t>Zakres realizowanego przedsięwzięcia</w:t>
            </w:r>
            <w:r w:rsidRPr="008F00F9">
              <w:rPr>
                <w:rFonts w:cs="Calibri"/>
                <w:b w:val="0"/>
                <w:bCs w:val="0"/>
                <w:sz w:val="20"/>
                <w:szCs w:val="20"/>
              </w:rPr>
              <w:t xml:space="preserve"> </w:t>
            </w:r>
          </w:p>
        </w:tc>
        <w:tc>
          <w:tcPr>
            <w:tcW w:w="4042" w:type="pct"/>
            <w:gridSpan w:val="11"/>
          </w:tcPr>
          <w:p w14:paraId="5EFD4E19" w14:textId="77777777" w:rsidR="00E367E1" w:rsidRPr="00E367E1" w:rsidRDefault="00E367E1" w:rsidP="00466EDC">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
                <w:szCs w:val="20"/>
              </w:rPr>
            </w:pPr>
          </w:p>
          <w:p w14:paraId="36A9FC69" w14:textId="78AE5D7F" w:rsidR="00E367E1" w:rsidRDefault="00E367E1" w:rsidP="00466EDC">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noProof/>
                <w:lang w:eastAsia="pl-PL"/>
              </w:rPr>
              <mc:AlternateContent>
                <mc:Choice Requires="wps">
                  <w:drawing>
                    <wp:anchor distT="0" distB="0" distL="114300" distR="114300" simplePos="0" relativeHeight="251739136" behindDoc="0" locked="0" layoutInCell="1" allowOverlap="1" wp14:anchorId="0AA69B02" wp14:editId="72732A54">
                      <wp:simplePos x="0" y="0"/>
                      <wp:positionH relativeFrom="column">
                        <wp:posOffset>2828398</wp:posOffset>
                      </wp:positionH>
                      <wp:positionV relativeFrom="paragraph">
                        <wp:posOffset>16618</wp:posOffset>
                      </wp:positionV>
                      <wp:extent cx="4200585" cy="2311879"/>
                      <wp:effectExtent l="0" t="0" r="28575" b="12700"/>
                      <wp:wrapNone/>
                      <wp:docPr id="56" name="Pole tekstowe 56"/>
                      <wp:cNvGraphicFramePr/>
                      <a:graphic xmlns:a="http://schemas.openxmlformats.org/drawingml/2006/main">
                        <a:graphicData uri="http://schemas.microsoft.com/office/word/2010/wordprocessingShape">
                          <wps:wsp>
                            <wps:cNvSpPr txBox="1"/>
                            <wps:spPr>
                              <a:xfrm>
                                <a:off x="0" y="0"/>
                                <a:ext cx="4200585" cy="2311879"/>
                              </a:xfrm>
                              <a:prstGeom prst="rect">
                                <a:avLst/>
                              </a:prstGeom>
                              <a:solidFill>
                                <a:schemeClr val="accent2">
                                  <a:lumMod val="20000"/>
                                  <a:lumOff val="80000"/>
                                </a:schemeClr>
                              </a:solidFill>
                              <a:ln w="6350">
                                <a:solidFill>
                                  <a:schemeClr val="accent2">
                                    <a:lumMod val="20000"/>
                                    <a:lumOff val="8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4F526692" w14:textId="55D72C55" w:rsidR="00865880" w:rsidRDefault="00865880" w:rsidP="00E367E1">
                                  <w:pPr>
                                    <w:shd w:val="clear" w:color="auto" w:fill="FBE4D5" w:themeFill="accent2" w:themeFillTint="33"/>
                                    <w:jc w:val="both"/>
                                  </w:pPr>
                                  <w:r w:rsidRPr="00E227AD">
                                    <w:rPr>
                                      <w:rFonts w:ascii="Calibri" w:hAnsi="Calibri" w:cs="Calibri"/>
                                      <w:sz w:val="20"/>
                                      <w:szCs w:val="20"/>
                                    </w:rPr>
                                    <w:t>Głównym celem przedsięwzięcia jest podniesienie jakości życia mieszkańców oraz rozwoju gospodarczego obszaru rewitalizacji prowadzące do wyprowadzenie go ze stanu kryzysu poprzez zwiększenie konkurencyjności turystycznej obszaru. Realizacja przedmiotowego celu będzie następowała poprzez urzeczywistnienie następujących celów szczegółowych: zwiększenie efektywnego wykorzystania potencjału turystycznego w osiąganiu korzyści społeczno-gospodarczych, wspieranie rozwoju gospodarczego obszaru rewitalizacji poprzez rozwój infrastruktury turystyczno-rekreacyjnej, przeciwdziałanie wykluczeniu społecznemu i marginalizacji osób z grup defaworyzowanych – seniorów, osób z niepełnosprawnościami, chorych, itd., wzrost dostępności wysokiej jakości usług turystyczno-rekreacyjnych dla osób wykluczonych lub zagrożonych ubóstwem i wykluczeniem społecznym z obszaru rewitalizacji oraz terenu całej gminy Komarówka Podlaska, poprawa estetyki centralnej przestrzeni oraz nadanie jej nowych funkcji.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69B02" id="Pole tekstowe 56" o:spid="_x0000_s1032" type="#_x0000_t202" style="position:absolute;left:0;text-align:left;margin-left:222.7pt;margin-top:1.3pt;width:330.75pt;height:182.0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" fillcolor="#fbe4d5 [661]" strokecolor="#fbe4d5 [661]" strokeweight=".5pt">
                      <v:textbox>
                        <w:txbxContent>
                          <w:p w14:paraId="4F526692" w14:textId="55D72C55" w:rsidR="00865880" w:rsidRDefault="00865880" w:rsidP="00E367E1">
                            <w:pPr>
                              <w:shd w:val="clear" w:color="auto" w:fill="FBE4D5" w:themeFill="accent2" w:themeFillTint="33"/>
                              <w:jc w:val="both"/>
                            </w:pPr>
                            <w:r w:rsidRPr="00E227AD">
                              <w:rPr>
                                <w:rFonts w:ascii="Calibri" w:hAnsi="Calibri" w:cs="Calibri"/>
                                <w:sz w:val="20"/>
                                <w:szCs w:val="20"/>
                              </w:rPr>
                              <w:t>Głównym celem przedsięwzięcia jest podniesienie jakości życia mieszkańców oraz rozwoju gospodarczego obszaru rewitalizacji prowadzące do wyprowadzenie go ze stanu kryzysu poprzez zwiększenie konkurencyjności turystycznej obszaru. Realizacja przedmiotowego celu będzie następowała poprzez urzeczywistnienie następujących celów szczegółowych: zwiększenie efektywnego wykorzystania potencjału turystycznego w osiąganiu korzyści społeczno-gospodarczych, wspieranie rozwoju gospodarczego obszaru rewitalizacji poprzez rozwój infrastruktury turystyczno-rekreacyjnej, przeciwdziałanie wykluczeniu społecznemu i marginalizacji osób z grup defaworyzowanych – seniorów, osób z niepełnosprawnościami, chorych, itd., wzrost dostępności wysokiej jakości usług turystyczno-rekreacyjnych dla osób wykluczonych lub zagrożonych ubóstwem i wykluczeniem społecznym z obszaru rewitalizacji oraz terenu całej gminy Komarówka Podlaska, poprawa estetyki centralnej przestrzeni oraz nadanie jej nowych funkcji.</w:t>
                            </w:r>
                          </w:p>
                        </w:txbxContent>
                      </v:textbox>
                    </v:shape>
                  </w:pict>
                </mc:Fallback>
              </mc:AlternateContent>
            </w:r>
            <w:r>
              <w:rPr>
                <w:kern w:val="0"/>
                <w14:ligatures w14:val="none"/>
              </w:rPr>
              <w:object w:dxaOrig="8415" w:dyaOrig="8175" w14:anchorId="19F33D4B">
                <v:shape id="_x0000_i1027" type="#_x0000_t75" style="width:220.5pt;height:185.25pt" o:ole="">
                  <v:imagedata r:id="rId137" o:title=""/>
                </v:shape>
                <o:OLEObject Type="Embed" ProgID="PBrush" ShapeID="_x0000_i1027" DrawAspect="Content" ObjectID="_1762681674" r:id="rId138"/>
              </w:object>
            </w:r>
          </w:p>
          <w:p w14:paraId="48974F7D" w14:textId="77777777" w:rsidR="00E227AD" w:rsidRPr="00E227AD" w:rsidRDefault="00E227AD" w:rsidP="00E227AD">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227AD">
              <w:rPr>
                <w:rFonts w:cs="Calibri"/>
                <w:color w:val="auto"/>
                <w:sz w:val="20"/>
                <w:szCs w:val="20"/>
              </w:rPr>
              <w:t>Zakres przedsięwzięcia obejmuje zakup gruntów oraz nadanie nowych funkcji centralnej przestrzeni miejscowości Komarówka Podlaska. W jego ramach przewidziano: utworzenie zbiornika wodnego wraz z montażem infrastruktury rekreacyjnej (pomosty), plaży, montaż urządzeń wodnych,  budowę ścieżki edukacyjnej,  budowę ciągów pieszo-jezdnych (ścieżki spacerowe, ścieżki rowerowe),  umiejscowienie obiektów małej architektury (ławki, kosze na śmieci, miejsce na ognisko i grilla, wiaty z miejscami na posiłek oraz siłowni napowietrznej, przygotowanie terenów pozwalających na prowadzenie działalności gospodarczej, budowę tężni solankowej, utworzenie parku linowego oraz placu zabaw, a także sceny plenerowej pozwalającej na organizację różnego rodzaju eventów.  W efekcie czego powstanie atrakcyjny zbiornik wodny wraz z miejscem dla wędkarzy.</w:t>
            </w:r>
          </w:p>
          <w:p w14:paraId="18D25E24" w14:textId="6FD13E48" w:rsidR="00C86F44" w:rsidRPr="000506EC" w:rsidRDefault="00E227AD" w:rsidP="00E227AD">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227AD">
              <w:rPr>
                <w:rFonts w:cs="Calibri"/>
                <w:color w:val="auto"/>
                <w:sz w:val="20"/>
                <w:szCs w:val="20"/>
              </w:rPr>
              <w:t>Nadanie nowej funkcji centralnej części miejscowości  Komarówka Podlaska przyczyni się do znacznego ożywienia całego obszaru rewitalizacji, wykreowania zadbanej i atrakcyjnej wspólnej przestrzeni tętniącej życiem, w której mieszkańcy nie tylko obszaru rewitalizacji, lecz również całej gminy Komarówka Podlaska, będą mogli się integrować i spędzać aktywnie czas wolny. Centralnej części miejscowości nadane zostaną funkcje użytkowe - stanie się ona „sercem” obszaru rewitalizacji. Stworzenie spójnej i funkcjonalnej przestrzeni łączącej funkcje rekreacyjne, turystyczne i animacyjne. Nowo utworzony zbiornik wodny stanie się miejscem organizacji różnego rodzaju imprez integrujących społeczność lokalną, m.in. pikników rodzinnych, zawodów wędkarskich, miejscem organizacji Nocy Świętojańskiej, itp. Nowe miejsce ściągnie do Komarówki Podlaskiej turystów, co wpłynie na ożywienie gospodarcze. Rozwój turystyki pociągnie za sobą wzrost liczby mieszkańców decydujących się na prowadzenie małej działalności gospodarczej w postaci np. agroturystyki czy drobnej gastronomii opartej o naturalne produkty i tradycyjne receptury.</w:t>
            </w:r>
          </w:p>
        </w:tc>
      </w:tr>
      <w:tr w:rsidR="00043A28" w:rsidRPr="008F00F9" w14:paraId="7D86D0E2" w14:textId="77777777" w:rsidTr="00E227AD">
        <w:tc>
          <w:tcPr>
            <w:cnfStyle w:val="001000000000" w:firstRow="0" w:lastRow="0" w:firstColumn="1" w:lastColumn="0" w:oddVBand="0" w:evenVBand="0" w:oddHBand="0" w:evenHBand="0" w:firstRowFirstColumn="0" w:firstRowLastColumn="0" w:lastRowFirstColumn="0" w:lastRowLastColumn="0"/>
            <w:tcW w:w="958" w:type="pct"/>
            <w:gridSpan w:val="2"/>
          </w:tcPr>
          <w:p w14:paraId="11DBDC79" w14:textId="7A16D329" w:rsidR="00043A28" w:rsidRPr="008F00F9" w:rsidRDefault="00043A28" w:rsidP="003204CE">
            <w:pPr>
              <w:pStyle w:val="Styl3"/>
              <w:rPr>
                <w:rFonts w:cs="Calibri"/>
                <w:bCs w:val="0"/>
                <w:color w:val="auto"/>
                <w:sz w:val="20"/>
                <w:szCs w:val="20"/>
              </w:rPr>
            </w:pPr>
            <w:r w:rsidRPr="008F00F9">
              <w:rPr>
                <w:rFonts w:cs="Calibri"/>
                <w:bCs w:val="0"/>
                <w:color w:val="auto"/>
                <w:sz w:val="20"/>
                <w:szCs w:val="20"/>
              </w:rPr>
              <w:t>GPR Opis działań zapewniających dostępność osobom ze szczególnymi potrzebami, o których mowa w ustawie</w:t>
            </w:r>
          </w:p>
          <w:p w14:paraId="3AA5C4F4" w14:textId="77777777" w:rsidR="00043A28" w:rsidRPr="008F00F9" w:rsidRDefault="00043A28" w:rsidP="003204CE">
            <w:pPr>
              <w:pStyle w:val="Styl3"/>
              <w:rPr>
                <w:rFonts w:cs="Calibri"/>
                <w:bCs w:val="0"/>
                <w:color w:val="auto"/>
                <w:sz w:val="20"/>
                <w:szCs w:val="20"/>
              </w:rPr>
            </w:pPr>
            <w:r w:rsidRPr="008F00F9">
              <w:rPr>
                <w:rFonts w:cs="Calibri"/>
                <w:bCs w:val="0"/>
                <w:color w:val="auto"/>
                <w:sz w:val="20"/>
                <w:szCs w:val="20"/>
              </w:rPr>
              <w:t>z dnia 19 lipca 2019 r. o zapewnianiu dostępności osobom ze szczególnymi potrzebami</w:t>
            </w:r>
          </w:p>
        </w:tc>
        <w:tc>
          <w:tcPr>
            <w:tcW w:w="4042" w:type="pct"/>
            <w:gridSpan w:val="11"/>
          </w:tcPr>
          <w:p w14:paraId="0481AAEC" w14:textId="5E47382F" w:rsidR="00043A28" w:rsidRPr="00B67DA4" w:rsidRDefault="00E227AD" w:rsidP="00B67DA4">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E227AD">
              <w:rPr>
                <w:rFonts w:cs="Calibri"/>
                <w:color w:val="auto"/>
                <w:sz w:val="20"/>
                <w:szCs w:val="20"/>
              </w:rPr>
              <w:t>Zagospodarowanie terenu w celu utworzenia zbiornika wodnego  nastąpi zgodnie z zasadą uniwersalnego projektowania, w tym m.in. ciągi piesze oraz rowerowe o równej nawierzchni oraz szerokości zapewniającej możliwość swobodnego poruszania się osobom z problemami ruchowymi, rodzicom z wózkami, itd. Zarówno plac zabaw, jak  i siłownia napowietrzna będą posiadły dostawanie do osób ze szczególnymi potrzebami, w tym niepełnosprawnościami.</w:t>
            </w:r>
          </w:p>
        </w:tc>
      </w:tr>
      <w:tr w:rsidR="00E227AD" w:rsidRPr="008F00F9" w14:paraId="21A615CF" w14:textId="77777777" w:rsidTr="00E227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8" w:type="pct"/>
            <w:gridSpan w:val="2"/>
            <w:vMerge w:val="restart"/>
          </w:tcPr>
          <w:p w14:paraId="3808744D" w14:textId="77777777" w:rsidR="00E227AD" w:rsidRPr="008F00F9" w:rsidRDefault="00E227AD" w:rsidP="00E227AD">
            <w:pPr>
              <w:pStyle w:val="Styl3"/>
              <w:rPr>
                <w:rFonts w:cs="Calibri"/>
                <w:b w:val="0"/>
                <w:color w:val="auto"/>
                <w:sz w:val="20"/>
                <w:szCs w:val="20"/>
              </w:rPr>
            </w:pPr>
            <w:r w:rsidRPr="008F00F9">
              <w:rPr>
                <w:rFonts w:cs="Calibri"/>
                <w:bCs w:val="0"/>
                <w:color w:val="auto"/>
                <w:sz w:val="20"/>
                <w:szCs w:val="20"/>
              </w:rPr>
              <w:t xml:space="preserve">Powiązania z celami </w:t>
            </w:r>
          </w:p>
          <w:p w14:paraId="37626DBD" w14:textId="77777777" w:rsidR="00E227AD" w:rsidRPr="008F00F9" w:rsidRDefault="00E227AD" w:rsidP="00E227AD">
            <w:pPr>
              <w:pStyle w:val="Styl3"/>
              <w:rPr>
                <w:rFonts w:cs="Calibri"/>
                <w:bCs w:val="0"/>
                <w:color w:val="auto"/>
                <w:sz w:val="20"/>
                <w:szCs w:val="20"/>
              </w:rPr>
            </w:pPr>
          </w:p>
        </w:tc>
        <w:tc>
          <w:tcPr>
            <w:tcW w:w="1360" w:type="pct"/>
            <w:gridSpan w:val="6"/>
          </w:tcPr>
          <w:p w14:paraId="5618B53D" w14:textId="77777777" w:rsidR="00E227AD" w:rsidRDefault="00E227AD" w:rsidP="00E227AD">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1. Wzmocnienie kapitału społecznego  spójności społecznej</w:t>
            </w:r>
          </w:p>
          <w:p w14:paraId="0CEDCD3D" w14:textId="77777777" w:rsidR="00E227AD" w:rsidRPr="008F00F9" w:rsidRDefault="00E227AD" w:rsidP="00E227AD">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1.1. Włączenie społeczne i zawodowe mieszkańców zagrożonych wykluczeniem społecznej i w trudnej sytuacji życiowej</w:t>
            </w:r>
          </w:p>
          <w:p w14:paraId="19E75C1A" w14:textId="77777777" w:rsidR="00E227AD" w:rsidRPr="008F00F9" w:rsidRDefault="00E227AD" w:rsidP="00E227AD">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1.2 Zagwarantowanie mieszkańcom możli</w:t>
            </w:r>
            <w:r>
              <w:rPr>
                <w:rFonts w:ascii="Calibri" w:hAnsi="Calibri" w:cs="Calibri"/>
                <w:sz w:val="20"/>
                <w:szCs w:val="20"/>
              </w:rPr>
              <w:t>wość wszechstronnego rozwoju  i </w:t>
            </w:r>
            <w:r w:rsidRPr="008F00F9">
              <w:rPr>
                <w:rFonts w:ascii="Calibri" w:hAnsi="Calibri" w:cs="Calibri"/>
                <w:sz w:val="20"/>
                <w:szCs w:val="20"/>
              </w:rPr>
              <w:t>zwiększenie szanse edukacy</w:t>
            </w:r>
            <w:r>
              <w:rPr>
                <w:rFonts w:ascii="Calibri" w:hAnsi="Calibri" w:cs="Calibri"/>
                <w:sz w:val="20"/>
                <w:szCs w:val="20"/>
              </w:rPr>
              <w:t>jnych  w </w:t>
            </w:r>
            <w:r w:rsidRPr="008F00F9">
              <w:rPr>
                <w:rFonts w:ascii="Calibri" w:hAnsi="Calibri" w:cs="Calibri"/>
                <w:sz w:val="20"/>
                <w:szCs w:val="20"/>
              </w:rPr>
              <w:t>obszarze rewitalizacji</w:t>
            </w:r>
          </w:p>
          <w:p w14:paraId="5BC51B19" w14:textId="77777777" w:rsidR="00E227AD" w:rsidRPr="008F00F9" w:rsidRDefault="00E227AD" w:rsidP="00E227AD">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sz w:val="20"/>
                <w:szCs w:val="20"/>
              </w:rPr>
              <w:t>1.3 Poprawa dostępności i rozwój usług społecznych, w tym dla osób starszych oraz osób ze szczególnymi potrzebami</w:t>
            </w:r>
          </w:p>
        </w:tc>
        <w:tc>
          <w:tcPr>
            <w:tcW w:w="2682" w:type="pct"/>
            <w:gridSpan w:val="5"/>
          </w:tcPr>
          <w:p w14:paraId="33AD7D20" w14:textId="16422A6D" w:rsidR="00E227AD" w:rsidRPr="00E227AD" w:rsidRDefault="00E227AD" w:rsidP="00E227AD">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227AD">
              <w:rPr>
                <w:rFonts w:ascii="Calibri" w:hAnsi="Calibri" w:cs="Calibri"/>
                <w:sz w:val="20"/>
                <w:szCs w:val="22"/>
              </w:rPr>
              <w:t>Przedsięwzięcie pozwoli na zwiększenie dostępu usług społecznych, kulturalnych i rekreacyjnych m.in. utworzenie strefy rekreacyjno-sportowej – ścieżki spacerowe, miejsce na ognisko i grill, plac zabaw i siłownia napowietrzna – umożlwiającej aktywne i zdrowe spędzanie wolnego czasu; usług zdrowotnych – budowa tężni solankowej. Nastąpi ożywienie centralnej części miejscowości Komarówka Podlaska. Stworzone zostaną warunki do aktywności i rekreacji plenerowej mieszkańcom, korzystnie wpływając na ich stan zdrowia. Projekt przyczynia się do ograniczenia problemów społecznych – bezrobocia, w tym w szczególności osób niepełnosprawnych (obsługa  nowopowstałej infrastruktury stworzy możliwość uzyskania pracy), niewystarczającej liczby miejsc spędzania wolnego czasu i integracji międzypokoleniowej (minimalizujących występowanie zjawisk patologicznych), pogarszającego się stanu zdrowia mieszkańców obszaru rewitalizacji (m.in. zwiększająca się liczba osób, w tym dzieci i młodzieży, borykających się z problemami nadwagi czy otyłości, które są głównie efektem nieprawidłowych nawyków ruchowych oraz żywieniowych). Dzięki przedsięwzięciu stworzone zostaną warunki dla aktywności i rekreacji plenerowej mieszkańców, korzystnie wpływającej na ich stan zdrowia. Zrewitalizowane tereny sportowe wpłyną także na  możliwości rozwoju kompetencji społecznych mieszkańców oraz rozwoju talentów.</w:t>
            </w:r>
          </w:p>
        </w:tc>
      </w:tr>
      <w:tr w:rsidR="00E227AD" w:rsidRPr="008F00F9" w14:paraId="59E1C0F2" w14:textId="77777777" w:rsidTr="00E227AD">
        <w:tc>
          <w:tcPr>
            <w:cnfStyle w:val="001000000000" w:firstRow="0" w:lastRow="0" w:firstColumn="1" w:lastColumn="0" w:oddVBand="0" w:evenVBand="0" w:oddHBand="0" w:evenHBand="0" w:firstRowFirstColumn="0" w:firstRowLastColumn="0" w:lastRowFirstColumn="0" w:lastRowLastColumn="0"/>
            <w:tcW w:w="958" w:type="pct"/>
            <w:gridSpan w:val="2"/>
            <w:vMerge/>
          </w:tcPr>
          <w:p w14:paraId="7B9F703A" w14:textId="77777777" w:rsidR="00E227AD" w:rsidRPr="008F00F9" w:rsidRDefault="00E227AD" w:rsidP="00E227AD">
            <w:pPr>
              <w:pStyle w:val="Styl3"/>
              <w:rPr>
                <w:rFonts w:cs="Calibri"/>
                <w:color w:val="auto"/>
                <w:sz w:val="20"/>
                <w:szCs w:val="20"/>
              </w:rPr>
            </w:pPr>
          </w:p>
        </w:tc>
        <w:tc>
          <w:tcPr>
            <w:tcW w:w="1360" w:type="pct"/>
            <w:gridSpan w:val="6"/>
          </w:tcPr>
          <w:p w14:paraId="2EA14C98" w14:textId="77777777" w:rsidR="00E227AD" w:rsidRDefault="00E227AD" w:rsidP="00E227AD">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2. Wzmocnienie sfery gospodarczej</w:t>
            </w:r>
          </w:p>
          <w:p w14:paraId="7D042FDE" w14:textId="77777777" w:rsidR="00E227AD" w:rsidRPr="00E83FE1" w:rsidRDefault="00E227AD" w:rsidP="00E227A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2.1 Ożywienie gospodarcze obszaru rewitalizacji</w:t>
            </w:r>
          </w:p>
          <w:p w14:paraId="24AD50E2" w14:textId="77777777" w:rsidR="00E227AD" w:rsidRPr="008F00F9" w:rsidRDefault="00E227AD" w:rsidP="00E227AD">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2.2 Rozwój przedsiębiorczości</w:t>
            </w:r>
          </w:p>
        </w:tc>
        <w:tc>
          <w:tcPr>
            <w:tcW w:w="2682" w:type="pct"/>
            <w:gridSpan w:val="5"/>
          </w:tcPr>
          <w:p w14:paraId="2804C40C" w14:textId="6BC496A2" w:rsidR="00E227AD" w:rsidRPr="00E227AD" w:rsidRDefault="00E227AD" w:rsidP="00E227AD">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E227AD">
              <w:rPr>
                <w:rFonts w:ascii="Calibri" w:hAnsi="Calibri" w:cs="Calibri"/>
                <w:sz w:val="20"/>
                <w:szCs w:val="22"/>
              </w:rPr>
              <w:t>W efekcie prowadzonego procesu rewitalizacji obszar stanie się atrakcyjniejszy przede wszystkim pod względem gospodarczym. Spójne i uporządkowane otoczenie przyczyni się do stworzenia nowych możliwości zatrudnienia dla osób, w tym zagrożonych wykluczeniem. Wpłynie to na wzrost konkurencyjności regionalnej gospodarki oraz jej zdolności do tworzenia miejsc pracy. W efekcie realizacji projektu nastąpi poprawa obsługi całego obszaru rewitalizacji i stworzone zostaną nowe możliwości rozwoju (np. rozwój agroturystyki, mini gastronomii czy produkcji wyrobów lokalnych oraz zaangażowanie podmiotu obsługującego nową infrastrukturę). Dzięki temu będzie on miał pozytywny wpływ na redukcję bezrobocia na obszarze rewitalizacji.</w:t>
            </w:r>
          </w:p>
        </w:tc>
      </w:tr>
      <w:tr w:rsidR="00E227AD" w:rsidRPr="008F00F9" w14:paraId="3D370149" w14:textId="77777777" w:rsidTr="00E227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8" w:type="pct"/>
            <w:gridSpan w:val="2"/>
            <w:vMerge/>
          </w:tcPr>
          <w:p w14:paraId="44B3F3C8" w14:textId="77777777" w:rsidR="00E227AD" w:rsidRPr="008F00F9" w:rsidRDefault="00E227AD" w:rsidP="00E227AD">
            <w:pPr>
              <w:pStyle w:val="Styl3"/>
              <w:rPr>
                <w:rFonts w:cs="Calibri"/>
                <w:color w:val="auto"/>
                <w:sz w:val="20"/>
                <w:szCs w:val="20"/>
              </w:rPr>
            </w:pPr>
          </w:p>
        </w:tc>
        <w:tc>
          <w:tcPr>
            <w:tcW w:w="1360" w:type="pct"/>
            <w:gridSpan w:val="6"/>
          </w:tcPr>
          <w:p w14:paraId="469C20C3" w14:textId="50F8C434" w:rsidR="00E227AD" w:rsidRDefault="00E227AD" w:rsidP="00E227AD">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3. Odnowa</w:t>
            </w:r>
            <w:r>
              <w:rPr>
                <w:rFonts w:ascii="Calibri" w:hAnsi="Calibri" w:cs="Calibri"/>
                <w:b/>
                <w:sz w:val="20"/>
                <w:szCs w:val="20"/>
              </w:rPr>
              <w:t xml:space="preserve"> przestrzeni</w:t>
            </w:r>
            <w:r w:rsidRPr="008F00F9">
              <w:rPr>
                <w:rFonts w:ascii="Calibri" w:hAnsi="Calibri" w:cs="Calibri"/>
                <w:b/>
                <w:sz w:val="20"/>
                <w:szCs w:val="20"/>
              </w:rPr>
              <w:t xml:space="preserve"> obszaru rewitalizacji</w:t>
            </w:r>
          </w:p>
          <w:p w14:paraId="6EA1C243" w14:textId="77777777" w:rsidR="00E227AD" w:rsidRPr="003A717F" w:rsidRDefault="00E227AD" w:rsidP="00E227AD">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3.1 Zagwarantowanie atrakcyjnych przestrzeni oraz  obiektów publicznych</w:t>
            </w:r>
          </w:p>
          <w:p w14:paraId="4EA673FC" w14:textId="77777777" w:rsidR="00E227AD" w:rsidRPr="003A717F" w:rsidRDefault="00E227AD" w:rsidP="00E227AD">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3.2  Zwiększenie dos</w:t>
            </w:r>
            <w:r>
              <w:rPr>
                <w:rFonts w:ascii="Calibri" w:hAnsi="Calibri" w:cs="Calibri"/>
                <w:sz w:val="20"/>
                <w:szCs w:val="22"/>
              </w:rPr>
              <w:t>tępności przestrzeni publicznej</w:t>
            </w:r>
          </w:p>
          <w:p w14:paraId="62BC56E6" w14:textId="77777777" w:rsidR="00E227AD" w:rsidRPr="008F00F9" w:rsidRDefault="00E227AD" w:rsidP="00E227AD">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3.3 Popraw jakości środowiska naturalnego</w:t>
            </w:r>
          </w:p>
        </w:tc>
        <w:tc>
          <w:tcPr>
            <w:tcW w:w="2682" w:type="pct"/>
            <w:gridSpan w:val="5"/>
          </w:tcPr>
          <w:p w14:paraId="6E5E92EA" w14:textId="294CE67E" w:rsidR="00E227AD" w:rsidRPr="00E227AD" w:rsidRDefault="00E227AD" w:rsidP="00E227AD">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227AD">
              <w:rPr>
                <w:rFonts w:ascii="Calibri" w:hAnsi="Calibri" w:cs="Calibri"/>
                <w:sz w:val="20"/>
                <w:szCs w:val="22"/>
              </w:rPr>
              <w:t>Przedmiotowy projekt będzie miał również pozytywny wpływ na politykę ochrony środowiska i  zrównoważonego rozwoju. W jego ramach zastosowane zostaną nowoczesne rozwiązania odnawialnych źródeł energii – oświetlenia zbiornika przy wykorzystaniu technologii hybrydowej/LED. Dodatkowo przewiduje on ochronę bioróżnorodności obszaru – zlikwidowanie niekontrolowanego ruchu turystycznego w obrębie nieuporządkowywanych na chwilę obecną terenów.</w:t>
            </w:r>
          </w:p>
        </w:tc>
      </w:tr>
      <w:tr w:rsidR="00043A28" w:rsidRPr="008F00F9" w14:paraId="442A1A6B" w14:textId="77777777" w:rsidTr="00E227AD">
        <w:tc>
          <w:tcPr>
            <w:cnfStyle w:val="001000000000" w:firstRow="0" w:lastRow="0" w:firstColumn="1" w:lastColumn="0" w:oddVBand="0" w:evenVBand="0" w:oddHBand="0" w:evenHBand="0" w:firstRowFirstColumn="0" w:firstRowLastColumn="0" w:lastRowFirstColumn="0" w:lastRowLastColumn="0"/>
            <w:tcW w:w="958" w:type="pct"/>
            <w:gridSpan w:val="2"/>
            <w:vMerge w:val="restart"/>
            <w:vAlign w:val="center"/>
          </w:tcPr>
          <w:p w14:paraId="0239251D" w14:textId="77777777" w:rsidR="00043A28" w:rsidRPr="008F00F9" w:rsidRDefault="00043A28" w:rsidP="003204CE">
            <w:pPr>
              <w:pStyle w:val="Styl3"/>
              <w:rPr>
                <w:rFonts w:cs="Calibri"/>
                <w:bCs w:val="0"/>
                <w:color w:val="auto"/>
                <w:sz w:val="20"/>
                <w:szCs w:val="20"/>
              </w:rPr>
            </w:pPr>
            <w:r w:rsidRPr="008F00F9">
              <w:rPr>
                <w:rFonts w:cs="Calibri"/>
                <w:bCs w:val="0"/>
                <w:color w:val="auto"/>
                <w:sz w:val="20"/>
                <w:szCs w:val="20"/>
              </w:rPr>
              <w:t>Lokalizacja przedsięwzięcia</w:t>
            </w:r>
          </w:p>
        </w:tc>
        <w:tc>
          <w:tcPr>
            <w:tcW w:w="353" w:type="pct"/>
          </w:tcPr>
          <w:p w14:paraId="655189F9" w14:textId="77777777" w:rsidR="00043A28" w:rsidRPr="008F00F9" w:rsidRDefault="00043A28"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   Adres:</w:t>
            </w:r>
          </w:p>
        </w:tc>
        <w:tc>
          <w:tcPr>
            <w:tcW w:w="1007" w:type="pct"/>
            <w:gridSpan w:val="5"/>
          </w:tcPr>
          <w:p w14:paraId="0426F765" w14:textId="62D6030A" w:rsidR="00043A28" w:rsidRPr="008F00F9" w:rsidRDefault="0093348A"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Komarówka Podlaska </w:t>
            </w:r>
          </w:p>
        </w:tc>
        <w:tc>
          <w:tcPr>
            <w:tcW w:w="473" w:type="pct"/>
          </w:tcPr>
          <w:p w14:paraId="65ED9151" w14:textId="77777777" w:rsidR="00043A28" w:rsidRPr="008F00F9" w:rsidRDefault="00043A28"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Działki ewidencyjne:</w:t>
            </w:r>
          </w:p>
        </w:tc>
        <w:tc>
          <w:tcPr>
            <w:tcW w:w="2208" w:type="pct"/>
            <w:gridSpan w:val="4"/>
          </w:tcPr>
          <w:p w14:paraId="491DAA9C" w14:textId="77777777" w:rsidR="00E227AD" w:rsidRPr="00E227AD" w:rsidRDefault="00E227AD" w:rsidP="00E227AD">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E227AD">
              <w:rPr>
                <w:rFonts w:cs="Calibri"/>
                <w:color w:val="auto"/>
                <w:sz w:val="20"/>
                <w:szCs w:val="20"/>
              </w:rPr>
              <w:t>839-0,21ha, 838-0,63ha, 837-0,20ha, 843-0,45ha, 844-0,12ha, 845-0,24ha, 846-0,20ha 847-0,61ha 848-0,20ha 851/1-0,17ha 851/4-0,37ha, 849-0,50ha, 850-0,62ha</w:t>
            </w:r>
          </w:p>
          <w:p w14:paraId="65ECB008" w14:textId="122711B8" w:rsidR="00043A28" w:rsidRPr="008F00F9" w:rsidRDefault="00E227AD" w:rsidP="00E227AD">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E227AD">
              <w:rPr>
                <w:rFonts w:cs="Calibri"/>
                <w:color w:val="auto"/>
                <w:sz w:val="20"/>
                <w:szCs w:val="20"/>
              </w:rPr>
              <w:t>827-0,28ha 851/3-0,37ha  852-0,26ha, 853-0,34ha 854-0,45ha, 855-0,40ha,  856-0,28ha  857-0,28ha, 858-0,19ha,  821-0,09ha, 818-0,22ha, 96-0,23ha, 836-0,13ha, 835-0,16ha, 834-0,13ha  833-0,27ha, 832-0,13ha, 831-0,12ha 830-0,07ha  829-0,10ha  828-0,18ha  826-0,13ha, .825-0,16ha  824-0,14ha 815-0,38ha, .823-0,24ha, 822-0,24ha, 819-0,06ha  820-0,08ha  802-0,42ha, 803-0,38ha, 805-0,35ha  804-0,36ha, 807-0,29ha 190-0,20ha, 808-0,34ha 191-0,18ha, 809-0,19ha 192-0,21ha, 810/3-0,09ha, 810/4-0,39ha  811-0,95ha, 812-0,69ha, 813-0,54ha, 814-0,21ha, 816-0,22ha, 817-0,14ha (łącznie 16,78 ha)</w:t>
            </w:r>
          </w:p>
        </w:tc>
      </w:tr>
      <w:tr w:rsidR="00043A28" w:rsidRPr="008F00F9" w14:paraId="57ED73A0" w14:textId="77777777" w:rsidTr="00E227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8" w:type="pct"/>
            <w:gridSpan w:val="2"/>
            <w:vMerge/>
          </w:tcPr>
          <w:p w14:paraId="1E4449D9" w14:textId="77777777" w:rsidR="00043A28" w:rsidRPr="008F00F9" w:rsidRDefault="00043A28" w:rsidP="003204CE">
            <w:pPr>
              <w:pStyle w:val="Styl3"/>
              <w:rPr>
                <w:rFonts w:cs="Calibri"/>
                <w:bCs w:val="0"/>
                <w:color w:val="auto"/>
                <w:sz w:val="20"/>
                <w:szCs w:val="20"/>
              </w:rPr>
            </w:pPr>
          </w:p>
        </w:tc>
        <w:tc>
          <w:tcPr>
            <w:tcW w:w="4042" w:type="pct"/>
            <w:gridSpan w:val="11"/>
          </w:tcPr>
          <w:p w14:paraId="3CD1CE8B" w14:textId="77777777" w:rsidR="00043A28" w:rsidRPr="008F00F9" w:rsidRDefault="00043A28" w:rsidP="003204CE">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Lokalizacja w graniach obszaru rewitalizacji</w:t>
            </w:r>
          </w:p>
        </w:tc>
      </w:tr>
      <w:tr w:rsidR="00043A28" w:rsidRPr="008F00F9" w14:paraId="68CE587C" w14:textId="77777777" w:rsidTr="00E227AD">
        <w:tc>
          <w:tcPr>
            <w:cnfStyle w:val="001000000000" w:firstRow="0" w:lastRow="0" w:firstColumn="1" w:lastColumn="0" w:oddVBand="0" w:evenVBand="0" w:oddHBand="0" w:evenHBand="0" w:firstRowFirstColumn="0" w:firstRowLastColumn="0" w:lastRowFirstColumn="0" w:lastRowLastColumn="0"/>
            <w:tcW w:w="958" w:type="pct"/>
            <w:gridSpan w:val="2"/>
            <w:vMerge/>
          </w:tcPr>
          <w:p w14:paraId="4B79A5C1" w14:textId="77777777" w:rsidR="00043A28" w:rsidRPr="008F00F9" w:rsidRDefault="00043A28" w:rsidP="003204CE">
            <w:pPr>
              <w:pStyle w:val="Styl3"/>
              <w:rPr>
                <w:rFonts w:cs="Calibri"/>
                <w:bCs w:val="0"/>
                <w:color w:val="auto"/>
                <w:sz w:val="20"/>
                <w:szCs w:val="20"/>
              </w:rPr>
            </w:pPr>
          </w:p>
        </w:tc>
        <w:tc>
          <w:tcPr>
            <w:tcW w:w="1339" w:type="pct"/>
            <w:gridSpan w:val="5"/>
          </w:tcPr>
          <w:p w14:paraId="14D8B4C8" w14:textId="77777777" w:rsidR="00043A28" w:rsidRPr="008F00F9" w:rsidRDefault="00043A28" w:rsidP="003204CE">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TAK</w:t>
            </w:r>
          </w:p>
        </w:tc>
        <w:tc>
          <w:tcPr>
            <w:tcW w:w="1358" w:type="pct"/>
            <w:gridSpan w:val="4"/>
          </w:tcPr>
          <w:p w14:paraId="589C2410" w14:textId="77777777" w:rsidR="00043A28" w:rsidRPr="008F00F9" w:rsidRDefault="00043A28" w:rsidP="003204CE">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*(wymagane uzasadnienie)</w:t>
            </w:r>
          </w:p>
        </w:tc>
        <w:tc>
          <w:tcPr>
            <w:tcW w:w="1344" w:type="pct"/>
            <w:gridSpan w:val="2"/>
          </w:tcPr>
          <w:p w14:paraId="7920579F" w14:textId="77777777" w:rsidR="00043A28" w:rsidRPr="008F00F9" w:rsidRDefault="00043A28" w:rsidP="003204CE">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DOTYCZY</w:t>
            </w:r>
          </w:p>
        </w:tc>
      </w:tr>
      <w:tr w:rsidR="00043A28" w:rsidRPr="008F00F9" w14:paraId="4FA2831C" w14:textId="77777777" w:rsidTr="00E227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8" w:type="pct"/>
            <w:gridSpan w:val="2"/>
            <w:vMerge/>
          </w:tcPr>
          <w:p w14:paraId="4F257246" w14:textId="77777777" w:rsidR="00043A28" w:rsidRPr="008F00F9" w:rsidRDefault="00043A28" w:rsidP="003204CE">
            <w:pPr>
              <w:pStyle w:val="Styl3"/>
              <w:rPr>
                <w:rFonts w:cs="Calibri"/>
                <w:bCs w:val="0"/>
                <w:color w:val="auto"/>
                <w:sz w:val="20"/>
                <w:szCs w:val="20"/>
              </w:rPr>
            </w:pPr>
          </w:p>
        </w:tc>
        <w:tc>
          <w:tcPr>
            <w:tcW w:w="1339" w:type="pct"/>
            <w:gridSpan w:val="5"/>
          </w:tcPr>
          <w:p w14:paraId="6A9DD07A" w14:textId="77777777" w:rsidR="00043A28" w:rsidRPr="008F00F9" w:rsidRDefault="00043A28" w:rsidP="004147B1">
            <w:pPr>
              <w:pStyle w:val="Styl3"/>
              <w:numPr>
                <w:ilvl w:val="0"/>
                <w:numId w:val="63"/>
              </w:numPr>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58" w:type="pct"/>
            <w:gridSpan w:val="4"/>
          </w:tcPr>
          <w:p w14:paraId="4353CB7C" w14:textId="77777777" w:rsidR="00043A28" w:rsidRPr="008F00F9" w:rsidRDefault="00043A28" w:rsidP="003204CE">
            <w:pPr>
              <w:pStyle w:val="Styl3"/>
              <w:ind w:left="720"/>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44" w:type="pct"/>
            <w:gridSpan w:val="2"/>
          </w:tcPr>
          <w:p w14:paraId="00B234DC" w14:textId="77777777" w:rsidR="00043A28" w:rsidRPr="008F00F9" w:rsidRDefault="00043A28" w:rsidP="003204CE">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r>
      <w:tr w:rsidR="00043A28" w:rsidRPr="008F00F9" w14:paraId="4248238D" w14:textId="77777777" w:rsidTr="00E227AD">
        <w:tc>
          <w:tcPr>
            <w:cnfStyle w:val="001000000000" w:firstRow="0" w:lastRow="0" w:firstColumn="1" w:lastColumn="0" w:oddVBand="0" w:evenVBand="0" w:oddHBand="0" w:evenHBand="0" w:firstRowFirstColumn="0" w:firstRowLastColumn="0" w:lastRowFirstColumn="0" w:lastRowLastColumn="0"/>
            <w:tcW w:w="958" w:type="pct"/>
            <w:gridSpan w:val="2"/>
            <w:vMerge/>
          </w:tcPr>
          <w:p w14:paraId="288CA2F0" w14:textId="77777777" w:rsidR="00043A28" w:rsidRPr="008F00F9" w:rsidRDefault="00043A28" w:rsidP="003204CE">
            <w:pPr>
              <w:pStyle w:val="Styl3"/>
              <w:rPr>
                <w:rFonts w:cs="Calibri"/>
                <w:bCs w:val="0"/>
                <w:color w:val="auto"/>
                <w:sz w:val="20"/>
                <w:szCs w:val="20"/>
              </w:rPr>
            </w:pPr>
          </w:p>
        </w:tc>
        <w:tc>
          <w:tcPr>
            <w:tcW w:w="4042" w:type="pct"/>
            <w:gridSpan w:val="11"/>
          </w:tcPr>
          <w:p w14:paraId="3653A75B" w14:textId="77777777" w:rsidR="00043A28" w:rsidRPr="008F00F9" w:rsidRDefault="00043A28"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UZASADNEINIE – Nie dotyczy</w:t>
            </w:r>
          </w:p>
        </w:tc>
      </w:tr>
      <w:tr w:rsidR="00043A28" w:rsidRPr="008F00F9" w14:paraId="6C098754" w14:textId="77777777" w:rsidTr="00E227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8" w:type="pct"/>
            <w:gridSpan w:val="2"/>
          </w:tcPr>
          <w:p w14:paraId="6488BBBA" w14:textId="77777777" w:rsidR="00043A28" w:rsidRPr="008F00F9" w:rsidRDefault="00043A28" w:rsidP="003204CE">
            <w:pPr>
              <w:pStyle w:val="Styl3"/>
              <w:rPr>
                <w:rFonts w:cs="Calibri"/>
                <w:bCs w:val="0"/>
                <w:color w:val="auto"/>
                <w:sz w:val="20"/>
                <w:szCs w:val="20"/>
              </w:rPr>
            </w:pPr>
            <w:r w:rsidRPr="008F00F9">
              <w:rPr>
                <w:rFonts w:cs="Calibri"/>
                <w:bCs w:val="0"/>
                <w:color w:val="auto"/>
                <w:sz w:val="20"/>
                <w:szCs w:val="20"/>
              </w:rPr>
              <w:t>Okres realizacji</w:t>
            </w:r>
          </w:p>
        </w:tc>
        <w:tc>
          <w:tcPr>
            <w:tcW w:w="4042" w:type="pct"/>
            <w:gridSpan w:val="11"/>
          </w:tcPr>
          <w:p w14:paraId="6C96B0CD" w14:textId="43EA6F91" w:rsidR="00043A28" w:rsidRPr="008F00F9" w:rsidRDefault="00812F58" w:rsidP="003204CE">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2024-2030</w:t>
            </w:r>
          </w:p>
        </w:tc>
      </w:tr>
      <w:tr w:rsidR="00043A28" w:rsidRPr="008F00F9" w14:paraId="41A3F866" w14:textId="77777777" w:rsidTr="00E227AD">
        <w:tc>
          <w:tcPr>
            <w:cnfStyle w:val="001000000000" w:firstRow="0" w:lastRow="0" w:firstColumn="1" w:lastColumn="0" w:oddVBand="0" w:evenVBand="0" w:oddHBand="0" w:evenHBand="0" w:firstRowFirstColumn="0" w:firstRowLastColumn="0" w:lastRowFirstColumn="0" w:lastRowLastColumn="0"/>
            <w:tcW w:w="958" w:type="pct"/>
            <w:gridSpan w:val="2"/>
          </w:tcPr>
          <w:p w14:paraId="4499A038" w14:textId="77777777" w:rsidR="00043A28" w:rsidRPr="008F00F9" w:rsidRDefault="00043A28" w:rsidP="003204CE">
            <w:pPr>
              <w:pStyle w:val="Styl3"/>
              <w:rPr>
                <w:rFonts w:cs="Calibri"/>
                <w:bCs w:val="0"/>
                <w:color w:val="auto"/>
                <w:sz w:val="20"/>
                <w:szCs w:val="20"/>
              </w:rPr>
            </w:pPr>
            <w:r w:rsidRPr="008F00F9">
              <w:rPr>
                <w:rFonts w:cs="Calibri"/>
                <w:bCs w:val="0"/>
                <w:color w:val="auto"/>
                <w:sz w:val="20"/>
                <w:szCs w:val="20"/>
              </w:rPr>
              <w:t>Łączna wartość przedsięwzięcia</w:t>
            </w:r>
          </w:p>
        </w:tc>
        <w:tc>
          <w:tcPr>
            <w:tcW w:w="4042" w:type="pct"/>
            <w:gridSpan w:val="11"/>
          </w:tcPr>
          <w:p w14:paraId="54A4642D" w14:textId="3B7195CA" w:rsidR="00043A28" w:rsidRPr="008F00F9" w:rsidRDefault="00E227AD"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10</w:t>
            </w:r>
            <w:r w:rsidR="00812F58">
              <w:rPr>
                <w:rFonts w:cs="Calibri"/>
                <w:color w:val="auto"/>
                <w:sz w:val="20"/>
                <w:szCs w:val="20"/>
              </w:rPr>
              <w:t> 000 000,00zł</w:t>
            </w:r>
          </w:p>
        </w:tc>
      </w:tr>
      <w:tr w:rsidR="0093348A" w:rsidRPr="008F00F9" w14:paraId="01989309" w14:textId="77777777" w:rsidTr="00E227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8" w:type="pct"/>
            <w:gridSpan w:val="2"/>
            <w:vMerge w:val="restart"/>
            <w:vAlign w:val="center"/>
          </w:tcPr>
          <w:p w14:paraId="4A7D4A07" w14:textId="77777777" w:rsidR="0093348A" w:rsidRPr="008F00F9" w:rsidRDefault="0093348A" w:rsidP="0093348A">
            <w:pPr>
              <w:pStyle w:val="Styl3"/>
              <w:rPr>
                <w:rFonts w:cs="Calibri"/>
                <w:color w:val="auto"/>
                <w:sz w:val="20"/>
                <w:szCs w:val="20"/>
              </w:rPr>
            </w:pPr>
            <w:r w:rsidRPr="008F00F9">
              <w:rPr>
                <w:rFonts w:cs="Calibri"/>
                <w:bCs w:val="0"/>
                <w:color w:val="auto"/>
                <w:sz w:val="20"/>
                <w:szCs w:val="20"/>
              </w:rPr>
              <w:t>Szacowana (orientacyjna) wartość przedsięwzięcia:</w:t>
            </w:r>
          </w:p>
        </w:tc>
        <w:tc>
          <w:tcPr>
            <w:tcW w:w="1336" w:type="pct"/>
            <w:gridSpan w:val="4"/>
          </w:tcPr>
          <w:p w14:paraId="438DDABD" w14:textId="77777777" w:rsidR="0093348A" w:rsidRPr="008F00F9" w:rsidRDefault="0093348A" w:rsidP="0093348A">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 xml:space="preserve">Środki pochodzące ze źródeł krajowych publicznych: </w:t>
            </w:r>
          </w:p>
        </w:tc>
        <w:tc>
          <w:tcPr>
            <w:tcW w:w="2705" w:type="pct"/>
            <w:gridSpan w:val="7"/>
          </w:tcPr>
          <w:p w14:paraId="340D6997" w14:textId="0F6F4013" w:rsidR="0093348A" w:rsidRPr="00E227AD" w:rsidRDefault="00E227AD" w:rsidP="0093348A">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227AD">
              <w:rPr>
                <w:rFonts w:cs="Calibri"/>
                <w:color w:val="auto"/>
                <w:sz w:val="20"/>
                <w:szCs w:val="20"/>
              </w:rPr>
              <w:t xml:space="preserve">0,00 zł </w:t>
            </w:r>
          </w:p>
        </w:tc>
      </w:tr>
      <w:tr w:rsidR="0093348A" w:rsidRPr="008F00F9" w14:paraId="76F8EBDE" w14:textId="77777777" w:rsidTr="00E227AD">
        <w:tc>
          <w:tcPr>
            <w:cnfStyle w:val="001000000000" w:firstRow="0" w:lastRow="0" w:firstColumn="1" w:lastColumn="0" w:oddVBand="0" w:evenVBand="0" w:oddHBand="0" w:evenHBand="0" w:firstRowFirstColumn="0" w:firstRowLastColumn="0" w:lastRowFirstColumn="0" w:lastRowLastColumn="0"/>
            <w:tcW w:w="958" w:type="pct"/>
            <w:gridSpan w:val="2"/>
            <w:vMerge/>
          </w:tcPr>
          <w:p w14:paraId="554D7731" w14:textId="77777777" w:rsidR="0093348A" w:rsidRPr="008F00F9" w:rsidRDefault="0093348A" w:rsidP="0093348A">
            <w:pPr>
              <w:pStyle w:val="Styl3"/>
              <w:jc w:val="both"/>
              <w:rPr>
                <w:rFonts w:cs="Calibri"/>
                <w:color w:val="auto"/>
                <w:sz w:val="20"/>
                <w:szCs w:val="20"/>
              </w:rPr>
            </w:pPr>
          </w:p>
        </w:tc>
        <w:tc>
          <w:tcPr>
            <w:tcW w:w="1336" w:type="pct"/>
            <w:gridSpan w:val="4"/>
          </w:tcPr>
          <w:p w14:paraId="17E2721D" w14:textId="77777777" w:rsidR="0093348A" w:rsidRPr="008F00F9" w:rsidRDefault="0093348A" w:rsidP="0093348A">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prywatne</w:t>
            </w:r>
          </w:p>
        </w:tc>
        <w:tc>
          <w:tcPr>
            <w:tcW w:w="2705" w:type="pct"/>
            <w:gridSpan w:val="7"/>
          </w:tcPr>
          <w:p w14:paraId="65408345" w14:textId="42CB8CC0" w:rsidR="0093348A" w:rsidRPr="00E227AD" w:rsidRDefault="00E227AD" w:rsidP="0093348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E227AD">
              <w:rPr>
                <w:rFonts w:cs="Calibri"/>
                <w:color w:val="auto"/>
                <w:sz w:val="20"/>
                <w:szCs w:val="20"/>
              </w:rPr>
              <w:t xml:space="preserve">0,00 zł </w:t>
            </w:r>
          </w:p>
        </w:tc>
      </w:tr>
      <w:tr w:rsidR="0093348A" w:rsidRPr="008F00F9" w14:paraId="54FE8001" w14:textId="77777777" w:rsidTr="00E227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8" w:type="pct"/>
            <w:gridSpan w:val="2"/>
            <w:vMerge/>
          </w:tcPr>
          <w:p w14:paraId="467DA2E0" w14:textId="77777777" w:rsidR="0093348A" w:rsidRPr="008F00F9" w:rsidRDefault="0093348A" w:rsidP="0093348A">
            <w:pPr>
              <w:pStyle w:val="Styl3"/>
              <w:jc w:val="both"/>
              <w:rPr>
                <w:rFonts w:cs="Calibri"/>
                <w:color w:val="auto"/>
                <w:sz w:val="20"/>
                <w:szCs w:val="20"/>
              </w:rPr>
            </w:pPr>
          </w:p>
        </w:tc>
        <w:tc>
          <w:tcPr>
            <w:tcW w:w="1336" w:type="pct"/>
            <w:gridSpan w:val="4"/>
          </w:tcPr>
          <w:p w14:paraId="5CDE55B2" w14:textId="77777777" w:rsidR="0093348A" w:rsidRPr="008F00F9" w:rsidRDefault="0093348A" w:rsidP="0093348A">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funduszy UE: EFRR, EFS, FS:</w:t>
            </w:r>
          </w:p>
        </w:tc>
        <w:tc>
          <w:tcPr>
            <w:tcW w:w="2705" w:type="pct"/>
            <w:gridSpan w:val="7"/>
          </w:tcPr>
          <w:p w14:paraId="30315ADC" w14:textId="77777777" w:rsidR="0093348A" w:rsidRPr="00E227AD" w:rsidRDefault="00E227AD" w:rsidP="0093348A">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227AD">
              <w:rPr>
                <w:rFonts w:cs="Calibri"/>
                <w:color w:val="auto"/>
                <w:sz w:val="20"/>
                <w:szCs w:val="20"/>
              </w:rPr>
              <w:t xml:space="preserve">8 500 000,00 zł </w:t>
            </w:r>
          </w:p>
          <w:p w14:paraId="588A8433" w14:textId="32A2318D" w:rsidR="00E227AD" w:rsidRPr="00E227AD" w:rsidRDefault="00E227AD" w:rsidP="0093348A">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227AD">
              <w:rPr>
                <w:rFonts w:cs="Calibri"/>
                <w:color w:val="auto"/>
                <w:sz w:val="20"/>
                <w:szCs w:val="20"/>
              </w:rPr>
              <w:t>Fundusze Europejskie dla Lubelskiego na lata 2021-2027</w:t>
            </w:r>
          </w:p>
        </w:tc>
      </w:tr>
      <w:tr w:rsidR="0093348A" w:rsidRPr="008F00F9" w14:paraId="652C9CBF" w14:textId="77777777" w:rsidTr="00E227AD">
        <w:tc>
          <w:tcPr>
            <w:cnfStyle w:val="001000000000" w:firstRow="0" w:lastRow="0" w:firstColumn="1" w:lastColumn="0" w:oddVBand="0" w:evenVBand="0" w:oddHBand="0" w:evenHBand="0" w:firstRowFirstColumn="0" w:firstRowLastColumn="0" w:lastRowFirstColumn="0" w:lastRowLastColumn="0"/>
            <w:tcW w:w="958" w:type="pct"/>
            <w:gridSpan w:val="2"/>
            <w:vMerge/>
          </w:tcPr>
          <w:p w14:paraId="42817A48" w14:textId="77777777" w:rsidR="0093348A" w:rsidRPr="008F00F9" w:rsidRDefault="0093348A" w:rsidP="0093348A">
            <w:pPr>
              <w:pStyle w:val="Styl3"/>
              <w:jc w:val="both"/>
              <w:rPr>
                <w:rFonts w:cs="Calibri"/>
                <w:bCs w:val="0"/>
                <w:color w:val="auto"/>
                <w:sz w:val="20"/>
                <w:szCs w:val="20"/>
              </w:rPr>
            </w:pPr>
          </w:p>
        </w:tc>
        <w:tc>
          <w:tcPr>
            <w:tcW w:w="1336" w:type="pct"/>
            <w:gridSpan w:val="4"/>
          </w:tcPr>
          <w:p w14:paraId="7C3D06C7" w14:textId="77777777" w:rsidR="0093348A" w:rsidRPr="008F00F9" w:rsidRDefault="0093348A" w:rsidP="0093348A">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innych źródeł:</w:t>
            </w:r>
          </w:p>
        </w:tc>
        <w:tc>
          <w:tcPr>
            <w:tcW w:w="2705" w:type="pct"/>
            <w:gridSpan w:val="7"/>
          </w:tcPr>
          <w:p w14:paraId="4C39EC57" w14:textId="0C3B0D03" w:rsidR="0093348A" w:rsidRPr="00E227AD" w:rsidRDefault="00E227AD" w:rsidP="0093348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E227AD">
              <w:rPr>
                <w:rFonts w:cs="Calibri"/>
                <w:color w:val="auto"/>
                <w:sz w:val="20"/>
                <w:szCs w:val="20"/>
              </w:rPr>
              <w:t xml:space="preserve">0,00 z </w:t>
            </w:r>
          </w:p>
        </w:tc>
      </w:tr>
      <w:tr w:rsidR="0093348A" w:rsidRPr="008F00F9" w14:paraId="168DEF5C" w14:textId="77777777" w:rsidTr="00E227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8" w:type="pct"/>
            <w:gridSpan w:val="2"/>
            <w:vMerge/>
          </w:tcPr>
          <w:p w14:paraId="7B862EBD" w14:textId="77777777" w:rsidR="0093348A" w:rsidRPr="008F00F9" w:rsidRDefault="0093348A" w:rsidP="0093348A">
            <w:pPr>
              <w:pStyle w:val="Styl3"/>
              <w:jc w:val="both"/>
              <w:rPr>
                <w:rFonts w:cs="Calibri"/>
                <w:bCs w:val="0"/>
                <w:color w:val="auto"/>
                <w:sz w:val="20"/>
                <w:szCs w:val="20"/>
              </w:rPr>
            </w:pPr>
          </w:p>
        </w:tc>
        <w:tc>
          <w:tcPr>
            <w:tcW w:w="1336" w:type="pct"/>
            <w:gridSpan w:val="4"/>
          </w:tcPr>
          <w:p w14:paraId="65BC0351" w14:textId="77777777" w:rsidR="0093348A" w:rsidRPr="008F00F9" w:rsidRDefault="0093348A" w:rsidP="0093348A">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Wkład podmiotu odpowiedzialnego za realizację przedsięwzięcia</w:t>
            </w:r>
          </w:p>
        </w:tc>
        <w:tc>
          <w:tcPr>
            <w:tcW w:w="2705" w:type="pct"/>
            <w:gridSpan w:val="7"/>
          </w:tcPr>
          <w:p w14:paraId="78D82199" w14:textId="43475D25" w:rsidR="0093348A" w:rsidRPr="00E227AD" w:rsidRDefault="00E227AD" w:rsidP="0093348A">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227AD">
              <w:rPr>
                <w:rFonts w:cs="Calibri"/>
                <w:color w:val="auto"/>
                <w:sz w:val="20"/>
                <w:szCs w:val="20"/>
              </w:rPr>
              <w:t xml:space="preserve">1 500 000,00 zł </w:t>
            </w:r>
          </w:p>
        </w:tc>
      </w:tr>
      <w:tr w:rsidR="00043A28" w:rsidRPr="008F00F9" w14:paraId="31568506" w14:textId="77777777" w:rsidTr="003204CE">
        <w:tc>
          <w:tcPr>
            <w:cnfStyle w:val="001000000000" w:firstRow="0" w:lastRow="0" w:firstColumn="1" w:lastColumn="0" w:oddVBand="0" w:evenVBand="0" w:oddHBand="0" w:evenHBand="0" w:firstRowFirstColumn="0" w:firstRowLastColumn="0" w:lastRowFirstColumn="0" w:lastRowLastColumn="0"/>
            <w:tcW w:w="5000" w:type="pct"/>
            <w:gridSpan w:val="13"/>
          </w:tcPr>
          <w:p w14:paraId="5E244ACD" w14:textId="77777777" w:rsidR="00043A28" w:rsidRPr="008F00F9" w:rsidRDefault="00043A28" w:rsidP="003204CE">
            <w:pPr>
              <w:pStyle w:val="Styl3"/>
              <w:jc w:val="both"/>
              <w:rPr>
                <w:rFonts w:cs="Calibri"/>
                <w:color w:val="auto"/>
                <w:sz w:val="20"/>
                <w:szCs w:val="20"/>
              </w:rPr>
            </w:pPr>
            <w:r w:rsidRPr="008F00F9">
              <w:rPr>
                <w:rFonts w:cs="Calibri"/>
                <w:color w:val="auto"/>
                <w:sz w:val="20"/>
                <w:szCs w:val="20"/>
              </w:rPr>
              <w:t>Prognozowane osiągnięcie wskaźników wraz ze sposobem ich oceny i zmierzenia w odniesieniu do celów rewitalizacji</w:t>
            </w:r>
          </w:p>
        </w:tc>
      </w:tr>
      <w:tr w:rsidR="00043A28" w:rsidRPr="008F00F9" w14:paraId="4D9B2D4E" w14:textId="77777777" w:rsidTr="00320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3"/>
          </w:tcPr>
          <w:p w14:paraId="5F39F5E5" w14:textId="77777777" w:rsidR="00043A28" w:rsidRPr="008F00F9" w:rsidRDefault="00043A28" w:rsidP="003204CE">
            <w:pPr>
              <w:pStyle w:val="Styl3"/>
              <w:jc w:val="center"/>
              <w:rPr>
                <w:rFonts w:cs="Calibri"/>
                <w:color w:val="auto"/>
                <w:sz w:val="20"/>
                <w:szCs w:val="20"/>
              </w:rPr>
            </w:pPr>
            <w:r w:rsidRPr="008F00F9">
              <w:rPr>
                <w:rFonts w:cs="Calibri"/>
                <w:color w:val="auto"/>
                <w:sz w:val="20"/>
                <w:szCs w:val="20"/>
              </w:rPr>
              <w:t>Wskaźniki produktu</w:t>
            </w:r>
          </w:p>
        </w:tc>
      </w:tr>
      <w:tr w:rsidR="00043A28" w:rsidRPr="008F00F9" w14:paraId="624BBDE7" w14:textId="77777777" w:rsidTr="00053EF0">
        <w:trPr>
          <w:trHeight w:val="290"/>
        </w:trPr>
        <w:tc>
          <w:tcPr>
            <w:cnfStyle w:val="001000000000" w:firstRow="0" w:lastRow="0" w:firstColumn="1" w:lastColumn="0" w:oddVBand="0" w:evenVBand="0" w:oddHBand="0" w:evenHBand="0" w:firstRowFirstColumn="0" w:firstRowLastColumn="0" w:lastRowFirstColumn="0" w:lastRowLastColumn="0"/>
            <w:tcW w:w="1567" w:type="pct"/>
            <w:gridSpan w:val="4"/>
          </w:tcPr>
          <w:p w14:paraId="5525DE61" w14:textId="77777777" w:rsidR="00043A28" w:rsidRPr="008F00F9" w:rsidRDefault="00043A28" w:rsidP="003204CE">
            <w:pPr>
              <w:pStyle w:val="Styl3"/>
              <w:jc w:val="both"/>
              <w:rPr>
                <w:rFonts w:cs="Calibri"/>
                <w:bCs w:val="0"/>
                <w:color w:val="auto"/>
                <w:sz w:val="20"/>
                <w:szCs w:val="20"/>
              </w:rPr>
            </w:pPr>
            <w:r w:rsidRPr="008F00F9">
              <w:rPr>
                <w:rFonts w:cs="Calibri"/>
                <w:bCs w:val="0"/>
                <w:color w:val="auto"/>
                <w:sz w:val="20"/>
                <w:szCs w:val="20"/>
              </w:rPr>
              <w:t xml:space="preserve">Nazwa wskaźnika </w:t>
            </w:r>
          </w:p>
        </w:tc>
        <w:tc>
          <w:tcPr>
            <w:tcW w:w="640" w:type="pct"/>
          </w:tcPr>
          <w:p w14:paraId="28D10F4C" w14:textId="77777777" w:rsidR="00043A28" w:rsidRPr="008F00F9" w:rsidRDefault="00043A28"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 xml:space="preserve">Jednostka miary </w:t>
            </w:r>
          </w:p>
        </w:tc>
        <w:tc>
          <w:tcPr>
            <w:tcW w:w="720" w:type="pct"/>
            <w:gridSpan w:val="5"/>
          </w:tcPr>
          <w:p w14:paraId="7744AB33" w14:textId="77777777" w:rsidR="00043A28" w:rsidRPr="008F00F9" w:rsidRDefault="00043A28"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Wartość bazowa</w:t>
            </w:r>
          </w:p>
        </w:tc>
        <w:tc>
          <w:tcPr>
            <w:tcW w:w="731" w:type="pct"/>
            <w:gridSpan w:val="2"/>
          </w:tcPr>
          <w:p w14:paraId="2068C681" w14:textId="77777777" w:rsidR="00043A28" w:rsidRPr="008F00F9" w:rsidRDefault="00043A28"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Wartość docelowa </w:t>
            </w:r>
          </w:p>
        </w:tc>
        <w:tc>
          <w:tcPr>
            <w:tcW w:w="1342" w:type="pct"/>
          </w:tcPr>
          <w:p w14:paraId="6E9409D1" w14:textId="77777777" w:rsidR="00043A28" w:rsidRPr="008F00F9" w:rsidRDefault="00043A28" w:rsidP="003204CE">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404997A7" w14:textId="77777777" w:rsidR="00043A28" w:rsidRPr="008F00F9" w:rsidRDefault="00043A28" w:rsidP="003204CE">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docelowej wskaźnika</w:t>
            </w:r>
          </w:p>
        </w:tc>
      </w:tr>
      <w:tr w:rsidR="00053EF0" w:rsidRPr="008F00F9" w14:paraId="32B6DCC1" w14:textId="77777777" w:rsidTr="00053EF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7" w:type="pct"/>
            <w:gridSpan w:val="4"/>
          </w:tcPr>
          <w:p w14:paraId="7E0495F1" w14:textId="77777777" w:rsidR="00053EF0" w:rsidRPr="00D54950" w:rsidRDefault="00053EF0" w:rsidP="00053EF0">
            <w:pPr>
              <w:pStyle w:val="Styl3"/>
              <w:rPr>
                <w:rFonts w:cs="Calibri"/>
                <w:b w:val="0"/>
                <w:bCs w:val="0"/>
                <w:color w:val="auto"/>
                <w:sz w:val="20"/>
                <w:szCs w:val="20"/>
              </w:rPr>
            </w:pPr>
            <w:r w:rsidRPr="00D54950">
              <w:rPr>
                <w:rFonts w:cs="Calibri"/>
                <w:b w:val="0"/>
                <w:bCs w:val="0"/>
                <w:color w:val="auto"/>
                <w:sz w:val="20"/>
                <w:szCs w:val="20"/>
              </w:rPr>
              <w:t>Liczba wspartych obiektów infrastruktury</w:t>
            </w:r>
          </w:p>
          <w:p w14:paraId="10F92C79" w14:textId="77777777" w:rsidR="00053EF0" w:rsidRPr="00D54950" w:rsidRDefault="00053EF0" w:rsidP="00053EF0">
            <w:pPr>
              <w:pStyle w:val="Styl3"/>
              <w:rPr>
                <w:rFonts w:cs="Calibri"/>
                <w:b w:val="0"/>
                <w:bCs w:val="0"/>
                <w:color w:val="auto"/>
                <w:sz w:val="20"/>
                <w:szCs w:val="20"/>
              </w:rPr>
            </w:pPr>
            <w:r w:rsidRPr="00D54950">
              <w:rPr>
                <w:rFonts w:cs="Calibri"/>
                <w:b w:val="0"/>
                <w:bCs w:val="0"/>
                <w:color w:val="auto"/>
                <w:sz w:val="20"/>
                <w:szCs w:val="20"/>
              </w:rPr>
              <w:t>zlokalizowanych na rewitalizowanych</w:t>
            </w:r>
          </w:p>
          <w:p w14:paraId="0EC137C3" w14:textId="422BE36A" w:rsidR="00053EF0" w:rsidRPr="008F00F9" w:rsidRDefault="00053EF0" w:rsidP="00053EF0">
            <w:pPr>
              <w:pStyle w:val="Styl3"/>
              <w:jc w:val="both"/>
              <w:rPr>
                <w:rFonts w:cs="Calibri"/>
                <w:b w:val="0"/>
                <w:color w:val="auto"/>
                <w:sz w:val="20"/>
                <w:szCs w:val="20"/>
              </w:rPr>
            </w:pPr>
            <w:r w:rsidRPr="00D54950">
              <w:rPr>
                <w:rFonts w:cs="Calibri"/>
                <w:b w:val="0"/>
                <w:bCs w:val="0"/>
                <w:color w:val="auto"/>
                <w:sz w:val="20"/>
                <w:szCs w:val="20"/>
              </w:rPr>
              <w:t>obszarach</w:t>
            </w:r>
          </w:p>
        </w:tc>
        <w:tc>
          <w:tcPr>
            <w:tcW w:w="640" w:type="pct"/>
            <w:vAlign w:val="center"/>
          </w:tcPr>
          <w:p w14:paraId="2584FC73" w14:textId="28C041F6" w:rsidR="00053EF0" w:rsidRPr="008F00F9" w:rsidRDefault="00053EF0" w:rsidP="00053EF0">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D54950">
              <w:rPr>
                <w:rFonts w:cs="Calibri"/>
                <w:bCs/>
                <w:color w:val="auto"/>
                <w:sz w:val="20"/>
                <w:szCs w:val="20"/>
              </w:rPr>
              <w:t>szt.</w:t>
            </w:r>
          </w:p>
        </w:tc>
        <w:tc>
          <w:tcPr>
            <w:tcW w:w="720" w:type="pct"/>
            <w:gridSpan w:val="5"/>
            <w:vAlign w:val="center"/>
          </w:tcPr>
          <w:p w14:paraId="79D57BA0" w14:textId="72AF35C8" w:rsidR="00053EF0" w:rsidRPr="008F00F9" w:rsidRDefault="00053EF0" w:rsidP="00053EF0">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D54950">
              <w:rPr>
                <w:rFonts w:cs="Calibri"/>
                <w:bCs/>
                <w:color w:val="auto"/>
                <w:sz w:val="20"/>
                <w:szCs w:val="20"/>
              </w:rPr>
              <w:t>0</w:t>
            </w:r>
          </w:p>
        </w:tc>
        <w:tc>
          <w:tcPr>
            <w:tcW w:w="731" w:type="pct"/>
            <w:gridSpan w:val="2"/>
            <w:vAlign w:val="center"/>
          </w:tcPr>
          <w:p w14:paraId="0DF49DA4" w14:textId="46AF3B6F" w:rsidR="00053EF0" w:rsidRPr="008F00F9" w:rsidRDefault="00053EF0" w:rsidP="00053EF0">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D54950">
              <w:rPr>
                <w:rFonts w:cs="Calibri"/>
                <w:bCs/>
                <w:color w:val="auto"/>
                <w:sz w:val="20"/>
                <w:szCs w:val="20"/>
              </w:rPr>
              <w:t>1</w:t>
            </w:r>
          </w:p>
        </w:tc>
        <w:tc>
          <w:tcPr>
            <w:tcW w:w="1342" w:type="pct"/>
            <w:vAlign w:val="center"/>
          </w:tcPr>
          <w:p w14:paraId="7C50616F" w14:textId="4B87DBE1" w:rsidR="00053EF0" w:rsidRPr="008F00F9" w:rsidRDefault="00053EF0" w:rsidP="00053EF0">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D54950">
              <w:rPr>
                <w:rFonts w:cs="Calibri"/>
                <w:color w:val="auto"/>
                <w:sz w:val="20"/>
                <w:szCs w:val="20"/>
              </w:rPr>
              <w:t>Protokół odbioru końcowego</w:t>
            </w:r>
          </w:p>
        </w:tc>
      </w:tr>
      <w:tr w:rsidR="00053EF0" w:rsidRPr="008F00F9" w14:paraId="313C4C87" w14:textId="77777777" w:rsidTr="00053EF0">
        <w:trPr>
          <w:trHeight w:val="290"/>
        </w:trPr>
        <w:tc>
          <w:tcPr>
            <w:cnfStyle w:val="001000000000" w:firstRow="0" w:lastRow="0" w:firstColumn="1" w:lastColumn="0" w:oddVBand="0" w:evenVBand="0" w:oddHBand="0" w:evenHBand="0" w:firstRowFirstColumn="0" w:firstRowLastColumn="0" w:lastRowFirstColumn="0" w:lastRowLastColumn="0"/>
            <w:tcW w:w="1567" w:type="pct"/>
            <w:gridSpan w:val="4"/>
          </w:tcPr>
          <w:p w14:paraId="360B1650" w14:textId="77777777" w:rsidR="00053EF0" w:rsidRPr="00D54950" w:rsidRDefault="00053EF0" w:rsidP="00053EF0">
            <w:pPr>
              <w:pStyle w:val="Styl3"/>
              <w:rPr>
                <w:rFonts w:cs="Calibri"/>
                <w:b w:val="0"/>
                <w:bCs w:val="0"/>
                <w:color w:val="auto"/>
                <w:sz w:val="20"/>
                <w:szCs w:val="20"/>
              </w:rPr>
            </w:pPr>
            <w:r w:rsidRPr="00D54950">
              <w:rPr>
                <w:rFonts w:cs="Calibri"/>
                <w:b w:val="0"/>
                <w:bCs w:val="0"/>
                <w:color w:val="auto"/>
                <w:sz w:val="20"/>
                <w:szCs w:val="20"/>
              </w:rPr>
              <w:t>Liczba obiektów dostosowanych do potrzeb</w:t>
            </w:r>
          </w:p>
          <w:p w14:paraId="2C3FB4A7" w14:textId="6263D127" w:rsidR="00053EF0" w:rsidRPr="008F00F9" w:rsidRDefault="00053EF0" w:rsidP="00053EF0">
            <w:pPr>
              <w:pStyle w:val="Styl3"/>
              <w:jc w:val="both"/>
              <w:rPr>
                <w:rFonts w:cs="Calibri"/>
                <w:b w:val="0"/>
                <w:color w:val="auto"/>
                <w:sz w:val="20"/>
                <w:szCs w:val="20"/>
              </w:rPr>
            </w:pPr>
            <w:r w:rsidRPr="00D54950">
              <w:rPr>
                <w:rFonts w:cs="Calibri"/>
                <w:b w:val="0"/>
                <w:bCs w:val="0"/>
                <w:color w:val="auto"/>
                <w:sz w:val="20"/>
                <w:szCs w:val="20"/>
              </w:rPr>
              <w:t>osób z niepełnosprawnościami</w:t>
            </w:r>
          </w:p>
        </w:tc>
        <w:tc>
          <w:tcPr>
            <w:tcW w:w="640" w:type="pct"/>
            <w:vAlign w:val="center"/>
          </w:tcPr>
          <w:p w14:paraId="23022AA9" w14:textId="2A5BBA0F" w:rsidR="00053EF0" w:rsidRPr="008F00F9" w:rsidRDefault="00053EF0" w:rsidP="00053EF0">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D54950">
              <w:rPr>
                <w:rFonts w:cs="Calibri"/>
                <w:bCs/>
                <w:color w:val="auto"/>
                <w:sz w:val="20"/>
                <w:szCs w:val="20"/>
              </w:rPr>
              <w:t>szt.</w:t>
            </w:r>
          </w:p>
        </w:tc>
        <w:tc>
          <w:tcPr>
            <w:tcW w:w="720" w:type="pct"/>
            <w:gridSpan w:val="5"/>
            <w:vAlign w:val="center"/>
          </w:tcPr>
          <w:p w14:paraId="252B4D85" w14:textId="1BFD92B7" w:rsidR="00053EF0" w:rsidRPr="008F00F9" w:rsidRDefault="00053EF0" w:rsidP="00053EF0">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D54950">
              <w:rPr>
                <w:rFonts w:cs="Calibri"/>
                <w:bCs/>
                <w:color w:val="auto"/>
                <w:sz w:val="20"/>
                <w:szCs w:val="20"/>
              </w:rPr>
              <w:t>0</w:t>
            </w:r>
          </w:p>
        </w:tc>
        <w:tc>
          <w:tcPr>
            <w:tcW w:w="731" w:type="pct"/>
            <w:gridSpan w:val="2"/>
            <w:vAlign w:val="center"/>
          </w:tcPr>
          <w:p w14:paraId="09499CAB" w14:textId="69F231F9" w:rsidR="00053EF0" w:rsidRPr="008F00F9" w:rsidRDefault="00053EF0" w:rsidP="00053EF0">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D54950">
              <w:rPr>
                <w:rFonts w:cs="Calibri"/>
                <w:bCs/>
                <w:color w:val="auto"/>
                <w:sz w:val="20"/>
                <w:szCs w:val="20"/>
              </w:rPr>
              <w:t>1</w:t>
            </w:r>
          </w:p>
        </w:tc>
        <w:tc>
          <w:tcPr>
            <w:tcW w:w="1342" w:type="pct"/>
          </w:tcPr>
          <w:p w14:paraId="680C0C2F" w14:textId="0B73FFD7" w:rsidR="00053EF0" w:rsidRPr="008F00F9" w:rsidRDefault="00053EF0" w:rsidP="00053EF0">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D54950">
              <w:rPr>
                <w:rFonts w:cs="Calibri"/>
                <w:color w:val="auto"/>
                <w:sz w:val="20"/>
                <w:szCs w:val="20"/>
              </w:rPr>
              <w:t>Protokół odbioru końcowego</w:t>
            </w:r>
          </w:p>
        </w:tc>
      </w:tr>
      <w:tr w:rsidR="00053EF0" w:rsidRPr="008F00F9" w14:paraId="2695D70A" w14:textId="77777777" w:rsidTr="00053EF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7" w:type="pct"/>
            <w:gridSpan w:val="4"/>
          </w:tcPr>
          <w:p w14:paraId="7150AEA2" w14:textId="7C2AA189" w:rsidR="00053EF0" w:rsidRPr="008F00F9" w:rsidRDefault="00053EF0" w:rsidP="00053EF0">
            <w:pPr>
              <w:pStyle w:val="Styl3"/>
              <w:jc w:val="both"/>
              <w:rPr>
                <w:rFonts w:cs="Calibri"/>
                <w:b w:val="0"/>
                <w:color w:val="auto"/>
                <w:sz w:val="20"/>
                <w:szCs w:val="20"/>
              </w:rPr>
            </w:pPr>
            <w:r>
              <w:rPr>
                <w:rFonts w:cs="Calibri"/>
                <w:b w:val="0"/>
                <w:bCs w:val="0"/>
                <w:color w:val="auto"/>
                <w:sz w:val="20"/>
                <w:szCs w:val="20"/>
              </w:rPr>
              <w:t>Powierzchnia obszarów objętych r</w:t>
            </w:r>
            <w:r w:rsidRPr="00D54950">
              <w:rPr>
                <w:rFonts w:cs="Calibri"/>
                <w:b w:val="0"/>
                <w:bCs w:val="0"/>
                <w:color w:val="auto"/>
                <w:sz w:val="20"/>
                <w:szCs w:val="20"/>
              </w:rPr>
              <w:t>ewitalizacją</w:t>
            </w:r>
          </w:p>
        </w:tc>
        <w:tc>
          <w:tcPr>
            <w:tcW w:w="640" w:type="pct"/>
            <w:vAlign w:val="center"/>
          </w:tcPr>
          <w:p w14:paraId="3F4863A7" w14:textId="2718DC98" w:rsidR="00053EF0" w:rsidRPr="008F00F9" w:rsidRDefault="0093348A" w:rsidP="00053EF0">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bCs/>
                <w:color w:val="auto"/>
                <w:sz w:val="20"/>
                <w:szCs w:val="20"/>
              </w:rPr>
              <w:t>h</w:t>
            </w:r>
            <w:r w:rsidR="00053EF0" w:rsidRPr="00D54950">
              <w:rPr>
                <w:rFonts w:cs="Calibri"/>
                <w:bCs/>
                <w:color w:val="auto"/>
                <w:sz w:val="20"/>
                <w:szCs w:val="20"/>
              </w:rPr>
              <w:t>a</w:t>
            </w:r>
          </w:p>
        </w:tc>
        <w:tc>
          <w:tcPr>
            <w:tcW w:w="720" w:type="pct"/>
            <w:gridSpan w:val="5"/>
            <w:vAlign w:val="center"/>
          </w:tcPr>
          <w:p w14:paraId="5723DF99" w14:textId="04442747" w:rsidR="00053EF0" w:rsidRPr="008F00F9" w:rsidRDefault="00053EF0" w:rsidP="00053EF0">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D54950">
              <w:rPr>
                <w:rFonts w:cs="Calibri"/>
                <w:bCs/>
                <w:color w:val="auto"/>
                <w:sz w:val="20"/>
                <w:szCs w:val="20"/>
              </w:rPr>
              <w:t>0</w:t>
            </w:r>
          </w:p>
        </w:tc>
        <w:tc>
          <w:tcPr>
            <w:tcW w:w="731" w:type="pct"/>
            <w:gridSpan w:val="2"/>
            <w:vAlign w:val="center"/>
          </w:tcPr>
          <w:p w14:paraId="1645D9EF" w14:textId="217AE65F" w:rsidR="00053EF0" w:rsidRPr="008F00F9" w:rsidRDefault="00802423" w:rsidP="00802423">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bCs/>
                <w:color w:val="auto"/>
                <w:sz w:val="20"/>
                <w:szCs w:val="20"/>
              </w:rPr>
              <w:t>16,78</w:t>
            </w:r>
          </w:p>
        </w:tc>
        <w:tc>
          <w:tcPr>
            <w:tcW w:w="1342" w:type="pct"/>
          </w:tcPr>
          <w:p w14:paraId="10C66824" w14:textId="2ECBEB97" w:rsidR="00053EF0" w:rsidRPr="008F00F9" w:rsidRDefault="00053EF0" w:rsidP="00053EF0">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D54950">
              <w:rPr>
                <w:rFonts w:cs="Calibri"/>
                <w:color w:val="auto"/>
                <w:sz w:val="20"/>
                <w:szCs w:val="20"/>
              </w:rPr>
              <w:t>Protokół odbioru końcowego</w:t>
            </w:r>
          </w:p>
        </w:tc>
      </w:tr>
      <w:tr w:rsidR="00043A28" w:rsidRPr="008F00F9" w14:paraId="634E2A40" w14:textId="77777777" w:rsidTr="003204CE">
        <w:trPr>
          <w:trHeight w:val="290"/>
        </w:trPr>
        <w:tc>
          <w:tcPr>
            <w:cnfStyle w:val="001000000000" w:firstRow="0" w:lastRow="0" w:firstColumn="1" w:lastColumn="0" w:oddVBand="0" w:evenVBand="0" w:oddHBand="0" w:evenHBand="0" w:firstRowFirstColumn="0" w:firstRowLastColumn="0" w:lastRowFirstColumn="0" w:lastRowLastColumn="0"/>
            <w:tcW w:w="5000" w:type="pct"/>
            <w:gridSpan w:val="13"/>
          </w:tcPr>
          <w:p w14:paraId="5D6769AE" w14:textId="77777777" w:rsidR="00043A28" w:rsidRPr="008F00F9" w:rsidRDefault="00043A28" w:rsidP="003204CE">
            <w:pPr>
              <w:pStyle w:val="Styl3"/>
              <w:jc w:val="center"/>
              <w:rPr>
                <w:rFonts w:cs="Calibri"/>
                <w:color w:val="auto"/>
                <w:sz w:val="20"/>
                <w:szCs w:val="20"/>
              </w:rPr>
            </w:pPr>
            <w:r w:rsidRPr="008F00F9">
              <w:rPr>
                <w:rFonts w:cs="Calibri"/>
                <w:color w:val="auto"/>
                <w:sz w:val="20"/>
                <w:szCs w:val="20"/>
              </w:rPr>
              <w:t>Wskaźniki rezultatu</w:t>
            </w:r>
          </w:p>
        </w:tc>
      </w:tr>
      <w:tr w:rsidR="00043A28" w:rsidRPr="008F00F9" w14:paraId="43C08D49" w14:textId="77777777" w:rsidTr="00053EF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7" w:type="pct"/>
            <w:gridSpan w:val="4"/>
          </w:tcPr>
          <w:p w14:paraId="48B7C49F" w14:textId="77777777" w:rsidR="00043A28" w:rsidRPr="008F00F9" w:rsidRDefault="00043A28" w:rsidP="003204CE">
            <w:pPr>
              <w:pStyle w:val="Styl3"/>
              <w:jc w:val="both"/>
              <w:rPr>
                <w:rFonts w:cs="Calibri"/>
                <w:color w:val="auto"/>
                <w:sz w:val="20"/>
                <w:szCs w:val="20"/>
              </w:rPr>
            </w:pPr>
            <w:r w:rsidRPr="008F00F9">
              <w:rPr>
                <w:rFonts w:cs="Calibri"/>
                <w:bCs w:val="0"/>
                <w:color w:val="auto"/>
                <w:sz w:val="20"/>
                <w:szCs w:val="20"/>
              </w:rPr>
              <w:t xml:space="preserve">Nazwa wskaźnika </w:t>
            </w:r>
          </w:p>
        </w:tc>
        <w:tc>
          <w:tcPr>
            <w:tcW w:w="640" w:type="pct"/>
          </w:tcPr>
          <w:p w14:paraId="4CFEECC4" w14:textId="77777777" w:rsidR="00043A28" w:rsidRPr="008F00F9" w:rsidRDefault="00043A28" w:rsidP="003204CE">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F00F9">
              <w:rPr>
                <w:rFonts w:cs="Calibri"/>
                <w:b/>
                <w:bCs/>
                <w:color w:val="auto"/>
                <w:sz w:val="20"/>
                <w:szCs w:val="20"/>
              </w:rPr>
              <w:t xml:space="preserve">Jednostka miary </w:t>
            </w:r>
          </w:p>
        </w:tc>
        <w:tc>
          <w:tcPr>
            <w:tcW w:w="720" w:type="pct"/>
            <w:gridSpan w:val="5"/>
          </w:tcPr>
          <w:p w14:paraId="6ACDEF58" w14:textId="77777777" w:rsidR="00043A28" w:rsidRPr="008F00F9" w:rsidRDefault="00043A28" w:rsidP="003204CE">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F00F9">
              <w:rPr>
                <w:rFonts w:cs="Calibri"/>
                <w:b/>
                <w:bCs/>
                <w:color w:val="auto"/>
                <w:sz w:val="20"/>
                <w:szCs w:val="20"/>
              </w:rPr>
              <w:t>Wartość bazowa</w:t>
            </w:r>
          </w:p>
        </w:tc>
        <w:tc>
          <w:tcPr>
            <w:tcW w:w="731" w:type="pct"/>
            <w:gridSpan w:val="2"/>
          </w:tcPr>
          <w:p w14:paraId="7964027E" w14:textId="77777777" w:rsidR="00043A28" w:rsidRPr="008F00F9" w:rsidRDefault="00043A28" w:rsidP="003204CE">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b/>
                <w:color w:val="auto"/>
                <w:sz w:val="20"/>
                <w:szCs w:val="20"/>
              </w:rPr>
              <w:t xml:space="preserve">Wartość docelowa </w:t>
            </w:r>
          </w:p>
        </w:tc>
        <w:tc>
          <w:tcPr>
            <w:tcW w:w="1342" w:type="pct"/>
          </w:tcPr>
          <w:p w14:paraId="0CC0A1F9" w14:textId="77777777" w:rsidR="00043A28" w:rsidRPr="008F00F9" w:rsidRDefault="00043A28" w:rsidP="003204CE">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55128D38" w14:textId="77777777" w:rsidR="00043A28" w:rsidRPr="008F00F9" w:rsidRDefault="00043A28" w:rsidP="003204CE">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b/>
                <w:color w:val="auto"/>
                <w:sz w:val="20"/>
                <w:szCs w:val="20"/>
              </w:rPr>
              <w:t>docelowej wskaźnika</w:t>
            </w:r>
          </w:p>
        </w:tc>
      </w:tr>
      <w:tr w:rsidR="00053EF0" w:rsidRPr="008F00F9" w14:paraId="5EC94966" w14:textId="77777777" w:rsidTr="00053EF0">
        <w:trPr>
          <w:trHeight w:val="290"/>
        </w:trPr>
        <w:tc>
          <w:tcPr>
            <w:cnfStyle w:val="001000000000" w:firstRow="0" w:lastRow="0" w:firstColumn="1" w:lastColumn="0" w:oddVBand="0" w:evenVBand="0" w:oddHBand="0" w:evenHBand="0" w:firstRowFirstColumn="0" w:firstRowLastColumn="0" w:lastRowFirstColumn="0" w:lastRowLastColumn="0"/>
            <w:tcW w:w="1567" w:type="pct"/>
            <w:gridSpan w:val="4"/>
            <w:vAlign w:val="center"/>
          </w:tcPr>
          <w:p w14:paraId="25B6ABC9" w14:textId="15350695" w:rsidR="00053EF0" w:rsidRPr="00D54950" w:rsidRDefault="00053EF0" w:rsidP="00053EF0">
            <w:pPr>
              <w:pStyle w:val="Styl3"/>
              <w:rPr>
                <w:rFonts w:cs="Calibri"/>
                <w:b w:val="0"/>
                <w:bCs w:val="0"/>
                <w:color w:val="auto"/>
                <w:sz w:val="20"/>
                <w:szCs w:val="20"/>
              </w:rPr>
            </w:pPr>
            <w:r w:rsidRPr="00D54950">
              <w:rPr>
                <w:rFonts w:cs="Calibri"/>
                <w:b w:val="0"/>
                <w:bCs w:val="0"/>
                <w:color w:val="auto"/>
                <w:sz w:val="20"/>
                <w:szCs w:val="20"/>
              </w:rPr>
              <w:t>Liczba osób korzystających z obiektów</w:t>
            </w:r>
          </w:p>
          <w:p w14:paraId="6F471672" w14:textId="6047D2C3" w:rsidR="00053EF0" w:rsidRDefault="00053EF0" w:rsidP="00053EF0">
            <w:pPr>
              <w:pStyle w:val="Styl3"/>
              <w:rPr>
                <w:rFonts w:cs="Calibri"/>
                <w:b w:val="0"/>
                <w:bCs w:val="0"/>
                <w:color w:val="auto"/>
                <w:sz w:val="20"/>
                <w:szCs w:val="20"/>
              </w:rPr>
            </w:pPr>
            <w:r w:rsidRPr="00D54950">
              <w:rPr>
                <w:rFonts w:cs="Calibri"/>
                <w:b w:val="0"/>
                <w:bCs w:val="0"/>
                <w:color w:val="auto"/>
                <w:sz w:val="20"/>
                <w:szCs w:val="20"/>
              </w:rPr>
              <w:t>Infrastruktury</w:t>
            </w:r>
            <w:r>
              <w:rPr>
                <w:rFonts w:cs="Calibri"/>
                <w:b w:val="0"/>
                <w:bCs w:val="0"/>
                <w:color w:val="auto"/>
                <w:sz w:val="20"/>
                <w:szCs w:val="20"/>
              </w:rPr>
              <w:t xml:space="preserve"> </w:t>
            </w:r>
            <w:r w:rsidRPr="00D54950">
              <w:rPr>
                <w:rFonts w:cs="Calibri"/>
                <w:b w:val="0"/>
                <w:bCs w:val="0"/>
                <w:color w:val="auto"/>
                <w:sz w:val="20"/>
                <w:szCs w:val="20"/>
              </w:rPr>
              <w:t>społecznej/</w:t>
            </w:r>
            <w:r>
              <w:rPr>
                <w:rFonts w:cs="Calibri"/>
                <w:b w:val="0"/>
                <w:bCs w:val="0"/>
                <w:color w:val="auto"/>
                <w:sz w:val="20"/>
                <w:szCs w:val="20"/>
              </w:rPr>
              <w:t xml:space="preserve"> </w:t>
            </w:r>
          </w:p>
          <w:p w14:paraId="6639FC21" w14:textId="77777777" w:rsidR="00053EF0" w:rsidRPr="00D54950" w:rsidRDefault="00053EF0" w:rsidP="00053EF0">
            <w:pPr>
              <w:pStyle w:val="Styl3"/>
              <w:rPr>
                <w:rFonts w:cs="Calibri"/>
                <w:b w:val="0"/>
                <w:bCs w:val="0"/>
                <w:color w:val="auto"/>
                <w:sz w:val="20"/>
                <w:szCs w:val="20"/>
              </w:rPr>
            </w:pPr>
            <w:r w:rsidRPr="00D54950">
              <w:rPr>
                <w:rFonts w:cs="Calibri"/>
                <w:b w:val="0"/>
                <w:bCs w:val="0"/>
                <w:color w:val="auto"/>
                <w:sz w:val="20"/>
                <w:szCs w:val="20"/>
              </w:rPr>
              <w:t>kulturalnej/turystycznej</w:t>
            </w:r>
          </w:p>
          <w:p w14:paraId="4CF91198" w14:textId="598A6C82" w:rsidR="00053EF0" w:rsidRPr="008F00F9" w:rsidRDefault="00053EF0" w:rsidP="00053EF0">
            <w:pPr>
              <w:pStyle w:val="Styl3"/>
              <w:jc w:val="both"/>
              <w:rPr>
                <w:rFonts w:cs="Calibri"/>
                <w:b w:val="0"/>
                <w:color w:val="auto"/>
                <w:sz w:val="20"/>
                <w:szCs w:val="20"/>
              </w:rPr>
            </w:pPr>
            <w:r w:rsidRPr="00D54950">
              <w:rPr>
                <w:rFonts w:cs="Calibri"/>
                <w:b w:val="0"/>
                <w:bCs w:val="0"/>
                <w:color w:val="auto"/>
                <w:sz w:val="20"/>
                <w:szCs w:val="20"/>
              </w:rPr>
              <w:t>będącej przedmiotem projektu</w:t>
            </w:r>
          </w:p>
        </w:tc>
        <w:tc>
          <w:tcPr>
            <w:tcW w:w="640" w:type="pct"/>
            <w:vAlign w:val="center"/>
          </w:tcPr>
          <w:p w14:paraId="0A24D987" w14:textId="2E718DFF" w:rsidR="00053EF0" w:rsidRPr="008F00F9" w:rsidRDefault="00053EF0" w:rsidP="00053EF0">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D54950">
              <w:rPr>
                <w:rFonts w:cs="Calibri"/>
                <w:bCs/>
                <w:color w:val="auto"/>
                <w:sz w:val="20"/>
                <w:szCs w:val="20"/>
              </w:rPr>
              <w:t>osoby/rok</w:t>
            </w:r>
          </w:p>
        </w:tc>
        <w:tc>
          <w:tcPr>
            <w:tcW w:w="720" w:type="pct"/>
            <w:gridSpan w:val="5"/>
            <w:vAlign w:val="center"/>
          </w:tcPr>
          <w:p w14:paraId="42B9B356" w14:textId="55613026" w:rsidR="00053EF0" w:rsidRPr="008F00F9" w:rsidRDefault="00053EF0" w:rsidP="00053EF0">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D54950">
              <w:rPr>
                <w:rFonts w:cs="Calibri"/>
                <w:bCs/>
                <w:color w:val="auto"/>
                <w:sz w:val="20"/>
                <w:szCs w:val="20"/>
              </w:rPr>
              <w:t>0</w:t>
            </w:r>
          </w:p>
        </w:tc>
        <w:tc>
          <w:tcPr>
            <w:tcW w:w="731" w:type="pct"/>
            <w:gridSpan w:val="2"/>
            <w:vAlign w:val="center"/>
          </w:tcPr>
          <w:p w14:paraId="6921B2EC" w14:textId="10671DFD" w:rsidR="00053EF0" w:rsidRPr="008F00F9" w:rsidRDefault="00E227AD" w:rsidP="00053EF0">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600</w:t>
            </w:r>
          </w:p>
        </w:tc>
        <w:tc>
          <w:tcPr>
            <w:tcW w:w="1342" w:type="pct"/>
            <w:vAlign w:val="center"/>
          </w:tcPr>
          <w:p w14:paraId="4CD9E8EA" w14:textId="4D84809E" w:rsidR="00053EF0" w:rsidRPr="008F00F9" w:rsidRDefault="00053EF0" w:rsidP="00053EF0">
            <w:pPr>
              <w:pStyle w:val="Styl3"/>
              <w:jc w:val="center"/>
              <w:cnfStyle w:val="000000000000" w:firstRow="0" w:lastRow="0" w:firstColumn="0" w:lastColumn="0" w:oddVBand="0" w:evenVBand="0" w:oddHBand="0" w:evenHBand="0" w:firstRowFirstColumn="0" w:firstRowLastColumn="0" w:lastRowFirstColumn="0" w:lastRowLastColumn="0"/>
              <w:rPr>
                <w:rFonts w:cs="Calibri"/>
                <w:bCs/>
                <w:sz w:val="20"/>
                <w:szCs w:val="20"/>
              </w:rPr>
            </w:pPr>
            <w:r w:rsidRPr="00D54950">
              <w:rPr>
                <w:rFonts w:cs="Calibri"/>
                <w:color w:val="auto"/>
                <w:sz w:val="20"/>
                <w:szCs w:val="20"/>
              </w:rPr>
              <w:t xml:space="preserve">Statystyki, listy obecności </w:t>
            </w:r>
          </w:p>
        </w:tc>
      </w:tr>
      <w:tr w:rsidR="00043A28" w:rsidRPr="008F00F9" w14:paraId="22092F58" w14:textId="77777777" w:rsidTr="00320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3"/>
          </w:tcPr>
          <w:p w14:paraId="6B11B993" w14:textId="77777777" w:rsidR="00043A28" w:rsidRPr="008F00F9" w:rsidRDefault="00043A28" w:rsidP="003204CE">
            <w:pPr>
              <w:pStyle w:val="Styl3"/>
              <w:contextualSpacing/>
              <w:jc w:val="both"/>
              <w:rPr>
                <w:rFonts w:cs="Calibri"/>
                <w:color w:val="auto"/>
                <w:sz w:val="20"/>
                <w:szCs w:val="20"/>
              </w:rPr>
            </w:pPr>
            <w:r w:rsidRPr="008F00F9">
              <w:rPr>
                <w:rFonts w:cs="Calibri"/>
                <w:color w:val="auto"/>
                <w:sz w:val="20"/>
                <w:szCs w:val="20"/>
              </w:rPr>
              <w:t>Opis rezultatu w odniesieniu do celu rewitalizacji</w:t>
            </w:r>
          </w:p>
        </w:tc>
      </w:tr>
      <w:tr w:rsidR="00043A28" w:rsidRPr="008F00F9" w14:paraId="60CF1AAA" w14:textId="77777777" w:rsidTr="003204CE">
        <w:trPr>
          <w:trHeight w:val="810"/>
        </w:trPr>
        <w:tc>
          <w:tcPr>
            <w:cnfStyle w:val="001000000000" w:firstRow="0" w:lastRow="0" w:firstColumn="1" w:lastColumn="0" w:oddVBand="0" w:evenVBand="0" w:oddHBand="0" w:evenHBand="0" w:firstRowFirstColumn="0" w:firstRowLastColumn="0" w:lastRowFirstColumn="0" w:lastRowLastColumn="0"/>
            <w:tcW w:w="5000" w:type="pct"/>
            <w:gridSpan w:val="13"/>
          </w:tcPr>
          <w:p w14:paraId="1C5DA4FB" w14:textId="77777777" w:rsidR="00E227AD" w:rsidRPr="00D64021" w:rsidRDefault="00E227AD" w:rsidP="00E227AD">
            <w:pPr>
              <w:contextualSpacing/>
              <w:jc w:val="both"/>
              <w:rPr>
                <w:rFonts w:ascii="Calibri" w:eastAsia="SimSun" w:hAnsi="Calibri" w:cs="Calibri"/>
                <w:b w:val="0"/>
                <w:sz w:val="20"/>
                <w:szCs w:val="20"/>
              </w:rPr>
            </w:pPr>
            <w:r w:rsidRPr="00D64021">
              <w:rPr>
                <w:rFonts w:ascii="Calibri" w:eastAsia="SimSun" w:hAnsi="Calibri" w:cs="Calibri"/>
                <w:b w:val="0"/>
                <w:sz w:val="20"/>
                <w:szCs w:val="20"/>
              </w:rPr>
              <w:t>Projekt będzie miał bardzo duży wpływ na rozwiązywanie głównych problemów społecznych zdiagnozowanych w obszarze rewitalizacji. Będzie miał również pozytywny wpływ na wzrost aktywności gospodarczej na obszarze rewitalizacji. Po pierwsze planowanym efektem jego realizacji będzie zwiększenie liczby podmiotów gospodarczych prywatnych prowadzących działalność związaną z obsługą turystów (np. mini gastronomia, sprzedaż produktów lokalnych czy rękodzieła). Po drugie niezbędne będzie zapewnienie obsługi nowo utworzonej infrastruktury (głównie utrzymywanie porządku oraz organizacja wydarzeń). Da to szansę na zatrudnienie mieszkańców borykających się z problemem bezrobocia.</w:t>
            </w:r>
          </w:p>
          <w:p w14:paraId="4F8EE2B6" w14:textId="77777777" w:rsidR="00E227AD" w:rsidRPr="00E227AD" w:rsidRDefault="00E227AD" w:rsidP="00E227AD">
            <w:pPr>
              <w:contextualSpacing/>
              <w:jc w:val="both"/>
              <w:rPr>
                <w:rFonts w:ascii="Calibri" w:eastAsia="SimSun" w:hAnsi="Calibri" w:cs="Calibri"/>
                <w:sz w:val="20"/>
                <w:szCs w:val="20"/>
              </w:rPr>
            </w:pPr>
            <w:r w:rsidRPr="00D64021">
              <w:rPr>
                <w:rFonts w:ascii="Calibri" w:eastAsia="SimSun" w:hAnsi="Calibri" w:cs="Calibri"/>
                <w:b w:val="0"/>
                <w:sz w:val="20"/>
                <w:szCs w:val="20"/>
              </w:rPr>
              <w:t>Projekt ma kluczowe znaczenie dla likwidacji głównych barier rozwoju obszaru rewitalizacji (mały potencjał gospodarczy obszaru, niewystarczająca liczba miejsc pracy, w tym brak pracy dla osób niepełnosprawnych, brak integracji społeczeństwa, marazm i bierność w zakresie podejmowania jakichkolwiek aktywności czy to społecznych czy gospodarczych), a przez to otwiera możliwość uruchomienia innych przedsięwzięć zawartych w programie rewitalizacji (m.in. aktywne włączenie mieszkańców obszaru rewitalizacji, ochrona zdrowia mieszkańców i podnoszenie ich świadomości ekologicznej, integracja społeczności lokalnej, w tym międzypokoleniowa).</w:t>
            </w:r>
          </w:p>
          <w:p w14:paraId="556A0F05" w14:textId="379C3C6E" w:rsidR="00043A28" w:rsidRPr="00D64021" w:rsidRDefault="00E227AD" w:rsidP="00E227AD">
            <w:pPr>
              <w:contextualSpacing/>
              <w:jc w:val="both"/>
              <w:rPr>
                <w:rFonts w:ascii="Calibri" w:eastAsia="SimSun" w:hAnsi="Calibri" w:cs="Calibri"/>
                <w:b w:val="0"/>
                <w:sz w:val="20"/>
                <w:szCs w:val="20"/>
              </w:rPr>
            </w:pPr>
            <w:r w:rsidRPr="00D64021">
              <w:rPr>
                <w:rFonts w:ascii="Calibri" w:eastAsia="SimSun" w:hAnsi="Calibri" w:cs="Calibri"/>
                <w:b w:val="0"/>
                <w:sz w:val="20"/>
                <w:szCs w:val="20"/>
              </w:rPr>
              <w:t>Projekt wpłynie na pobudzenie lokalnej gospodarki opartej na kapitale ludzkim i możliwości zarobkowania na skutek zwiększonego ruchu turystycznego. Zadbane dziedzictwo naturalne pozytywnie wpłynie na jakość życia poprzez budowanie więzi społecznych, wzmacnianie poczucia tożsamości lokalnej i dumy z miejsca zamieszkania. Dzięki niemu nastąpi również poprawa zagospodarowania układu komunikacji obszaru rewitalizacji, w tym budowa ciągów pieszo-jezdnych, drogi dojazdowej, parkingu, w tym miejsc postojowych dla pojazdów osób niepełnosprawnych, likwidacja barier architektonicznych wpływająca na podniesienie dostępności obiektów dla osób mających trudności w poruszaniu się (osoby niepełnosprawne na wózkach inwalidzkich, itp.) oraz usprawni system komunikacji dla wszystkich mieszkańców i osób przyjezdnych. Zagospodarowanie terenów przyczyni się do stworzenia zwartej – estetycznej i funkcjonalnej przestrzeni turystyczno-rekreacyjnej.</w:t>
            </w:r>
          </w:p>
        </w:tc>
      </w:tr>
      <w:tr w:rsidR="00471DF2" w:rsidRPr="008F00F9" w14:paraId="49E057D9" w14:textId="77777777" w:rsidTr="00471DF2">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809" w:type="pct"/>
          </w:tcPr>
          <w:p w14:paraId="16279D71" w14:textId="5F370DA0" w:rsidR="00471DF2" w:rsidRPr="00053EF0" w:rsidRDefault="00471DF2" w:rsidP="00053EF0">
            <w:pPr>
              <w:contextualSpacing/>
              <w:jc w:val="both"/>
              <w:rPr>
                <w:rFonts w:ascii="Calibri" w:eastAsia="SimSun" w:hAnsi="Calibri" w:cs="Calibri"/>
                <w:bCs w:val="0"/>
                <w:sz w:val="20"/>
                <w:szCs w:val="20"/>
              </w:rPr>
            </w:pPr>
            <w:r>
              <w:rPr>
                <w:rFonts w:ascii="Calibri" w:eastAsia="SimSun" w:hAnsi="Calibri" w:cs="Calibri"/>
                <w:bCs w:val="0"/>
                <w:sz w:val="20"/>
                <w:szCs w:val="20"/>
              </w:rPr>
              <w:t>Przedsięwzięcia powiązane i </w:t>
            </w:r>
            <w:r w:rsidRPr="00471DF2">
              <w:rPr>
                <w:rFonts w:ascii="Calibri" w:eastAsia="SimSun" w:hAnsi="Calibri" w:cs="Calibri"/>
                <w:bCs w:val="0"/>
                <w:sz w:val="20"/>
                <w:szCs w:val="20"/>
              </w:rPr>
              <w:t xml:space="preserve">komplementarne  </w:t>
            </w:r>
          </w:p>
        </w:tc>
        <w:tc>
          <w:tcPr>
            <w:tcW w:w="4191" w:type="pct"/>
            <w:gridSpan w:val="12"/>
          </w:tcPr>
          <w:p w14:paraId="71521FA7" w14:textId="3E746AF1" w:rsid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1/P – Rewitalizacja stadionu sportowego w Komarówce Podlaskiej</w:t>
            </w:r>
          </w:p>
          <w:p w14:paraId="5D33B88B"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 xml:space="preserve">2/P – Rewitalizacja zdegradowanej przestrzeni w miejscowości Komarówka Podlaska w celu nadania mu nowych funkcji użytkowych </w:t>
            </w:r>
          </w:p>
          <w:p w14:paraId="243B9B78"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3/P – Kompleksowa modernizacji Szkoły Podstawowej im.  Bohaterów Lotnictwa Polskiego w Komarówce Podlaskiej wraz z jej dostosowaniem dla osób z niepełnoprawnościami</w:t>
            </w:r>
          </w:p>
          <w:p w14:paraId="1DC7FE72"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6/P – Budowa budynku Przedszkola Samorządowego w Komarówce Podlaskiej  wraz z zakupem niezbędnego wyposażenia</w:t>
            </w:r>
          </w:p>
          <w:p w14:paraId="1C792991"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8/P –  Rewitalizacja budynków Zespołu Szkół Samorządowych w Komarówce Podlaskiej w celu nadania im nowych funkcji wraz z zagospodarowaniem funkcjonalnie powiązanej przestrzeni publicznej</w:t>
            </w:r>
          </w:p>
          <w:p w14:paraId="6F3C6475"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11/P – Aktywizacja ludzi młodych</w:t>
            </w:r>
          </w:p>
          <w:p w14:paraId="7AE6D2F6"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12/P – Aktywizacja seniorów</w:t>
            </w:r>
          </w:p>
          <w:p w14:paraId="04382E51"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13/P – Zwiększenie dostępności przestrzeni publicznej do potrzeb osób z niepełnosprawnościami</w:t>
            </w:r>
          </w:p>
          <w:p w14:paraId="7A559225"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14/P – Poprawa dostępu  do ogólnodostępnej i niekomercyjnej infrastruktury turystyczno-rekreacyjnej</w:t>
            </w:r>
          </w:p>
          <w:p w14:paraId="3FD4828A"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15/P –Rozwój usług społecznych na terenie gminy Komarówka Podlaska</w:t>
            </w:r>
          </w:p>
          <w:p w14:paraId="56A0AD97"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16/P – Wzmocnienie potencjału Spółdzielni Socjalnej WODKAN</w:t>
            </w:r>
          </w:p>
          <w:p w14:paraId="6D30624E"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17/P – MODA NA SENIORA – edycja II</w:t>
            </w:r>
          </w:p>
          <w:p w14:paraId="74382C1D"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 xml:space="preserve">18/P – Modernizacja infrastruktury oświetleniowej na terenie gminy Komarówka Podlaska  </w:t>
            </w:r>
          </w:p>
          <w:p w14:paraId="2A015663"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1/D-  Remont zabytkowego budynku byłej plebanii w Komarówce Podlaskiej</w:t>
            </w:r>
          </w:p>
          <w:p w14:paraId="105BE591"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2/D- Ochrona zabytkowych obiektów sakralnych na terenie Gminy Komarówka Podlaska</w:t>
            </w:r>
          </w:p>
          <w:p w14:paraId="308297BC"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 xml:space="preserve">5/D-  GRANT REWITALIZACYJNY  </w:t>
            </w:r>
          </w:p>
          <w:p w14:paraId="1D03D9A5"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 xml:space="preserve">7/D-  Rozwój świadomość ekologicznej i zdrowotnej mieszkańców gminy Komarówka Podlaska </w:t>
            </w:r>
          </w:p>
          <w:p w14:paraId="37C15A52"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8/D-  DZIEDZICTWO OBOK NAS - działania na rzecz pielęgnowania i kultywowania dziedzictwa lokalnego</w:t>
            </w:r>
          </w:p>
          <w:p w14:paraId="0FB2CB4B"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 xml:space="preserve">11/D –ZIELARSKA ALCHEMIA  </w:t>
            </w:r>
          </w:p>
          <w:p w14:paraId="592DA502"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 xml:space="preserve">12/D –SMAKUJ NATURLANIE   </w:t>
            </w:r>
          </w:p>
          <w:p w14:paraId="4720105F" w14:textId="77777777" w:rsidR="00471DF2" w:rsidRPr="00471DF2"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 xml:space="preserve">13/D –CHWILE PRZY WSPÓLNYM STOLE   </w:t>
            </w:r>
          </w:p>
          <w:p w14:paraId="46F5418B" w14:textId="3420F3C4" w:rsidR="00471DF2" w:rsidRPr="00053EF0" w:rsidRDefault="00471DF2" w:rsidP="00471DF2">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b/>
                <w:sz w:val="20"/>
                <w:szCs w:val="20"/>
              </w:rPr>
            </w:pPr>
            <w:r w:rsidRPr="00471DF2">
              <w:rPr>
                <w:rFonts w:ascii="Calibri" w:eastAsia="SimSun" w:hAnsi="Calibri" w:cs="Calibri"/>
                <w:sz w:val="20"/>
                <w:szCs w:val="20"/>
              </w:rPr>
              <w:t>14/D - Rozwój gospodarki wodno-ściekowej na ternie Gminy Komarówka Podlaska</w:t>
            </w:r>
          </w:p>
        </w:tc>
      </w:tr>
    </w:tbl>
    <w:p w14:paraId="168162C5" w14:textId="77777777" w:rsidR="005D4CF1" w:rsidRDefault="005D4CF1" w:rsidP="005D4CF1">
      <w:pPr>
        <w:pStyle w:val="Bezodstpw"/>
      </w:pPr>
    </w:p>
    <w:p w14:paraId="0FE8621E" w14:textId="77777777" w:rsidR="005D4CF1" w:rsidRDefault="005D4CF1" w:rsidP="005D4CF1">
      <w:pPr>
        <w:pStyle w:val="Bezodstpw"/>
      </w:pPr>
    </w:p>
    <w:p w14:paraId="6108D7C3" w14:textId="77777777" w:rsidR="005D4CF1" w:rsidRDefault="005D4CF1" w:rsidP="005D4CF1">
      <w:pPr>
        <w:pStyle w:val="Bezodstpw"/>
      </w:pPr>
    </w:p>
    <w:p w14:paraId="7FC71968" w14:textId="77777777" w:rsidR="00E227AD" w:rsidRDefault="00E227AD" w:rsidP="005D4CF1">
      <w:pPr>
        <w:pStyle w:val="Bezodstpw"/>
      </w:pPr>
    </w:p>
    <w:p w14:paraId="142695A2" w14:textId="77777777" w:rsidR="00E227AD" w:rsidRDefault="00E227AD" w:rsidP="005D4CF1">
      <w:pPr>
        <w:pStyle w:val="Bezodstpw"/>
      </w:pPr>
    </w:p>
    <w:tbl>
      <w:tblPr>
        <w:tblStyle w:val="Tabelasiatki4akcent21"/>
        <w:tblW w:w="5000" w:type="pct"/>
        <w:tblLook w:val="04A0" w:firstRow="1" w:lastRow="0" w:firstColumn="1" w:lastColumn="0" w:noHBand="0" w:noVBand="1"/>
      </w:tblPr>
      <w:tblGrid>
        <w:gridCol w:w="2403"/>
        <w:gridCol w:w="1268"/>
        <w:gridCol w:w="716"/>
        <w:gridCol w:w="1791"/>
        <w:gridCol w:w="241"/>
        <w:gridCol w:w="8"/>
        <w:gridCol w:w="62"/>
        <w:gridCol w:w="1324"/>
        <w:gridCol w:w="381"/>
        <w:gridCol w:w="2034"/>
        <w:gridCol w:w="11"/>
        <w:gridCol w:w="3753"/>
      </w:tblGrid>
      <w:tr w:rsidR="003623BD" w:rsidRPr="008F00F9" w14:paraId="5B366836" w14:textId="77777777" w:rsidTr="00471DF2">
        <w:trPr>
          <w:cnfStyle w:val="100000000000" w:firstRow="1" w:lastRow="0" w:firstColumn="0" w:lastColumn="0" w:oddVBand="0" w:evenVBand="0" w:oddHBand="0"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859" w:type="pct"/>
            <w:shd w:val="clear" w:color="auto" w:fill="DF6613"/>
          </w:tcPr>
          <w:p w14:paraId="50DA4312" w14:textId="77777777" w:rsidR="003623BD" w:rsidRPr="0033485F" w:rsidRDefault="003623BD" w:rsidP="003204CE">
            <w:pPr>
              <w:pStyle w:val="Styl3"/>
              <w:rPr>
                <w:rFonts w:cs="Calibri"/>
                <w:bCs w:val="0"/>
                <w:color w:val="auto"/>
                <w:sz w:val="20"/>
                <w:szCs w:val="20"/>
              </w:rPr>
            </w:pPr>
            <w:r w:rsidRPr="0033485F">
              <w:rPr>
                <w:rFonts w:cs="Calibri"/>
                <w:bCs w:val="0"/>
                <w:color w:val="auto"/>
                <w:sz w:val="20"/>
                <w:szCs w:val="20"/>
              </w:rPr>
              <w:t xml:space="preserve">Numer i nazwa przedsięwzięcia </w:t>
            </w:r>
          </w:p>
        </w:tc>
        <w:tc>
          <w:tcPr>
            <w:tcW w:w="4141" w:type="pct"/>
            <w:gridSpan w:val="11"/>
            <w:shd w:val="clear" w:color="auto" w:fill="DF6613"/>
          </w:tcPr>
          <w:p w14:paraId="604BE8FF" w14:textId="1FFC67E3" w:rsidR="003623BD" w:rsidRPr="0033485F" w:rsidRDefault="003204CE" w:rsidP="003204CE">
            <w:pPr>
              <w:pStyle w:val="Styl3"/>
              <w:cnfStyle w:val="100000000000" w:firstRow="1" w:lastRow="0" w:firstColumn="0" w:lastColumn="0" w:oddVBand="0" w:evenVBand="0" w:oddHBand="0" w:evenHBand="0" w:firstRowFirstColumn="0" w:firstRowLastColumn="0" w:lastRowFirstColumn="0" w:lastRowLastColumn="0"/>
              <w:rPr>
                <w:rFonts w:cs="Calibri"/>
                <w:bCs w:val="0"/>
                <w:color w:val="auto"/>
                <w:sz w:val="20"/>
                <w:szCs w:val="20"/>
              </w:rPr>
            </w:pPr>
            <w:r w:rsidRPr="0033485F">
              <w:rPr>
                <w:rFonts w:cs="Calibri"/>
                <w:bCs w:val="0"/>
                <w:color w:val="auto"/>
                <w:sz w:val="20"/>
                <w:szCs w:val="20"/>
              </w:rPr>
              <w:t>3</w:t>
            </w:r>
            <w:r w:rsidR="003623BD" w:rsidRPr="0033485F">
              <w:rPr>
                <w:rFonts w:cs="Calibri"/>
                <w:bCs w:val="0"/>
                <w:color w:val="auto"/>
                <w:sz w:val="20"/>
                <w:szCs w:val="20"/>
              </w:rPr>
              <w:t>/P –</w:t>
            </w:r>
            <w:r w:rsidRPr="0033485F">
              <w:rPr>
                <w:rFonts w:cs="Calibri"/>
                <w:bCs w:val="0"/>
                <w:color w:val="auto"/>
                <w:sz w:val="20"/>
                <w:szCs w:val="20"/>
              </w:rPr>
              <w:t xml:space="preserve"> Kompleksowa modernizacji Szkoły Podstawowej im.  Bohaterów Lotnictwa Polskiego w Komarówce Podlaskiej</w:t>
            </w:r>
            <w:r w:rsidR="003B59BE" w:rsidRPr="0033485F">
              <w:rPr>
                <w:rFonts w:cs="Calibri"/>
                <w:bCs w:val="0"/>
                <w:color w:val="auto"/>
                <w:sz w:val="20"/>
                <w:szCs w:val="20"/>
              </w:rPr>
              <w:t xml:space="preserve"> wraz z jej dostosowaniem dla osób z niepełnoprawnościami </w:t>
            </w:r>
          </w:p>
        </w:tc>
      </w:tr>
      <w:tr w:rsidR="003623BD" w:rsidRPr="008F00F9" w14:paraId="6C841090" w14:textId="77777777" w:rsidTr="00471DF2">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9" w:type="pct"/>
            <w:vAlign w:val="center"/>
          </w:tcPr>
          <w:p w14:paraId="5148B6D5" w14:textId="77777777" w:rsidR="003623BD" w:rsidRPr="008F00F9" w:rsidRDefault="003623BD" w:rsidP="003204CE">
            <w:pPr>
              <w:pStyle w:val="Styl3"/>
              <w:rPr>
                <w:rFonts w:cs="Calibri"/>
                <w:bCs w:val="0"/>
                <w:color w:val="auto"/>
                <w:sz w:val="20"/>
                <w:szCs w:val="20"/>
              </w:rPr>
            </w:pPr>
            <w:r w:rsidRPr="008F00F9">
              <w:rPr>
                <w:rFonts w:cs="Calibri"/>
                <w:bCs w:val="0"/>
                <w:color w:val="auto"/>
                <w:sz w:val="20"/>
                <w:szCs w:val="20"/>
              </w:rPr>
              <w:t xml:space="preserve">Podmioty odpowiedzialne za realizację </w:t>
            </w:r>
          </w:p>
        </w:tc>
        <w:tc>
          <w:tcPr>
            <w:tcW w:w="4141" w:type="pct"/>
            <w:gridSpan w:val="11"/>
            <w:vAlign w:val="center"/>
          </w:tcPr>
          <w:p w14:paraId="6D9AF3B3" w14:textId="77777777" w:rsidR="003623BD" w:rsidRPr="008F00F9" w:rsidRDefault="003623BD" w:rsidP="003204CE">
            <w:pPr>
              <w:pStyle w:val="Styl3"/>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Pr>
                <w:rFonts w:cs="Calibri"/>
                <w:b/>
                <w:color w:val="auto"/>
                <w:sz w:val="20"/>
                <w:szCs w:val="20"/>
              </w:rPr>
              <w:t xml:space="preserve">Gmina Komarówka Podlaska </w:t>
            </w:r>
          </w:p>
        </w:tc>
      </w:tr>
      <w:tr w:rsidR="003623BD" w:rsidRPr="008F00F9" w14:paraId="3EFC203F" w14:textId="77777777" w:rsidTr="00471DF2">
        <w:tc>
          <w:tcPr>
            <w:cnfStyle w:val="001000000000" w:firstRow="0" w:lastRow="0" w:firstColumn="1" w:lastColumn="0" w:oddVBand="0" w:evenVBand="0" w:oddHBand="0" w:evenHBand="0" w:firstRowFirstColumn="0" w:firstRowLastColumn="0" w:lastRowFirstColumn="0" w:lastRowLastColumn="0"/>
            <w:tcW w:w="859" w:type="pct"/>
          </w:tcPr>
          <w:p w14:paraId="217C4BF1" w14:textId="77777777" w:rsidR="003623BD" w:rsidRPr="008F00F9" w:rsidRDefault="003623BD" w:rsidP="003204CE">
            <w:pPr>
              <w:pStyle w:val="Styl3"/>
              <w:rPr>
                <w:rFonts w:cs="Calibri"/>
                <w:b w:val="0"/>
                <w:bCs w:val="0"/>
                <w:sz w:val="20"/>
                <w:szCs w:val="20"/>
              </w:rPr>
            </w:pPr>
            <w:r w:rsidRPr="008F00F9">
              <w:rPr>
                <w:rFonts w:cs="Calibri"/>
                <w:bCs w:val="0"/>
                <w:color w:val="auto"/>
                <w:sz w:val="20"/>
                <w:szCs w:val="20"/>
              </w:rPr>
              <w:t>Krótki opis sytuacji problemowej</w:t>
            </w:r>
            <w:r w:rsidRPr="008F00F9">
              <w:rPr>
                <w:rFonts w:cs="Calibri"/>
                <w:b w:val="0"/>
                <w:bCs w:val="0"/>
                <w:sz w:val="20"/>
                <w:szCs w:val="20"/>
              </w:rPr>
              <w:t xml:space="preserve"> </w:t>
            </w:r>
          </w:p>
        </w:tc>
        <w:tc>
          <w:tcPr>
            <w:tcW w:w="4141" w:type="pct"/>
            <w:gridSpan w:val="11"/>
          </w:tcPr>
          <w:p w14:paraId="0D5D9A19" w14:textId="77777777" w:rsidR="00E227AD" w:rsidRPr="00E227AD" w:rsidRDefault="00E227AD" w:rsidP="00E227AD">
            <w:pPr>
              <w:pStyle w:val="Styl3"/>
              <w:tabs>
                <w:tab w:val="center" w:pos="5543"/>
                <w:tab w:val="right" w:pos="11087"/>
              </w:tabs>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E227AD">
              <w:rPr>
                <w:rFonts w:cs="Calibri"/>
                <w:color w:val="auto"/>
                <w:sz w:val="20"/>
                <w:szCs w:val="20"/>
              </w:rPr>
              <w:t>Szkoła Podstawowa im.  Bohaterów Lotnictwa Polskiego w Komarówce Podlaskiej stanowi jedyną placówkę edukacyjną na terenie gminy. Budynek szkoły w chwili obecnej nie spełnia wymogów w stawianych tego typu obiektom, głównie w zakresie dostosowania dla osób z niepełnoprawnościami. Problematyczny jest również brak placu zabaw.</w:t>
            </w:r>
          </w:p>
          <w:p w14:paraId="5AED7125" w14:textId="77777777" w:rsidR="00E227AD" w:rsidRPr="00E227AD" w:rsidRDefault="00E227AD" w:rsidP="00E227AD">
            <w:pPr>
              <w:pStyle w:val="Styl3"/>
              <w:tabs>
                <w:tab w:val="center" w:pos="5543"/>
                <w:tab w:val="right" w:pos="11087"/>
              </w:tabs>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E227AD">
              <w:rPr>
                <w:rFonts w:cs="Calibri"/>
                <w:color w:val="auto"/>
                <w:sz w:val="20"/>
                <w:szCs w:val="20"/>
              </w:rPr>
              <w:t>Biorąc pod uwagę mnogość i wieloaspektowość problemów w sferze edukacji, korelację pomiędzy poziomem wykształcenia a szansą na powodzenie w życiu osobistym i zawodowym, niezbędne jest podjęcie interwencji w zakresie ww. sfery. Wykształcenie i kompetencje są ważnym wskaźnikiem szans życiowych. Dlatego właśnie edukacja jest jednym z podstawowych instrumentów zwiększania szans na rynku pracy i przeciwdziałania zjawisku wykluczenia społecznego. Dysponowanie odpowiednimi kompetencjami pełni coraz ważniejszą rolę na rynku pracy. Ma ono także szerszy wymiar, wiążący się z uczestnictwem w życiu społecznym i obywatelskim oraz szeroko rozumianą jakością życia.  Mając na względzie dobro dotychczasowych i przyszłych pokoleń, w tym również z obszaru rewitalizacji, szczególnie pożądana jest realizacja niniejszego projektu.</w:t>
            </w:r>
          </w:p>
          <w:p w14:paraId="387A181F" w14:textId="621A7DE4" w:rsidR="002433EB" w:rsidRPr="002433EB" w:rsidRDefault="00E227AD" w:rsidP="00E227AD">
            <w:pPr>
              <w:jc w:val="both"/>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E227AD">
              <w:rPr>
                <w:rFonts w:ascii="Calibri" w:hAnsi="Calibri" w:cs="Calibri"/>
                <w:sz w:val="20"/>
                <w:szCs w:val="20"/>
              </w:rPr>
              <w:t>Zgodnie z przeprowadzoną diagnozą w 2021 r. średni wynik z egzaminów ośmioklasistów dla terenu całej gminy Komarówka Podlaska wyniósł 41,38%. Natomiast  wynik egzaminów uczniów z obszaru rewitalizacji wygląda nieco korzystniej niż w przypadku całej gminy i wynosi: 42,99%.  Analizując sytuację jeszcze wnikliwiej zauważyć można, iż uczniowie zamieszkujący obszar rewitalizacji w m. Komarówka Podlaska osiągnęli wyniki słabsze niż średnia gminy (39,48%). Natomiast uczniowie zamieszkujący m. Żelizna (41,93%) uzyskali wyniki bardzo zbliżone do średniej gminnej. Najlepiej wypadli natomiast mieszkańcy m. Kolembrody (47,55%), którzy uzyskali wyniki znacznie lepsze niż średnia gminy. Osiągnięte przez uczniów wyniki w 2021 r. były z pewnością słabsze w związku z panującą sytuacją (pandemia COVID-19 oraz system zdalnego nauczania). Jednakże na uwadze mieć należy, iż podjęcie interwencji w zakresie poprawy procesu edukacji, zwiększenia jego włączającego charakteru oraz  dostosowania go do zwiększającej się z roku na rok liczby dzieci ze szczególnymi potrzebami edukacyjnymi, jest elementem niezbędnym w celu zapewnienia możliwości wszechstronnego rozwoju.</w:t>
            </w:r>
          </w:p>
        </w:tc>
      </w:tr>
      <w:tr w:rsidR="00E227AD" w:rsidRPr="008F00F9" w14:paraId="50A91143" w14:textId="77777777" w:rsidTr="00471D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9" w:type="pct"/>
          </w:tcPr>
          <w:p w14:paraId="696DF98F" w14:textId="77777777" w:rsidR="00E227AD" w:rsidRPr="008F00F9" w:rsidRDefault="00E227AD" w:rsidP="00E227AD">
            <w:pPr>
              <w:pStyle w:val="Styl3"/>
              <w:jc w:val="both"/>
              <w:rPr>
                <w:rFonts w:cs="Calibri"/>
                <w:b w:val="0"/>
                <w:bCs w:val="0"/>
                <w:sz w:val="20"/>
                <w:szCs w:val="20"/>
              </w:rPr>
            </w:pPr>
            <w:r w:rsidRPr="008F00F9">
              <w:rPr>
                <w:rFonts w:cs="Calibri"/>
                <w:bCs w:val="0"/>
                <w:color w:val="auto"/>
                <w:sz w:val="20"/>
                <w:szCs w:val="20"/>
              </w:rPr>
              <w:t>Zakres realizowanego przedsięwzięcia</w:t>
            </w:r>
            <w:r w:rsidRPr="008F00F9">
              <w:rPr>
                <w:rFonts w:cs="Calibri"/>
                <w:b w:val="0"/>
                <w:bCs w:val="0"/>
                <w:sz w:val="20"/>
                <w:szCs w:val="20"/>
              </w:rPr>
              <w:t xml:space="preserve"> </w:t>
            </w:r>
          </w:p>
        </w:tc>
        <w:tc>
          <w:tcPr>
            <w:tcW w:w="4141" w:type="pct"/>
            <w:gridSpan w:val="11"/>
          </w:tcPr>
          <w:p w14:paraId="45A1B516" w14:textId="77777777" w:rsidR="00E227AD" w:rsidRPr="00E227AD" w:rsidRDefault="00E227AD" w:rsidP="00E227AD">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E227AD">
              <w:rPr>
                <w:rFonts w:ascii="Calibri" w:hAnsi="Calibri" w:cs="Calibri"/>
                <w:sz w:val="20"/>
                <w:szCs w:val="20"/>
              </w:rPr>
              <w:t>Celem przedsięwzięcia jest podniesienie jakości oraz komfortu użytkowania obiektów edukacyjnych Szkoły Podstawowej im. Bohaterów Lotnictwa Polskiego w Komarówce Podlaskiej oraz szkolnej infrastruktury.</w:t>
            </w:r>
          </w:p>
          <w:p w14:paraId="3B0BD9A3" w14:textId="67ACEB53" w:rsidR="00E227AD" w:rsidRPr="00E227AD" w:rsidRDefault="00E227AD" w:rsidP="00E227AD">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E227AD">
              <w:rPr>
                <w:rFonts w:ascii="Calibri" w:hAnsi="Calibri" w:cs="Calibri"/>
                <w:sz w:val="20"/>
                <w:szCs w:val="20"/>
              </w:rPr>
              <w:t>W ramach zadania planowany jest kompleksowy remont Szkoły Podstawowej w miejscowości Komarówka Podlaska wraz z montażem ogniwa fotowoltaicznego oraz dostosowanie obiektu do osób ze szczególnymi potrzebami, w tym niepełnosprawnościami.</w:t>
            </w:r>
          </w:p>
        </w:tc>
      </w:tr>
      <w:tr w:rsidR="00E227AD" w:rsidRPr="008F00F9" w14:paraId="22F4BE7F" w14:textId="77777777" w:rsidTr="00471DF2">
        <w:tc>
          <w:tcPr>
            <w:cnfStyle w:val="001000000000" w:firstRow="0" w:lastRow="0" w:firstColumn="1" w:lastColumn="0" w:oddVBand="0" w:evenVBand="0" w:oddHBand="0" w:evenHBand="0" w:firstRowFirstColumn="0" w:firstRowLastColumn="0" w:lastRowFirstColumn="0" w:lastRowLastColumn="0"/>
            <w:tcW w:w="859" w:type="pct"/>
          </w:tcPr>
          <w:p w14:paraId="01082963" w14:textId="77777777" w:rsidR="00E227AD" w:rsidRPr="008F00F9" w:rsidRDefault="00E227AD" w:rsidP="00E227AD">
            <w:pPr>
              <w:pStyle w:val="Styl3"/>
              <w:rPr>
                <w:rFonts w:cs="Calibri"/>
                <w:bCs w:val="0"/>
                <w:color w:val="auto"/>
                <w:sz w:val="20"/>
                <w:szCs w:val="20"/>
              </w:rPr>
            </w:pPr>
            <w:r w:rsidRPr="008F00F9">
              <w:rPr>
                <w:rFonts w:cs="Calibri"/>
                <w:bCs w:val="0"/>
                <w:color w:val="auto"/>
                <w:sz w:val="20"/>
                <w:szCs w:val="20"/>
              </w:rPr>
              <w:t>GPR Opis działań zapewniających dostępność osobom ze szczególnymi potrzebami, o których mowa w ustawie</w:t>
            </w:r>
          </w:p>
          <w:p w14:paraId="3128599D" w14:textId="77777777" w:rsidR="00E227AD" w:rsidRPr="008F00F9" w:rsidRDefault="00E227AD" w:rsidP="00E227AD">
            <w:pPr>
              <w:pStyle w:val="Styl3"/>
              <w:rPr>
                <w:rFonts w:cs="Calibri"/>
                <w:bCs w:val="0"/>
                <w:color w:val="auto"/>
                <w:sz w:val="20"/>
                <w:szCs w:val="20"/>
              </w:rPr>
            </w:pPr>
            <w:r w:rsidRPr="008F00F9">
              <w:rPr>
                <w:rFonts w:cs="Calibri"/>
                <w:bCs w:val="0"/>
                <w:color w:val="auto"/>
                <w:sz w:val="20"/>
                <w:szCs w:val="20"/>
              </w:rPr>
              <w:t>z dnia 19 lipca 2019 r. o zapewnianiu dostępności osobom ze szczególnymi potrzebami</w:t>
            </w:r>
          </w:p>
        </w:tc>
        <w:tc>
          <w:tcPr>
            <w:tcW w:w="4141" w:type="pct"/>
            <w:gridSpan w:val="11"/>
          </w:tcPr>
          <w:p w14:paraId="74029AAC" w14:textId="511748FC" w:rsidR="00E227AD" w:rsidRPr="008F00F9" w:rsidRDefault="00E227AD" w:rsidP="00E227AD">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227AD">
              <w:rPr>
                <w:rFonts w:ascii="Calibri" w:hAnsi="Calibri" w:cs="Calibri"/>
                <w:sz w:val="20"/>
                <w:szCs w:val="20"/>
              </w:rPr>
              <w:t>W ramach przedsięwzięcia obiekt szkolny oraz infrastruktura sportowa zostaną w pełni dostosowane dla osób ze szczególnymi potrzebami, w tym niepełnosprawnościami, m.in. dostosowanie przejść i likwidacja barier architektonicznych, dostosowanie łazienek, budowa podjazdu, modernizacja zaplecza sanitarno-higienicznego, likwidacja progów, dostosowanie otwór drzwiowych, montaż balustrad, stworzenie w pełni dostępnego placu zabaw.</w:t>
            </w:r>
          </w:p>
        </w:tc>
      </w:tr>
      <w:tr w:rsidR="003623BD" w:rsidRPr="008F00F9" w14:paraId="7BAE7FD3" w14:textId="77777777" w:rsidTr="00E227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9" w:type="pct"/>
            <w:vMerge w:val="restart"/>
          </w:tcPr>
          <w:p w14:paraId="223CCFB3" w14:textId="77777777" w:rsidR="003623BD" w:rsidRPr="008F00F9" w:rsidRDefault="003623BD" w:rsidP="003204CE">
            <w:pPr>
              <w:pStyle w:val="Styl3"/>
              <w:rPr>
                <w:rFonts w:cs="Calibri"/>
                <w:b w:val="0"/>
                <w:color w:val="auto"/>
                <w:sz w:val="20"/>
                <w:szCs w:val="20"/>
              </w:rPr>
            </w:pPr>
            <w:r w:rsidRPr="008F00F9">
              <w:rPr>
                <w:rFonts w:cs="Calibri"/>
                <w:bCs w:val="0"/>
                <w:color w:val="auto"/>
                <w:sz w:val="20"/>
                <w:szCs w:val="20"/>
              </w:rPr>
              <w:t xml:space="preserve">Powiązania z celami </w:t>
            </w:r>
          </w:p>
          <w:p w14:paraId="11F8DD66" w14:textId="77777777" w:rsidR="003623BD" w:rsidRPr="008F00F9" w:rsidRDefault="003623BD" w:rsidP="003204CE">
            <w:pPr>
              <w:pStyle w:val="Styl3"/>
              <w:rPr>
                <w:rFonts w:cs="Calibri"/>
                <w:bCs w:val="0"/>
                <w:color w:val="auto"/>
                <w:sz w:val="20"/>
                <w:szCs w:val="20"/>
              </w:rPr>
            </w:pPr>
          </w:p>
        </w:tc>
        <w:tc>
          <w:tcPr>
            <w:tcW w:w="1460" w:type="pct"/>
            <w:gridSpan w:val="6"/>
          </w:tcPr>
          <w:p w14:paraId="13523D97" w14:textId="77777777" w:rsidR="003623BD" w:rsidRDefault="003623BD" w:rsidP="003204CE">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1. Wzmocnienie kapitału społecznego  spójności społecznej</w:t>
            </w:r>
          </w:p>
          <w:p w14:paraId="551191C9" w14:textId="77777777" w:rsidR="003623BD" w:rsidRPr="008F00F9" w:rsidRDefault="003623BD" w:rsidP="003204CE">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1.1. Włączenie społeczne i zawodowe mieszkańców zagrożonych wykluczeniem społecznej i w trudnej sytuacji życiowej</w:t>
            </w:r>
          </w:p>
          <w:p w14:paraId="1E12B43F" w14:textId="77777777" w:rsidR="003623BD" w:rsidRPr="008F00F9" w:rsidRDefault="003623BD" w:rsidP="003204CE">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1.2 Zagwarantowanie mieszkańcom możli</w:t>
            </w:r>
            <w:r>
              <w:rPr>
                <w:rFonts w:ascii="Calibri" w:hAnsi="Calibri" w:cs="Calibri"/>
                <w:sz w:val="20"/>
                <w:szCs w:val="20"/>
              </w:rPr>
              <w:t>wość wszechstronnego rozwoju  i </w:t>
            </w:r>
            <w:r w:rsidRPr="008F00F9">
              <w:rPr>
                <w:rFonts w:ascii="Calibri" w:hAnsi="Calibri" w:cs="Calibri"/>
                <w:sz w:val="20"/>
                <w:szCs w:val="20"/>
              </w:rPr>
              <w:t>zwiększenie szanse edukacy</w:t>
            </w:r>
            <w:r>
              <w:rPr>
                <w:rFonts w:ascii="Calibri" w:hAnsi="Calibri" w:cs="Calibri"/>
                <w:sz w:val="20"/>
                <w:szCs w:val="20"/>
              </w:rPr>
              <w:t>jnych  w </w:t>
            </w:r>
            <w:r w:rsidRPr="008F00F9">
              <w:rPr>
                <w:rFonts w:ascii="Calibri" w:hAnsi="Calibri" w:cs="Calibri"/>
                <w:sz w:val="20"/>
                <w:szCs w:val="20"/>
              </w:rPr>
              <w:t>obszarze rewitalizacji</w:t>
            </w:r>
          </w:p>
          <w:p w14:paraId="4E99A1C3" w14:textId="77777777" w:rsidR="003623BD" w:rsidRPr="008F00F9" w:rsidRDefault="003623BD" w:rsidP="003204CE">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sz w:val="20"/>
                <w:szCs w:val="20"/>
              </w:rPr>
              <w:t>1.3 Poprawa dostępności i rozwój usług społecznych, w tym dla osób starszych oraz osób ze szczególnymi potrzebami</w:t>
            </w:r>
          </w:p>
        </w:tc>
        <w:tc>
          <w:tcPr>
            <w:tcW w:w="2681" w:type="pct"/>
            <w:gridSpan w:val="5"/>
          </w:tcPr>
          <w:p w14:paraId="03CDE1E6" w14:textId="77777777" w:rsidR="00E227AD" w:rsidRPr="00E227AD" w:rsidRDefault="00E227AD" w:rsidP="00E227AD">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E227AD">
              <w:rPr>
                <w:rFonts w:ascii="Calibri" w:eastAsiaTheme="minorHAnsi" w:hAnsi="Calibri" w:cs="Calibri"/>
                <w:sz w:val="20"/>
                <w:szCs w:val="20"/>
              </w:rPr>
              <w:t>W efekcie realizacji projektu nastąpi znaczne podwyższenie jakości oferowanych usług edukacyjnych na obszarze rewitalizacji oraz w pozostałej części gminy Komarówka Podlaska. Dzieci uzyskają dostęp do miejsca atrakcyjnego dla nich,  pozywającego na rozwój ich pasji i zainteresowań. Projekt umożliwi podniesienie poziomu kształcenia i dostosowania go do potrzeb zmieniającego się otoczenia społeczno-gospodarczego. Realizacja projektu znacznie poprawi komfort przyswajania przez uczniów wiedzy. Przyczyni się do wzrostu indeksu zadowolenia mieszkańców z poziomu życia na obszarze rewitalizacji, jak również w długoterminowej perspektywie umożliwi podniesienie jego atrakcyjności poprzez wzrost potencjału intelektualnego kapitału ludzkiego, przyczyniając się w ten sposób do rozwoju gminy, powiatu i regionu. Szczególną wartość przedmiotowego projektu stanowi stworzenie zaplecza technicznego i materiałowego pozywającego na prowadzenie procesu edukacyjnego mającego charakter włączający, tj. dostępny dla wszystkich bez względu na diagnozowane ograniczenia.</w:t>
            </w:r>
          </w:p>
          <w:p w14:paraId="76DF9D9D" w14:textId="0C5FFA17" w:rsidR="003623BD" w:rsidRPr="008F00F9" w:rsidRDefault="00E227AD" w:rsidP="00E227AD">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E227AD">
              <w:rPr>
                <w:rFonts w:ascii="Calibri" w:eastAsiaTheme="minorHAnsi" w:hAnsi="Calibri" w:cs="Calibri"/>
                <w:sz w:val="20"/>
                <w:szCs w:val="20"/>
              </w:rPr>
              <w:t>W związku z realizacją projektu powstanie infrastruktura, w której będą mogły być prowadzone usługi społeczne rekreacyjne, sportowe, zdrowotne i kulturalne. Poza tym projekt przyczyni się do zwiększenia bezpieczeństwa na rewitalizowanym obszarze poprzez montaż nowego oświetlenia. Stworzy on również warunki do aktywności i rekreacji plenerowej mieszkańców (plac zabaw i infrastruktura sportowa), korzystnie wpływając na ich stan zdrowia, a także umożliwi rozwój kompetencji społecznych mieszkańców i wykorzystania ich talentów.</w:t>
            </w:r>
          </w:p>
        </w:tc>
      </w:tr>
      <w:tr w:rsidR="000656CF" w:rsidRPr="008F00F9" w14:paraId="5FEE7406" w14:textId="77777777" w:rsidTr="00E227AD">
        <w:tc>
          <w:tcPr>
            <w:cnfStyle w:val="001000000000" w:firstRow="0" w:lastRow="0" w:firstColumn="1" w:lastColumn="0" w:oddVBand="0" w:evenVBand="0" w:oddHBand="0" w:evenHBand="0" w:firstRowFirstColumn="0" w:firstRowLastColumn="0" w:lastRowFirstColumn="0" w:lastRowLastColumn="0"/>
            <w:tcW w:w="859" w:type="pct"/>
            <w:vMerge/>
          </w:tcPr>
          <w:p w14:paraId="706AC227" w14:textId="77777777" w:rsidR="000656CF" w:rsidRPr="008F00F9" w:rsidRDefault="000656CF" w:rsidP="000656CF">
            <w:pPr>
              <w:pStyle w:val="Styl3"/>
              <w:rPr>
                <w:rFonts w:cs="Calibri"/>
                <w:color w:val="auto"/>
                <w:sz w:val="20"/>
                <w:szCs w:val="20"/>
              </w:rPr>
            </w:pPr>
          </w:p>
        </w:tc>
        <w:tc>
          <w:tcPr>
            <w:tcW w:w="1460" w:type="pct"/>
            <w:gridSpan w:val="6"/>
          </w:tcPr>
          <w:p w14:paraId="4AA73FCA" w14:textId="77777777" w:rsidR="000656CF" w:rsidRDefault="000656CF" w:rsidP="000656CF">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2. Wzmocnienie sfery gospodarczej</w:t>
            </w:r>
          </w:p>
          <w:p w14:paraId="0D46F856" w14:textId="77777777" w:rsidR="000656CF" w:rsidRPr="00E83FE1" w:rsidRDefault="000656CF" w:rsidP="000656C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2.1 Ożywienie gospodarcze obszaru rewitalizacji</w:t>
            </w:r>
          </w:p>
          <w:p w14:paraId="76B1A772" w14:textId="77777777" w:rsidR="000656CF" w:rsidRPr="008F00F9" w:rsidRDefault="000656CF" w:rsidP="000656CF">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2.2 Rozwój przedsiębiorczości</w:t>
            </w:r>
          </w:p>
        </w:tc>
        <w:tc>
          <w:tcPr>
            <w:tcW w:w="2681" w:type="pct"/>
            <w:gridSpan w:val="5"/>
            <w:vAlign w:val="center"/>
          </w:tcPr>
          <w:p w14:paraId="79CD7CF3" w14:textId="77777777" w:rsidR="00E227AD" w:rsidRPr="00E227AD" w:rsidRDefault="00E227AD" w:rsidP="00E227AD">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227AD">
              <w:rPr>
                <w:rFonts w:ascii="Calibri" w:hAnsi="Calibri" w:cs="Calibri"/>
                <w:sz w:val="20"/>
                <w:szCs w:val="20"/>
              </w:rPr>
              <w:t>Prowadzone w placówce edukacyjnej zajęcia wpłyną na zwiększenie wiedzy w zakresie ekonomii i przedsiębiorczości, rozwijając przy tym tzw. kompetencje miękkie, m.in. umiejętność pracy w grupie, radzenia sobie ze stresem, wiarę we własne możliwości, kreatywność, zdolność do planowania i konsekwentnej realizacji przedsięwzięć. Aktywizacja dzieci od najmłodszych lat sprawia, że w kreatywny sposób podchodzą do wyboru przyszłej ścieżki edukacji, dzięki czemu po jej zakończeniu pewniej wkroczą na rynek pracy.</w:t>
            </w:r>
          </w:p>
          <w:p w14:paraId="1871C710" w14:textId="5B3F7069" w:rsidR="000656CF" w:rsidRPr="000656CF" w:rsidRDefault="00E227AD" w:rsidP="00E227AD">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227AD">
              <w:rPr>
                <w:rFonts w:ascii="Calibri" w:hAnsi="Calibri" w:cs="Calibri"/>
                <w:sz w:val="20"/>
                <w:szCs w:val="20"/>
              </w:rPr>
              <w:t>Realizacja celów projektu przyczyni się do rozwoju kompetencji komputerowych i informacyjnych, czyli kluczowych umiejętności, niezbędnych do pełnego funkcjonowania we współczesnym świecie. Zdobyte umiejętności będą stanowiły o przewadze konkurencyjnej na rynku pracy. Zachęcą do poszukiwania nowych rozwiązań, pomysłów i aktywności w dziedzinie przedsiębiorczości. Prowadzone w placówce edukacyjnej zajęcia pozwolą na wzrost wiedzy ekonomicznej oraz postawy przedsiębiorczości i racjonalnego decydowania oraz rozwijania wśród dzieci tych kompetencji, które w przyszłości będą poszukiwane na rynku pracy i przyczynią się do rozwoju ich kariery zawodowej. Efektem inwestycji będzie też pobudzenie lokalnego rynku poprzez angażowanie w realizację poszczególnych działań zewnętrznych wykonawców/ dostawców z racji charakteru zaplanowanych działań niemieszących się w zakresie działalności ani JST ani szkół (zwiększony obrót środków, wymiana towarów i usług).</w:t>
            </w:r>
          </w:p>
        </w:tc>
      </w:tr>
      <w:tr w:rsidR="000656CF" w:rsidRPr="008F00F9" w14:paraId="5B4D1754" w14:textId="77777777" w:rsidTr="00E227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9" w:type="pct"/>
            <w:vMerge/>
          </w:tcPr>
          <w:p w14:paraId="59E5E165" w14:textId="77777777" w:rsidR="000656CF" w:rsidRPr="008F00F9" w:rsidRDefault="000656CF" w:rsidP="000656CF">
            <w:pPr>
              <w:pStyle w:val="Styl3"/>
              <w:rPr>
                <w:rFonts w:cs="Calibri"/>
                <w:color w:val="auto"/>
                <w:sz w:val="20"/>
                <w:szCs w:val="20"/>
              </w:rPr>
            </w:pPr>
          </w:p>
        </w:tc>
        <w:tc>
          <w:tcPr>
            <w:tcW w:w="1460" w:type="pct"/>
            <w:gridSpan w:val="6"/>
          </w:tcPr>
          <w:p w14:paraId="6304CA03" w14:textId="52491EA0" w:rsidR="000656CF" w:rsidRDefault="000656CF" w:rsidP="000656CF">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 xml:space="preserve">Cel </w:t>
            </w:r>
            <w:r w:rsidR="00BA641A">
              <w:rPr>
                <w:rFonts w:ascii="Calibri" w:hAnsi="Calibri" w:cs="Calibri"/>
                <w:b/>
                <w:sz w:val="20"/>
                <w:szCs w:val="20"/>
              </w:rPr>
              <w:t>strategiczny 3. Odnowa przestrzeni</w:t>
            </w:r>
            <w:r w:rsidRPr="008F00F9">
              <w:rPr>
                <w:rFonts w:ascii="Calibri" w:hAnsi="Calibri" w:cs="Calibri"/>
                <w:b/>
                <w:sz w:val="20"/>
                <w:szCs w:val="20"/>
              </w:rPr>
              <w:t xml:space="preserve"> obszaru rewitalizacji</w:t>
            </w:r>
          </w:p>
          <w:p w14:paraId="49C6CBA0" w14:textId="77777777" w:rsidR="000656CF" w:rsidRPr="003A717F" w:rsidRDefault="000656CF" w:rsidP="000656CF">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3.1 Zagwarantowanie atrakcyjnych przestrzeni oraz  obiektów publicznych</w:t>
            </w:r>
          </w:p>
          <w:p w14:paraId="6A7EA099" w14:textId="77777777" w:rsidR="000656CF" w:rsidRPr="003A717F" w:rsidRDefault="000656CF" w:rsidP="000656CF">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3.2  Zwiększenie dos</w:t>
            </w:r>
            <w:r>
              <w:rPr>
                <w:rFonts w:ascii="Calibri" w:hAnsi="Calibri" w:cs="Calibri"/>
                <w:sz w:val="20"/>
                <w:szCs w:val="22"/>
              </w:rPr>
              <w:t>tępności przestrzeni publicznej</w:t>
            </w:r>
          </w:p>
          <w:p w14:paraId="16E407DE" w14:textId="77777777" w:rsidR="000656CF" w:rsidRPr="008F00F9" w:rsidRDefault="000656CF" w:rsidP="000656CF">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3.3 Popraw jakości środowiska naturalnego</w:t>
            </w:r>
          </w:p>
        </w:tc>
        <w:tc>
          <w:tcPr>
            <w:tcW w:w="2681" w:type="pct"/>
            <w:gridSpan w:val="5"/>
            <w:vAlign w:val="center"/>
          </w:tcPr>
          <w:p w14:paraId="644B5BF0" w14:textId="77777777" w:rsidR="00E227AD" w:rsidRPr="00E227AD" w:rsidRDefault="00E227AD" w:rsidP="00E227AD">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E227AD">
              <w:rPr>
                <w:rFonts w:ascii="Calibri" w:hAnsi="Calibri" w:cs="Calibri"/>
                <w:sz w:val="20"/>
                <w:szCs w:val="20"/>
              </w:rPr>
              <w:t>Realizacja przedsięwzięcia wpisuje się w 3. cel strategiczny. W pierwszej kolejności pozwoli na znaczny rozwój oraz wzrost poziomu świadczonych usług publicznych (edukacyjnych). Pozwoli na poprawę estetyki oraz zagospodarowania przestrzennego obszaru. Atrakcyjna dla odbiorców przestrzeń wpłynie na wzrost zainteresowania dzieci i młodzieży nauką, co przełoży się na wzmocnienie kapitału społecznego i spójności społecznej obszaru. W efekcie przedsięwzięcia nastąpi także znaczne zwiększenie dostępności placówki edukacyjnej dla potrzeb dzieci ze specjalnymi potrzebami edukacyjnymi, różnego rodzaju dysfunkcjami oraz niepełnosprawnościami.</w:t>
            </w:r>
          </w:p>
          <w:p w14:paraId="450E93E8" w14:textId="3A12E7E5" w:rsidR="000656CF" w:rsidRPr="000656CF" w:rsidRDefault="00E227AD" w:rsidP="00E227AD">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E227AD">
              <w:rPr>
                <w:rFonts w:ascii="Calibri" w:hAnsi="Calibri" w:cs="Calibri"/>
                <w:sz w:val="20"/>
                <w:szCs w:val="20"/>
              </w:rPr>
              <w:t>Projekt będzie  sprzyjał uzupełnieniu i uporządkowaniu ładu przestrzennego obszaru rewitalizacji. Przywróci wartości użytkowe i przestrzenne obiektom zdegradowanym, nie spełniającym współczesnych standardów. Polega na poprawie estetyki i funkcjonalności przestrzeni publicznych. Elementy, których celem jest zmniejszenie energochłonności obiektów wpłyną na znaczą poprawę jakości środowiska naturalnego. Zawiera nowoczesne i energooszczędne rozwiązania techniczne zmniejszające koszty eksploatacyjne i wpływ na środowisko (oświetlenie  LED).</w:t>
            </w:r>
          </w:p>
        </w:tc>
      </w:tr>
      <w:tr w:rsidR="003623BD" w:rsidRPr="008F00F9" w14:paraId="4A9587B2" w14:textId="77777777" w:rsidTr="00471DF2">
        <w:tc>
          <w:tcPr>
            <w:cnfStyle w:val="001000000000" w:firstRow="0" w:lastRow="0" w:firstColumn="1" w:lastColumn="0" w:oddVBand="0" w:evenVBand="0" w:oddHBand="0" w:evenHBand="0" w:firstRowFirstColumn="0" w:firstRowLastColumn="0" w:lastRowFirstColumn="0" w:lastRowLastColumn="0"/>
            <w:tcW w:w="859" w:type="pct"/>
            <w:vMerge w:val="restart"/>
            <w:vAlign w:val="center"/>
          </w:tcPr>
          <w:p w14:paraId="3784C882" w14:textId="77777777" w:rsidR="003623BD" w:rsidRPr="008F00F9" w:rsidRDefault="003623BD" w:rsidP="003204CE">
            <w:pPr>
              <w:pStyle w:val="Styl3"/>
              <w:rPr>
                <w:rFonts w:cs="Calibri"/>
                <w:bCs w:val="0"/>
                <w:color w:val="auto"/>
                <w:sz w:val="20"/>
                <w:szCs w:val="20"/>
              </w:rPr>
            </w:pPr>
            <w:r w:rsidRPr="008F00F9">
              <w:rPr>
                <w:rFonts w:cs="Calibri"/>
                <w:bCs w:val="0"/>
                <w:color w:val="auto"/>
                <w:sz w:val="20"/>
                <w:szCs w:val="20"/>
              </w:rPr>
              <w:t>Lokalizacja przedsięwzięcia</w:t>
            </w:r>
          </w:p>
        </w:tc>
        <w:tc>
          <w:tcPr>
            <w:tcW w:w="453" w:type="pct"/>
          </w:tcPr>
          <w:p w14:paraId="7C0CF8A4" w14:textId="77777777" w:rsidR="003623BD" w:rsidRPr="008F00F9" w:rsidRDefault="003623BD"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   Adres:</w:t>
            </w:r>
          </w:p>
        </w:tc>
        <w:tc>
          <w:tcPr>
            <w:tcW w:w="1007" w:type="pct"/>
            <w:gridSpan w:val="5"/>
          </w:tcPr>
          <w:p w14:paraId="18ABAE7B" w14:textId="7764DE8E" w:rsidR="003623BD" w:rsidRPr="008F00F9" w:rsidRDefault="000656CF" w:rsidP="000656CF">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Komarówka Podlaska, ul. </w:t>
            </w:r>
            <w:r w:rsidRPr="000656CF">
              <w:rPr>
                <w:rFonts w:cs="Calibri"/>
                <w:color w:val="auto"/>
                <w:sz w:val="20"/>
                <w:szCs w:val="20"/>
              </w:rPr>
              <w:t>Wojska Polskiego 7</w:t>
            </w:r>
          </w:p>
        </w:tc>
        <w:tc>
          <w:tcPr>
            <w:tcW w:w="473" w:type="pct"/>
          </w:tcPr>
          <w:p w14:paraId="0D5164C0" w14:textId="77777777" w:rsidR="003623BD" w:rsidRPr="008F00F9" w:rsidRDefault="003623BD"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Działki ewidencyjne:</w:t>
            </w:r>
          </w:p>
        </w:tc>
        <w:tc>
          <w:tcPr>
            <w:tcW w:w="2208" w:type="pct"/>
            <w:gridSpan w:val="4"/>
          </w:tcPr>
          <w:p w14:paraId="0692D8D8" w14:textId="09431F4D" w:rsidR="003623BD" w:rsidRPr="008F00F9" w:rsidRDefault="0059589F"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59589F">
              <w:rPr>
                <w:rFonts w:cs="Calibri"/>
                <w:color w:val="auto"/>
                <w:sz w:val="20"/>
                <w:szCs w:val="20"/>
              </w:rPr>
              <w:t>251/1</w:t>
            </w:r>
          </w:p>
        </w:tc>
      </w:tr>
      <w:tr w:rsidR="003623BD" w:rsidRPr="008F00F9" w14:paraId="4662973E" w14:textId="77777777" w:rsidTr="00471D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9" w:type="pct"/>
            <w:vMerge/>
          </w:tcPr>
          <w:p w14:paraId="65839E77" w14:textId="77777777" w:rsidR="003623BD" w:rsidRPr="008F00F9" w:rsidRDefault="003623BD" w:rsidP="003204CE">
            <w:pPr>
              <w:pStyle w:val="Styl3"/>
              <w:rPr>
                <w:rFonts w:cs="Calibri"/>
                <w:bCs w:val="0"/>
                <w:color w:val="auto"/>
                <w:sz w:val="20"/>
                <w:szCs w:val="20"/>
              </w:rPr>
            </w:pPr>
          </w:p>
        </w:tc>
        <w:tc>
          <w:tcPr>
            <w:tcW w:w="4141" w:type="pct"/>
            <w:gridSpan w:val="11"/>
          </w:tcPr>
          <w:p w14:paraId="05631D2A" w14:textId="77777777" w:rsidR="003623BD" w:rsidRPr="008F00F9" w:rsidRDefault="003623BD" w:rsidP="003204CE">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Lokalizacja w graniach obszaru rewitalizacji</w:t>
            </w:r>
          </w:p>
        </w:tc>
      </w:tr>
      <w:tr w:rsidR="003623BD" w:rsidRPr="008F00F9" w14:paraId="6ABCA78E" w14:textId="77777777" w:rsidTr="00E227AD">
        <w:tc>
          <w:tcPr>
            <w:cnfStyle w:val="001000000000" w:firstRow="0" w:lastRow="0" w:firstColumn="1" w:lastColumn="0" w:oddVBand="0" w:evenVBand="0" w:oddHBand="0" w:evenHBand="0" w:firstRowFirstColumn="0" w:firstRowLastColumn="0" w:lastRowFirstColumn="0" w:lastRowLastColumn="0"/>
            <w:tcW w:w="859" w:type="pct"/>
            <w:vMerge/>
          </w:tcPr>
          <w:p w14:paraId="4F510E33" w14:textId="77777777" w:rsidR="003623BD" w:rsidRPr="008F00F9" w:rsidRDefault="003623BD" w:rsidP="003204CE">
            <w:pPr>
              <w:pStyle w:val="Styl3"/>
              <w:rPr>
                <w:rFonts w:cs="Calibri"/>
                <w:bCs w:val="0"/>
                <w:color w:val="auto"/>
                <w:sz w:val="20"/>
                <w:szCs w:val="20"/>
              </w:rPr>
            </w:pPr>
          </w:p>
        </w:tc>
        <w:tc>
          <w:tcPr>
            <w:tcW w:w="1438" w:type="pct"/>
            <w:gridSpan w:val="5"/>
          </w:tcPr>
          <w:p w14:paraId="739A8AD9" w14:textId="77777777" w:rsidR="003623BD" w:rsidRPr="008F00F9" w:rsidRDefault="003623BD" w:rsidP="003204CE">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TAK</w:t>
            </w:r>
          </w:p>
        </w:tc>
        <w:tc>
          <w:tcPr>
            <w:tcW w:w="1358" w:type="pct"/>
            <w:gridSpan w:val="4"/>
          </w:tcPr>
          <w:p w14:paraId="0ACD9C40" w14:textId="77777777" w:rsidR="003623BD" w:rsidRPr="008F00F9" w:rsidRDefault="003623BD" w:rsidP="003204CE">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*(wymagane uzasadnienie)</w:t>
            </w:r>
          </w:p>
        </w:tc>
        <w:tc>
          <w:tcPr>
            <w:tcW w:w="1345" w:type="pct"/>
            <w:gridSpan w:val="2"/>
          </w:tcPr>
          <w:p w14:paraId="0CEFE8A5" w14:textId="77777777" w:rsidR="003623BD" w:rsidRPr="008F00F9" w:rsidRDefault="003623BD" w:rsidP="003204CE">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DOTYCZY</w:t>
            </w:r>
          </w:p>
        </w:tc>
      </w:tr>
      <w:tr w:rsidR="003623BD" w:rsidRPr="008F00F9" w14:paraId="6B1E235F" w14:textId="77777777" w:rsidTr="00E227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9" w:type="pct"/>
            <w:vMerge/>
          </w:tcPr>
          <w:p w14:paraId="6274D377" w14:textId="77777777" w:rsidR="003623BD" w:rsidRPr="008F00F9" w:rsidRDefault="003623BD" w:rsidP="003204CE">
            <w:pPr>
              <w:pStyle w:val="Styl3"/>
              <w:rPr>
                <w:rFonts w:cs="Calibri"/>
                <w:bCs w:val="0"/>
                <w:color w:val="auto"/>
                <w:sz w:val="20"/>
                <w:szCs w:val="20"/>
              </w:rPr>
            </w:pPr>
          </w:p>
        </w:tc>
        <w:tc>
          <w:tcPr>
            <w:tcW w:w="1438" w:type="pct"/>
            <w:gridSpan w:val="5"/>
          </w:tcPr>
          <w:p w14:paraId="36E1771D" w14:textId="77777777" w:rsidR="003623BD" w:rsidRPr="008F00F9" w:rsidRDefault="003623BD" w:rsidP="004147B1">
            <w:pPr>
              <w:pStyle w:val="Styl3"/>
              <w:numPr>
                <w:ilvl w:val="0"/>
                <w:numId w:val="63"/>
              </w:numPr>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58" w:type="pct"/>
            <w:gridSpan w:val="4"/>
          </w:tcPr>
          <w:p w14:paraId="02A3692F" w14:textId="77777777" w:rsidR="003623BD" w:rsidRPr="008F00F9" w:rsidRDefault="003623BD" w:rsidP="003204CE">
            <w:pPr>
              <w:pStyle w:val="Styl3"/>
              <w:ind w:left="720"/>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45" w:type="pct"/>
            <w:gridSpan w:val="2"/>
          </w:tcPr>
          <w:p w14:paraId="5206D4CA" w14:textId="77777777" w:rsidR="003623BD" w:rsidRPr="008F00F9" w:rsidRDefault="003623BD" w:rsidP="003204CE">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r>
      <w:tr w:rsidR="003623BD" w:rsidRPr="008F00F9" w14:paraId="724FF07F" w14:textId="77777777" w:rsidTr="00471DF2">
        <w:tc>
          <w:tcPr>
            <w:cnfStyle w:val="001000000000" w:firstRow="0" w:lastRow="0" w:firstColumn="1" w:lastColumn="0" w:oddVBand="0" w:evenVBand="0" w:oddHBand="0" w:evenHBand="0" w:firstRowFirstColumn="0" w:firstRowLastColumn="0" w:lastRowFirstColumn="0" w:lastRowLastColumn="0"/>
            <w:tcW w:w="859" w:type="pct"/>
            <w:vMerge/>
          </w:tcPr>
          <w:p w14:paraId="7E3FEA1F" w14:textId="77777777" w:rsidR="003623BD" w:rsidRPr="008F00F9" w:rsidRDefault="003623BD" w:rsidP="003204CE">
            <w:pPr>
              <w:pStyle w:val="Styl3"/>
              <w:rPr>
                <w:rFonts w:cs="Calibri"/>
                <w:bCs w:val="0"/>
                <w:color w:val="auto"/>
                <w:sz w:val="20"/>
                <w:szCs w:val="20"/>
              </w:rPr>
            </w:pPr>
          </w:p>
        </w:tc>
        <w:tc>
          <w:tcPr>
            <w:tcW w:w="4141" w:type="pct"/>
            <w:gridSpan w:val="11"/>
          </w:tcPr>
          <w:p w14:paraId="750595C7" w14:textId="73BAD6DB" w:rsidR="003623BD" w:rsidRPr="008F00F9" w:rsidRDefault="000656CF"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w:t>
            </w:r>
            <w:r w:rsidR="003623BD" w:rsidRPr="008F00F9">
              <w:rPr>
                <w:rFonts w:cs="Calibri"/>
                <w:color w:val="auto"/>
                <w:sz w:val="20"/>
                <w:szCs w:val="20"/>
              </w:rPr>
              <w:t>UZASADNEINIE – Nie dotyczy</w:t>
            </w:r>
          </w:p>
        </w:tc>
      </w:tr>
      <w:tr w:rsidR="003623BD" w:rsidRPr="008F00F9" w14:paraId="1801F6CF" w14:textId="77777777" w:rsidTr="00471D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9" w:type="pct"/>
          </w:tcPr>
          <w:p w14:paraId="7FCA260E" w14:textId="77777777" w:rsidR="003623BD" w:rsidRPr="008F00F9" w:rsidRDefault="003623BD" w:rsidP="003204CE">
            <w:pPr>
              <w:pStyle w:val="Styl3"/>
              <w:rPr>
                <w:rFonts w:cs="Calibri"/>
                <w:bCs w:val="0"/>
                <w:color w:val="auto"/>
                <w:sz w:val="20"/>
                <w:szCs w:val="20"/>
              </w:rPr>
            </w:pPr>
            <w:r w:rsidRPr="008F00F9">
              <w:rPr>
                <w:rFonts w:cs="Calibri"/>
                <w:bCs w:val="0"/>
                <w:color w:val="auto"/>
                <w:sz w:val="20"/>
                <w:szCs w:val="20"/>
              </w:rPr>
              <w:t>Okres realizacji</w:t>
            </w:r>
          </w:p>
        </w:tc>
        <w:tc>
          <w:tcPr>
            <w:tcW w:w="4141" w:type="pct"/>
            <w:gridSpan w:val="11"/>
          </w:tcPr>
          <w:p w14:paraId="0922D2E9" w14:textId="1FA7A5C6" w:rsidR="003623BD" w:rsidRPr="008F00F9" w:rsidRDefault="00E95794" w:rsidP="003204CE">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2025-2027</w:t>
            </w:r>
          </w:p>
        </w:tc>
      </w:tr>
      <w:tr w:rsidR="003623BD" w:rsidRPr="008F00F9" w14:paraId="178963F3" w14:textId="77777777" w:rsidTr="00471DF2">
        <w:tc>
          <w:tcPr>
            <w:cnfStyle w:val="001000000000" w:firstRow="0" w:lastRow="0" w:firstColumn="1" w:lastColumn="0" w:oddVBand="0" w:evenVBand="0" w:oddHBand="0" w:evenHBand="0" w:firstRowFirstColumn="0" w:firstRowLastColumn="0" w:lastRowFirstColumn="0" w:lastRowLastColumn="0"/>
            <w:tcW w:w="859" w:type="pct"/>
          </w:tcPr>
          <w:p w14:paraId="1E662597" w14:textId="77777777" w:rsidR="003623BD" w:rsidRPr="008F00F9" w:rsidRDefault="003623BD" w:rsidP="003204CE">
            <w:pPr>
              <w:pStyle w:val="Styl3"/>
              <w:rPr>
                <w:rFonts w:cs="Calibri"/>
                <w:bCs w:val="0"/>
                <w:color w:val="auto"/>
                <w:sz w:val="20"/>
                <w:szCs w:val="20"/>
              </w:rPr>
            </w:pPr>
            <w:r w:rsidRPr="008F00F9">
              <w:rPr>
                <w:rFonts w:cs="Calibri"/>
                <w:bCs w:val="0"/>
                <w:color w:val="auto"/>
                <w:sz w:val="20"/>
                <w:szCs w:val="20"/>
              </w:rPr>
              <w:t>Łączna wartość przedsięwzięcia</w:t>
            </w:r>
          </w:p>
        </w:tc>
        <w:tc>
          <w:tcPr>
            <w:tcW w:w="4141" w:type="pct"/>
            <w:gridSpan w:val="11"/>
          </w:tcPr>
          <w:p w14:paraId="4FBCC2C8" w14:textId="4E1C62D7" w:rsidR="003623BD" w:rsidRPr="008F00F9" w:rsidRDefault="000656CF"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4 000 000,00 zł </w:t>
            </w:r>
          </w:p>
        </w:tc>
      </w:tr>
      <w:tr w:rsidR="003623BD" w:rsidRPr="008F00F9" w14:paraId="673A2DE0" w14:textId="77777777" w:rsidTr="00E227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9" w:type="pct"/>
            <w:vMerge w:val="restart"/>
            <w:vAlign w:val="center"/>
          </w:tcPr>
          <w:p w14:paraId="0CCC2D55" w14:textId="77777777" w:rsidR="003623BD" w:rsidRPr="008F00F9" w:rsidRDefault="003623BD" w:rsidP="003204CE">
            <w:pPr>
              <w:pStyle w:val="Styl3"/>
              <w:rPr>
                <w:rFonts w:cs="Calibri"/>
                <w:color w:val="auto"/>
                <w:sz w:val="20"/>
                <w:szCs w:val="20"/>
              </w:rPr>
            </w:pPr>
            <w:r w:rsidRPr="008F00F9">
              <w:rPr>
                <w:rFonts w:cs="Calibri"/>
                <w:bCs w:val="0"/>
                <w:color w:val="auto"/>
                <w:sz w:val="20"/>
                <w:szCs w:val="20"/>
              </w:rPr>
              <w:t>Szacowana (orientacyjna) wartość przedsięwzięcia:</w:t>
            </w:r>
          </w:p>
        </w:tc>
        <w:tc>
          <w:tcPr>
            <w:tcW w:w="1435" w:type="pct"/>
            <w:gridSpan w:val="4"/>
          </w:tcPr>
          <w:p w14:paraId="0FF3D75F" w14:textId="77777777" w:rsidR="003623BD" w:rsidRPr="008F00F9" w:rsidRDefault="003623BD" w:rsidP="003204CE">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 xml:space="preserve">Środki pochodzące ze źródeł krajowych publicznych: </w:t>
            </w:r>
          </w:p>
        </w:tc>
        <w:tc>
          <w:tcPr>
            <w:tcW w:w="2706" w:type="pct"/>
            <w:gridSpan w:val="7"/>
          </w:tcPr>
          <w:p w14:paraId="5F3A95A7" w14:textId="77777777" w:rsidR="000656CF" w:rsidRDefault="000656CF" w:rsidP="003204CE">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 xml:space="preserve">1 615 000,00  zł </w:t>
            </w:r>
          </w:p>
          <w:p w14:paraId="189A018D" w14:textId="5E5FA6D3" w:rsidR="003623BD" w:rsidRPr="008F00F9" w:rsidRDefault="000656CF" w:rsidP="0093348A">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 xml:space="preserve">- </w:t>
            </w:r>
            <w:r w:rsidR="0093348A">
              <w:rPr>
                <w:rFonts w:cs="Calibri"/>
                <w:color w:val="auto"/>
                <w:sz w:val="20"/>
                <w:szCs w:val="20"/>
              </w:rPr>
              <w:t>środki programów krajowych</w:t>
            </w:r>
          </w:p>
        </w:tc>
      </w:tr>
      <w:tr w:rsidR="003623BD" w:rsidRPr="008F00F9" w14:paraId="56AAFF17" w14:textId="77777777" w:rsidTr="00E227AD">
        <w:tc>
          <w:tcPr>
            <w:cnfStyle w:val="001000000000" w:firstRow="0" w:lastRow="0" w:firstColumn="1" w:lastColumn="0" w:oddVBand="0" w:evenVBand="0" w:oddHBand="0" w:evenHBand="0" w:firstRowFirstColumn="0" w:firstRowLastColumn="0" w:lastRowFirstColumn="0" w:lastRowLastColumn="0"/>
            <w:tcW w:w="859" w:type="pct"/>
            <w:vMerge/>
          </w:tcPr>
          <w:p w14:paraId="3DFED84C" w14:textId="658C100B" w:rsidR="003623BD" w:rsidRPr="008F00F9" w:rsidRDefault="003623BD" w:rsidP="003204CE">
            <w:pPr>
              <w:pStyle w:val="Styl3"/>
              <w:jc w:val="both"/>
              <w:rPr>
                <w:rFonts w:cs="Calibri"/>
                <w:color w:val="auto"/>
                <w:sz w:val="20"/>
                <w:szCs w:val="20"/>
              </w:rPr>
            </w:pPr>
          </w:p>
        </w:tc>
        <w:tc>
          <w:tcPr>
            <w:tcW w:w="1435" w:type="pct"/>
            <w:gridSpan w:val="4"/>
          </w:tcPr>
          <w:p w14:paraId="74BCA0FD" w14:textId="77777777" w:rsidR="003623BD" w:rsidRPr="008F00F9" w:rsidRDefault="003623BD" w:rsidP="003204CE">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prywatne</w:t>
            </w:r>
          </w:p>
        </w:tc>
        <w:tc>
          <w:tcPr>
            <w:tcW w:w="2706" w:type="pct"/>
            <w:gridSpan w:val="7"/>
          </w:tcPr>
          <w:p w14:paraId="037911C2" w14:textId="01E8C704" w:rsidR="003623BD" w:rsidRPr="008F00F9" w:rsidRDefault="000656CF"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0,00</w:t>
            </w:r>
          </w:p>
        </w:tc>
      </w:tr>
      <w:tr w:rsidR="003623BD" w:rsidRPr="008F00F9" w14:paraId="13EFFD8D" w14:textId="77777777" w:rsidTr="00E227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9" w:type="pct"/>
            <w:vMerge/>
          </w:tcPr>
          <w:p w14:paraId="7908F75C" w14:textId="77777777" w:rsidR="003623BD" w:rsidRPr="008F00F9" w:rsidRDefault="003623BD" w:rsidP="003204CE">
            <w:pPr>
              <w:pStyle w:val="Styl3"/>
              <w:jc w:val="both"/>
              <w:rPr>
                <w:rFonts w:cs="Calibri"/>
                <w:color w:val="auto"/>
                <w:sz w:val="20"/>
                <w:szCs w:val="20"/>
              </w:rPr>
            </w:pPr>
          </w:p>
        </w:tc>
        <w:tc>
          <w:tcPr>
            <w:tcW w:w="1435" w:type="pct"/>
            <w:gridSpan w:val="4"/>
          </w:tcPr>
          <w:p w14:paraId="680674BD" w14:textId="77777777" w:rsidR="003623BD" w:rsidRPr="008F00F9" w:rsidRDefault="003623BD" w:rsidP="003204CE">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funduszy UE: EFRR, EFS, FS:</w:t>
            </w:r>
          </w:p>
        </w:tc>
        <w:tc>
          <w:tcPr>
            <w:tcW w:w="2706" w:type="pct"/>
            <w:gridSpan w:val="7"/>
          </w:tcPr>
          <w:p w14:paraId="16EF8635" w14:textId="77777777" w:rsidR="003623BD" w:rsidRDefault="000656CF" w:rsidP="003204CE">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 xml:space="preserve">2 000 000,00 zł </w:t>
            </w:r>
          </w:p>
          <w:p w14:paraId="5AB95B4A" w14:textId="26F58C1D" w:rsidR="000656CF" w:rsidRPr="008F00F9" w:rsidRDefault="000656CF" w:rsidP="003204CE">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 Fundusze Europejskie dla Lubelskiego na lata 2021-2027</w:t>
            </w:r>
          </w:p>
        </w:tc>
      </w:tr>
      <w:tr w:rsidR="003623BD" w:rsidRPr="008F00F9" w14:paraId="628F1E08" w14:textId="77777777" w:rsidTr="00E227AD">
        <w:tc>
          <w:tcPr>
            <w:cnfStyle w:val="001000000000" w:firstRow="0" w:lastRow="0" w:firstColumn="1" w:lastColumn="0" w:oddVBand="0" w:evenVBand="0" w:oddHBand="0" w:evenHBand="0" w:firstRowFirstColumn="0" w:firstRowLastColumn="0" w:lastRowFirstColumn="0" w:lastRowLastColumn="0"/>
            <w:tcW w:w="859" w:type="pct"/>
            <w:vMerge/>
          </w:tcPr>
          <w:p w14:paraId="78DED1A0" w14:textId="7DFC6BE7" w:rsidR="003623BD" w:rsidRPr="008F00F9" w:rsidRDefault="003623BD" w:rsidP="003204CE">
            <w:pPr>
              <w:pStyle w:val="Styl3"/>
              <w:jc w:val="both"/>
              <w:rPr>
                <w:rFonts w:cs="Calibri"/>
                <w:bCs w:val="0"/>
                <w:color w:val="auto"/>
                <w:sz w:val="20"/>
                <w:szCs w:val="20"/>
              </w:rPr>
            </w:pPr>
          </w:p>
        </w:tc>
        <w:tc>
          <w:tcPr>
            <w:tcW w:w="1435" w:type="pct"/>
            <w:gridSpan w:val="4"/>
          </w:tcPr>
          <w:p w14:paraId="171CEB4D" w14:textId="77777777" w:rsidR="003623BD" w:rsidRPr="008F00F9" w:rsidRDefault="003623BD" w:rsidP="003204CE">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innych źródeł:</w:t>
            </w:r>
          </w:p>
        </w:tc>
        <w:tc>
          <w:tcPr>
            <w:tcW w:w="2706" w:type="pct"/>
            <w:gridSpan w:val="7"/>
          </w:tcPr>
          <w:p w14:paraId="4B7BAC55" w14:textId="4D249621" w:rsidR="003623BD" w:rsidRPr="008F00F9" w:rsidRDefault="000656CF"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0,00 zł</w:t>
            </w:r>
          </w:p>
        </w:tc>
      </w:tr>
      <w:tr w:rsidR="003623BD" w:rsidRPr="008F00F9" w14:paraId="0389A7B7" w14:textId="77777777" w:rsidTr="00E227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9" w:type="pct"/>
            <w:vMerge/>
          </w:tcPr>
          <w:p w14:paraId="277FFAFD" w14:textId="77777777" w:rsidR="003623BD" w:rsidRPr="008F00F9" w:rsidRDefault="003623BD" w:rsidP="003204CE">
            <w:pPr>
              <w:pStyle w:val="Styl3"/>
              <w:jc w:val="both"/>
              <w:rPr>
                <w:rFonts w:cs="Calibri"/>
                <w:bCs w:val="0"/>
                <w:color w:val="auto"/>
                <w:sz w:val="20"/>
                <w:szCs w:val="20"/>
              </w:rPr>
            </w:pPr>
          </w:p>
        </w:tc>
        <w:tc>
          <w:tcPr>
            <w:tcW w:w="1435" w:type="pct"/>
            <w:gridSpan w:val="4"/>
          </w:tcPr>
          <w:p w14:paraId="73CC8CD4" w14:textId="77777777" w:rsidR="003623BD" w:rsidRPr="008F00F9" w:rsidRDefault="003623BD" w:rsidP="003204CE">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Wkład podmiotu odpowiedzialnego za realizację przedsięwzięcia</w:t>
            </w:r>
          </w:p>
        </w:tc>
        <w:tc>
          <w:tcPr>
            <w:tcW w:w="2706" w:type="pct"/>
            <w:gridSpan w:val="7"/>
          </w:tcPr>
          <w:p w14:paraId="0943A7D1" w14:textId="67567BA4" w:rsidR="003623BD" w:rsidRPr="008F00F9" w:rsidRDefault="000656CF" w:rsidP="003204CE">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 xml:space="preserve">385 000,00 zł </w:t>
            </w:r>
          </w:p>
        </w:tc>
      </w:tr>
      <w:tr w:rsidR="003623BD" w:rsidRPr="008F00F9" w14:paraId="6C1D1D6D" w14:textId="77777777" w:rsidTr="003204CE">
        <w:tc>
          <w:tcPr>
            <w:cnfStyle w:val="001000000000" w:firstRow="0" w:lastRow="0" w:firstColumn="1" w:lastColumn="0" w:oddVBand="0" w:evenVBand="0" w:oddHBand="0" w:evenHBand="0" w:firstRowFirstColumn="0" w:firstRowLastColumn="0" w:lastRowFirstColumn="0" w:lastRowLastColumn="0"/>
            <w:tcW w:w="5000" w:type="pct"/>
            <w:gridSpan w:val="12"/>
          </w:tcPr>
          <w:p w14:paraId="52F3C017" w14:textId="77777777" w:rsidR="003623BD" w:rsidRPr="008F00F9" w:rsidRDefault="003623BD" w:rsidP="003204CE">
            <w:pPr>
              <w:pStyle w:val="Styl3"/>
              <w:jc w:val="both"/>
              <w:rPr>
                <w:rFonts w:cs="Calibri"/>
                <w:color w:val="auto"/>
                <w:sz w:val="20"/>
                <w:szCs w:val="20"/>
              </w:rPr>
            </w:pPr>
            <w:r w:rsidRPr="008F00F9">
              <w:rPr>
                <w:rFonts w:cs="Calibri"/>
                <w:color w:val="auto"/>
                <w:sz w:val="20"/>
                <w:szCs w:val="20"/>
              </w:rPr>
              <w:t>Prognozowane osiągnięcie wskaźników wraz ze sposobem ich oceny i zmierzenia w odniesieniu do celów rewitalizacji</w:t>
            </w:r>
          </w:p>
        </w:tc>
      </w:tr>
      <w:tr w:rsidR="003623BD" w:rsidRPr="008F00F9" w14:paraId="51352CFC" w14:textId="77777777" w:rsidTr="00320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2"/>
          </w:tcPr>
          <w:p w14:paraId="33FECE18" w14:textId="77777777" w:rsidR="003623BD" w:rsidRPr="008F00F9" w:rsidRDefault="003623BD" w:rsidP="003204CE">
            <w:pPr>
              <w:pStyle w:val="Styl3"/>
              <w:jc w:val="center"/>
              <w:rPr>
                <w:rFonts w:cs="Calibri"/>
                <w:color w:val="auto"/>
                <w:sz w:val="20"/>
                <w:szCs w:val="20"/>
              </w:rPr>
            </w:pPr>
            <w:r w:rsidRPr="008F00F9">
              <w:rPr>
                <w:rFonts w:cs="Calibri"/>
                <w:color w:val="auto"/>
                <w:sz w:val="20"/>
                <w:szCs w:val="20"/>
              </w:rPr>
              <w:t>Wskaźniki produktu</w:t>
            </w:r>
          </w:p>
        </w:tc>
      </w:tr>
      <w:tr w:rsidR="003623BD" w:rsidRPr="008F00F9" w14:paraId="14EBB357" w14:textId="77777777" w:rsidTr="000656CF">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3"/>
          </w:tcPr>
          <w:p w14:paraId="000B9738" w14:textId="77777777" w:rsidR="003623BD" w:rsidRPr="008F00F9" w:rsidRDefault="003623BD" w:rsidP="003204CE">
            <w:pPr>
              <w:pStyle w:val="Styl3"/>
              <w:jc w:val="both"/>
              <w:rPr>
                <w:rFonts w:cs="Calibri"/>
                <w:bCs w:val="0"/>
                <w:color w:val="auto"/>
                <w:sz w:val="20"/>
                <w:szCs w:val="20"/>
              </w:rPr>
            </w:pPr>
            <w:r w:rsidRPr="008F00F9">
              <w:rPr>
                <w:rFonts w:cs="Calibri"/>
                <w:bCs w:val="0"/>
                <w:color w:val="auto"/>
                <w:sz w:val="20"/>
                <w:szCs w:val="20"/>
              </w:rPr>
              <w:t xml:space="preserve">Nazwa wskaźnika </w:t>
            </w:r>
          </w:p>
        </w:tc>
        <w:tc>
          <w:tcPr>
            <w:tcW w:w="640" w:type="pct"/>
          </w:tcPr>
          <w:p w14:paraId="57B4E063" w14:textId="77777777" w:rsidR="003623BD" w:rsidRPr="008F00F9" w:rsidRDefault="003623BD"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 xml:space="preserve">Jednostka miary </w:t>
            </w:r>
          </w:p>
        </w:tc>
        <w:tc>
          <w:tcPr>
            <w:tcW w:w="720" w:type="pct"/>
            <w:gridSpan w:val="5"/>
          </w:tcPr>
          <w:p w14:paraId="511113C7" w14:textId="77777777" w:rsidR="003623BD" w:rsidRPr="008F00F9" w:rsidRDefault="003623BD"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Wartość bazowa</w:t>
            </w:r>
          </w:p>
        </w:tc>
        <w:tc>
          <w:tcPr>
            <w:tcW w:w="731" w:type="pct"/>
            <w:gridSpan w:val="2"/>
          </w:tcPr>
          <w:p w14:paraId="17308A4B" w14:textId="77777777" w:rsidR="003623BD" w:rsidRPr="008F00F9" w:rsidRDefault="003623BD"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Wartość docelowa </w:t>
            </w:r>
          </w:p>
        </w:tc>
        <w:tc>
          <w:tcPr>
            <w:tcW w:w="1341" w:type="pct"/>
          </w:tcPr>
          <w:p w14:paraId="3C362049" w14:textId="77777777" w:rsidR="003623BD" w:rsidRPr="008F00F9" w:rsidRDefault="003623BD" w:rsidP="003204CE">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03815D7A" w14:textId="77777777" w:rsidR="003623BD" w:rsidRPr="008F00F9" w:rsidRDefault="003623BD" w:rsidP="003204CE">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docelowej wskaźnika</w:t>
            </w:r>
          </w:p>
        </w:tc>
      </w:tr>
      <w:tr w:rsidR="000656CF" w:rsidRPr="008F00F9" w14:paraId="0ED81C2F" w14:textId="77777777" w:rsidTr="00CA1D3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3"/>
            <w:vAlign w:val="center"/>
          </w:tcPr>
          <w:p w14:paraId="314BD5EA" w14:textId="30CBEEA2" w:rsidR="000656CF" w:rsidRPr="008F00F9" w:rsidRDefault="000656CF" w:rsidP="000656CF">
            <w:pPr>
              <w:pStyle w:val="Styl3"/>
              <w:jc w:val="both"/>
              <w:rPr>
                <w:rFonts w:cs="Calibri"/>
                <w:b w:val="0"/>
                <w:color w:val="auto"/>
                <w:sz w:val="20"/>
                <w:szCs w:val="20"/>
              </w:rPr>
            </w:pPr>
            <w:r w:rsidRPr="001411C1">
              <w:rPr>
                <w:rFonts w:cs="Calibri"/>
                <w:b w:val="0"/>
                <w:bCs w:val="0"/>
                <w:color w:val="auto"/>
                <w:sz w:val="20"/>
                <w:szCs w:val="20"/>
              </w:rPr>
              <w:t xml:space="preserve">Liczba </w:t>
            </w:r>
            <w:r>
              <w:rPr>
                <w:rFonts w:cs="Calibri"/>
                <w:b w:val="0"/>
                <w:bCs w:val="0"/>
                <w:color w:val="auto"/>
                <w:sz w:val="20"/>
                <w:szCs w:val="20"/>
              </w:rPr>
              <w:t>zmodernizowanych szkół</w:t>
            </w:r>
          </w:p>
        </w:tc>
        <w:tc>
          <w:tcPr>
            <w:tcW w:w="640" w:type="pct"/>
            <w:vAlign w:val="center"/>
          </w:tcPr>
          <w:p w14:paraId="455A4C85" w14:textId="31D2C53C" w:rsidR="000656CF" w:rsidRPr="008F00F9" w:rsidRDefault="0093348A" w:rsidP="000656C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sztuki</w:t>
            </w:r>
          </w:p>
        </w:tc>
        <w:tc>
          <w:tcPr>
            <w:tcW w:w="720" w:type="pct"/>
            <w:gridSpan w:val="5"/>
            <w:vAlign w:val="center"/>
          </w:tcPr>
          <w:p w14:paraId="34367457" w14:textId="6A1E22A5" w:rsidR="000656CF" w:rsidRPr="008F00F9" w:rsidRDefault="000656CF" w:rsidP="000656C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0</w:t>
            </w:r>
          </w:p>
        </w:tc>
        <w:tc>
          <w:tcPr>
            <w:tcW w:w="731" w:type="pct"/>
            <w:gridSpan w:val="2"/>
            <w:vAlign w:val="center"/>
          </w:tcPr>
          <w:p w14:paraId="281A0845" w14:textId="21240190" w:rsidR="000656CF" w:rsidRPr="008F00F9" w:rsidRDefault="000656CF" w:rsidP="000656C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1</w:t>
            </w:r>
          </w:p>
        </w:tc>
        <w:tc>
          <w:tcPr>
            <w:tcW w:w="1341" w:type="pct"/>
            <w:vAlign w:val="center"/>
          </w:tcPr>
          <w:p w14:paraId="09BC10AB" w14:textId="7D5CC12F" w:rsidR="000656CF" w:rsidRPr="008F00F9" w:rsidRDefault="000656CF" w:rsidP="000656C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Protokół odbioru końcowego</w:t>
            </w:r>
          </w:p>
        </w:tc>
      </w:tr>
      <w:tr w:rsidR="000656CF" w:rsidRPr="008F00F9" w14:paraId="7B97ECC8" w14:textId="77777777" w:rsidTr="00CA1D39">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3"/>
            <w:vAlign w:val="center"/>
          </w:tcPr>
          <w:p w14:paraId="13BDE30F" w14:textId="6A6C1A0A" w:rsidR="000656CF" w:rsidRPr="008F00F9" w:rsidRDefault="000656CF" w:rsidP="000656CF">
            <w:pPr>
              <w:pStyle w:val="Styl3"/>
              <w:jc w:val="both"/>
              <w:rPr>
                <w:rFonts w:cs="Calibri"/>
                <w:b w:val="0"/>
                <w:color w:val="auto"/>
                <w:sz w:val="20"/>
                <w:szCs w:val="20"/>
              </w:rPr>
            </w:pPr>
            <w:r>
              <w:rPr>
                <w:rFonts w:cs="Calibri"/>
                <w:b w:val="0"/>
                <w:color w:val="auto"/>
                <w:sz w:val="20"/>
                <w:szCs w:val="20"/>
              </w:rPr>
              <w:t>Liczba doposażonych szkół</w:t>
            </w:r>
          </w:p>
        </w:tc>
        <w:tc>
          <w:tcPr>
            <w:tcW w:w="640" w:type="pct"/>
            <w:vAlign w:val="center"/>
          </w:tcPr>
          <w:p w14:paraId="76BC81D3" w14:textId="55AFB485" w:rsidR="000656CF" w:rsidRPr="008F00F9" w:rsidRDefault="0093348A" w:rsidP="000656CF">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sztuki</w:t>
            </w:r>
          </w:p>
        </w:tc>
        <w:tc>
          <w:tcPr>
            <w:tcW w:w="720" w:type="pct"/>
            <w:gridSpan w:val="5"/>
            <w:vAlign w:val="center"/>
          </w:tcPr>
          <w:p w14:paraId="38CD7184" w14:textId="5635E043" w:rsidR="000656CF" w:rsidRPr="008F00F9" w:rsidRDefault="000656CF" w:rsidP="000656CF">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0</w:t>
            </w:r>
          </w:p>
        </w:tc>
        <w:tc>
          <w:tcPr>
            <w:tcW w:w="731" w:type="pct"/>
            <w:gridSpan w:val="2"/>
            <w:vAlign w:val="center"/>
          </w:tcPr>
          <w:p w14:paraId="3C88A427" w14:textId="6BE96059" w:rsidR="000656CF" w:rsidRPr="008F00F9" w:rsidRDefault="000656CF" w:rsidP="000656CF">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1</w:t>
            </w:r>
          </w:p>
        </w:tc>
        <w:tc>
          <w:tcPr>
            <w:tcW w:w="1341" w:type="pct"/>
            <w:vAlign w:val="center"/>
          </w:tcPr>
          <w:p w14:paraId="610E45C8" w14:textId="732239C1" w:rsidR="000656CF" w:rsidRPr="008F00F9" w:rsidRDefault="000656CF" w:rsidP="000656CF">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Protokół odbioru końcowego</w:t>
            </w:r>
          </w:p>
        </w:tc>
      </w:tr>
      <w:tr w:rsidR="000656CF" w:rsidRPr="008F00F9" w14:paraId="36CC1169" w14:textId="77777777" w:rsidTr="00CA1D3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3"/>
            <w:vAlign w:val="center"/>
          </w:tcPr>
          <w:p w14:paraId="0E63C0C7" w14:textId="030E9209" w:rsidR="000656CF" w:rsidRPr="008F00F9" w:rsidRDefault="000656CF" w:rsidP="000656CF">
            <w:pPr>
              <w:pStyle w:val="Styl3"/>
              <w:jc w:val="both"/>
              <w:rPr>
                <w:rFonts w:cs="Calibri"/>
                <w:b w:val="0"/>
                <w:color w:val="auto"/>
                <w:sz w:val="20"/>
                <w:szCs w:val="20"/>
              </w:rPr>
            </w:pPr>
            <w:r w:rsidRPr="003A2146">
              <w:rPr>
                <w:rFonts w:cs="Calibri"/>
                <w:b w:val="0"/>
                <w:color w:val="auto"/>
                <w:sz w:val="20"/>
                <w:szCs w:val="20"/>
              </w:rPr>
              <w:t>Liczba obiektów dostosowanych do potrzeb osób z niepełnosprawnościami</w:t>
            </w:r>
          </w:p>
        </w:tc>
        <w:tc>
          <w:tcPr>
            <w:tcW w:w="640" w:type="pct"/>
            <w:vAlign w:val="center"/>
          </w:tcPr>
          <w:p w14:paraId="23E7392F" w14:textId="01F7D869" w:rsidR="000656CF" w:rsidRPr="008F00F9" w:rsidRDefault="0093348A" w:rsidP="000656C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sztuki</w:t>
            </w:r>
          </w:p>
        </w:tc>
        <w:tc>
          <w:tcPr>
            <w:tcW w:w="720" w:type="pct"/>
            <w:gridSpan w:val="5"/>
            <w:vAlign w:val="center"/>
          </w:tcPr>
          <w:p w14:paraId="78897DF6" w14:textId="19BF80A7" w:rsidR="000656CF" w:rsidRPr="008F00F9" w:rsidRDefault="000656CF" w:rsidP="000656C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0</w:t>
            </w:r>
          </w:p>
        </w:tc>
        <w:tc>
          <w:tcPr>
            <w:tcW w:w="731" w:type="pct"/>
            <w:gridSpan w:val="2"/>
            <w:vAlign w:val="center"/>
          </w:tcPr>
          <w:p w14:paraId="4DB247EB" w14:textId="62B741B6" w:rsidR="000656CF" w:rsidRPr="008F00F9" w:rsidRDefault="000656CF" w:rsidP="000656C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1</w:t>
            </w:r>
          </w:p>
        </w:tc>
        <w:tc>
          <w:tcPr>
            <w:tcW w:w="1341" w:type="pct"/>
            <w:vAlign w:val="center"/>
          </w:tcPr>
          <w:p w14:paraId="4B7DDE75" w14:textId="2B60C20E" w:rsidR="000656CF" w:rsidRPr="008F00F9" w:rsidRDefault="000656CF" w:rsidP="000656C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Protokół odbioru końcowego</w:t>
            </w:r>
          </w:p>
        </w:tc>
      </w:tr>
      <w:tr w:rsidR="003623BD" w:rsidRPr="008F00F9" w14:paraId="0F201EBE" w14:textId="77777777" w:rsidTr="003204CE">
        <w:trPr>
          <w:trHeight w:val="290"/>
        </w:trPr>
        <w:tc>
          <w:tcPr>
            <w:cnfStyle w:val="001000000000" w:firstRow="0" w:lastRow="0" w:firstColumn="1" w:lastColumn="0" w:oddVBand="0" w:evenVBand="0" w:oddHBand="0" w:evenHBand="0" w:firstRowFirstColumn="0" w:firstRowLastColumn="0" w:lastRowFirstColumn="0" w:lastRowLastColumn="0"/>
            <w:tcW w:w="5000" w:type="pct"/>
            <w:gridSpan w:val="12"/>
          </w:tcPr>
          <w:p w14:paraId="4DC4B9FE" w14:textId="77777777" w:rsidR="003623BD" w:rsidRPr="008F00F9" w:rsidRDefault="003623BD" w:rsidP="003204CE">
            <w:pPr>
              <w:pStyle w:val="Styl3"/>
              <w:jc w:val="center"/>
              <w:rPr>
                <w:rFonts w:cs="Calibri"/>
                <w:color w:val="auto"/>
                <w:sz w:val="20"/>
                <w:szCs w:val="20"/>
              </w:rPr>
            </w:pPr>
            <w:r w:rsidRPr="008F00F9">
              <w:rPr>
                <w:rFonts w:cs="Calibri"/>
                <w:color w:val="auto"/>
                <w:sz w:val="20"/>
                <w:szCs w:val="20"/>
              </w:rPr>
              <w:t>Wskaźniki rezultatu</w:t>
            </w:r>
          </w:p>
        </w:tc>
      </w:tr>
      <w:tr w:rsidR="003623BD" w:rsidRPr="008F00F9" w14:paraId="3D612D0A" w14:textId="77777777" w:rsidTr="000656C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3"/>
          </w:tcPr>
          <w:p w14:paraId="5E480DDA" w14:textId="77777777" w:rsidR="003623BD" w:rsidRPr="008F00F9" w:rsidRDefault="003623BD" w:rsidP="003204CE">
            <w:pPr>
              <w:pStyle w:val="Styl3"/>
              <w:jc w:val="both"/>
              <w:rPr>
                <w:rFonts w:cs="Calibri"/>
                <w:color w:val="auto"/>
                <w:sz w:val="20"/>
                <w:szCs w:val="20"/>
              </w:rPr>
            </w:pPr>
            <w:r w:rsidRPr="008F00F9">
              <w:rPr>
                <w:rFonts w:cs="Calibri"/>
                <w:bCs w:val="0"/>
                <w:color w:val="auto"/>
                <w:sz w:val="20"/>
                <w:szCs w:val="20"/>
              </w:rPr>
              <w:t xml:space="preserve">Nazwa wskaźnika </w:t>
            </w:r>
          </w:p>
        </w:tc>
        <w:tc>
          <w:tcPr>
            <w:tcW w:w="640" w:type="pct"/>
          </w:tcPr>
          <w:p w14:paraId="0D485232" w14:textId="77777777" w:rsidR="003623BD" w:rsidRPr="008F00F9" w:rsidRDefault="003623BD" w:rsidP="003204CE">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F00F9">
              <w:rPr>
                <w:rFonts w:cs="Calibri"/>
                <w:b/>
                <w:bCs/>
                <w:color w:val="auto"/>
                <w:sz w:val="20"/>
                <w:szCs w:val="20"/>
              </w:rPr>
              <w:t xml:space="preserve">Jednostka miary </w:t>
            </w:r>
          </w:p>
        </w:tc>
        <w:tc>
          <w:tcPr>
            <w:tcW w:w="720" w:type="pct"/>
            <w:gridSpan w:val="5"/>
          </w:tcPr>
          <w:p w14:paraId="2A85EE28" w14:textId="77777777" w:rsidR="003623BD" w:rsidRPr="008F00F9" w:rsidRDefault="003623BD" w:rsidP="003204CE">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F00F9">
              <w:rPr>
                <w:rFonts w:cs="Calibri"/>
                <w:b/>
                <w:bCs/>
                <w:color w:val="auto"/>
                <w:sz w:val="20"/>
                <w:szCs w:val="20"/>
              </w:rPr>
              <w:t>Wartość bazowa</w:t>
            </w:r>
          </w:p>
        </w:tc>
        <w:tc>
          <w:tcPr>
            <w:tcW w:w="731" w:type="pct"/>
            <w:gridSpan w:val="2"/>
          </w:tcPr>
          <w:p w14:paraId="6F0E2B87" w14:textId="77777777" w:rsidR="003623BD" w:rsidRPr="008F00F9" w:rsidRDefault="003623BD" w:rsidP="003204CE">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b/>
                <w:color w:val="auto"/>
                <w:sz w:val="20"/>
                <w:szCs w:val="20"/>
              </w:rPr>
              <w:t xml:space="preserve">Wartość docelowa </w:t>
            </w:r>
          </w:p>
        </w:tc>
        <w:tc>
          <w:tcPr>
            <w:tcW w:w="1341" w:type="pct"/>
          </w:tcPr>
          <w:p w14:paraId="0DA8C053" w14:textId="77777777" w:rsidR="003623BD" w:rsidRPr="008F00F9" w:rsidRDefault="003623BD" w:rsidP="003204CE">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1DE6E162" w14:textId="77777777" w:rsidR="003623BD" w:rsidRPr="008F00F9" w:rsidRDefault="003623BD" w:rsidP="003204CE">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b/>
                <w:color w:val="auto"/>
                <w:sz w:val="20"/>
                <w:szCs w:val="20"/>
              </w:rPr>
              <w:t>docelowej wskaźnika</w:t>
            </w:r>
          </w:p>
        </w:tc>
      </w:tr>
      <w:tr w:rsidR="000656CF" w:rsidRPr="008F00F9" w14:paraId="5BC944EB" w14:textId="77777777" w:rsidTr="00CA1D39">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3"/>
            <w:vAlign w:val="center"/>
          </w:tcPr>
          <w:p w14:paraId="5409BA90" w14:textId="59C90DA8" w:rsidR="000656CF" w:rsidRPr="000656CF" w:rsidRDefault="000656CF" w:rsidP="000656CF">
            <w:pPr>
              <w:pStyle w:val="Styl3"/>
              <w:jc w:val="both"/>
              <w:rPr>
                <w:rFonts w:cs="Calibri"/>
                <w:b w:val="0"/>
                <w:color w:val="auto"/>
                <w:sz w:val="20"/>
                <w:szCs w:val="20"/>
              </w:rPr>
            </w:pPr>
            <w:r w:rsidRPr="000656CF">
              <w:rPr>
                <w:rFonts w:cs="Calibri"/>
                <w:b w:val="0"/>
                <w:color w:val="auto"/>
                <w:sz w:val="20"/>
                <w:szCs w:val="20"/>
              </w:rPr>
              <w:t>Roczna liczba użytkowników nowych lub zmodernizowanych placówek oświatowych</w:t>
            </w:r>
          </w:p>
        </w:tc>
        <w:tc>
          <w:tcPr>
            <w:tcW w:w="640" w:type="pct"/>
            <w:vAlign w:val="center"/>
          </w:tcPr>
          <w:p w14:paraId="14470FAA" w14:textId="111DDAD9" w:rsidR="000656CF" w:rsidRPr="000656CF" w:rsidRDefault="000656CF" w:rsidP="000656CF">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0656CF">
              <w:rPr>
                <w:rFonts w:cs="Calibri"/>
                <w:color w:val="auto"/>
                <w:sz w:val="20"/>
                <w:szCs w:val="20"/>
              </w:rPr>
              <w:t>osoby/rok</w:t>
            </w:r>
          </w:p>
        </w:tc>
        <w:tc>
          <w:tcPr>
            <w:tcW w:w="720" w:type="pct"/>
            <w:gridSpan w:val="5"/>
            <w:vAlign w:val="center"/>
          </w:tcPr>
          <w:p w14:paraId="0530AF13" w14:textId="41617120" w:rsidR="000656CF" w:rsidRPr="000656CF" w:rsidRDefault="000656CF" w:rsidP="000656CF">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0656CF">
              <w:rPr>
                <w:rFonts w:cs="Calibri"/>
                <w:color w:val="auto"/>
                <w:sz w:val="20"/>
                <w:szCs w:val="20"/>
              </w:rPr>
              <w:t>0</w:t>
            </w:r>
          </w:p>
        </w:tc>
        <w:tc>
          <w:tcPr>
            <w:tcW w:w="731" w:type="pct"/>
            <w:gridSpan w:val="2"/>
            <w:vAlign w:val="center"/>
          </w:tcPr>
          <w:p w14:paraId="37B915DD" w14:textId="61260BE3" w:rsidR="000656CF" w:rsidRPr="00E227AD" w:rsidRDefault="00E227AD" w:rsidP="000656CF">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E227AD">
              <w:rPr>
                <w:rFonts w:cs="Calibri"/>
                <w:bCs/>
                <w:color w:val="auto"/>
                <w:sz w:val="20"/>
                <w:szCs w:val="20"/>
              </w:rPr>
              <w:t>300</w:t>
            </w:r>
          </w:p>
        </w:tc>
        <w:tc>
          <w:tcPr>
            <w:tcW w:w="1341" w:type="pct"/>
            <w:vAlign w:val="center"/>
          </w:tcPr>
          <w:p w14:paraId="52888E55" w14:textId="25C5FBF4" w:rsidR="000656CF" w:rsidRPr="000656CF" w:rsidRDefault="000656CF" w:rsidP="000656CF">
            <w:pPr>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bCs/>
                <w:sz w:val="20"/>
                <w:szCs w:val="20"/>
              </w:rPr>
            </w:pPr>
            <w:r w:rsidRPr="000656CF">
              <w:rPr>
                <w:rFonts w:ascii="Calibri" w:hAnsi="Calibri" w:cs="Calibri"/>
                <w:sz w:val="20"/>
                <w:szCs w:val="20"/>
              </w:rPr>
              <w:t xml:space="preserve">Ewidencje prowadzone przez placówkę oświatową </w:t>
            </w:r>
          </w:p>
        </w:tc>
      </w:tr>
      <w:tr w:rsidR="000656CF" w:rsidRPr="008F00F9" w14:paraId="188272B5" w14:textId="77777777" w:rsidTr="00CA1D3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3"/>
            <w:vAlign w:val="center"/>
          </w:tcPr>
          <w:p w14:paraId="1A9896AD" w14:textId="375F8999" w:rsidR="000656CF" w:rsidRPr="000656CF" w:rsidRDefault="000656CF" w:rsidP="000656CF">
            <w:pPr>
              <w:pStyle w:val="Styl3"/>
              <w:jc w:val="both"/>
              <w:rPr>
                <w:rFonts w:cs="Calibri"/>
                <w:b w:val="0"/>
                <w:color w:val="auto"/>
                <w:sz w:val="20"/>
                <w:szCs w:val="20"/>
              </w:rPr>
            </w:pPr>
            <w:r w:rsidRPr="000656CF">
              <w:rPr>
                <w:rFonts w:cs="Calibri"/>
                <w:b w:val="0"/>
                <w:color w:val="auto"/>
                <w:sz w:val="20"/>
                <w:szCs w:val="20"/>
              </w:rPr>
              <w:t>Liczba osób z niepełnosprawnościami korzystających ze wspartych dostosowanych obiektów</w:t>
            </w:r>
          </w:p>
        </w:tc>
        <w:tc>
          <w:tcPr>
            <w:tcW w:w="640" w:type="pct"/>
            <w:vAlign w:val="center"/>
          </w:tcPr>
          <w:p w14:paraId="6AD93759" w14:textId="672E70C5" w:rsidR="000656CF" w:rsidRPr="000656CF" w:rsidRDefault="000656CF" w:rsidP="000656CF">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0656CF">
              <w:rPr>
                <w:rFonts w:cs="Calibri"/>
                <w:color w:val="auto"/>
                <w:sz w:val="20"/>
                <w:szCs w:val="20"/>
              </w:rPr>
              <w:t>osoby/rok</w:t>
            </w:r>
          </w:p>
        </w:tc>
        <w:tc>
          <w:tcPr>
            <w:tcW w:w="720" w:type="pct"/>
            <w:gridSpan w:val="5"/>
            <w:vAlign w:val="center"/>
          </w:tcPr>
          <w:p w14:paraId="2A2D3CA2" w14:textId="7BA92CA0" w:rsidR="000656CF" w:rsidRPr="000656CF" w:rsidRDefault="000656CF" w:rsidP="000656CF">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0656CF">
              <w:rPr>
                <w:rFonts w:cs="Calibri"/>
                <w:color w:val="auto"/>
                <w:sz w:val="20"/>
                <w:szCs w:val="20"/>
              </w:rPr>
              <w:t>0</w:t>
            </w:r>
          </w:p>
        </w:tc>
        <w:tc>
          <w:tcPr>
            <w:tcW w:w="731" w:type="pct"/>
            <w:gridSpan w:val="2"/>
            <w:vAlign w:val="center"/>
          </w:tcPr>
          <w:p w14:paraId="247BCA86" w14:textId="0638722A" w:rsidR="000656CF" w:rsidRPr="00E227AD" w:rsidRDefault="00E227AD" w:rsidP="000656CF">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E227AD">
              <w:rPr>
                <w:rFonts w:cs="Calibri"/>
                <w:bCs/>
                <w:color w:val="auto"/>
                <w:sz w:val="20"/>
                <w:szCs w:val="20"/>
              </w:rPr>
              <w:t>6</w:t>
            </w:r>
          </w:p>
        </w:tc>
        <w:tc>
          <w:tcPr>
            <w:tcW w:w="1341" w:type="pct"/>
            <w:vAlign w:val="center"/>
          </w:tcPr>
          <w:p w14:paraId="3C154EF2" w14:textId="43CEBEE4" w:rsidR="000656CF" w:rsidRPr="000656CF" w:rsidRDefault="000656CF" w:rsidP="000656CF">
            <w:pPr>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bCs/>
                <w:sz w:val="20"/>
                <w:szCs w:val="20"/>
              </w:rPr>
            </w:pPr>
            <w:r w:rsidRPr="000656CF">
              <w:rPr>
                <w:rFonts w:ascii="Calibri" w:hAnsi="Calibri" w:cs="Calibri"/>
                <w:sz w:val="20"/>
                <w:szCs w:val="20"/>
              </w:rPr>
              <w:t xml:space="preserve">Ewidencje prowadzone przez placówkę oświatową </w:t>
            </w:r>
          </w:p>
        </w:tc>
      </w:tr>
      <w:tr w:rsidR="003623BD" w:rsidRPr="008F00F9" w14:paraId="04EC1C08" w14:textId="77777777" w:rsidTr="003204CE">
        <w:tc>
          <w:tcPr>
            <w:cnfStyle w:val="001000000000" w:firstRow="0" w:lastRow="0" w:firstColumn="1" w:lastColumn="0" w:oddVBand="0" w:evenVBand="0" w:oddHBand="0" w:evenHBand="0" w:firstRowFirstColumn="0" w:firstRowLastColumn="0" w:lastRowFirstColumn="0" w:lastRowLastColumn="0"/>
            <w:tcW w:w="5000" w:type="pct"/>
            <w:gridSpan w:val="12"/>
          </w:tcPr>
          <w:p w14:paraId="5365D6BE" w14:textId="77777777" w:rsidR="003623BD" w:rsidRPr="008F00F9" w:rsidRDefault="003623BD" w:rsidP="003204CE">
            <w:pPr>
              <w:pStyle w:val="Styl3"/>
              <w:contextualSpacing/>
              <w:jc w:val="both"/>
              <w:rPr>
                <w:rFonts w:cs="Calibri"/>
                <w:color w:val="auto"/>
                <w:sz w:val="20"/>
                <w:szCs w:val="20"/>
              </w:rPr>
            </w:pPr>
            <w:r w:rsidRPr="008F00F9">
              <w:rPr>
                <w:rFonts w:cs="Calibri"/>
                <w:color w:val="auto"/>
                <w:sz w:val="20"/>
                <w:szCs w:val="20"/>
              </w:rPr>
              <w:t>Opis rezultatu w odniesieniu do celu rewitalizacji</w:t>
            </w:r>
          </w:p>
        </w:tc>
      </w:tr>
      <w:tr w:rsidR="003623BD" w:rsidRPr="008F00F9" w14:paraId="107F951B" w14:textId="77777777" w:rsidTr="003204CE">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5000" w:type="pct"/>
            <w:gridSpan w:val="12"/>
          </w:tcPr>
          <w:p w14:paraId="70FC0CAF" w14:textId="05143782" w:rsidR="003623BD" w:rsidRPr="00E95794" w:rsidRDefault="00E227AD" w:rsidP="003204CE">
            <w:pPr>
              <w:contextualSpacing/>
              <w:jc w:val="both"/>
              <w:rPr>
                <w:rFonts w:ascii="Calibri" w:eastAsia="SimSun" w:hAnsi="Calibri" w:cs="Calibri"/>
                <w:b w:val="0"/>
                <w:sz w:val="20"/>
                <w:szCs w:val="20"/>
              </w:rPr>
            </w:pPr>
            <w:r w:rsidRPr="00E95794">
              <w:rPr>
                <w:rFonts w:ascii="Calibri" w:eastAsia="SimSun" w:hAnsi="Calibri" w:cs="Calibri"/>
                <w:b w:val="0"/>
                <w:sz w:val="20"/>
                <w:szCs w:val="20"/>
              </w:rPr>
              <w:t>Dzięki realizacji przedmiotowego projektu zostaną osiągnięte znaczące korzyści społeczno-gospodarcze. Osiągnięte korzyści będą miały charakter lokalny i regionalny. Wśród najważniejszych z nich należy wymienić: zwiększenie jakości kapitału ludzkiego, zahamowanie procesu przedwczesnego opuszczania systemu edukacji, wdrożenie zasady projektowania uniwersalnego prowadzącej do zapewnienia równości w dostępie do edukacji dla wszystkich osób, niezależnie od ich stopnia ich sprawności, dzięki dostosowaniu sal edukacyjnych i infrastruktury szkolnej do specyficznych potrzeb edukacyjnych osób z dysfunkcjami, wzrost zadowolenia mieszkańców z życia nie tylko na obszarze rewitalizacji, lecz całej gminy Komarówka Podlaska. Realizacja celów projektu przyczyni się również do rozwoju kompetencji kluczowych oraz umiejętności, niezbędnych do pełnego funkcjonowania we współczesnym świecie. Aktywizacja dzieci i młodzieży od najmłodszych lata sprawia, że w kreatywny sposób podchodzić one do wyboru przyszłej ścieżki edukacji, dzięki czemu po jej zakończeniu pewniej wkroczą na rynek pracy. Planowana inwestycja dzięki eliminacji barier dostępu dla osób niepełnosprawnych wyrówna szanse edukacyjne wszystkich dzieci i przeciwdziałać będzie marginalizacji tej grupy, wykluczeniu cyfrowemu, umożliwi aktywny udział w życiu szkoły, co zwiększy ich aktywność i poczucie integracji ze społecznością uczniowską. W szkole powstanie przestrzeń pozwalająca na rozwój innowacyjnego myślenia i działania,  kreatywności. Nowopowstałe miejsce będzie  stymulowało intensywną wymianę informacji i pomysłów, w tym rozmowy twarzą w twarz, w parach lub większych zespołach. Właśnie wymiana z innymi ludźmi, a nie samotna praca w izolowanym pomieszczeniu lub przed ekranem własnego komputera, sprzyja kreatywnemu myśleniu. Umożliwia nieformalne „burze mózgów”, pozwala na szybkie „sprawdzanie” z innymi wstępnych pomysłów, ułatwia zadawanie nieoczywistych pytań, szukanie błędów i luk.</w:t>
            </w:r>
            <w:r w:rsidR="000656CF" w:rsidRPr="00E95794">
              <w:rPr>
                <w:rFonts w:ascii="Calibri" w:eastAsia="SimSun" w:hAnsi="Calibri" w:cs="Calibri"/>
                <w:b w:val="0"/>
                <w:sz w:val="20"/>
                <w:szCs w:val="20"/>
              </w:rPr>
              <w:t>.</w:t>
            </w:r>
          </w:p>
        </w:tc>
      </w:tr>
      <w:tr w:rsidR="00471DF2" w:rsidRPr="008F00F9" w14:paraId="768F7F8A" w14:textId="77777777" w:rsidTr="00471DF2">
        <w:trPr>
          <w:trHeight w:val="810"/>
        </w:trPr>
        <w:tc>
          <w:tcPr>
            <w:cnfStyle w:val="001000000000" w:firstRow="0" w:lastRow="0" w:firstColumn="1" w:lastColumn="0" w:oddVBand="0" w:evenVBand="0" w:oddHBand="0" w:evenHBand="0" w:firstRowFirstColumn="0" w:firstRowLastColumn="0" w:lastRowFirstColumn="0" w:lastRowLastColumn="0"/>
            <w:tcW w:w="859" w:type="pct"/>
          </w:tcPr>
          <w:p w14:paraId="51139031" w14:textId="7A1CC5DE" w:rsidR="00471DF2" w:rsidRDefault="00471DF2" w:rsidP="003204CE">
            <w:pPr>
              <w:contextualSpacing/>
              <w:jc w:val="both"/>
              <w:rPr>
                <w:rFonts w:ascii="Calibri" w:eastAsia="SimSun" w:hAnsi="Calibri" w:cs="Calibri"/>
                <w:bCs w:val="0"/>
                <w:sz w:val="20"/>
                <w:szCs w:val="20"/>
              </w:rPr>
            </w:pPr>
          </w:p>
          <w:p w14:paraId="1C2CCF28" w14:textId="1BE4105B" w:rsidR="00471DF2" w:rsidRDefault="00471DF2" w:rsidP="00471DF2">
            <w:pPr>
              <w:rPr>
                <w:rFonts w:ascii="Calibri" w:eastAsia="SimSun" w:hAnsi="Calibri" w:cs="Calibri"/>
                <w:sz w:val="20"/>
                <w:szCs w:val="20"/>
              </w:rPr>
            </w:pPr>
            <w:r>
              <w:rPr>
                <w:rFonts w:ascii="Calibri" w:eastAsia="SimSun" w:hAnsi="Calibri" w:cs="Calibri"/>
                <w:bCs w:val="0"/>
                <w:sz w:val="20"/>
                <w:szCs w:val="20"/>
              </w:rPr>
              <w:t>Przedsięwzięcia powiązane i </w:t>
            </w:r>
            <w:r w:rsidRPr="00471DF2">
              <w:rPr>
                <w:rFonts w:ascii="Calibri" w:eastAsia="SimSun" w:hAnsi="Calibri" w:cs="Calibri"/>
                <w:bCs w:val="0"/>
                <w:sz w:val="20"/>
                <w:szCs w:val="20"/>
              </w:rPr>
              <w:t xml:space="preserve">komplementarne  </w:t>
            </w:r>
          </w:p>
        </w:tc>
        <w:tc>
          <w:tcPr>
            <w:tcW w:w="4141" w:type="pct"/>
            <w:gridSpan w:val="11"/>
          </w:tcPr>
          <w:p w14:paraId="0E18D5C0" w14:textId="77777777" w:rsidR="00471DF2" w:rsidRPr="00471DF2" w:rsidRDefault="00471DF2" w:rsidP="00471DF2">
            <w:pPr>
              <w:tabs>
                <w:tab w:val="left" w:pos="2310"/>
              </w:tabs>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4/P –  Kompleksowy program rozwojowy Szkoły Podstawowej im. Bohaterów Lotnictwa Polskiego w Komarówce Podlaskiej</w:t>
            </w:r>
          </w:p>
          <w:p w14:paraId="69CCD5A7" w14:textId="77777777" w:rsidR="00471DF2" w:rsidRPr="00471DF2" w:rsidRDefault="00471DF2" w:rsidP="00471DF2">
            <w:pPr>
              <w:tabs>
                <w:tab w:val="left" w:pos="2310"/>
              </w:tabs>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5/P –  Skuteczna edukacja języka angielskiego w Szkole Podstawowej im. Bohaterów Lotnictwa Polskiego w Komarówce Podlaskiej</w:t>
            </w:r>
          </w:p>
          <w:p w14:paraId="722D5CA1" w14:textId="77777777" w:rsidR="00471DF2" w:rsidRPr="00471DF2" w:rsidRDefault="00471DF2" w:rsidP="00471DF2">
            <w:pPr>
              <w:tabs>
                <w:tab w:val="left" w:pos="2310"/>
              </w:tabs>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6/P – Budowa budynku Przedszkola Samorządowego w Komarówce Podlaskiej  wraz z zakupem niezbędnego wyposażenia</w:t>
            </w:r>
          </w:p>
          <w:p w14:paraId="423B22A6" w14:textId="77777777" w:rsidR="00471DF2" w:rsidRDefault="00471DF2" w:rsidP="00471DF2">
            <w:pPr>
              <w:tabs>
                <w:tab w:val="left" w:pos="2310"/>
              </w:tabs>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471DF2">
              <w:rPr>
                <w:rFonts w:ascii="Calibri" w:eastAsia="SimSun" w:hAnsi="Calibri" w:cs="Calibri"/>
                <w:sz w:val="20"/>
                <w:szCs w:val="20"/>
              </w:rPr>
              <w:t>7/P –  Dostępna edukacja w Samorządowym Przedszkolu w Komarówce Podlaskiej</w:t>
            </w:r>
          </w:p>
          <w:p w14:paraId="358453AA" w14:textId="77777777" w:rsidR="00270C54" w:rsidRPr="00270C54" w:rsidRDefault="00270C54" w:rsidP="00270C54">
            <w:pPr>
              <w:tabs>
                <w:tab w:val="left" w:pos="2310"/>
              </w:tabs>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10/P – Utworzenie etnowioski tematycznej w Kolembrodach</w:t>
            </w:r>
          </w:p>
          <w:p w14:paraId="1AEE66FD" w14:textId="77777777" w:rsidR="00270C54" w:rsidRDefault="00270C54" w:rsidP="00270C54">
            <w:pPr>
              <w:tabs>
                <w:tab w:val="left" w:pos="2310"/>
              </w:tabs>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11/P – Aktywizacja ludzi młodych</w:t>
            </w:r>
          </w:p>
          <w:p w14:paraId="46F1AFCE" w14:textId="77777777" w:rsidR="00270C54" w:rsidRPr="00E84651" w:rsidRDefault="00270C54" w:rsidP="00270C54">
            <w:pPr>
              <w:contextualSpacing/>
              <w:cnfStyle w:val="000000000000" w:firstRow="0" w:lastRow="0" w:firstColumn="0" w:lastColumn="0" w:oddVBand="0" w:evenVBand="0" w:oddHBand="0" w:evenHBand="0" w:firstRowFirstColumn="0" w:firstRowLastColumn="0" w:lastRowFirstColumn="0" w:lastRowLastColumn="0"/>
              <w:rPr>
                <w:rFonts w:cs="Calibri"/>
                <w:sz w:val="20"/>
                <w:szCs w:val="20"/>
              </w:rPr>
            </w:pPr>
            <w:r w:rsidRPr="00E84651">
              <w:rPr>
                <w:rFonts w:ascii="Calibri" w:hAnsi="Calibri" w:cs="Calibri"/>
                <w:sz w:val="20"/>
                <w:szCs w:val="20"/>
              </w:rPr>
              <w:t xml:space="preserve">7/D-  Rozwój świadomość ekologicznej i zdrowotnej mieszkańców gminy Komarówka Podlaska </w:t>
            </w:r>
          </w:p>
          <w:p w14:paraId="321E46E9" w14:textId="2D339C28" w:rsidR="00270C54" w:rsidRPr="00270C54" w:rsidRDefault="00270C54" w:rsidP="00270C54">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84651">
              <w:rPr>
                <w:rFonts w:ascii="Calibri" w:hAnsi="Calibri" w:cs="Calibri"/>
                <w:sz w:val="20"/>
                <w:szCs w:val="20"/>
              </w:rPr>
              <w:t>8/D-  DZIEDZICTWO OBOK NAS - działania na rzecz pielęgnowania i kultywowania dziedzictwa lokalnego</w:t>
            </w:r>
          </w:p>
        </w:tc>
      </w:tr>
    </w:tbl>
    <w:p w14:paraId="3F76B333" w14:textId="77777777" w:rsidR="003204CE" w:rsidRDefault="003204CE" w:rsidP="005D4CF1">
      <w:pPr>
        <w:pStyle w:val="Bezodstpw"/>
      </w:pPr>
    </w:p>
    <w:tbl>
      <w:tblPr>
        <w:tblStyle w:val="Tabelasiatki4akcent21"/>
        <w:tblW w:w="5000" w:type="pct"/>
        <w:tblLook w:val="04A0" w:firstRow="1" w:lastRow="0" w:firstColumn="1" w:lastColumn="0" w:noHBand="0" w:noVBand="1"/>
      </w:tblPr>
      <w:tblGrid>
        <w:gridCol w:w="2683"/>
        <w:gridCol w:w="146"/>
        <w:gridCol w:w="842"/>
        <w:gridCol w:w="716"/>
        <w:gridCol w:w="1791"/>
        <w:gridCol w:w="243"/>
        <w:gridCol w:w="8"/>
        <w:gridCol w:w="59"/>
        <w:gridCol w:w="1324"/>
        <w:gridCol w:w="381"/>
        <w:gridCol w:w="2046"/>
        <w:gridCol w:w="3753"/>
      </w:tblGrid>
      <w:tr w:rsidR="003204CE" w:rsidRPr="008F00F9" w14:paraId="234FFB6F" w14:textId="77777777" w:rsidTr="009F501C">
        <w:trPr>
          <w:cnfStyle w:val="100000000000" w:firstRow="1" w:lastRow="0" w:firstColumn="0" w:lastColumn="0" w:oddVBand="0" w:evenVBand="0" w:oddHBand="0"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959" w:type="pct"/>
            <w:shd w:val="clear" w:color="auto" w:fill="DF6613"/>
          </w:tcPr>
          <w:p w14:paraId="584FD15D" w14:textId="77777777" w:rsidR="003204CE" w:rsidRPr="0033485F" w:rsidRDefault="003204CE" w:rsidP="003204CE">
            <w:pPr>
              <w:pStyle w:val="Styl3"/>
              <w:rPr>
                <w:rFonts w:cs="Calibri"/>
                <w:bCs w:val="0"/>
                <w:color w:val="auto"/>
                <w:sz w:val="20"/>
                <w:szCs w:val="20"/>
              </w:rPr>
            </w:pPr>
            <w:r w:rsidRPr="0033485F">
              <w:rPr>
                <w:rFonts w:cs="Calibri"/>
                <w:bCs w:val="0"/>
                <w:color w:val="auto"/>
                <w:sz w:val="20"/>
                <w:szCs w:val="20"/>
              </w:rPr>
              <w:t xml:space="preserve">Numer i nazwa przedsięwzięcia </w:t>
            </w:r>
          </w:p>
        </w:tc>
        <w:tc>
          <w:tcPr>
            <w:tcW w:w="4041" w:type="pct"/>
            <w:gridSpan w:val="11"/>
            <w:shd w:val="clear" w:color="auto" w:fill="DF6613"/>
          </w:tcPr>
          <w:p w14:paraId="091FC833" w14:textId="517894E6" w:rsidR="003204CE" w:rsidRPr="0033485F" w:rsidRDefault="00BD6588" w:rsidP="003204CE">
            <w:pPr>
              <w:pStyle w:val="Styl3"/>
              <w:cnfStyle w:val="100000000000" w:firstRow="1" w:lastRow="0" w:firstColumn="0" w:lastColumn="0" w:oddVBand="0" w:evenVBand="0" w:oddHBand="0" w:evenHBand="0" w:firstRowFirstColumn="0" w:firstRowLastColumn="0" w:lastRowFirstColumn="0" w:lastRowLastColumn="0"/>
              <w:rPr>
                <w:rFonts w:cs="Calibri"/>
                <w:bCs w:val="0"/>
                <w:color w:val="auto"/>
                <w:sz w:val="20"/>
                <w:szCs w:val="20"/>
              </w:rPr>
            </w:pPr>
            <w:r w:rsidRPr="0033485F">
              <w:rPr>
                <w:rFonts w:cs="Calibri"/>
                <w:bCs w:val="0"/>
                <w:color w:val="auto"/>
                <w:sz w:val="20"/>
                <w:szCs w:val="20"/>
              </w:rPr>
              <w:t>4</w:t>
            </w:r>
            <w:r w:rsidR="0032293A" w:rsidRPr="0033485F">
              <w:rPr>
                <w:rFonts w:cs="Calibri"/>
                <w:bCs w:val="0"/>
                <w:color w:val="auto"/>
                <w:sz w:val="20"/>
                <w:szCs w:val="20"/>
              </w:rPr>
              <w:t>/</w:t>
            </w:r>
            <w:r w:rsidR="003204CE" w:rsidRPr="0033485F">
              <w:rPr>
                <w:rFonts w:cs="Calibri"/>
                <w:bCs w:val="0"/>
                <w:color w:val="auto"/>
                <w:sz w:val="20"/>
                <w:szCs w:val="20"/>
              </w:rPr>
              <w:t xml:space="preserve">P – </w:t>
            </w:r>
            <w:r w:rsidR="00335F47" w:rsidRPr="0033485F">
              <w:rPr>
                <w:rFonts w:cs="Calibri"/>
                <w:bCs w:val="0"/>
                <w:color w:val="auto"/>
                <w:sz w:val="20"/>
                <w:szCs w:val="20"/>
              </w:rPr>
              <w:t xml:space="preserve"> </w:t>
            </w:r>
            <w:r w:rsidR="00CA1D39" w:rsidRPr="0033485F">
              <w:rPr>
                <w:rFonts w:cs="Calibri"/>
                <w:bCs w:val="0"/>
                <w:color w:val="auto"/>
                <w:sz w:val="20"/>
                <w:szCs w:val="20"/>
              </w:rPr>
              <w:t>Kompleksowy p</w:t>
            </w:r>
            <w:r w:rsidR="00335F47" w:rsidRPr="0033485F">
              <w:rPr>
                <w:rFonts w:cs="Calibri"/>
                <w:bCs w:val="0"/>
                <w:color w:val="auto"/>
                <w:sz w:val="20"/>
                <w:szCs w:val="20"/>
              </w:rPr>
              <w:t>rogram rozwojowy Szkoły Podstawowej im. Bohaterów Lotnictwa Polskiego w Komarówce Podlaskiej</w:t>
            </w:r>
          </w:p>
        </w:tc>
      </w:tr>
      <w:tr w:rsidR="003204CE" w:rsidRPr="008F00F9" w14:paraId="4A61E740" w14:textId="77777777" w:rsidTr="009F501C">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59" w:type="pct"/>
          </w:tcPr>
          <w:p w14:paraId="4E6D9FEC" w14:textId="77777777" w:rsidR="003204CE" w:rsidRPr="008F00F9" w:rsidRDefault="003204CE" w:rsidP="003204CE">
            <w:pPr>
              <w:pStyle w:val="Styl3"/>
              <w:rPr>
                <w:rFonts w:cs="Calibri"/>
                <w:bCs w:val="0"/>
                <w:color w:val="auto"/>
                <w:sz w:val="20"/>
                <w:szCs w:val="20"/>
              </w:rPr>
            </w:pPr>
            <w:r w:rsidRPr="008F00F9">
              <w:rPr>
                <w:rFonts w:cs="Calibri"/>
                <w:bCs w:val="0"/>
                <w:color w:val="auto"/>
                <w:sz w:val="20"/>
                <w:szCs w:val="20"/>
              </w:rPr>
              <w:t xml:space="preserve">Podmioty odpowiedzialne za realizację </w:t>
            </w:r>
          </w:p>
        </w:tc>
        <w:tc>
          <w:tcPr>
            <w:tcW w:w="4041" w:type="pct"/>
            <w:gridSpan w:val="11"/>
          </w:tcPr>
          <w:p w14:paraId="5E9D0F54" w14:textId="39A18F52" w:rsidR="003204CE" w:rsidRPr="008F00F9" w:rsidRDefault="00BD6588" w:rsidP="003204CE">
            <w:pPr>
              <w:pStyle w:val="Styl3"/>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Pr>
                <w:rFonts w:cs="Calibri"/>
                <w:b/>
                <w:color w:val="auto"/>
                <w:sz w:val="20"/>
                <w:szCs w:val="20"/>
              </w:rPr>
              <w:t xml:space="preserve">Szkoła Podstawowa </w:t>
            </w:r>
            <w:r w:rsidR="00335F47" w:rsidRPr="00335F47">
              <w:rPr>
                <w:rFonts w:cs="Calibri"/>
                <w:b/>
                <w:color w:val="auto"/>
                <w:sz w:val="20"/>
                <w:szCs w:val="20"/>
              </w:rPr>
              <w:t>im.  Bohaterów Lotnictwa Polskiego w Komarówce Podlaskiej</w:t>
            </w:r>
          </w:p>
        </w:tc>
      </w:tr>
      <w:tr w:rsidR="003204CE" w:rsidRPr="008F00F9" w14:paraId="17370EED" w14:textId="77777777" w:rsidTr="009F501C">
        <w:tc>
          <w:tcPr>
            <w:cnfStyle w:val="001000000000" w:firstRow="0" w:lastRow="0" w:firstColumn="1" w:lastColumn="0" w:oddVBand="0" w:evenVBand="0" w:oddHBand="0" w:evenHBand="0" w:firstRowFirstColumn="0" w:firstRowLastColumn="0" w:lastRowFirstColumn="0" w:lastRowLastColumn="0"/>
            <w:tcW w:w="959" w:type="pct"/>
          </w:tcPr>
          <w:p w14:paraId="28F16502" w14:textId="77777777" w:rsidR="003204CE" w:rsidRPr="008F00F9" w:rsidRDefault="003204CE" w:rsidP="003204CE">
            <w:pPr>
              <w:pStyle w:val="Styl3"/>
              <w:rPr>
                <w:rFonts w:cs="Calibri"/>
                <w:b w:val="0"/>
                <w:bCs w:val="0"/>
                <w:sz w:val="20"/>
                <w:szCs w:val="20"/>
              </w:rPr>
            </w:pPr>
            <w:r w:rsidRPr="008F00F9">
              <w:rPr>
                <w:rFonts w:cs="Calibri"/>
                <w:bCs w:val="0"/>
                <w:color w:val="auto"/>
                <w:sz w:val="20"/>
                <w:szCs w:val="20"/>
              </w:rPr>
              <w:t>Krótki opis sytuacji problemowej</w:t>
            </w:r>
            <w:r w:rsidRPr="008F00F9">
              <w:rPr>
                <w:rFonts w:cs="Calibri"/>
                <w:b w:val="0"/>
                <w:bCs w:val="0"/>
                <w:sz w:val="20"/>
                <w:szCs w:val="20"/>
              </w:rPr>
              <w:t xml:space="preserve"> </w:t>
            </w:r>
          </w:p>
        </w:tc>
        <w:tc>
          <w:tcPr>
            <w:tcW w:w="4041" w:type="pct"/>
            <w:gridSpan w:val="11"/>
          </w:tcPr>
          <w:p w14:paraId="5578DD24" w14:textId="77777777" w:rsidR="00BC29D9" w:rsidRPr="00BC29D9" w:rsidRDefault="00BC29D9" w:rsidP="00BC29D9">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BC29D9">
              <w:rPr>
                <w:rFonts w:cs="Calibri"/>
                <w:color w:val="auto"/>
                <w:sz w:val="20"/>
                <w:szCs w:val="20"/>
              </w:rPr>
              <w:t>Pomimo realizacji w latach poprzednich przedsięwzięć wpływających na podniesienie jakości procesu edukacyjnego w placówce nadal istnieją potrzeby w tym zakresie. Zauważalne jest niedoinwestowanie infrastruktury edukacyjnej szkoły– niewystarczająca ilość pomocy dydaktycznych i naukowych, co ma bezpośredni wpływ na ofertę edukacyjną wpływa na efektywność prowadzonych zajęć i możliwość zaciekawienia uczniów nauką. W trakcie prowadzonej partycypacji społecznej w ramach opracowania GPR  uwypukliły się bariery i ograniczenia wpływające na gorszy start i mniejsze szanse edukacyjne dzieci i młodzieży zamieszkującej obszar rewitalizacji. Do głównych barier hamujących rozwój dzieci należy zaliczyć: niekorzystną sytuację materialną rodzin, które nierzadko utrzymują się z prac dorywczych lub pobieranych świadczeń pomocy społecznej,  niskie aspiracje edukacyjnie będące często pokłosiem niskiej świadomości rodziców dotyczącej potrzeby edukacji mające bezpośredni wpływ na motywację dzieci do nauki; nie wszyscy rodzice  inwestują w rozwój swoich dzieci (zakup książek, wyjazdy do kina, teatru); nie zachęcają do czytania książek. Kolejny aspekt dotyczy zróżnicowania poziomu kwalifikacji nauczycieli – poprawa jakości systemu edukacji jest warunkiem pogłębiania wiedzy i wzrostu kompetencji uczniów.</w:t>
            </w:r>
          </w:p>
          <w:p w14:paraId="4FBCC0A3" w14:textId="18C88692" w:rsidR="003204CE" w:rsidRPr="008F00F9" w:rsidRDefault="00BC29D9" w:rsidP="00BC29D9">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BC29D9">
              <w:rPr>
                <w:rFonts w:cs="Calibri"/>
                <w:color w:val="auto"/>
                <w:sz w:val="20"/>
                <w:szCs w:val="20"/>
              </w:rPr>
              <w:t>Oprócz ww. problemów stricte związanych z procesem edukacyjnym, wśród dzieci i młodzieży zauważalne są coraz częściej problemy związane ze sferą psychologiczną  i emocjonalną. Przyczyny zaburzeń emocjonalnych nierzadko tkwią w środowisku rodzinnym uczniów. To w domu rodzinnym dzieci uczy się, w jaki sposób wyrażać emocje. Podczas dnia codziennego dzieci obserwują zachowanie rodziców przeżywających różne uczucia i emocje,  nieświadomie ich naśladując. Jednym z ważnych elementów świadomego wychowywania dziecka przez rodziców jest nauczenie go, jak należy wyrażać uczucia. Zbyt duży rygoryzm w tym zakresie, jak również nadmierny liberalizm, gdy nie pokazuje się dziecku żadnej potrzeby ani nie uczy się żadnego sposobu kontrolowania swoich reakcji emocjonalnych, mogą spowodować u dziecka zaburzenia na tle emocjonalnym. Uczniowie z trudnościami emocjonalnymi łatwo zrażają się trudnościami, porzucają podjęte inicjatywy, dlatego nie wystarczy odkryć ich możliwości, ale trzeba je wspierać w działaniu, aby nie zrezygnowały i nie odniosły porażek. Niezbędna jest pomoc dziecku w odnalezieniu miejsca w grupie rówieśników. Taki stan rzeczy bez wątpienia jest także wynikiem „niestabilnej sytuacji” związanej z trwającą bardzo długo (od marca 2020 r.)  pandemią COVID-19 oraz koniecznością zdalnego procesu nauczania.</w:t>
            </w:r>
          </w:p>
        </w:tc>
      </w:tr>
      <w:tr w:rsidR="003204CE" w:rsidRPr="008F00F9" w14:paraId="1A9A342B" w14:textId="77777777" w:rsidTr="009F50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tcPr>
          <w:p w14:paraId="3644482E" w14:textId="77777777" w:rsidR="003204CE" w:rsidRPr="008F00F9" w:rsidRDefault="003204CE" w:rsidP="003204CE">
            <w:pPr>
              <w:pStyle w:val="Styl3"/>
              <w:jc w:val="both"/>
              <w:rPr>
                <w:rFonts w:cs="Calibri"/>
                <w:b w:val="0"/>
                <w:bCs w:val="0"/>
                <w:sz w:val="20"/>
                <w:szCs w:val="20"/>
              </w:rPr>
            </w:pPr>
            <w:r w:rsidRPr="008F00F9">
              <w:rPr>
                <w:rFonts w:cs="Calibri"/>
                <w:bCs w:val="0"/>
                <w:color w:val="auto"/>
                <w:sz w:val="20"/>
                <w:szCs w:val="20"/>
              </w:rPr>
              <w:t>Zakres realizowanego przedsięwzięcia</w:t>
            </w:r>
            <w:r w:rsidRPr="008F00F9">
              <w:rPr>
                <w:rFonts w:cs="Calibri"/>
                <w:b w:val="0"/>
                <w:bCs w:val="0"/>
                <w:sz w:val="20"/>
                <w:szCs w:val="20"/>
              </w:rPr>
              <w:t xml:space="preserve"> </w:t>
            </w:r>
          </w:p>
        </w:tc>
        <w:tc>
          <w:tcPr>
            <w:tcW w:w="4041" w:type="pct"/>
            <w:gridSpan w:val="11"/>
          </w:tcPr>
          <w:p w14:paraId="4D2DB70F" w14:textId="29805479" w:rsidR="009F501C" w:rsidRDefault="009F501C" w:rsidP="009F501C">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5260E6">
              <w:rPr>
                <w:rFonts w:ascii="Calibri" w:hAnsi="Calibri" w:cs="Calibri"/>
                <w:sz w:val="20"/>
                <w:szCs w:val="20"/>
              </w:rPr>
              <w:t>Celem głównym projektu jest podniesienie jakości świadczonych usług edukacyjnych, wyrównywanie szans edukacyjnych i zwiększenie potencjału do pro</w:t>
            </w:r>
            <w:r>
              <w:rPr>
                <w:rFonts w:ascii="Calibri" w:hAnsi="Calibri" w:cs="Calibri"/>
                <w:sz w:val="20"/>
                <w:szCs w:val="20"/>
              </w:rPr>
              <w:t>wadzenia edukacji włączającej w Szkole Podstawowej</w:t>
            </w:r>
            <w:r w:rsidRPr="006B4607">
              <w:rPr>
                <w:rFonts w:ascii="Calibri" w:hAnsi="Calibri" w:cs="Calibri"/>
                <w:sz w:val="20"/>
                <w:szCs w:val="20"/>
              </w:rPr>
              <w:t xml:space="preserve"> im. </w:t>
            </w:r>
            <w:r w:rsidRPr="009F501C">
              <w:rPr>
                <w:rFonts w:ascii="Calibri" w:hAnsi="Calibri" w:cs="Calibri"/>
                <w:sz w:val="20"/>
                <w:szCs w:val="20"/>
              </w:rPr>
              <w:t>Bohaterów Lotnictwa Polskiego w Komarówce Podlaskiej</w:t>
            </w:r>
            <w:r>
              <w:rPr>
                <w:rFonts w:ascii="Calibri" w:hAnsi="Calibri" w:cs="Calibri"/>
                <w:sz w:val="20"/>
                <w:szCs w:val="20"/>
              </w:rPr>
              <w:t xml:space="preserve"> </w:t>
            </w:r>
            <w:r w:rsidRPr="005260E6">
              <w:rPr>
                <w:rFonts w:ascii="Calibri" w:hAnsi="Calibri" w:cs="Calibri"/>
                <w:sz w:val="20"/>
                <w:szCs w:val="20"/>
              </w:rPr>
              <w:t>na podstawie działań wynikających</w:t>
            </w:r>
            <w:r>
              <w:rPr>
                <w:rFonts w:ascii="Calibri" w:hAnsi="Calibri" w:cs="Calibri"/>
                <w:sz w:val="20"/>
                <w:szCs w:val="20"/>
              </w:rPr>
              <w:t xml:space="preserve"> z programu rozwojowego szkoły</w:t>
            </w:r>
            <w:r w:rsidRPr="005260E6">
              <w:rPr>
                <w:rFonts w:ascii="Calibri" w:hAnsi="Calibri" w:cs="Calibri"/>
                <w:sz w:val="20"/>
                <w:szCs w:val="20"/>
              </w:rPr>
              <w:t>- skutkujących nabyciem lub rozwinięciem kompetencji oraz wsp</w:t>
            </w:r>
            <w:r w:rsidR="00983FA4">
              <w:rPr>
                <w:rFonts w:ascii="Calibri" w:hAnsi="Calibri" w:cs="Calibri"/>
                <w:sz w:val="20"/>
                <w:szCs w:val="20"/>
              </w:rPr>
              <w:t xml:space="preserve">arciem uzdolnień, zainteresowań </w:t>
            </w:r>
            <w:r w:rsidRPr="00983FA4">
              <w:rPr>
                <w:rFonts w:ascii="Calibri" w:hAnsi="Calibri" w:cs="Calibri"/>
                <w:sz w:val="20"/>
                <w:szCs w:val="20"/>
              </w:rPr>
              <w:t>uczniów  i</w:t>
            </w:r>
            <w:r w:rsidR="00983FA4" w:rsidRPr="00983FA4">
              <w:rPr>
                <w:rFonts w:ascii="Calibri" w:hAnsi="Calibri" w:cs="Calibri"/>
                <w:sz w:val="20"/>
                <w:szCs w:val="20"/>
              </w:rPr>
              <w:t xml:space="preserve"> rozwinięciem kwalifikacji nauczycieli. </w:t>
            </w:r>
            <w:r>
              <w:rPr>
                <w:rFonts w:ascii="Calibri" w:hAnsi="Calibri" w:cs="Calibri"/>
                <w:sz w:val="20"/>
                <w:szCs w:val="20"/>
              </w:rPr>
              <w:t xml:space="preserve"> </w:t>
            </w:r>
          </w:p>
          <w:p w14:paraId="6DD48D64" w14:textId="77777777" w:rsidR="009F501C" w:rsidRPr="005260E6" w:rsidRDefault="009F501C" w:rsidP="009F501C">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 xml:space="preserve">Zakres realizowanych zadań obejmuje m.in.: </w:t>
            </w:r>
          </w:p>
          <w:p w14:paraId="130D0E0C" w14:textId="77777777" w:rsidR="00BC29D9" w:rsidRPr="00BC29D9" w:rsidRDefault="00BC29D9" w:rsidP="00BC29D9">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BC29D9">
              <w:rPr>
                <w:rFonts w:cs="Calibri"/>
                <w:color w:val="auto"/>
                <w:sz w:val="20"/>
                <w:szCs w:val="20"/>
              </w:rPr>
              <w:t>Zadanie 1  - doradztwo edukacyjno-zawodowe lub zawodowe dla uczniów. Celem tych działań jest przygotowanie każdego ucznia do samodzielnego podejmowania kolejnych edukacyjnych i zawodowych decyzji w oparciu o sprecyzowaną ścieżkę kariery zawodowej.</w:t>
            </w:r>
          </w:p>
          <w:p w14:paraId="76E09E60" w14:textId="77777777" w:rsidR="00BC29D9" w:rsidRPr="00BC29D9" w:rsidRDefault="00BC29D9" w:rsidP="00BC29D9">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BC29D9">
              <w:rPr>
                <w:rFonts w:cs="Calibri"/>
                <w:color w:val="auto"/>
                <w:sz w:val="20"/>
                <w:szCs w:val="20"/>
              </w:rPr>
              <w:t>Zadanie 2 - Program rozwojowy Szkoły Podstawowej im. Bohaterów Lotnictwa Polskiego w Komarówce Podlaskiej - m.in. pomoc psychologiczno-pedagogiczna dla uczniów na rzecz rozwoju edukacji włączającej. Pomoc psychologiczno-pedagogiczna indywidualna dla uczniów: Poradnictwo, konsultacje, diagnoza, terapia - Dobrostan psychiczny w rozwoju dzieci i młodzieży - diagnostyka i psychoprofilaktyka.</w:t>
            </w:r>
          </w:p>
          <w:p w14:paraId="2228B5AC" w14:textId="77777777" w:rsidR="00BC29D9" w:rsidRPr="00BC29D9" w:rsidRDefault="00BC29D9" w:rsidP="00BC29D9">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BC29D9">
              <w:rPr>
                <w:rFonts w:cs="Calibri"/>
                <w:color w:val="auto"/>
                <w:sz w:val="20"/>
                <w:szCs w:val="20"/>
              </w:rPr>
              <w:t>Zadanie 3: Dodatkowa oferta dydaktyczna, przyczyniająca się do rozwoju kompetencji cyfrowych.</w:t>
            </w:r>
          </w:p>
          <w:p w14:paraId="0ECE5770" w14:textId="77777777" w:rsidR="00BC29D9" w:rsidRPr="00BC29D9" w:rsidRDefault="00BC29D9" w:rsidP="00BC29D9">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BC29D9">
              <w:rPr>
                <w:rFonts w:cs="Calibri"/>
                <w:color w:val="auto"/>
                <w:sz w:val="20"/>
                <w:szCs w:val="20"/>
              </w:rPr>
              <w:t>Zadanie 4 - Zajęcia dodatkowe w zakresie umiejętności podstawowych, np. rozumienia i tworzenia informacji, rozwijania i wykorzystania myślenia matematycznego, kompetencje cyfrowe, umiejętność porozumiewania się w języku obcym, itd.</w:t>
            </w:r>
          </w:p>
          <w:p w14:paraId="1CFD0FE6" w14:textId="77777777" w:rsidR="00BC29D9" w:rsidRPr="00BC29D9" w:rsidRDefault="00BC29D9" w:rsidP="00BC29D9">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BC29D9">
              <w:rPr>
                <w:rFonts w:cs="Calibri"/>
                <w:color w:val="auto"/>
                <w:sz w:val="20"/>
                <w:szCs w:val="20"/>
              </w:rPr>
              <w:t>Zadanie 5:  Doskonalenie kadr szkoły.</w:t>
            </w:r>
          </w:p>
          <w:p w14:paraId="3357A47A" w14:textId="77777777" w:rsidR="00BC29D9" w:rsidRPr="00BC29D9" w:rsidRDefault="00BC29D9" w:rsidP="00BC29D9">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BC29D9">
              <w:rPr>
                <w:rFonts w:cs="Calibri"/>
                <w:color w:val="auto"/>
                <w:sz w:val="20"/>
                <w:szCs w:val="20"/>
              </w:rPr>
              <w:t>Zadanie 6 Dostosowanie szkoły  i realizowanego procesu nauczania do specjalnych potrzeb edukacyjnych uczniów.</w:t>
            </w:r>
          </w:p>
          <w:p w14:paraId="444D9F75" w14:textId="77777777" w:rsidR="00BC29D9" w:rsidRPr="00BC29D9" w:rsidRDefault="00BC29D9" w:rsidP="00BC29D9">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BC29D9">
              <w:rPr>
                <w:rFonts w:cs="Calibri"/>
                <w:color w:val="auto"/>
                <w:sz w:val="20"/>
                <w:szCs w:val="20"/>
              </w:rPr>
              <w:t>Zadanie 7 Wsparcie potencjału dydaktycznego szkoły  dla rozwoju umiejętności uczniów – realizacja zakupów i doposażenia wynikającego z programu rozwojowego szkoły. Nastąpi wsparcie potencjału dydaktycznego szkoły  dla rozwoju umiejętności uczniów poprzez zakup doposażenia niezbędnego do prowadzenia dodatkowych zajęć.</w:t>
            </w:r>
          </w:p>
          <w:p w14:paraId="70EB1BC0" w14:textId="77777777" w:rsidR="00BC29D9" w:rsidRPr="00BC29D9" w:rsidRDefault="00BC29D9" w:rsidP="00BC29D9">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BC29D9">
              <w:rPr>
                <w:rFonts w:cs="Calibri"/>
                <w:color w:val="auto"/>
                <w:sz w:val="20"/>
                <w:szCs w:val="20"/>
              </w:rPr>
              <w:t>Formy podnoszenia kwalifikacji/ kompetencji są skierowane wyłącznie do kadry szkoły/ placówki oświatowej objętej wsparciem w projekcie i kończą się obligatoryjnym dokumentem potwierdzającym zdobycie przez uczestników projektu kwalifikacji/ kompetencji.</w:t>
            </w:r>
          </w:p>
          <w:p w14:paraId="06948333" w14:textId="77777777" w:rsidR="00BC29D9" w:rsidRPr="00BC29D9" w:rsidRDefault="00BC29D9" w:rsidP="00BC29D9">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BC29D9">
              <w:rPr>
                <w:rFonts w:cs="Calibri"/>
                <w:color w:val="auto"/>
                <w:sz w:val="20"/>
                <w:szCs w:val="20"/>
              </w:rPr>
              <w:t>Zakres rzeczowy projektu obejmuje rozwoju kompetencji potrzebnych w procesie zielonej transformacji oraz nowoczesnych technologii, istnieje konieczność wspierania kompetencji cyfrowych, jak również kompetencji dotyczących zielonej transformacji zarówno wśród uczniów jak i nauczycieli (wsparcie obejmie uczniów i nauczycieli).</w:t>
            </w:r>
          </w:p>
          <w:p w14:paraId="7491DB62" w14:textId="01575C1C" w:rsidR="003204CE" w:rsidRPr="008F00F9" w:rsidRDefault="00BC29D9" w:rsidP="00BC29D9">
            <w:pPr>
              <w:pStyle w:val="Styl3"/>
              <w:jc w:val="both"/>
              <w:cnfStyle w:val="000000100000" w:firstRow="0" w:lastRow="0" w:firstColumn="0" w:lastColumn="0" w:oddVBand="0" w:evenVBand="0" w:oddHBand="1" w:evenHBand="0" w:firstRowFirstColumn="0" w:firstRowLastColumn="0" w:lastRowFirstColumn="0" w:lastRowLastColumn="0"/>
              <w:rPr>
                <w:rFonts w:cs="Calibri"/>
                <w:sz w:val="20"/>
                <w:szCs w:val="20"/>
              </w:rPr>
            </w:pPr>
            <w:r w:rsidRPr="00BC29D9">
              <w:rPr>
                <w:rFonts w:cs="Calibri"/>
                <w:color w:val="auto"/>
                <w:sz w:val="20"/>
                <w:szCs w:val="20"/>
              </w:rPr>
              <w:t>Projekt zakłada doskonalenie zawodowe nauczycieli w zakresie pracy z uczniami o specjalnych potrzebach edukacyjnych.</w:t>
            </w:r>
          </w:p>
        </w:tc>
      </w:tr>
      <w:tr w:rsidR="003204CE" w:rsidRPr="008F00F9" w14:paraId="4E5B50AF" w14:textId="77777777" w:rsidTr="009F501C">
        <w:tc>
          <w:tcPr>
            <w:cnfStyle w:val="001000000000" w:firstRow="0" w:lastRow="0" w:firstColumn="1" w:lastColumn="0" w:oddVBand="0" w:evenVBand="0" w:oddHBand="0" w:evenHBand="0" w:firstRowFirstColumn="0" w:firstRowLastColumn="0" w:lastRowFirstColumn="0" w:lastRowLastColumn="0"/>
            <w:tcW w:w="959" w:type="pct"/>
          </w:tcPr>
          <w:p w14:paraId="28D008F3" w14:textId="77777777" w:rsidR="003204CE" w:rsidRPr="008F00F9" w:rsidRDefault="003204CE" w:rsidP="003204CE">
            <w:pPr>
              <w:pStyle w:val="Styl3"/>
              <w:rPr>
                <w:rFonts w:cs="Calibri"/>
                <w:bCs w:val="0"/>
                <w:color w:val="auto"/>
                <w:sz w:val="20"/>
                <w:szCs w:val="20"/>
              </w:rPr>
            </w:pPr>
            <w:r w:rsidRPr="008F00F9">
              <w:rPr>
                <w:rFonts w:cs="Calibri"/>
                <w:bCs w:val="0"/>
                <w:color w:val="auto"/>
                <w:sz w:val="20"/>
                <w:szCs w:val="20"/>
              </w:rPr>
              <w:t>GPR Opis działań zapewniających dostępność osobom ze szczególnymi potrzebami, o których mowa w ustawie</w:t>
            </w:r>
          </w:p>
          <w:p w14:paraId="4FF41603" w14:textId="77777777" w:rsidR="003204CE" w:rsidRPr="008F00F9" w:rsidRDefault="003204CE" w:rsidP="003204CE">
            <w:pPr>
              <w:pStyle w:val="Styl3"/>
              <w:rPr>
                <w:rFonts w:cs="Calibri"/>
                <w:bCs w:val="0"/>
                <w:color w:val="auto"/>
                <w:sz w:val="20"/>
                <w:szCs w:val="20"/>
              </w:rPr>
            </w:pPr>
            <w:r w:rsidRPr="008F00F9">
              <w:rPr>
                <w:rFonts w:cs="Calibri"/>
                <w:bCs w:val="0"/>
                <w:color w:val="auto"/>
                <w:sz w:val="20"/>
                <w:szCs w:val="20"/>
              </w:rPr>
              <w:t>z dnia 19 lipca 2019 r. o zapewnianiu dostępności osobom ze szczególnymi potrzebami</w:t>
            </w:r>
          </w:p>
        </w:tc>
        <w:tc>
          <w:tcPr>
            <w:tcW w:w="4041" w:type="pct"/>
            <w:gridSpan w:val="11"/>
          </w:tcPr>
          <w:p w14:paraId="75C3553A" w14:textId="77777777" w:rsidR="00BC29D9" w:rsidRPr="00BC29D9" w:rsidRDefault="009F501C" w:rsidP="00BC29D9">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 </w:t>
            </w:r>
            <w:r w:rsidR="00BC29D9" w:rsidRPr="00BC29D9">
              <w:rPr>
                <w:rFonts w:ascii="Calibri" w:hAnsi="Calibri" w:cs="Calibri"/>
                <w:sz w:val="20"/>
                <w:szCs w:val="20"/>
              </w:rPr>
              <w:t>W ramach projektu nastąpi dostosowanie szkoły i realizowanego nauczania do specjalnych potrzeb edukacyjnych uczniów poprzez zakup i montaż:</w:t>
            </w:r>
          </w:p>
          <w:p w14:paraId="61A9762C" w14:textId="77777777" w:rsidR="00BC29D9" w:rsidRPr="00BC29D9" w:rsidRDefault="00BC29D9" w:rsidP="00BC29D9">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C29D9">
              <w:rPr>
                <w:rFonts w:ascii="Calibri" w:hAnsi="Calibri" w:cs="Calibri"/>
                <w:sz w:val="20"/>
                <w:szCs w:val="20"/>
              </w:rPr>
              <w:t>- piktogramy niezbędne dla dostosowania szkoły i realizowanego nauczania do specjalnych potrzeb edukacyjnych uczniów</w:t>
            </w:r>
          </w:p>
          <w:p w14:paraId="3D276999" w14:textId="77777777" w:rsidR="00BC29D9" w:rsidRPr="00BC29D9" w:rsidRDefault="00BC29D9" w:rsidP="00BC29D9">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C29D9">
              <w:rPr>
                <w:rFonts w:ascii="Calibri" w:hAnsi="Calibri" w:cs="Calibri"/>
                <w:sz w:val="20"/>
                <w:szCs w:val="20"/>
              </w:rPr>
              <w:t>- taśmy antypoślizgowe i nakładki na schody wewnętrzne i zewnętrzne,</w:t>
            </w:r>
          </w:p>
          <w:p w14:paraId="2C0AF6D6" w14:textId="77777777" w:rsidR="00BC29D9" w:rsidRPr="00BC29D9" w:rsidRDefault="00BC29D9" w:rsidP="00BC29D9">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C29D9">
              <w:rPr>
                <w:rFonts w:ascii="Calibri" w:hAnsi="Calibri" w:cs="Calibri"/>
                <w:sz w:val="20"/>
                <w:szCs w:val="20"/>
              </w:rPr>
              <w:t>- konieczność zagwarantowania w razie potrzeby usług tłumacza migowego, publikacji z wykorzystaniem alfabetu Braille'a, audiodeskrypcja, zapewnienie pętli indukcyjnej,</w:t>
            </w:r>
          </w:p>
          <w:p w14:paraId="3BAC4AEE" w14:textId="77777777" w:rsidR="00BC29D9" w:rsidRPr="00BC29D9" w:rsidRDefault="00BC29D9" w:rsidP="00BC29D9">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C29D9">
              <w:rPr>
                <w:rFonts w:ascii="Calibri" w:hAnsi="Calibri" w:cs="Calibri"/>
                <w:sz w:val="20"/>
                <w:szCs w:val="20"/>
              </w:rPr>
              <w:t>- prezentacja treści jasnymi, zrozumiałym i nieskomplikowanym językiem (unikanie skomplikowanych pojęć barażowych).</w:t>
            </w:r>
          </w:p>
          <w:p w14:paraId="61FD52B8" w14:textId="5BC36879" w:rsidR="003204CE" w:rsidRPr="008F00F9" w:rsidRDefault="00BC29D9" w:rsidP="00BC29D9">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C29D9">
              <w:rPr>
                <w:rFonts w:ascii="Calibri" w:hAnsi="Calibri" w:cs="Calibri"/>
                <w:sz w:val="20"/>
                <w:szCs w:val="20"/>
              </w:rPr>
              <w:t>Projekt zapewni możliwość prowadzenia edukacji włączającej, której głównym zamierzeniem jest podejście zapewniające każdemu uczniowi odpowiednie do jego możliwości i potrzeb warunki rozwoju. Zastosowana zostaną elementy zasady projektowania uniwersalnego w nauczaniu (ULD – universal learning design), m.in. zapewnienie różnorodnych sposobów przekazu informacji w czasie zajęć dydaktyczno-wychowawczych (dostosowanie w zakresie wzrokowego odbioru informacji, zapewnienie alternatywy dla treści dźwiękowych i treści wizualnych), różnorodnych form ekspresji i prezentowania wiedzy i kompetencji (optymalizacja dostępu do narzędzi i technologii wspomagających, zróżnicowane metody reagowania i nawigowania)   oraz różnorodnych form zaangażowania i motywowania dzieci do pracy (wspieranie indywidualnych wyborów i autonomii, wspieranie współpracy i tworzenie społeczności).</w:t>
            </w:r>
          </w:p>
        </w:tc>
      </w:tr>
      <w:tr w:rsidR="00BC29D9" w:rsidRPr="008F00F9" w14:paraId="654E4C54" w14:textId="77777777" w:rsidTr="00BC29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vMerge w:val="restart"/>
          </w:tcPr>
          <w:p w14:paraId="20331C5F" w14:textId="77777777" w:rsidR="00BC29D9" w:rsidRPr="008F00F9" w:rsidRDefault="00BC29D9" w:rsidP="00BC29D9">
            <w:pPr>
              <w:pStyle w:val="Styl3"/>
              <w:rPr>
                <w:rFonts w:cs="Calibri"/>
                <w:b w:val="0"/>
                <w:color w:val="auto"/>
                <w:sz w:val="20"/>
                <w:szCs w:val="20"/>
              </w:rPr>
            </w:pPr>
            <w:r w:rsidRPr="008F00F9">
              <w:rPr>
                <w:rFonts w:cs="Calibri"/>
                <w:bCs w:val="0"/>
                <w:color w:val="auto"/>
                <w:sz w:val="20"/>
                <w:szCs w:val="20"/>
              </w:rPr>
              <w:t xml:space="preserve">Powiązania z celami </w:t>
            </w:r>
          </w:p>
          <w:p w14:paraId="63D43756" w14:textId="77777777" w:rsidR="00BC29D9" w:rsidRPr="008F00F9" w:rsidRDefault="00BC29D9" w:rsidP="00BC29D9">
            <w:pPr>
              <w:pStyle w:val="Styl3"/>
              <w:rPr>
                <w:rFonts w:cs="Calibri"/>
                <w:bCs w:val="0"/>
                <w:color w:val="auto"/>
                <w:sz w:val="20"/>
                <w:szCs w:val="20"/>
              </w:rPr>
            </w:pPr>
          </w:p>
        </w:tc>
        <w:tc>
          <w:tcPr>
            <w:tcW w:w="1360" w:type="pct"/>
            <w:gridSpan w:val="7"/>
          </w:tcPr>
          <w:p w14:paraId="5F5BBB60" w14:textId="77777777" w:rsidR="00BC29D9" w:rsidRDefault="00BC29D9" w:rsidP="00BC29D9">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1. Wzmocnienie kapitału społecznego  spójności społecznej</w:t>
            </w:r>
          </w:p>
          <w:p w14:paraId="5D30499C" w14:textId="77777777" w:rsidR="00BC29D9" w:rsidRPr="008F00F9" w:rsidRDefault="00BC29D9" w:rsidP="00BC29D9">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1.1. Włączenie społeczne i zawodowe mieszkańców zagrożonych wykluczeniem społecznej i w trudnej sytuacji życiowej</w:t>
            </w:r>
          </w:p>
          <w:p w14:paraId="2084C98E" w14:textId="77777777" w:rsidR="00BC29D9" w:rsidRPr="008F00F9" w:rsidRDefault="00BC29D9" w:rsidP="00BC29D9">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1.2 Zagwarantowanie mieszkańcom możli</w:t>
            </w:r>
            <w:r>
              <w:rPr>
                <w:rFonts w:ascii="Calibri" w:hAnsi="Calibri" w:cs="Calibri"/>
                <w:sz w:val="20"/>
                <w:szCs w:val="20"/>
              </w:rPr>
              <w:t>wość wszechstronnego rozwoju  i </w:t>
            </w:r>
            <w:r w:rsidRPr="008F00F9">
              <w:rPr>
                <w:rFonts w:ascii="Calibri" w:hAnsi="Calibri" w:cs="Calibri"/>
                <w:sz w:val="20"/>
                <w:szCs w:val="20"/>
              </w:rPr>
              <w:t>zwiększenie szanse edukacy</w:t>
            </w:r>
            <w:r>
              <w:rPr>
                <w:rFonts w:ascii="Calibri" w:hAnsi="Calibri" w:cs="Calibri"/>
                <w:sz w:val="20"/>
                <w:szCs w:val="20"/>
              </w:rPr>
              <w:t>jnych  w </w:t>
            </w:r>
            <w:r w:rsidRPr="008F00F9">
              <w:rPr>
                <w:rFonts w:ascii="Calibri" w:hAnsi="Calibri" w:cs="Calibri"/>
                <w:sz w:val="20"/>
                <w:szCs w:val="20"/>
              </w:rPr>
              <w:t>obszarze rewitalizacji</w:t>
            </w:r>
          </w:p>
          <w:p w14:paraId="213504EF" w14:textId="77777777" w:rsidR="00BC29D9" w:rsidRPr="008F00F9" w:rsidRDefault="00BC29D9" w:rsidP="00BC29D9">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sz w:val="20"/>
                <w:szCs w:val="20"/>
              </w:rPr>
              <w:t>1.3 Poprawa dostępności i rozwój usług społecznych, w tym dla osób starszych oraz osób ze szczególnymi potrzebami</w:t>
            </w:r>
          </w:p>
        </w:tc>
        <w:tc>
          <w:tcPr>
            <w:tcW w:w="2682" w:type="pct"/>
            <w:gridSpan w:val="4"/>
          </w:tcPr>
          <w:p w14:paraId="0A0B0F15" w14:textId="2070DE56" w:rsidR="00BC29D9" w:rsidRPr="00BC29D9" w:rsidRDefault="00BC29D9" w:rsidP="00BC29D9">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C29D9">
              <w:rPr>
                <w:rFonts w:ascii="Calibri" w:hAnsi="Calibri" w:cs="Calibri"/>
                <w:sz w:val="20"/>
                <w:szCs w:val="20"/>
              </w:rPr>
              <w:t>Przedsięwzięcie przyczynia się do realizacji celów rewitalizacji. Dzięki niemu nastąpi wzmocnienie jakości kształcenia w zakresie kompetencji kluczowych niezbędnych na rynku pracy. Projekt pozwoli na podniesienie jakości kształcenia i zróżnicowanie oferty edukacyjnej szkoły objętej projektem przyczyniając  się do wszechstronnego i kompleksowego rozwoju kapitału ludzkiego mieszkańców, bo atrakcyjne i dostosowane do potrzeb danej grupy/ danego przedmiotu nowoczesne metody nauczania z wykorzystaniem adekwatnego sprzętu TIK zwiększy możliwości rozwoju kompetencji kluczowych uczniów, wzmocni chęci i motywację do nauki, co przełoży się na wyższe wyniki edukacyjne w egzaminach zewnętrznych. Dzięki organizacji pomocy psychologiczno-pedagogicznej oraz wsparcia rodziców/opiekunów prawnych uczniów i nauczycieli w zakresie stymulowania rozwoju uczniów, a także doskonaleniu umiejętności wychowawczych, projekt będzie przeciwdziałać szeregowi zdiagnozowanych problemów mieszkańców obszaru rewitalizacji.</w:t>
            </w:r>
          </w:p>
        </w:tc>
      </w:tr>
      <w:tr w:rsidR="00BC29D9" w:rsidRPr="008F00F9" w14:paraId="2D93A759" w14:textId="77777777" w:rsidTr="00BC29D9">
        <w:tc>
          <w:tcPr>
            <w:cnfStyle w:val="001000000000" w:firstRow="0" w:lastRow="0" w:firstColumn="1" w:lastColumn="0" w:oddVBand="0" w:evenVBand="0" w:oddHBand="0" w:evenHBand="0" w:firstRowFirstColumn="0" w:firstRowLastColumn="0" w:lastRowFirstColumn="0" w:lastRowLastColumn="0"/>
            <w:tcW w:w="959" w:type="pct"/>
            <w:vMerge/>
          </w:tcPr>
          <w:p w14:paraId="07D31919" w14:textId="77777777" w:rsidR="00BC29D9" w:rsidRPr="008F00F9" w:rsidRDefault="00BC29D9" w:rsidP="00BC29D9">
            <w:pPr>
              <w:pStyle w:val="Styl3"/>
              <w:rPr>
                <w:rFonts w:cs="Calibri"/>
                <w:color w:val="auto"/>
                <w:sz w:val="20"/>
                <w:szCs w:val="20"/>
              </w:rPr>
            </w:pPr>
          </w:p>
        </w:tc>
        <w:tc>
          <w:tcPr>
            <w:tcW w:w="1360" w:type="pct"/>
            <w:gridSpan w:val="7"/>
          </w:tcPr>
          <w:p w14:paraId="48767ABF" w14:textId="77777777" w:rsidR="00BC29D9" w:rsidRDefault="00BC29D9" w:rsidP="00BC29D9">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2. Wzmocnienie sfery gospodarczej</w:t>
            </w:r>
          </w:p>
          <w:p w14:paraId="044FC0BD" w14:textId="77777777" w:rsidR="00BC29D9" w:rsidRPr="00E83FE1" w:rsidRDefault="00BC29D9" w:rsidP="00BC29D9">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2.1 Ożywienie gospodarcze obszaru rewitalizacji</w:t>
            </w:r>
          </w:p>
          <w:p w14:paraId="02A1D3DA" w14:textId="77777777" w:rsidR="00BC29D9" w:rsidRPr="008F00F9" w:rsidRDefault="00BC29D9" w:rsidP="00BC29D9">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2.2 Rozwój przedsiębiorczości</w:t>
            </w:r>
          </w:p>
        </w:tc>
        <w:tc>
          <w:tcPr>
            <w:tcW w:w="2682" w:type="pct"/>
            <w:gridSpan w:val="4"/>
          </w:tcPr>
          <w:p w14:paraId="154906B9" w14:textId="335535CE" w:rsidR="00BC29D9" w:rsidRPr="009F501C" w:rsidRDefault="00BC29D9" w:rsidP="00BC29D9">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C29D9">
              <w:rPr>
                <w:rFonts w:ascii="Calibri" w:hAnsi="Calibri" w:cs="Calibri"/>
                <w:sz w:val="20"/>
                <w:szCs w:val="20"/>
              </w:rPr>
              <w:t>W efekcie przedsięwzięcia nastąpi wspieranie równego dostępu do dobrej jakości włączającego kształcenia oraz możliwości jego ukończenia, w szczególności w odniesieniu do grup w niekorzystnej sytuacji. Skuteczna edukacja włączająca dotyczyć będzie w szczególności grup, które najbardziej potrzebują wsparcia, tj. koncentrują się na uczniach z niepełnosprawnościami i zapewnieniu im pełnego dostępu do edukacji ogólnodostępnej, z właściwym wsparciem w zakresie specjalnych potrzeb. Dzięki organizacji pomocy psychologiczno-pedagogicznej oraz wsparcia rodziców/opiekunów prawnych uczniów i nauczycieli w zakresie stymulowania rozwoju uczniów, a także doskonaleniu umiejętności wychowawczych, projekt będzie przeciwdziałać szeregu zdiagnozowanym problemom mieszkańców obszaru rewitalizacji.</w:t>
            </w:r>
          </w:p>
        </w:tc>
      </w:tr>
      <w:tr w:rsidR="00BC29D9" w:rsidRPr="008F00F9" w14:paraId="29837630" w14:textId="77777777" w:rsidTr="00BC29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vMerge/>
          </w:tcPr>
          <w:p w14:paraId="1487DE65" w14:textId="77777777" w:rsidR="00BC29D9" w:rsidRPr="008F00F9" w:rsidRDefault="00BC29D9" w:rsidP="00BC29D9">
            <w:pPr>
              <w:pStyle w:val="Styl3"/>
              <w:rPr>
                <w:rFonts w:cs="Calibri"/>
                <w:color w:val="auto"/>
                <w:sz w:val="20"/>
                <w:szCs w:val="20"/>
              </w:rPr>
            </w:pPr>
          </w:p>
        </w:tc>
        <w:tc>
          <w:tcPr>
            <w:tcW w:w="1360" w:type="pct"/>
            <w:gridSpan w:val="7"/>
          </w:tcPr>
          <w:p w14:paraId="3B6B9319" w14:textId="67D7A5E0" w:rsidR="00BC29D9" w:rsidRDefault="00BC29D9" w:rsidP="00BC29D9">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 xml:space="preserve">Cel strategiczny 3. Odnowa </w:t>
            </w:r>
            <w:r>
              <w:rPr>
                <w:rFonts w:ascii="Calibri" w:hAnsi="Calibri" w:cs="Calibri"/>
                <w:b/>
                <w:sz w:val="20"/>
                <w:szCs w:val="20"/>
              </w:rPr>
              <w:t xml:space="preserve">przestrzeni </w:t>
            </w:r>
            <w:r w:rsidRPr="008F00F9">
              <w:rPr>
                <w:rFonts w:ascii="Calibri" w:hAnsi="Calibri" w:cs="Calibri"/>
                <w:b/>
                <w:sz w:val="20"/>
                <w:szCs w:val="20"/>
              </w:rPr>
              <w:t>obszaru rewitalizacji</w:t>
            </w:r>
          </w:p>
          <w:p w14:paraId="28F6E7B9" w14:textId="77777777" w:rsidR="00BC29D9" w:rsidRPr="003A717F" w:rsidRDefault="00BC29D9" w:rsidP="00BC29D9">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3.1 Zagwarantowanie atrakcyjnych przestrzeni oraz  obiektów publicznych</w:t>
            </w:r>
          </w:p>
          <w:p w14:paraId="23245C2E" w14:textId="77777777" w:rsidR="00BC29D9" w:rsidRPr="003A717F" w:rsidRDefault="00BC29D9" w:rsidP="00BC29D9">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3.2  Zwiększenie dos</w:t>
            </w:r>
            <w:r>
              <w:rPr>
                <w:rFonts w:ascii="Calibri" w:hAnsi="Calibri" w:cs="Calibri"/>
                <w:sz w:val="20"/>
                <w:szCs w:val="22"/>
              </w:rPr>
              <w:t>tępności przestrzeni publicznej</w:t>
            </w:r>
          </w:p>
          <w:p w14:paraId="44F11E7D" w14:textId="77777777" w:rsidR="00BC29D9" w:rsidRPr="008F00F9" w:rsidRDefault="00BC29D9" w:rsidP="00BC29D9">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3.3 Popraw jakości środowiska naturalnego</w:t>
            </w:r>
          </w:p>
        </w:tc>
        <w:tc>
          <w:tcPr>
            <w:tcW w:w="2682" w:type="pct"/>
            <w:gridSpan w:val="4"/>
          </w:tcPr>
          <w:p w14:paraId="712B69B7" w14:textId="33E26740" w:rsidR="00BC29D9" w:rsidRPr="009F501C" w:rsidRDefault="00BC29D9" w:rsidP="00BC29D9">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C29D9">
              <w:rPr>
                <w:rFonts w:ascii="Calibri" w:hAnsi="Calibri" w:cs="Calibri"/>
                <w:sz w:val="20"/>
                <w:szCs w:val="20"/>
              </w:rPr>
              <w:t>Zdobyta w efekcie realizacji projektu wiedza oraz nabyte umiejętności będą stanowiły o przewadze konkurencyjnej na rynku pracy. Zachęcą do poszukiwania nowych rozwiązań, pomysłów i aktywności w dziedzinie przedsiębiorczości. Prowadzone w placówce edukacyjnej zajęcia pozwolą na wzrost wiedzy ekonomicznej oraz postawy przedsiębiorczości i racjonalnego decydowania oraz rozwijania wśród dzieci tych kompetencji, które w przyszłości będą poszukiwane na rynku pracy i przyczynią się do rozwoju ich kariery zawodowej. Pozwolą także na zwiększenie kreatywności i innowacyjności, co przełoży się na zwiększenie jakości kapitału ludzkiego na przyszłość.</w:t>
            </w:r>
          </w:p>
        </w:tc>
      </w:tr>
      <w:tr w:rsidR="00BC29D9" w:rsidRPr="008F00F9" w14:paraId="5135F9A6" w14:textId="77777777" w:rsidTr="009F501C">
        <w:tc>
          <w:tcPr>
            <w:cnfStyle w:val="001000000000" w:firstRow="0" w:lastRow="0" w:firstColumn="1" w:lastColumn="0" w:oddVBand="0" w:evenVBand="0" w:oddHBand="0" w:evenHBand="0" w:firstRowFirstColumn="0" w:firstRowLastColumn="0" w:lastRowFirstColumn="0" w:lastRowLastColumn="0"/>
            <w:tcW w:w="959" w:type="pct"/>
            <w:vMerge w:val="restart"/>
            <w:vAlign w:val="center"/>
          </w:tcPr>
          <w:p w14:paraId="3359C7B6" w14:textId="77777777" w:rsidR="00BC29D9" w:rsidRPr="008F00F9" w:rsidRDefault="00BC29D9" w:rsidP="00BC29D9">
            <w:pPr>
              <w:pStyle w:val="Styl3"/>
              <w:rPr>
                <w:rFonts w:cs="Calibri"/>
                <w:bCs w:val="0"/>
                <w:color w:val="auto"/>
                <w:sz w:val="20"/>
                <w:szCs w:val="20"/>
              </w:rPr>
            </w:pPr>
            <w:r w:rsidRPr="008F00F9">
              <w:rPr>
                <w:rFonts w:cs="Calibri"/>
                <w:bCs w:val="0"/>
                <w:color w:val="auto"/>
                <w:sz w:val="20"/>
                <w:szCs w:val="20"/>
              </w:rPr>
              <w:t>Lokalizacja przedsięwzięcia</w:t>
            </w:r>
          </w:p>
        </w:tc>
        <w:tc>
          <w:tcPr>
            <w:tcW w:w="353" w:type="pct"/>
            <w:gridSpan w:val="2"/>
          </w:tcPr>
          <w:p w14:paraId="164F5468" w14:textId="77777777" w:rsidR="00BC29D9" w:rsidRPr="008F00F9" w:rsidRDefault="00BC29D9" w:rsidP="00BC29D9">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   Adres:</w:t>
            </w:r>
          </w:p>
        </w:tc>
        <w:tc>
          <w:tcPr>
            <w:tcW w:w="1007" w:type="pct"/>
            <w:gridSpan w:val="5"/>
          </w:tcPr>
          <w:p w14:paraId="7C65D199" w14:textId="6C77C91A" w:rsidR="00BC29D9" w:rsidRPr="008F00F9" w:rsidRDefault="00BC29D9" w:rsidP="00BC29D9">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Komarówka Podlaska, ul. </w:t>
            </w:r>
            <w:r w:rsidRPr="000656CF">
              <w:rPr>
                <w:rFonts w:cs="Calibri"/>
                <w:color w:val="auto"/>
                <w:sz w:val="20"/>
                <w:szCs w:val="20"/>
              </w:rPr>
              <w:t>Wojska Polskiego 7</w:t>
            </w:r>
          </w:p>
        </w:tc>
        <w:tc>
          <w:tcPr>
            <w:tcW w:w="473" w:type="pct"/>
          </w:tcPr>
          <w:p w14:paraId="6926E725" w14:textId="7FADB705" w:rsidR="00BC29D9" w:rsidRPr="008F00F9" w:rsidRDefault="00BC29D9" w:rsidP="00BC29D9">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Działki ewidencyjne:</w:t>
            </w:r>
          </w:p>
        </w:tc>
        <w:tc>
          <w:tcPr>
            <w:tcW w:w="2208" w:type="pct"/>
            <w:gridSpan w:val="3"/>
          </w:tcPr>
          <w:p w14:paraId="147E6D5B" w14:textId="46533ED7" w:rsidR="00BC29D9" w:rsidRPr="008F00F9" w:rsidRDefault="00BC29D9" w:rsidP="00BC29D9">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59589F">
              <w:rPr>
                <w:rFonts w:cs="Calibri"/>
                <w:color w:val="auto"/>
                <w:sz w:val="20"/>
                <w:szCs w:val="20"/>
              </w:rPr>
              <w:t>251/1</w:t>
            </w:r>
          </w:p>
        </w:tc>
      </w:tr>
      <w:tr w:rsidR="003204CE" w:rsidRPr="008F00F9" w14:paraId="26873CA7" w14:textId="77777777" w:rsidTr="009F50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vMerge/>
          </w:tcPr>
          <w:p w14:paraId="1EB73AFC" w14:textId="77777777" w:rsidR="003204CE" w:rsidRPr="008F00F9" w:rsidRDefault="003204CE" w:rsidP="003204CE">
            <w:pPr>
              <w:pStyle w:val="Styl3"/>
              <w:rPr>
                <w:rFonts w:cs="Calibri"/>
                <w:bCs w:val="0"/>
                <w:color w:val="auto"/>
                <w:sz w:val="20"/>
                <w:szCs w:val="20"/>
              </w:rPr>
            </w:pPr>
          </w:p>
        </w:tc>
        <w:tc>
          <w:tcPr>
            <w:tcW w:w="4041" w:type="pct"/>
            <w:gridSpan w:val="11"/>
          </w:tcPr>
          <w:p w14:paraId="765E9BAD" w14:textId="77777777" w:rsidR="003204CE" w:rsidRPr="008F00F9" w:rsidRDefault="003204CE" w:rsidP="003204CE">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Lokalizacja w graniach obszaru rewitalizacji</w:t>
            </w:r>
          </w:p>
        </w:tc>
      </w:tr>
      <w:tr w:rsidR="003204CE" w:rsidRPr="008F00F9" w14:paraId="4053E788" w14:textId="77777777" w:rsidTr="00BC29D9">
        <w:tc>
          <w:tcPr>
            <w:cnfStyle w:val="001000000000" w:firstRow="0" w:lastRow="0" w:firstColumn="1" w:lastColumn="0" w:oddVBand="0" w:evenVBand="0" w:oddHBand="0" w:evenHBand="0" w:firstRowFirstColumn="0" w:firstRowLastColumn="0" w:lastRowFirstColumn="0" w:lastRowLastColumn="0"/>
            <w:tcW w:w="959" w:type="pct"/>
            <w:vMerge/>
          </w:tcPr>
          <w:p w14:paraId="2D2E8F70" w14:textId="77777777" w:rsidR="003204CE" w:rsidRPr="008F00F9" w:rsidRDefault="003204CE" w:rsidP="003204CE">
            <w:pPr>
              <w:pStyle w:val="Styl3"/>
              <w:rPr>
                <w:rFonts w:cs="Calibri"/>
                <w:bCs w:val="0"/>
                <w:color w:val="auto"/>
                <w:sz w:val="20"/>
                <w:szCs w:val="20"/>
              </w:rPr>
            </w:pPr>
          </w:p>
        </w:tc>
        <w:tc>
          <w:tcPr>
            <w:tcW w:w="1339" w:type="pct"/>
            <w:gridSpan w:val="6"/>
          </w:tcPr>
          <w:p w14:paraId="6E417B13" w14:textId="77777777" w:rsidR="003204CE" w:rsidRPr="008F00F9" w:rsidRDefault="003204CE" w:rsidP="003204CE">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TAK</w:t>
            </w:r>
          </w:p>
        </w:tc>
        <w:tc>
          <w:tcPr>
            <w:tcW w:w="1361" w:type="pct"/>
            <w:gridSpan w:val="4"/>
          </w:tcPr>
          <w:p w14:paraId="611B7B5D" w14:textId="77777777" w:rsidR="003204CE" w:rsidRPr="008F00F9" w:rsidRDefault="003204CE" w:rsidP="003204CE">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*(wymagane uzasadnienie)</w:t>
            </w:r>
          </w:p>
        </w:tc>
        <w:tc>
          <w:tcPr>
            <w:tcW w:w="1341" w:type="pct"/>
          </w:tcPr>
          <w:p w14:paraId="76589B8A" w14:textId="77777777" w:rsidR="003204CE" w:rsidRPr="008F00F9" w:rsidRDefault="003204CE" w:rsidP="003204CE">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DOTYCZY</w:t>
            </w:r>
          </w:p>
        </w:tc>
      </w:tr>
      <w:tr w:rsidR="003204CE" w:rsidRPr="008F00F9" w14:paraId="2FEB6BA1" w14:textId="77777777" w:rsidTr="00BC29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vMerge/>
          </w:tcPr>
          <w:p w14:paraId="6DE6238C" w14:textId="77777777" w:rsidR="003204CE" w:rsidRPr="008F00F9" w:rsidRDefault="003204CE" w:rsidP="003204CE">
            <w:pPr>
              <w:pStyle w:val="Styl3"/>
              <w:rPr>
                <w:rFonts w:cs="Calibri"/>
                <w:bCs w:val="0"/>
                <w:color w:val="auto"/>
                <w:sz w:val="20"/>
                <w:szCs w:val="20"/>
              </w:rPr>
            </w:pPr>
          </w:p>
        </w:tc>
        <w:tc>
          <w:tcPr>
            <w:tcW w:w="1339" w:type="pct"/>
            <w:gridSpan w:val="6"/>
          </w:tcPr>
          <w:p w14:paraId="30EE9537" w14:textId="77777777" w:rsidR="003204CE" w:rsidRPr="008F00F9" w:rsidRDefault="003204CE" w:rsidP="004147B1">
            <w:pPr>
              <w:pStyle w:val="Styl3"/>
              <w:numPr>
                <w:ilvl w:val="0"/>
                <w:numId w:val="63"/>
              </w:numPr>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61" w:type="pct"/>
            <w:gridSpan w:val="4"/>
          </w:tcPr>
          <w:p w14:paraId="4BDF336D" w14:textId="77777777" w:rsidR="003204CE" w:rsidRPr="008F00F9" w:rsidRDefault="003204CE" w:rsidP="003204CE">
            <w:pPr>
              <w:pStyle w:val="Styl3"/>
              <w:ind w:left="720"/>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41" w:type="pct"/>
          </w:tcPr>
          <w:p w14:paraId="4CC4AB46" w14:textId="77777777" w:rsidR="003204CE" w:rsidRPr="008F00F9" w:rsidRDefault="003204CE" w:rsidP="003204CE">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r>
      <w:tr w:rsidR="003204CE" w:rsidRPr="008F00F9" w14:paraId="1CB6F63B" w14:textId="77777777" w:rsidTr="009F501C">
        <w:tc>
          <w:tcPr>
            <w:cnfStyle w:val="001000000000" w:firstRow="0" w:lastRow="0" w:firstColumn="1" w:lastColumn="0" w:oddVBand="0" w:evenVBand="0" w:oddHBand="0" w:evenHBand="0" w:firstRowFirstColumn="0" w:firstRowLastColumn="0" w:lastRowFirstColumn="0" w:lastRowLastColumn="0"/>
            <w:tcW w:w="959" w:type="pct"/>
            <w:vMerge/>
          </w:tcPr>
          <w:p w14:paraId="758CD919" w14:textId="77777777" w:rsidR="003204CE" w:rsidRPr="008F00F9" w:rsidRDefault="003204CE" w:rsidP="003204CE">
            <w:pPr>
              <w:pStyle w:val="Styl3"/>
              <w:rPr>
                <w:rFonts w:cs="Calibri"/>
                <w:bCs w:val="0"/>
                <w:color w:val="auto"/>
                <w:sz w:val="20"/>
                <w:szCs w:val="20"/>
              </w:rPr>
            </w:pPr>
          </w:p>
        </w:tc>
        <w:tc>
          <w:tcPr>
            <w:tcW w:w="4041" w:type="pct"/>
            <w:gridSpan w:val="11"/>
          </w:tcPr>
          <w:p w14:paraId="37719D94" w14:textId="77777777" w:rsidR="003204CE" w:rsidRPr="008F00F9" w:rsidRDefault="003204CE"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UZASADNEINIE – Nie dotyczy</w:t>
            </w:r>
          </w:p>
        </w:tc>
      </w:tr>
      <w:tr w:rsidR="003204CE" w:rsidRPr="008F00F9" w14:paraId="558C5F41" w14:textId="77777777" w:rsidTr="009F50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tcPr>
          <w:p w14:paraId="32110981" w14:textId="77777777" w:rsidR="003204CE" w:rsidRPr="008F00F9" w:rsidRDefault="003204CE" w:rsidP="003204CE">
            <w:pPr>
              <w:pStyle w:val="Styl3"/>
              <w:rPr>
                <w:rFonts w:cs="Calibri"/>
                <w:bCs w:val="0"/>
                <w:color w:val="auto"/>
                <w:sz w:val="20"/>
                <w:szCs w:val="20"/>
              </w:rPr>
            </w:pPr>
            <w:r w:rsidRPr="008F00F9">
              <w:rPr>
                <w:rFonts w:cs="Calibri"/>
                <w:bCs w:val="0"/>
                <w:color w:val="auto"/>
                <w:sz w:val="20"/>
                <w:szCs w:val="20"/>
              </w:rPr>
              <w:t>Okres realizacji</w:t>
            </w:r>
          </w:p>
        </w:tc>
        <w:tc>
          <w:tcPr>
            <w:tcW w:w="4041" w:type="pct"/>
            <w:gridSpan w:val="11"/>
          </w:tcPr>
          <w:p w14:paraId="52A66C0F" w14:textId="02574281" w:rsidR="003204CE" w:rsidRPr="008F00F9" w:rsidRDefault="009F501C" w:rsidP="003204CE">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2025-2026</w:t>
            </w:r>
          </w:p>
        </w:tc>
      </w:tr>
      <w:tr w:rsidR="003204CE" w:rsidRPr="008F00F9" w14:paraId="1F306104" w14:textId="77777777" w:rsidTr="009F501C">
        <w:tc>
          <w:tcPr>
            <w:cnfStyle w:val="001000000000" w:firstRow="0" w:lastRow="0" w:firstColumn="1" w:lastColumn="0" w:oddVBand="0" w:evenVBand="0" w:oddHBand="0" w:evenHBand="0" w:firstRowFirstColumn="0" w:firstRowLastColumn="0" w:lastRowFirstColumn="0" w:lastRowLastColumn="0"/>
            <w:tcW w:w="959" w:type="pct"/>
          </w:tcPr>
          <w:p w14:paraId="052F185C" w14:textId="77777777" w:rsidR="003204CE" w:rsidRPr="008F00F9" w:rsidRDefault="003204CE" w:rsidP="003204CE">
            <w:pPr>
              <w:pStyle w:val="Styl3"/>
              <w:rPr>
                <w:rFonts w:cs="Calibri"/>
                <w:bCs w:val="0"/>
                <w:color w:val="auto"/>
                <w:sz w:val="20"/>
                <w:szCs w:val="20"/>
              </w:rPr>
            </w:pPr>
            <w:r w:rsidRPr="008F00F9">
              <w:rPr>
                <w:rFonts w:cs="Calibri"/>
                <w:bCs w:val="0"/>
                <w:color w:val="auto"/>
                <w:sz w:val="20"/>
                <w:szCs w:val="20"/>
              </w:rPr>
              <w:t>Łączna wartość przedsięwzięcia</w:t>
            </w:r>
          </w:p>
        </w:tc>
        <w:tc>
          <w:tcPr>
            <w:tcW w:w="4041" w:type="pct"/>
            <w:gridSpan w:val="11"/>
          </w:tcPr>
          <w:p w14:paraId="7AC6296E" w14:textId="6C4A24EC" w:rsidR="003204CE" w:rsidRPr="008F00F9" w:rsidRDefault="009F501C"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500 000,00 zł </w:t>
            </w:r>
          </w:p>
        </w:tc>
      </w:tr>
      <w:tr w:rsidR="009F501C" w:rsidRPr="008F00F9" w14:paraId="2E362987" w14:textId="77777777" w:rsidTr="009F50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vMerge w:val="restart"/>
            <w:vAlign w:val="center"/>
          </w:tcPr>
          <w:p w14:paraId="1E069A44" w14:textId="77777777" w:rsidR="009F501C" w:rsidRPr="008F00F9" w:rsidRDefault="009F501C" w:rsidP="009F501C">
            <w:pPr>
              <w:pStyle w:val="Styl3"/>
              <w:rPr>
                <w:rFonts w:cs="Calibri"/>
                <w:color w:val="auto"/>
                <w:sz w:val="20"/>
                <w:szCs w:val="20"/>
              </w:rPr>
            </w:pPr>
            <w:r w:rsidRPr="008F00F9">
              <w:rPr>
                <w:rFonts w:cs="Calibri"/>
                <w:bCs w:val="0"/>
                <w:color w:val="auto"/>
                <w:sz w:val="20"/>
                <w:szCs w:val="20"/>
              </w:rPr>
              <w:t>Szacowana (orientacyjna) wartość przedsięwzięcia:</w:t>
            </w:r>
          </w:p>
        </w:tc>
        <w:tc>
          <w:tcPr>
            <w:tcW w:w="1336" w:type="pct"/>
            <w:gridSpan w:val="5"/>
          </w:tcPr>
          <w:p w14:paraId="7E58E4F0" w14:textId="77777777" w:rsidR="009F501C" w:rsidRPr="008F00F9" w:rsidRDefault="009F501C" w:rsidP="009F501C">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 xml:space="preserve">Środki pochodzące ze źródeł krajowych publicznych: </w:t>
            </w:r>
          </w:p>
        </w:tc>
        <w:tc>
          <w:tcPr>
            <w:tcW w:w="2705" w:type="pct"/>
            <w:gridSpan w:val="6"/>
            <w:vAlign w:val="center"/>
          </w:tcPr>
          <w:p w14:paraId="3353BAE8" w14:textId="2D4C4944" w:rsidR="009F501C" w:rsidRPr="008F00F9" w:rsidRDefault="009F501C" w:rsidP="009F501C">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4B106C">
              <w:rPr>
                <w:rFonts w:cs="Calibri"/>
                <w:color w:val="auto"/>
                <w:sz w:val="20"/>
                <w:szCs w:val="20"/>
              </w:rPr>
              <w:t xml:space="preserve">0,00  zł </w:t>
            </w:r>
          </w:p>
        </w:tc>
      </w:tr>
      <w:tr w:rsidR="009F501C" w:rsidRPr="008F00F9" w14:paraId="5C06E867" w14:textId="77777777" w:rsidTr="009F501C">
        <w:tc>
          <w:tcPr>
            <w:cnfStyle w:val="001000000000" w:firstRow="0" w:lastRow="0" w:firstColumn="1" w:lastColumn="0" w:oddVBand="0" w:evenVBand="0" w:oddHBand="0" w:evenHBand="0" w:firstRowFirstColumn="0" w:firstRowLastColumn="0" w:lastRowFirstColumn="0" w:lastRowLastColumn="0"/>
            <w:tcW w:w="959" w:type="pct"/>
            <w:vMerge/>
          </w:tcPr>
          <w:p w14:paraId="6EE3F250" w14:textId="77777777" w:rsidR="009F501C" w:rsidRPr="008F00F9" w:rsidRDefault="009F501C" w:rsidP="009F501C">
            <w:pPr>
              <w:pStyle w:val="Styl3"/>
              <w:jc w:val="both"/>
              <w:rPr>
                <w:rFonts w:cs="Calibri"/>
                <w:color w:val="auto"/>
                <w:sz w:val="20"/>
                <w:szCs w:val="20"/>
              </w:rPr>
            </w:pPr>
          </w:p>
        </w:tc>
        <w:tc>
          <w:tcPr>
            <w:tcW w:w="1336" w:type="pct"/>
            <w:gridSpan w:val="5"/>
          </w:tcPr>
          <w:p w14:paraId="39D3D1D6" w14:textId="77777777" w:rsidR="009F501C" w:rsidRPr="008F00F9" w:rsidRDefault="009F501C" w:rsidP="009F501C">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prywatne</w:t>
            </w:r>
          </w:p>
        </w:tc>
        <w:tc>
          <w:tcPr>
            <w:tcW w:w="2705" w:type="pct"/>
            <w:gridSpan w:val="6"/>
            <w:vAlign w:val="center"/>
          </w:tcPr>
          <w:p w14:paraId="0E25D271" w14:textId="62A37C82" w:rsidR="009F501C" w:rsidRPr="008F00F9" w:rsidRDefault="009F501C" w:rsidP="009F501C">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4B106C">
              <w:rPr>
                <w:rFonts w:cs="Calibri"/>
                <w:color w:val="auto"/>
                <w:sz w:val="20"/>
                <w:szCs w:val="20"/>
              </w:rPr>
              <w:t>0,00  zł</w:t>
            </w:r>
          </w:p>
        </w:tc>
      </w:tr>
      <w:tr w:rsidR="009F501C" w:rsidRPr="008F00F9" w14:paraId="1AF7749F" w14:textId="77777777" w:rsidTr="009F50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vMerge/>
          </w:tcPr>
          <w:p w14:paraId="100EAFD5" w14:textId="77777777" w:rsidR="009F501C" w:rsidRPr="008F00F9" w:rsidRDefault="009F501C" w:rsidP="009F501C">
            <w:pPr>
              <w:pStyle w:val="Styl3"/>
              <w:jc w:val="both"/>
              <w:rPr>
                <w:rFonts w:cs="Calibri"/>
                <w:color w:val="auto"/>
                <w:sz w:val="20"/>
                <w:szCs w:val="20"/>
              </w:rPr>
            </w:pPr>
          </w:p>
        </w:tc>
        <w:tc>
          <w:tcPr>
            <w:tcW w:w="1336" w:type="pct"/>
            <w:gridSpan w:val="5"/>
          </w:tcPr>
          <w:p w14:paraId="1E7C2DE3" w14:textId="77777777" w:rsidR="009F501C" w:rsidRPr="008F00F9" w:rsidRDefault="009F501C" w:rsidP="009F501C">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funduszy UE: EFRR, EFS, FS:</w:t>
            </w:r>
          </w:p>
        </w:tc>
        <w:tc>
          <w:tcPr>
            <w:tcW w:w="2705" w:type="pct"/>
            <w:gridSpan w:val="6"/>
            <w:vAlign w:val="center"/>
          </w:tcPr>
          <w:p w14:paraId="1CF91716" w14:textId="34EC7A05" w:rsidR="009F501C" w:rsidRPr="008F00F9" w:rsidRDefault="009F501C" w:rsidP="009F501C">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425 000,00 zł (Fundusze Europejskie dla Lubelskiego na lata 2021-2027)</w:t>
            </w:r>
          </w:p>
        </w:tc>
      </w:tr>
      <w:tr w:rsidR="009F501C" w:rsidRPr="008F00F9" w14:paraId="7DF10E71" w14:textId="77777777" w:rsidTr="009F501C">
        <w:tc>
          <w:tcPr>
            <w:cnfStyle w:val="001000000000" w:firstRow="0" w:lastRow="0" w:firstColumn="1" w:lastColumn="0" w:oddVBand="0" w:evenVBand="0" w:oddHBand="0" w:evenHBand="0" w:firstRowFirstColumn="0" w:firstRowLastColumn="0" w:lastRowFirstColumn="0" w:lastRowLastColumn="0"/>
            <w:tcW w:w="959" w:type="pct"/>
            <w:vMerge/>
          </w:tcPr>
          <w:p w14:paraId="2241B222" w14:textId="77777777" w:rsidR="009F501C" w:rsidRPr="008F00F9" w:rsidRDefault="009F501C" w:rsidP="009F501C">
            <w:pPr>
              <w:pStyle w:val="Styl3"/>
              <w:jc w:val="both"/>
              <w:rPr>
                <w:rFonts w:cs="Calibri"/>
                <w:bCs w:val="0"/>
                <w:color w:val="auto"/>
                <w:sz w:val="20"/>
                <w:szCs w:val="20"/>
              </w:rPr>
            </w:pPr>
          </w:p>
        </w:tc>
        <w:tc>
          <w:tcPr>
            <w:tcW w:w="1336" w:type="pct"/>
            <w:gridSpan w:val="5"/>
          </w:tcPr>
          <w:p w14:paraId="4D5B88EF" w14:textId="77777777" w:rsidR="009F501C" w:rsidRPr="008F00F9" w:rsidRDefault="009F501C" w:rsidP="009F501C">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innych źródeł:</w:t>
            </w:r>
          </w:p>
        </w:tc>
        <w:tc>
          <w:tcPr>
            <w:tcW w:w="2705" w:type="pct"/>
            <w:gridSpan w:val="6"/>
            <w:vAlign w:val="center"/>
          </w:tcPr>
          <w:p w14:paraId="4BA116B5" w14:textId="6F11CFC8" w:rsidR="009F501C" w:rsidRPr="008F00F9" w:rsidRDefault="009F501C" w:rsidP="009F501C">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0,00 zł </w:t>
            </w:r>
          </w:p>
        </w:tc>
      </w:tr>
      <w:tr w:rsidR="009F501C" w:rsidRPr="008F00F9" w14:paraId="38939B3A" w14:textId="77777777" w:rsidTr="009F50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vMerge/>
          </w:tcPr>
          <w:p w14:paraId="23C40C73" w14:textId="77777777" w:rsidR="009F501C" w:rsidRPr="008F00F9" w:rsidRDefault="009F501C" w:rsidP="009F501C">
            <w:pPr>
              <w:pStyle w:val="Styl3"/>
              <w:jc w:val="both"/>
              <w:rPr>
                <w:rFonts w:cs="Calibri"/>
                <w:bCs w:val="0"/>
                <w:color w:val="auto"/>
                <w:sz w:val="20"/>
                <w:szCs w:val="20"/>
              </w:rPr>
            </w:pPr>
          </w:p>
        </w:tc>
        <w:tc>
          <w:tcPr>
            <w:tcW w:w="1336" w:type="pct"/>
            <w:gridSpan w:val="5"/>
          </w:tcPr>
          <w:p w14:paraId="331E53F2" w14:textId="77777777" w:rsidR="009F501C" w:rsidRPr="008F00F9" w:rsidRDefault="009F501C" w:rsidP="009F501C">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Wkład podmiotu odpowiedzialnego za realizację przedsięwzięcia</w:t>
            </w:r>
          </w:p>
        </w:tc>
        <w:tc>
          <w:tcPr>
            <w:tcW w:w="2705" w:type="pct"/>
            <w:gridSpan w:val="6"/>
            <w:vAlign w:val="center"/>
          </w:tcPr>
          <w:p w14:paraId="2D873F49" w14:textId="195D0DD1" w:rsidR="009F501C" w:rsidRPr="008F00F9" w:rsidRDefault="009F501C" w:rsidP="009F501C">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75 000,00 zł (wkład własny niepieniężny)</w:t>
            </w:r>
          </w:p>
        </w:tc>
      </w:tr>
      <w:tr w:rsidR="003204CE" w:rsidRPr="008F00F9" w14:paraId="2DD87C92" w14:textId="77777777" w:rsidTr="003204CE">
        <w:tc>
          <w:tcPr>
            <w:cnfStyle w:val="001000000000" w:firstRow="0" w:lastRow="0" w:firstColumn="1" w:lastColumn="0" w:oddVBand="0" w:evenVBand="0" w:oddHBand="0" w:evenHBand="0" w:firstRowFirstColumn="0" w:firstRowLastColumn="0" w:lastRowFirstColumn="0" w:lastRowLastColumn="0"/>
            <w:tcW w:w="5000" w:type="pct"/>
            <w:gridSpan w:val="12"/>
          </w:tcPr>
          <w:p w14:paraId="11B6D365" w14:textId="77777777" w:rsidR="003204CE" w:rsidRPr="008F00F9" w:rsidRDefault="003204CE" w:rsidP="003204CE">
            <w:pPr>
              <w:pStyle w:val="Styl3"/>
              <w:jc w:val="both"/>
              <w:rPr>
                <w:rFonts w:cs="Calibri"/>
                <w:color w:val="auto"/>
                <w:sz w:val="20"/>
                <w:szCs w:val="20"/>
              </w:rPr>
            </w:pPr>
            <w:r w:rsidRPr="008F00F9">
              <w:rPr>
                <w:rFonts w:cs="Calibri"/>
                <w:color w:val="auto"/>
                <w:sz w:val="20"/>
                <w:szCs w:val="20"/>
              </w:rPr>
              <w:t>Prognozowane osiągnięcie wskaźników wraz ze sposobem ich oceny i zmierzenia w odniesieniu do celów rewitalizacji</w:t>
            </w:r>
          </w:p>
        </w:tc>
      </w:tr>
      <w:tr w:rsidR="003204CE" w:rsidRPr="008F00F9" w14:paraId="71194382" w14:textId="77777777" w:rsidTr="00320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2"/>
          </w:tcPr>
          <w:p w14:paraId="652FAD53" w14:textId="77777777" w:rsidR="003204CE" w:rsidRPr="008F00F9" w:rsidRDefault="003204CE" w:rsidP="003204CE">
            <w:pPr>
              <w:pStyle w:val="Styl3"/>
              <w:jc w:val="center"/>
              <w:rPr>
                <w:rFonts w:cs="Calibri"/>
                <w:color w:val="auto"/>
                <w:sz w:val="20"/>
                <w:szCs w:val="20"/>
              </w:rPr>
            </w:pPr>
            <w:r w:rsidRPr="008F00F9">
              <w:rPr>
                <w:rFonts w:cs="Calibri"/>
                <w:color w:val="auto"/>
                <w:sz w:val="20"/>
                <w:szCs w:val="20"/>
              </w:rPr>
              <w:t>Wskaźniki produktu</w:t>
            </w:r>
          </w:p>
        </w:tc>
      </w:tr>
      <w:tr w:rsidR="003204CE" w:rsidRPr="008F00F9" w14:paraId="57034E2F" w14:textId="77777777" w:rsidTr="009F501C">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713FC3D1" w14:textId="77777777" w:rsidR="003204CE" w:rsidRPr="008F00F9" w:rsidRDefault="003204CE" w:rsidP="003204CE">
            <w:pPr>
              <w:pStyle w:val="Styl3"/>
              <w:jc w:val="both"/>
              <w:rPr>
                <w:rFonts w:cs="Calibri"/>
                <w:bCs w:val="0"/>
                <w:color w:val="auto"/>
                <w:sz w:val="20"/>
                <w:szCs w:val="20"/>
              </w:rPr>
            </w:pPr>
            <w:r w:rsidRPr="008F00F9">
              <w:rPr>
                <w:rFonts w:cs="Calibri"/>
                <w:bCs w:val="0"/>
                <w:color w:val="auto"/>
                <w:sz w:val="20"/>
                <w:szCs w:val="20"/>
              </w:rPr>
              <w:t xml:space="preserve">Nazwa wskaźnika </w:t>
            </w:r>
          </w:p>
        </w:tc>
        <w:tc>
          <w:tcPr>
            <w:tcW w:w="640" w:type="pct"/>
          </w:tcPr>
          <w:p w14:paraId="364810DA" w14:textId="77777777" w:rsidR="003204CE" w:rsidRPr="008F00F9" w:rsidRDefault="003204CE"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 xml:space="preserve">Jednostka miary </w:t>
            </w:r>
          </w:p>
        </w:tc>
        <w:tc>
          <w:tcPr>
            <w:tcW w:w="720" w:type="pct"/>
            <w:gridSpan w:val="5"/>
          </w:tcPr>
          <w:p w14:paraId="05BB52A4" w14:textId="77777777" w:rsidR="003204CE" w:rsidRPr="008F00F9" w:rsidRDefault="003204CE"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Wartość bazowa</w:t>
            </w:r>
          </w:p>
        </w:tc>
        <w:tc>
          <w:tcPr>
            <w:tcW w:w="731" w:type="pct"/>
          </w:tcPr>
          <w:p w14:paraId="7E5E1014" w14:textId="77777777" w:rsidR="003204CE" w:rsidRPr="008F00F9" w:rsidRDefault="003204CE" w:rsidP="003204CE">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Wartość docelowa </w:t>
            </w:r>
          </w:p>
        </w:tc>
        <w:tc>
          <w:tcPr>
            <w:tcW w:w="1341" w:type="pct"/>
          </w:tcPr>
          <w:p w14:paraId="799BB970" w14:textId="77777777" w:rsidR="003204CE" w:rsidRPr="008F00F9" w:rsidRDefault="003204CE" w:rsidP="003204CE">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6625E65C" w14:textId="77777777" w:rsidR="003204CE" w:rsidRPr="008F00F9" w:rsidRDefault="003204CE" w:rsidP="003204CE">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docelowej wskaźnika</w:t>
            </w:r>
          </w:p>
        </w:tc>
      </w:tr>
      <w:tr w:rsidR="009F501C" w:rsidRPr="008F00F9" w14:paraId="54420369" w14:textId="77777777" w:rsidTr="00CA1D3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34DB3718" w14:textId="400FAA24" w:rsidR="009F501C" w:rsidRPr="008F00F9" w:rsidRDefault="009F501C" w:rsidP="009F501C">
            <w:pPr>
              <w:pStyle w:val="Styl3"/>
              <w:jc w:val="both"/>
              <w:rPr>
                <w:rFonts w:cs="Calibri"/>
                <w:b w:val="0"/>
                <w:color w:val="auto"/>
                <w:sz w:val="20"/>
                <w:szCs w:val="20"/>
              </w:rPr>
            </w:pPr>
            <w:r w:rsidRPr="00AA20BC">
              <w:rPr>
                <w:rFonts w:cs="Calibri"/>
                <w:b w:val="0"/>
                <w:color w:val="auto"/>
                <w:sz w:val="20"/>
                <w:szCs w:val="20"/>
              </w:rPr>
              <w:t>Liczba obiektów edukacyjnych dostosowanych do potrzeb osób z niepełnosprawnościami</w:t>
            </w:r>
          </w:p>
        </w:tc>
        <w:tc>
          <w:tcPr>
            <w:tcW w:w="640" w:type="pct"/>
            <w:vAlign w:val="center"/>
          </w:tcPr>
          <w:p w14:paraId="58DD5B46" w14:textId="33FEF455" w:rsidR="009F501C" w:rsidRPr="008F00F9" w:rsidRDefault="009F501C" w:rsidP="009F501C">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s</w:t>
            </w:r>
            <w:r w:rsidRPr="00AA20BC">
              <w:rPr>
                <w:rFonts w:cs="Calibri"/>
                <w:color w:val="auto"/>
                <w:sz w:val="20"/>
                <w:szCs w:val="20"/>
              </w:rPr>
              <w:t>ztuki</w:t>
            </w:r>
          </w:p>
        </w:tc>
        <w:tc>
          <w:tcPr>
            <w:tcW w:w="720" w:type="pct"/>
            <w:gridSpan w:val="5"/>
            <w:vAlign w:val="center"/>
          </w:tcPr>
          <w:p w14:paraId="3F03782D" w14:textId="56F01EC5" w:rsidR="009F501C" w:rsidRPr="008F00F9" w:rsidRDefault="009F501C" w:rsidP="009F501C">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AA20BC">
              <w:rPr>
                <w:rFonts w:cs="Calibri"/>
                <w:color w:val="auto"/>
                <w:sz w:val="20"/>
                <w:szCs w:val="20"/>
              </w:rPr>
              <w:t>0</w:t>
            </w:r>
          </w:p>
        </w:tc>
        <w:tc>
          <w:tcPr>
            <w:tcW w:w="731" w:type="pct"/>
            <w:vAlign w:val="center"/>
          </w:tcPr>
          <w:p w14:paraId="032637D5" w14:textId="54D946C1" w:rsidR="009F501C" w:rsidRPr="00BC29D9" w:rsidRDefault="009F501C" w:rsidP="009F501C">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BC29D9">
              <w:rPr>
                <w:rFonts w:cs="Calibri"/>
                <w:color w:val="auto"/>
                <w:sz w:val="20"/>
                <w:szCs w:val="20"/>
              </w:rPr>
              <w:t>1</w:t>
            </w:r>
          </w:p>
        </w:tc>
        <w:tc>
          <w:tcPr>
            <w:tcW w:w="1341" w:type="pct"/>
            <w:vAlign w:val="center"/>
          </w:tcPr>
          <w:p w14:paraId="6C38A5EA" w14:textId="2E7C3620" w:rsidR="009F501C" w:rsidRPr="008F00F9" w:rsidRDefault="009F501C" w:rsidP="009F501C">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AA20BC">
              <w:rPr>
                <w:rFonts w:cs="Calibri"/>
                <w:color w:val="auto"/>
                <w:sz w:val="20"/>
                <w:szCs w:val="20"/>
              </w:rPr>
              <w:t>Protokół odbioru końcowego</w:t>
            </w:r>
          </w:p>
        </w:tc>
      </w:tr>
      <w:tr w:rsidR="009F501C" w:rsidRPr="008F00F9" w14:paraId="3A0D5E45" w14:textId="77777777" w:rsidTr="00CA1D39">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0389B83A" w14:textId="6E35458F" w:rsidR="009F501C" w:rsidRPr="008F00F9" w:rsidRDefault="009F501C" w:rsidP="009F501C">
            <w:pPr>
              <w:pStyle w:val="Styl3"/>
              <w:jc w:val="both"/>
              <w:rPr>
                <w:rFonts w:cs="Calibri"/>
                <w:b w:val="0"/>
                <w:color w:val="auto"/>
                <w:sz w:val="20"/>
                <w:szCs w:val="20"/>
              </w:rPr>
            </w:pPr>
            <w:r w:rsidRPr="00712ECF">
              <w:rPr>
                <w:rFonts w:cs="Calibri"/>
                <w:b w:val="0"/>
                <w:color w:val="auto"/>
                <w:sz w:val="20"/>
                <w:szCs w:val="20"/>
              </w:rPr>
              <w:t>Liczba uczniów szkół i placówek systemu oświaty prowadzących kształcenie ogólne objętych</w:t>
            </w:r>
            <w:r>
              <w:rPr>
                <w:rFonts w:cs="Calibri"/>
                <w:b w:val="0"/>
                <w:color w:val="auto"/>
                <w:sz w:val="20"/>
                <w:szCs w:val="20"/>
              </w:rPr>
              <w:t xml:space="preserve"> </w:t>
            </w:r>
            <w:r w:rsidRPr="00712ECF">
              <w:rPr>
                <w:rFonts w:cs="Calibri"/>
                <w:b w:val="0"/>
                <w:color w:val="auto"/>
                <w:sz w:val="20"/>
                <w:szCs w:val="20"/>
              </w:rPr>
              <w:t>wsparciem</w:t>
            </w:r>
          </w:p>
        </w:tc>
        <w:tc>
          <w:tcPr>
            <w:tcW w:w="640" w:type="pct"/>
            <w:vAlign w:val="center"/>
          </w:tcPr>
          <w:p w14:paraId="556D3DD2" w14:textId="0CBA7A49" w:rsidR="009F501C" w:rsidRPr="008F00F9" w:rsidRDefault="009F501C" w:rsidP="009F501C">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o</w:t>
            </w:r>
            <w:r w:rsidRPr="00712ECF">
              <w:rPr>
                <w:rFonts w:cs="Calibri"/>
                <w:color w:val="auto"/>
                <w:sz w:val="20"/>
                <w:szCs w:val="20"/>
              </w:rPr>
              <w:t>soby</w:t>
            </w:r>
          </w:p>
        </w:tc>
        <w:tc>
          <w:tcPr>
            <w:tcW w:w="720" w:type="pct"/>
            <w:gridSpan w:val="5"/>
            <w:vAlign w:val="center"/>
          </w:tcPr>
          <w:p w14:paraId="5AE97655" w14:textId="68F1F565" w:rsidR="009F501C" w:rsidRPr="008F00F9" w:rsidRDefault="009F501C" w:rsidP="009F501C">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0</w:t>
            </w:r>
          </w:p>
        </w:tc>
        <w:tc>
          <w:tcPr>
            <w:tcW w:w="731" w:type="pct"/>
            <w:vAlign w:val="center"/>
          </w:tcPr>
          <w:p w14:paraId="496D7AF0" w14:textId="690382CF" w:rsidR="009F501C" w:rsidRPr="00BC29D9" w:rsidRDefault="00812F58" w:rsidP="009F501C">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BC29D9">
              <w:rPr>
                <w:rFonts w:cs="Calibri"/>
                <w:color w:val="auto"/>
                <w:sz w:val="20"/>
                <w:szCs w:val="20"/>
              </w:rPr>
              <w:t>313</w:t>
            </w:r>
          </w:p>
        </w:tc>
        <w:tc>
          <w:tcPr>
            <w:tcW w:w="1341" w:type="pct"/>
            <w:vAlign w:val="center"/>
          </w:tcPr>
          <w:p w14:paraId="08121DC9" w14:textId="7079A5F6" w:rsidR="009F501C" w:rsidRPr="008F00F9" w:rsidRDefault="009F501C" w:rsidP="009F501C">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712ECF">
              <w:rPr>
                <w:rFonts w:cs="Calibri"/>
                <w:color w:val="auto"/>
                <w:sz w:val="20"/>
                <w:szCs w:val="20"/>
              </w:rPr>
              <w:t>Umowa o udziale w projekcie Listy obecności na zajęciach i dzienniki</w:t>
            </w:r>
            <w:r>
              <w:rPr>
                <w:rFonts w:cs="Calibri"/>
                <w:color w:val="auto"/>
                <w:sz w:val="20"/>
                <w:szCs w:val="20"/>
              </w:rPr>
              <w:t xml:space="preserve"> </w:t>
            </w:r>
            <w:r w:rsidRPr="00712ECF">
              <w:rPr>
                <w:rFonts w:cs="Calibri"/>
                <w:color w:val="auto"/>
                <w:sz w:val="20"/>
                <w:szCs w:val="20"/>
              </w:rPr>
              <w:t>zajęć Ankiety ewaluacyjne ucz, raport z oceny nabytych kompet</w:t>
            </w:r>
            <w:r>
              <w:rPr>
                <w:rFonts w:cs="Calibri"/>
                <w:color w:val="auto"/>
                <w:sz w:val="20"/>
                <w:szCs w:val="20"/>
              </w:rPr>
              <w:t>encji</w:t>
            </w:r>
          </w:p>
        </w:tc>
      </w:tr>
      <w:tr w:rsidR="009F501C" w:rsidRPr="008F00F9" w14:paraId="5E12356D" w14:textId="77777777" w:rsidTr="00CA1D3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68726035" w14:textId="05E0BFF6" w:rsidR="009F501C" w:rsidRPr="008F00F9" w:rsidRDefault="009F501C" w:rsidP="009F501C">
            <w:pPr>
              <w:pStyle w:val="Styl3"/>
              <w:jc w:val="both"/>
              <w:rPr>
                <w:rFonts w:cs="Calibri"/>
                <w:b w:val="0"/>
                <w:color w:val="auto"/>
                <w:sz w:val="20"/>
                <w:szCs w:val="20"/>
              </w:rPr>
            </w:pPr>
            <w:r w:rsidRPr="00712ECF">
              <w:rPr>
                <w:rFonts w:cs="Calibri"/>
                <w:b w:val="0"/>
                <w:color w:val="auto"/>
                <w:sz w:val="20"/>
                <w:szCs w:val="20"/>
              </w:rPr>
              <w:t>Liczba przedstawicieli kadry szkół i placówek systemu oświaty objętych wsparciem</w:t>
            </w:r>
          </w:p>
        </w:tc>
        <w:tc>
          <w:tcPr>
            <w:tcW w:w="640" w:type="pct"/>
            <w:vAlign w:val="center"/>
          </w:tcPr>
          <w:p w14:paraId="06E1CE3D" w14:textId="1A3101EF" w:rsidR="009F501C" w:rsidRPr="008F00F9" w:rsidRDefault="009F501C" w:rsidP="009F501C">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osoby</w:t>
            </w:r>
          </w:p>
        </w:tc>
        <w:tc>
          <w:tcPr>
            <w:tcW w:w="720" w:type="pct"/>
            <w:gridSpan w:val="5"/>
            <w:vAlign w:val="center"/>
          </w:tcPr>
          <w:p w14:paraId="1FB1ACBD" w14:textId="6523DED3" w:rsidR="009F501C" w:rsidRPr="008F00F9" w:rsidRDefault="009F501C" w:rsidP="009F501C">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0</w:t>
            </w:r>
          </w:p>
        </w:tc>
        <w:tc>
          <w:tcPr>
            <w:tcW w:w="731" w:type="pct"/>
            <w:vAlign w:val="center"/>
          </w:tcPr>
          <w:p w14:paraId="7E3C996F" w14:textId="0893A6A0" w:rsidR="009F501C" w:rsidRPr="00BC29D9" w:rsidRDefault="00812F58" w:rsidP="009F501C">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BC29D9">
              <w:rPr>
                <w:rFonts w:cs="Calibri"/>
                <w:color w:val="auto"/>
                <w:sz w:val="20"/>
                <w:szCs w:val="20"/>
              </w:rPr>
              <w:t>47</w:t>
            </w:r>
          </w:p>
        </w:tc>
        <w:tc>
          <w:tcPr>
            <w:tcW w:w="1341" w:type="pct"/>
            <w:vAlign w:val="center"/>
          </w:tcPr>
          <w:p w14:paraId="75D7422A" w14:textId="1EB5A4F1" w:rsidR="009F501C" w:rsidRPr="008F00F9" w:rsidRDefault="009F501C" w:rsidP="009F501C">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712ECF">
              <w:rPr>
                <w:rFonts w:cs="Calibri"/>
                <w:color w:val="auto"/>
                <w:sz w:val="20"/>
                <w:szCs w:val="20"/>
              </w:rPr>
              <w:t>Umowa o udziale w projekcie Listy obecności na zajęciach i dzienniki</w:t>
            </w:r>
            <w:r>
              <w:rPr>
                <w:rFonts w:cs="Calibri"/>
                <w:color w:val="auto"/>
                <w:sz w:val="20"/>
                <w:szCs w:val="20"/>
              </w:rPr>
              <w:t xml:space="preserve"> </w:t>
            </w:r>
            <w:r w:rsidRPr="00712ECF">
              <w:rPr>
                <w:rFonts w:cs="Calibri"/>
                <w:color w:val="auto"/>
                <w:sz w:val="20"/>
                <w:szCs w:val="20"/>
              </w:rPr>
              <w:t>zajęć Ankiety ewaluacyjne ucz, raport z oceny nabytych kompet</w:t>
            </w:r>
            <w:r>
              <w:rPr>
                <w:rFonts w:cs="Calibri"/>
                <w:color w:val="auto"/>
                <w:sz w:val="20"/>
                <w:szCs w:val="20"/>
              </w:rPr>
              <w:t>encji</w:t>
            </w:r>
          </w:p>
        </w:tc>
      </w:tr>
      <w:tr w:rsidR="009F501C" w:rsidRPr="008F00F9" w14:paraId="26B95741" w14:textId="77777777" w:rsidTr="00CA1D39">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2DE64406" w14:textId="3985736A" w:rsidR="009F501C" w:rsidRPr="008F00F9" w:rsidRDefault="009F501C" w:rsidP="009F501C">
            <w:pPr>
              <w:pStyle w:val="Styl3"/>
              <w:jc w:val="both"/>
              <w:rPr>
                <w:rFonts w:cs="Calibri"/>
                <w:b w:val="0"/>
                <w:color w:val="auto"/>
                <w:sz w:val="20"/>
                <w:szCs w:val="20"/>
              </w:rPr>
            </w:pPr>
            <w:r w:rsidRPr="00712ECF">
              <w:rPr>
                <w:rFonts w:cs="Calibri"/>
                <w:b w:val="0"/>
                <w:color w:val="auto"/>
                <w:sz w:val="20"/>
                <w:szCs w:val="20"/>
              </w:rPr>
              <w:t>Liczba szkół i placówek systemu oświaty objętych wsparciem</w:t>
            </w:r>
          </w:p>
        </w:tc>
        <w:tc>
          <w:tcPr>
            <w:tcW w:w="640" w:type="pct"/>
            <w:vAlign w:val="center"/>
          </w:tcPr>
          <w:p w14:paraId="75CC748A" w14:textId="4FA97662" w:rsidR="009F501C" w:rsidRPr="008F00F9" w:rsidRDefault="009F501C" w:rsidP="009F501C">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osoby</w:t>
            </w:r>
          </w:p>
        </w:tc>
        <w:tc>
          <w:tcPr>
            <w:tcW w:w="720" w:type="pct"/>
            <w:gridSpan w:val="5"/>
            <w:vAlign w:val="center"/>
          </w:tcPr>
          <w:p w14:paraId="3F9FD495" w14:textId="332F7561" w:rsidR="009F501C" w:rsidRPr="008F00F9" w:rsidRDefault="009F501C" w:rsidP="009F501C">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0</w:t>
            </w:r>
          </w:p>
        </w:tc>
        <w:tc>
          <w:tcPr>
            <w:tcW w:w="731" w:type="pct"/>
            <w:vAlign w:val="center"/>
          </w:tcPr>
          <w:p w14:paraId="71AB3B1B" w14:textId="73A5D75F" w:rsidR="009F501C" w:rsidRPr="00BC29D9" w:rsidRDefault="00167B6C" w:rsidP="009F501C">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BC29D9">
              <w:rPr>
                <w:rFonts w:cs="Calibri"/>
                <w:color w:val="auto"/>
                <w:sz w:val="20"/>
                <w:szCs w:val="20"/>
              </w:rPr>
              <w:t>1</w:t>
            </w:r>
          </w:p>
        </w:tc>
        <w:tc>
          <w:tcPr>
            <w:tcW w:w="1341" w:type="pct"/>
            <w:vAlign w:val="center"/>
          </w:tcPr>
          <w:p w14:paraId="510778FD" w14:textId="06E32143" w:rsidR="009F501C" w:rsidRPr="008F00F9" w:rsidRDefault="009F501C" w:rsidP="009F501C">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712ECF">
              <w:rPr>
                <w:rFonts w:cs="Calibri"/>
                <w:color w:val="auto"/>
                <w:sz w:val="20"/>
                <w:szCs w:val="20"/>
              </w:rPr>
              <w:t>Umowa o udziale w projekcie, formalne potwierdzenie uczestnictwa np.</w:t>
            </w:r>
            <w:r>
              <w:rPr>
                <w:rFonts w:cs="Calibri"/>
                <w:color w:val="auto"/>
                <w:sz w:val="20"/>
                <w:szCs w:val="20"/>
              </w:rPr>
              <w:t xml:space="preserve"> </w:t>
            </w:r>
            <w:r w:rsidRPr="00712ECF">
              <w:rPr>
                <w:rFonts w:cs="Calibri"/>
                <w:color w:val="auto"/>
                <w:sz w:val="20"/>
                <w:szCs w:val="20"/>
              </w:rPr>
              <w:t>zarządzenie, uchwała, porozumienie</w:t>
            </w:r>
          </w:p>
        </w:tc>
      </w:tr>
      <w:tr w:rsidR="009F501C" w:rsidRPr="008F00F9" w14:paraId="179034FE" w14:textId="77777777" w:rsidTr="00CA1D3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3826989C" w14:textId="527FCE85" w:rsidR="009F501C" w:rsidRPr="008F00F9" w:rsidRDefault="009F501C" w:rsidP="009F501C">
            <w:pPr>
              <w:pStyle w:val="Styl3"/>
              <w:jc w:val="both"/>
              <w:rPr>
                <w:rFonts w:cs="Calibri"/>
                <w:b w:val="0"/>
                <w:color w:val="auto"/>
                <w:sz w:val="20"/>
                <w:szCs w:val="20"/>
              </w:rPr>
            </w:pPr>
            <w:r w:rsidRPr="00AA20BC">
              <w:rPr>
                <w:rFonts w:cs="Calibri"/>
                <w:b w:val="0"/>
                <w:color w:val="auto"/>
                <w:sz w:val="20"/>
                <w:szCs w:val="20"/>
              </w:rPr>
              <w:t>Liczba dzieci/uczniów o specjalnych potrzebach rozwojowych i edukacyjnych, objętych wsparciem</w:t>
            </w:r>
          </w:p>
        </w:tc>
        <w:tc>
          <w:tcPr>
            <w:tcW w:w="640" w:type="pct"/>
            <w:vAlign w:val="center"/>
          </w:tcPr>
          <w:p w14:paraId="3BB95AF7" w14:textId="0C22B397" w:rsidR="009F501C" w:rsidRPr="008F00F9" w:rsidRDefault="009F501C" w:rsidP="009F501C">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o</w:t>
            </w:r>
            <w:r w:rsidRPr="00AA20BC">
              <w:rPr>
                <w:rFonts w:cs="Calibri"/>
                <w:color w:val="auto"/>
                <w:sz w:val="20"/>
                <w:szCs w:val="20"/>
              </w:rPr>
              <w:t>soby</w:t>
            </w:r>
          </w:p>
        </w:tc>
        <w:tc>
          <w:tcPr>
            <w:tcW w:w="720" w:type="pct"/>
            <w:gridSpan w:val="5"/>
            <w:vAlign w:val="center"/>
          </w:tcPr>
          <w:p w14:paraId="50E38DEC" w14:textId="2A505138" w:rsidR="009F501C" w:rsidRPr="008F00F9" w:rsidRDefault="009F501C" w:rsidP="009F501C">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AA20BC">
              <w:rPr>
                <w:rFonts w:cs="Calibri"/>
                <w:color w:val="auto"/>
                <w:sz w:val="20"/>
                <w:szCs w:val="20"/>
              </w:rPr>
              <w:t>0</w:t>
            </w:r>
          </w:p>
        </w:tc>
        <w:tc>
          <w:tcPr>
            <w:tcW w:w="731" w:type="pct"/>
            <w:vAlign w:val="center"/>
          </w:tcPr>
          <w:p w14:paraId="44C8688E" w14:textId="22E07082" w:rsidR="009F501C" w:rsidRPr="00BC29D9" w:rsidRDefault="00167B6C" w:rsidP="009F501C">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BC29D9">
              <w:rPr>
                <w:rFonts w:cs="Calibri"/>
                <w:color w:val="auto"/>
                <w:sz w:val="20"/>
                <w:szCs w:val="20"/>
              </w:rPr>
              <w:t>11</w:t>
            </w:r>
          </w:p>
        </w:tc>
        <w:tc>
          <w:tcPr>
            <w:tcW w:w="1341" w:type="pct"/>
            <w:vAlign w:val="center"/>
          </w:tcPr>
          <w:p w14:paraId="575FF6E9" w14:textId="08A32C60" w:rsidR="009F501C" w:rsidRPr="008F00F9" w:rsidRDefault="009F501C" w:rsidP="009F501C">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712ECF">
              <w:rPr>
                <w:rFonts w:cs="Calibri"/>
                <w:color w:val="auto"/>
                <w:sz w:val="20"/>
                <w:szCs w:val="20"/>
              </w:rPr>
              <w:t>Umowa o udziale w projekcie Listy obecności na zajęciach i dzienniki</w:t>
            </w:r>
            <w:r>
              <w:rPr>
                <w:rFonts w:cs="Calibri"/>
                <w:color w:val="auto"/>
                <w:sz w:val="20"/>
                <w:szCs w:val="20"/>
              </w:rPr>
              <w:t xml:space="preserve"> </w:t>
            </w:r>
            <w:r w:rsidRPr="00712ECF">
              <w:rPr>
                <w:rFonts w:cs="Calibri"/>
                <w:color w:val="auto"/>
                <w:sz w:val="20"/>
                <w:szCs w:val="20"/>
              </w:rPr>
              <w:t>zajęć Ankiety ewaluacyjne ucz, raport z oceny nabytych kompet</w:t>
            </w:r>
            <w:r>
              <w:rPr>
                <w:rFonts w:cs="Calibri"/>
                <w:color w:val="auto"/>
                <w:sz w:val="20"/>
                <w:szCs w:val="20"/>
              </w:rPr>
              <w:t>encji</w:t>
            </w:r>
          </w:p>
        </w:tc>
      </w:tr>
      <w:tr w:rsidR="009F501C" w:rsidRPr="008F00F9" w14:paraId="105C8C96" w14:textId="77777777" w:rsidTr="00CA1D39">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124DC0C7" w14:textId="76EA20E2" w:rsidR="009F501C" w:rsidRPr="008F00F9" w:rsidRDefault="009F501C" w:rsidP="009F501C">
            <w:pPr>
              <w:pStyle w:val="Styl3"/>
              <w:jc w:val="both"/>
              <w:rPr>
                <w:rFonts w:cs="Calibri"/>
                <w:b w:val="0"/>
                <w:color w:val="auto"/>
                <w:sz w:val="20"/>
                <w:szCs w:val="20"/>
              </w:rPr>
            </w:pPr>
            <w:r w:rsidRPr="00AA20BC">
              <w:rPr>
                <w:rFonts w:cs="Calibri"/>
                <w:b w:val="0"/>
                <w:bCs w:val="0"/>
                <w:color w:val="auto"/>
                <w:sz w:val="20"/>
                <w:szCs w:val="20"/>
              </w:rPr>
              <w:t>Liczba ogólnodostępnych szkół i placówek systemu oświaty objętych wsparciem w zakresie edukacji włączającej</w:t>
            </w:r>
          </w:p>
        </w:tc>
        <w:tc>
          <w:tcPr>
            <w:tcW w:w="640" w:type="pct"/>
            <w:vAlign w:val="center"/>
          </w:tcPr>
          <w:p w14:paraId="4BE9573A" w14:textId="0EFC7F48" w:rsidR="009F501C" w:rsidRPr="008F00F9" w:rsidRDefault="009F501C" w:rsidP="009F501C">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s</w:t>
            </w:r>
            <w:r w:rsidRPr="00AA20BC">
              <w:rPr>
                <w:rFonts w:cs="Calibri"/>
                <w:color w:val="auto"/>
                <w:sz w:val="20"/>
                <w:szCs w:val="20"/>
              </w:rPr>
              <w:t>ztuki</w:t>
            </w:r>
          </w:p>
        </w:tc>
        <w:tc>
          <w:tcPr>
            <w:tcW w:w="720" w:type="pct"/>
            <w:gridSpan w:val="5"/>
            <w:vAlign w:val="center"/>
          </w:tcPr>
          <w:p w14:paraId="51C42A1B" w14:textId="07ABA655" w:rsidR="009F501C" w:rsidRPr="008F00F9" w:rsidRDefault="009F501C" w:rsidP="009F501C">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AA20BC">
              <w:rPr>
                <w:rFonts w:cs="Calibri"/>
                <w:color w:val="auto"/>
                <w:sz w:val="20"/>
                <w:szCs w:val="20"/>
              </w:rPr>
              <w:t>0</w:t>
            </w:r>
          </w:p>
        </w:tc>
        <w:tc>
          <w:tcPr>
            <w:tcW w:w="731" w:type="pct"/>
            <w:vAlign w:val="center"/>
          </w:tcPr>
          <w:p w14:paraId="6D902612" w14:textId="37E165F4" w:rsidR="009F501C" w:rsidRPr="00BC29D9" w:rsidRDefault="00167B6C" w:rsidP="00167B6C">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BC29D9">
              <w:rPr>
                <w:rFonts w:cs="Calibri"/>
                <w:color w:val="auto"/>
                <w:sz w:val="20"/>
                <w:szCs w:val="20"/>
              </w:rPr>
              <w:t>1</w:t>
            </w:r>
          </w:p>
        </w:tc>
        <w:tc>
          <w:tcPr>
            <w:tcW w:w="1341" w:type="pct"/>
            <w:vAlign w:val="center"/>
          </w:tcPr>
          <w:p w14:paraId="4E117FB1" w14:textId="50F2B5C2" w:rsidR="009F501C" w:rsidRPr="008F00F9" w:rsidRDefault="009F501C" w:rsidP="009F501C">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AA20BC">
              <w:rPr>
                <w:rFonts w:cs="Calibri"/>
                <w:color w:val="auto"/>
                <w:sz w:val="20"/>
                <w:szCs w:val="20"/>
              </w:rPr>
              <w:t>Protokół odbioru końcowego</w:t>
            </w:r>
          </w:p>
        </w:tc>
      </w:tr>
      <w:tr w:rsidR="009F501C" w:rsidRPr="008F00F9" w14:paraId="5553AA39" w14:textId="77777777" w:rsidTr="00CA1D3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4989FD74" w14:textId="0A33BE2E" w:rsidR="009F501C" w:rsidRPr="008F00F9" w:rsidRDefault="009F501C" w:rsidP="009F501C">
            <w:pPr>
              <w:pStyle w:val="Styl3"/>
              <w:jc w:val="both"/>
              <w:rPr>
                <w:rFonts w:cs="Calibri"/>
                <w:b w:val="0"/>
                <w:color w:val="auto"/>
                <w:sz w:val="20"/>
                <w:szCs w:val="20"/>
              </w:rPr>
            </w:pPr>
            <w:r w:rsidRPr="00AA20BC">
              <w:rPr>
                <w:rFonts w:cs="Calibri"/>
                <w:b w:val="0"/>
                <w:bCs w:val="0"/>
                <w:color w:val="auto"/>
                <w:sz w:val="20"/>
                <w:szCs w:val="20"/>
              </w:rPr>
              <w:t>Liczba osób z niepełnosprawnościami objętych wsparciem w programie</w:t>
            </w:r>
          </w:p>
        </w:tc>
        <w:tc>
          <w:tcPr>
            <w:tcW w:w="640" w:type="pct"/>
            <w:vAlign w:val="center"/>
          </w:tcPr>
          <w:p w14:paraId="4DCD365D" w14:textId="7E1390FF" w:rsidR="009F501C" w:rsidRPr="008F00F9" w:rsidRDefault="009F501C" w:rsidP="009F501C">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o</w:t>
            </w:r>
            <w:r w:rsidRPr="00AA20BC">
              <w:rPr>
                <w:rFonts w:cs="Calibri"/>
                <w:color w:val="auto"/>
                <w:sz w:val="20"/>
                <w:szCs w:val="20"/>
              </w:rPr>
              <w:t>soby</w:t>
            </w:r>
          </w:p>
        </w:tc>
        <w:tc>
          <w:tcPr>
            <w:tcW w:w="720" w:type="pct"/>
            <w:gridSpan w:val="5"/>
            <w:vAlign w:val="center"/>
          </w:tcPr>
          <w:p w14:paraId="54AB64DA" w14:textId="4FAE7FDF" w:rsidR="009F501C" w:rsidRPr="008F00F9" w:rsidRDefault="009F501C" w:rsidP="009F501C">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AA20BC">
              <w:rPr>
                <w:rFonts w:cs="Calibri"/>
                <w:color w:val="auto"/>
                <w:sz w:val="20"/>
                <w:szCs w:val="20"/>
              </w:rPr>
              <w:t>0</w:t>
            </w:r>
          </w:p>
        </w:tc>
        <w:tc>
          <w:tcPr>
            <w:tcW w:w="731" w:type="pct"/>
            <w:vAlign w:val="center"/>
          </w:tcPr>
          <w:p w14:paraId="4E48DB95" w14:textId="647CEF91" w:rsidR="009F501C" w:rsidRPr="00BC29D9" w:rsidRDefault="00167B6C" w:rsidP="009F501C">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BC29D9">
              <w:rPr>
                <w:rFonts w:cs="Calibri"/>
                <w:color w:val="auto"/>
                <w:sz w:val="20"/>
                <w:szCs w:val="20"/>
              </w:rPr>
              <w:t>6</w:t>
            </w:r>
          </w:p>
        </w:tc>
        <w:tc>
          <w:tcPr>
            <w:tcW w:w="1341" w:type="pct"/>
            <w:vAlign w:val="center"/>
          </w:tcPr>
          <w:p w14:paraId="5C1CBB8B" w14:textId="7D436E97" w:rsidR="009F501C" w:rsidRPr="008F00F9" w:rsidRDefault="009F501C" w:rsidP="009F501C">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AA20BC">
              <w:rPr>
                <w:rFonts w:cs="Calibri"/>
                <w:color w:val="auto"/>
                <w:sz w:val="20"/>
                <w:szCs w:val="20"/>
              </w:rPr>
              <w:t xml:space="preserve">Ewidencje prowadzone przez placówkę oświatową </w:t>
            </w:r>
          </w:p>
        </w:tc>
      </w:tr>
      <w:tr w:rsidR="003204CE" w:rsidRPr="008F00F9" w14:paraId="71D9852E" w14:textId="77777777" w:rsidTr="003204CE">
        <w:trPr>
          <w:trHeight w:val="290"/>
        </w:trPr>
        <w:tc>
          <w:tcPr>
            <w:cnfStyle w:val="001000000000" w:firstRow="0" w:lastRow="0" w:firstColumn="1" w:lastColumn="0" w:oddVBand="0" w:evenVBand="0" w:oddHBand="0" w:evenHBand="0" w:firstRowFirstColumn="0" w:firstRowLastColumn="0" w:lastRowFirstColumn="0" w:lastRowLastColumn="0"/>
            <w:tcW w:w="5000" w:type="pct"/>
            <w:gridSpan w:val="12"/>
          </w:tcPr>
          <w:p w14:paraId="2F552E2F" w14:textId="77777777" w:rsidR="003204CE" w:rsidRPr="00BC29D9" w:rsidRDefault="003204CE" w:rsidP="003204CE">
            <w:pPr>
              <w:pStyle w:val="Styl3"/>
              <w:jc w:val="center"/>
              <w:rPr>
                <w:rFonts w:cs="Calibri"/>
                <w:color w:val="auto"/>
                <w:sz w:val="20"/>
                <w:szCs w:val="20"/>
              </w:rPr>
            </w:pPr>
            <w:r w:rsidRPr="00BC29D9">
              <w:rPr>
                <w:rFonts w:cs="Calibri"/>
                <w:color w:val="auto"/>
                <w:sz w:val="20"/>
                <w:szCs w:val="20"/>
              </w:rPr>
              <w:t>Wskaźniki rezultatu</w:t>
            </w:r>
          </w:p>
        </w:tc>
      </w:tr>
      <w:tr w:rsidR="003204CE" w:rsidRPr="008F00F9" w14:paraId="2D1C9ECB" w14:textId="77777777" w:rsidTr="009F501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40D73A2F" w14:textId="77777777" w:rsidR="003204CE" w:rsidRPr="008F00F9" w:rsidRDefault="003204CE" w:rsidP="003204CE">
            <w:pPr>
              <w:pStyle w:val="Styl3"/>
              <w:jc w:val="both"/>
              <w:rPr>
                <w:rFonts w:cs="Calibri"/>
                <w:color w:val="auto"/>
                <w:sz w:val="20"/>
                <w:szCs w:val="20"/>
              </w:rPr>
            </w:pPr>
            <w:r w:rsidRPr="008F00F9">
              <w:rPr>
                <w:rFonts w:cs="Calibri"/>
                <w:bCs w:val="0"/>
                <w:color w:val="auto"/>
                <w:sz w:val="20"/>
                <w:szCs w:val="20"/>
              </w:rPr>
              <w:t xml:space="preserve">Nazwa wskaźnika </w:t>
            </w:r>
          </w:p>
        </w:tc>
        <w:tc>
          <w:tcPr>
            <w:tcW w:w="640" w:type="pct"/>
          </w:tcPr>
          <w:p w14:paraId="1BDFFC50" w14:textId="77777777" w:rsidR="003204CE" w:rsidRPr="008F00F9" w:rsidRDefault="003204CE" w:rsidP="003204CE">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F00F9">
              <w:rPr>
                <w:rFonts w:cs="Calibri"/>
                <w:b/>
                <w:bCs/>
                <w:color w:val="auto"/>
                <w:sz w:val="20"/>
                <w:szCs w:val="20"/>
              </w:rPr>
              <w:t xml:space="preserve">Jednostka miary </w:t>
            </w:r>
          </w:p>
        </w:tc>
        <w:tc>
          <w:tcPr>
            <w:tcW w:w="720" w:type="pct"/>
            <w:gridSpan w:val="5"/>
          </w:tcPr>
          <w:p w14:paraId="7ADF375D" w14:textId="77777777" w:rsidR="003204CE" w:rsidRPr="008F00F9" w:rsidRDefault="003204CE" w:rsidP="003204CE">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F00F9">
              <w:rPr>
                <w:rFonts w:cs="Calibri"/>
                <w:b/>
                <w:bCs/>
                <w:color w:val="auto"/>
                <w:sz w:val="20"/>
                <w:szCs w:val="20"/>
              </w:rPr>
              <w:t>Wartość bazowa</w:t>
            </w:r>
          </w:p>
        </w:tc>
        <w:tc>
          <w:tcPr>
            <w:tcW w:w="731" w:type="pct"/>
          </w:tcPr>
          <w:p w14:paraId="605BF4BA" w14:textId="77777777" w:rsidR="003204CE" w:rsidRPr="00BC29D9" w:rsidRDefault="003204CE" w:rsidP="003204CE">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BC29D9">
              <w:rPr>
                <w:rFonts w:cs="Calibri"/>
                <w:b/>
                <w:color w:val="auto"/>
                <w:sz w:val="20"/>
                <w:szCs w:val="20"/>
              </w:rPr>
              <w:t xml:space="preserve">Wartość docelowa </w:t>
            </w:r>
          </w:p>
        </w:tc>
        <w:tc>
          <w:tcPr>
            <w:tcW w:w="1341" w:type="pct"/>
          </w:tcPr>
          <w:p w14:paraId="42C86CD8" w14:textId="77777777" w:rsidR="003204CE" w:rsidRPr="008F00F9" w:rsidRDefault="003204CE" w:rsidP="003204CE">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1E047C2D" w14:textId="77777777" w:rsidR="003204CE" w:rsidRPr="008F00F9" w:rsidRDefault="003204CE" w:rsidP="003204CE">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b/>
                <w:color w:val="auto"/>
                <w:sz w:val="20"/>
                <w:szCs w:val="20"/>
              </w:rPr>
              <w:t>docelowej wskaźnika</w:t>
            </w:r>
          </w:p>
        </w:tc>
      </w:tr>
      <w:tr w:rsidR="009F501C" w:rsidRPr="008F00F9" w14:paraId="482005D0" w14:textId="77777777" w:rsidTr="00CA1D39">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3E04A06C" w14:textId="12C2F1DA" w:rsidR="009F501C" w:rsidRPr="008F00F9" w:rsidRDefault="009F501C" w:rsidP="00471DF2">
            <w:pPr>
              <w:pStyle w:val="Styl3"/>
              <w:rPr>
                <w:rFonts w:cs="Calibri"/>
                <w:b w:val="0"/>
                <w:color w:val="auto"/>
                <w:sz w:val="20"/>
                <w:szCs w:val="20"/>
              </w:rPr>
            </w:pPr>
            <w:r w:rsidRPr="00AA20BC">
              <w:rPr>
                <w:rFonts w:cs="Calibri"/>
                <w:b w:val="0"/>
                <w:bCs w:val="0"/>
                <w:color w:val="auto"/>
                <w:sz w:val="20"/>
                <w:szCs w:val="20"/>
              </w:rPr>
              <w:t>Liczba uczniów, którzy nabyli kompetencje  po opuszczeniu programu</w:t>
            </w:r>
          </w:p>
        </w:tc>
        <w:tc>
          <w:tcPr>
            <w:tcW w:w="640" w:type="pct"/>
            <w:vAlign w:val="center"/>
          </w:tcPr>
          <w:p w14:paraId="528B1E6F" w14:textId="5BC4F616" w:rsidR="009F501C" w:rsidRPr="008F00F9" w:rsidRDefault="009F501C" w:rsidP="009F501C">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AA20BC">
              <w:rPr>
                <w:rFonts w:cs="Calibri"/>
                <w:color w:val="auto"/>
                <w:sz w:val="20"/>
                <w:szCs w:val="20"/>
              </w:rPr>
              <w:t>osoby</w:t>
            </w:r>
          </w:p>
        </w:tc>
        <w:tc>
          <w:tcPr>
            <w:tcW w:w="720" w:type="pct"/>
            <w:gridSpan w:val="5"/>
            <w:vAlign w:val="center"/>
          </w:tcPr>
          <w:p w14:paraId="3E1B61F0" w14:textId="2E21852E" w:rsidR="009F501C" w:rsidRPr="008F00F9" w:rsidRDefault="009F501C" w:rsidP="009F501C">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AA20BC">
              <w:rPr>
                <w:rFonts w:cs="Calibri"/>
                <w:color w:val="auto"/>
                <w:sz w:val="20"/>
                <w:szCs w:val="20"/>
              </w:rPr>
              <w:t>0</w:t>
            </w:r>
          </w:p>
        </w:tc>
        <w:tc>
          <w:tcPr>
            <w:tcW w:w="731" w:type="pct"/>
            <w:vAlign w:val="center"/>
          </w:tcPr>
          <w:p w14:paraId="3B891751" w14:textId="0D2759A3" w:rsidR="009F501C" w:rsidRPr="00BC29D9" w:rsidRDefault="00167B6C" w:rsidP="009F501C">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BC29D9">
              <w:rPr>
                <w:rFonts w:cs="Calibri"/>
                <w:color w:val="auto"/>
                <w:sz w:val="20"/>
                <w:szCs w:val="20"/>
              </w:rPr>
              <w:t>43</w:t>
            </w:r>
          </w:p>
        </w:tc>
        <w:tc>
          <w:tcPr>
            <w:tcW w:w="1341" w:type="pct"/>
            <w:vAlign w:val="center"/>
          </w:tcPr>
          <w:p w14:paraId="1550642E" w14:textId="1257C226" w:rsidR="009F501C" w:rsidRPr="008F00F9" w:rsidRDefault="009F501C" w:rsidP="009F501C">
            <w:pPr>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bCs/>
                <w:sz w:val="20"/>
                <w:szCs w:val="20"/>
              </w:rPr>
            </w:pPr>
            <w:r w:rsidRPr="00AA20BC">
              <w:rPr>
                <w:rFonts w:ascii="Calibri" w:hAnsi="Calibri" w:cs="Calibri"/>
                <w:sz w:val="20"/>
                <w:szCs w:val="20"/>
              </w:rPr>
              <w:t xml:space="preserve">Ewidencje prowadzone przez placówkę oświatową </w:t>
            </w:r>
          </w:p>
        </w:tc>
      </w:tr>
      <w:tr w:rsidR="009F501C" w:rsidRPr="008F00F9" w14:paraId="30D0598F" w14:textId="77777777" w:rsidTr="00CA1D3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66AC0966" w14:textId="4BBFDA69" w:rsidR="009F501C" w:rsidRPr="008F00F9" w:rsidRDefault="009F501C" w:rsidP="009F501C">
            <w:pPr>
              <w:pStyle w:val="Styl3"/>
              <w:jc w:val="both"/>
              <w:rPr>
                <w:rFonts w:cs="Calibri"/>
                <w:b w:val="0"/>
                <w:color w:val="auto"/>
                <w:sz w:val="20"/>
                <w:szCs w:val="20"/>
              </w:rPr>
            </w:pPr>
            <w:r w:rsidRPr="00AA20BC">
              <w:rPr>
                <w:rFonts w:cs="Calibri"/>
                <w:b w:val="0"/>
                <w:bCs w:val="0"/>
                <w:color w:val="auto"/>
                <w:sz w:val="20"/>
                <w:szCs w:val="20"/>
              </w:rPr>
              <w:t>Liczba przedstawicieli kadry szkół i placówek systemu oświaty, którzy uzyskali kwalifikacje po opuszczeniu programu</w:t>
            </w:r>
          </w:p>
        </w:tc>
        <w:tc>
          <w:tcPr>
            <w:tcW w:w="640" w:type="pct"/>
            <w:vAlign w:val="center"/>
          </w:tcPr>
          <w:p w14:paraId="70F17A66" w14:textId="1A2AC73D" w:rsidR="009F501C" w:rsidRPr="008F00F9" w:rsidRDefault="009F501C" w:rsidP="009F501C">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AA20BC">
              <w:rPr>
                <w:rFonts w:cs="Calibri"/>
                <w:color w:val="auto"/>
                <w:sz w:val="20"/>
                <w:szCs w:val="20"/>
              </w:rPr>
              <w:t>osoby</w:t>
            </w:r>
          </w:p>
        </w:tc>
        <w:tc>
          <w:tcPr>
            <w:tcW w:w="720" w:type="pct"/>
            <w:gridSpan w:val="5"/>
            <w:vAlign w:val="center"/>
          </w:tcPr>
          <w:p w14:paraId="7AF18DEB" w14:textId="762A2182" w:rsidR="009F501C" w:rsidRPr="008F00F9" w:rsidRDefault="009F501C" w:rsidP="009F501C">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AA20BC">
              <w:rPr>
                <w:rFonts w:cs="Calibri"/>
                <w:color w:val="auto"/>
                <w:sz w:val="20"/>
                <w:szCs w:val="20"/>
              </w:rPr>
              <w:t>0</w:t>
            </w:r>
          </w:p>
        </w:tc>
        <w:tc>
          <w:tcPr>
            <w:tcW w:w="731" w:type="pct"/>
            <w:vAlign w:val="center"/>
          </w:tcPr>
          <w:p w14:paraId="1FDE5BBF" w14:textId="412C026A" w:rsidR="009F501C" w:rsidRPr="00BC29D9" w:rsidRDefault="00167B6C" w:rsidP="009F501C">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BC29D9">
              <w:rPr>
                <w:rFonts w:cs="Calibri"/>
                <w:color w:val="auto"/>
                <w:sz w:val="20"/>
                <w:szCs w:val="20"/>
              </w:rPr>
              <w:t>47</w:t>
            </w:r>
          </w:p>
        </w:tc>
        <w:tc>
          <w:tcPr>
            <w:tcW w:w="1341" w:type="pct"/>
            <w:vAlign w:val="center"/>
          </w:tcPr>
          <w:p w14:paraId="30726D1A" w14:textId="48F8E192" w:rsidR="009F501C" w:rsidRPr="008F00F9" w:rsidRDefault="009F501C" w:rsidP="009F501C">
            <w:pPr>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bCs/>
                <w:sz w:val="20"/>
                <w:szCs w:val="20"/>
              </w:rPr>
            </w:pPr>
            <w:r w:rsidRPr="00AA20BC">
              <w:rPr>
                <w:rFonts w:ascii="Calibri" w:hAnsi="Calibri" w:cs="Calibri"/>
                <w:sz w:val="20"/>
                <w:szCs w:val="20"/>
              </w:rPr>
              <w:t xml:space="preserve">Ewidencje prowadzone przez placówkę oświatową </w:t>
            </w:r>
          </w:p>
        </w:tc>
      </w:tr>
      <w:tr w:rsidR="003204CE" w:rsidRPr="008F00F9" w14:paraId="0225E52C" w14:textId="77777777" w:rsidTr="003204CE">
        <w:tc>
          <w:tcPr>
            <w:cnfStyle w:val="001000000000" w:firstRow="0" w:lastRow="0" w:firstColumn="1" w:lastColumn="0" w:oddVBand="0" w:evenVBand="0" w:oddHBand="0" w:evenHBand="0" w:firstRowFirstColumn="0" w:firstRowLastColumn="0" w:lastRowFirstColumn="0" w:lastRowLastColumn="0"/>
            <w:tcW w:w="5000" w:type="pct"/>
            <w:gridSpan w:val="12"/>
          </w:tcPr>
          <w:p w14:paraId="0F8BD2E2" w14:textId="77777777" w:rsidR="003204CE" w:rsidRPr="008F00F9" w:rsidRDefault="003204CE" w:rsidP="003204CE">
            <w:pPr>
              <w:pStyle w:val="Styl3"/>
              <w:contextualSpacing/>
              <w:jc w:val="both"/>
              <w:rPr>
                <w:rFonts w:cs="Calibri"/>
                <w:color w:val="auto"/>
                <w:sz w:val="20"/>
                <w:szCs w:val="20"/>
              </w:rPr>
            </w:pPr>
            <w:r w:rsidRPr="008F00F9">
              <w:rPr>
                <w:rFonts w:cs="Calibri"/>
                <w:color w:val="auto"/>
                <w:sz w:val="20"/>
                <w:szCs w:val="20"/>
              </w:rPr>
              <w:t>Opis rezultatu w odniesieniu do celu rewitalizacji</w:t>
            </w:r>
          </w:p>
        </w:tc>
      </w:tr>
      <w:tr w:rsidR="003204CE" w:rsidRPr="008F00F9" w14:paraId="534B2A15" w14:textId="77777777" w:rsidTr="003204CE">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5000" w:type="pct"/>
            <w:gridSpan w:val="12"/>
          </w:tcPr>
          <w:p w14:paraId="1BB434FC" w14:textId="77777777" w:rsidR="00BC29D9" w:rsidRPr="004100B1" w:rsidRDefault="00BC29D9" w:rsidP="00BC29D9">
            <w:pPr>
              <w:contextualSpacing/>
              <w:jc w:val="both"/>
              <w:rPr>
                <w:rFonts w:ascii="Calibri" w:eastAsia="SimSun" w:hAnsi="Calibri" w:cs="Calibri"/>
                <w:b w:val="0"/>
                <w:sz w:val="20"/>
                <w:szCs w:val="20"/>
              </w:rPr>
            </w:pPr>
            <w:r w:rsidRPr="004100B1">
              <w:rPr>
                <w:rFonts w:ascii="Calibri" w:eastAsia="SimSun" w:hAnsi="Calibri" w:cs="Calibri"/>
                <w:b w:val="0"/>
                <w:sz w:val="20"/>
                <w:szCs w:val="20"/>
              </w:rPr>
              <w:t>Dzięki realizacji dodatkowych zajęć z zakresu kompetencji społeczno-emocjonalnych, umiejętności podstawowych, przekrojowych i zawodowych niezbędnych na rynku pracy, w tym kompetencji cyfrowych, zielonych oraz rozwijającej talenty i zainteresowania uczniów (w tym uczniów ze środowisk defaworyzowanych i zdolnych) projekt przyczyni się do znacznego podniesienia sytuacji na rynku pracy. Ponadto nastąpi rozwój indywidualny ucznia oraz zostaną zaspokojone specjalne potrzeby uczniów.</w:t>
            </w:r>
          </w:p>
          <w:p w14:paraId="02D57DE3" w14:textId="6B615B78" w:rsidR="003204CE" w:rsidRPr="008F00F9" w:rsidRDefault="00BC29D9" w:rsidP="00BC29D9">
            <w:pPr>
              <w:contextualSpacing/>
              <w:jc w:val="both"/>
              <w:rPr>
                <w:rFonts w:ascii="Calibri" w:eastAsia="SimSun" w:hAnsi="Calibri" w:cs="Calibri"/>
                <w:b w:val="0"/>
                <w:sz w:val="20"/>
                <w:szCs w:val="20"/>
              </w:rPr>
            </w:pPr>
            <w:r w:rsidRPr="004100B1">
              <w:rPr>
                <w:rFonts w:ascii="Calibri" w:eastAsia="SimSun" w:hAnsi="Calibri" w:cs="Calibri"/>
                <w:b w:val="0"/>
                <w:sz w:val="20"/>
                <w:szCs w:val="20"/>
              </w:rPr>
              <w:t>Realizacja projektu pozwoli na zapewnienie równego dostępu do najwyższej jakości edukacji poprzez realizację ciekawej oferty zajęć pozalekcyjnych, w tym objęcie wsparciem uczniów z niepełnosprawnościami, wspieranie rozwoju oraz podnoszenia jakości doskonalenia zawodowego nauczycieli. Ponadto pozwoli na wyposażenie szkół w nowoczesne materiały i środki dydaktyczne, co poprawi dostęp do nowoczesnej edukacji mieszkańców gminy i zwiększy ich szansę na rynku pracy. Inicjatywa wpłynie również pozytywnie na eliminacje  zdiagnozowanych na etapie delimitacji problemów w zakresie zdrowia psychicznego dzieci i młodzieży, ich kompetencji społeczno-emocjonalnych, które w obecnych czasach wymagają nierzadko podjęcia pracy specjalistów.</w:t>
            </w:r>
          </w:p>
        </w:tc>
      </w:tr>
      <w:tr w:rsidR="00471DF2" w:rsidRPr="008F00F9" w14:paraId="00181C03" w14:textId="77777777" w:rsidTr="00471DF2">
        <w:trPr>
          <w:trHeight w:val="810"/>
        </w:trPr>
        <w:tc>
          <w:tcPr>
            <w:cnfStyle w:val="001000000000" w:firstRow="0" w:lastRow="0" w:firstColumn="1" w:lastColumn="0" w:oddVBand="0" w:evenVBand="0" w:oddHBand="0" w:evenHBand="0" w:firstRowFirstColumn="0" w:firstRowLastColumn="0" w:lastRowFirstColumn="0" w:lastRowLastColumn="0"/>
            <w:tcW w:w="1011" w:type="pct"/>
            <w:gridSpan w:val="2"/>
          </w:tcPr>
          <w:p w14:paraId="7D642EFB" w14:textId="2C4C7C8B" w:rsidR="00471DF2" w:rsidRPr="009F501C" w:rsidRDefault="00471DF2" w:rsidP="009F501C">
            <w:pPr>
              <w:contextualSpacing/>
              <w:jc w:val="both"/>
              <w:rPr>
                <w:rFonts w:ascii="Calibri" w:eastAsia="SimSun" w:hAnsi="Calibri" w:cs="Calibri"/>
                <w:bCs w:val="0"/>
                <w:sz w:val="20"/>
                <w:szCs w:val="20"/>
              </w:rPr>
            </w:pPr>
            <w:r>
              <w:rPr>
                <w:rFonts w:ascii="Calibri" w:eastAsia="SimSun" w:hAnsi="Calibri" w:cs="Calibri"/>
                <w:bCs w:val="0"/>
                <w:sz w:val="20"/>
                <w:szCs w:val="20"/>
              </w:rPr>
              <w:t>Przedsięwzięcia powiązane i </w:t>
            </w:r>
            <w:r w:rsidRPr="00471DF2">
              <w:rPr>
                <w:rFonts w:ascii="Calibri" w:eastAsia="SimSun" w:hAnsi="Calibri" w:cs="Calibri"/>
                <w:bCs w:val="0"/>
                <w:sz w:val="20"/>
                <w:szCs w:val="20"/>
              </w:rPr>
              <w:t xml:space="preserve">komplementarne  </w:t>
            </w:r>
          </w:p>
        </w:tc>
        <w:tc>
          <w:tcPr>
            <w:tcW w:w="3989" w:type="pct"/>
            <w:gridSpan w:val="10"/>
          </w:tcPr>
          <w:p w14:paraId="7E97DB99" w14:textId="157B9F05" w:rsidR="00270C54" w:rsidRPr="00270C54" w:rsidRDefault="00270C54" w:rsidP="00270C54">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3/P – Kompleksowa modernizacji Szkoły Podstawowej im.  Bohaterów Lotnictwa Polskiego w Komarówce Podlaskiej wraz z jej dostosowaniem dla osób z niepełnoprawnościami</w:t>
            </w:r>
          </w:p>
          <w:p w14:paraId="22D07ECF" w14:textId="77777777" w:rsidR="00270C54" w:rsidRPr="00270C54" w:rsidRDefault="00270C54" w:rsidP="00270C54">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5/P –  Skuteczna edukacja języka angielskiego w Szkole Podstawowej im. Bohaterów Lotnictwa Polskiego w Komarówce Podlaskiej</w:t>
            </w:r>
          </w:p>
          <w:p w14:paraId="339D995A" w14:textId="77777777" w:rsidR="00270C54" w:rsidRPr="00270C54" w:rsidRDefault="00270C54" w:rsidP="00270C54">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6/P – Budowa budynku Przedszkola Samorządowego w Komarówce Podlaskiej  wraz z zakupem niezbędnego wyposażenia</w:t>
            </w:r>
          </w:p>
          <w:p w14:paraId="4010D67B" w14:textId="77777777" w:rsidR="00270C54" w:rsidRPr="00270C54" w:rsidRDefault="00270C54" w:rsidP="00270C54">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7/P –  Dostępna edukacja w Samorządowym Przedszkolu w Komarówce Podlaskiej</w:t>
            </w:r>
          </w:p>
          <w:p w14:paraId="6100FCC8" w14:textId="77777777" w:rsidR="00270C54" w:rsidRPr="00270C54" w:rsidRDefault="00270C54" w:rsidP="00270C54">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10/P – Utworzenie etnowioski tematycznej w Kolembrodach</w:t>
            </w:r>
          </w:p>
          <w:p w14:paraId="7DEE6529" w14:textId="77777777" w:rsidR="00270C54" w:rsidRPr="00270C54" w:rsidRDefault="00270C54" w:rsidP="00270C54">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11/P – Aktywizacja ludzi młodych</w:t>
            </w:r>
          </w:p>
          <w:p w14:paraId="3DABD44D" w14:textId="77777777" w:rsidR="00270C54" w:rsidRPr="00270C54" w:rsidRDefault="00270C54" w:rsidP="00270C54">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 xml:space="preserve">7/D-  Rozwój świadomość ekologicznej i zdrowotnej mieszkańców gminy Komarówka Podlaska </w:t>
            </w:r>
          </w:p>
          <w:p w14:paraId="5BD471A1" w14:textId="03FC51F0" w:rsidR="00471DF2" w:rsidRPr="009F501C" w:rsidRDefault="00270C54" w:rsidP="00270C54">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b/>
                <w:sz w:val="20"/>
                <w:szCs w:val="20"/>
              </w:rPr>
            </w:pPr>
            <w:r w:rsidRPr="00270C54">
              <w:rPr>
                <w:rFonts w:ascii="Calibri" w:eastAsia="SimSun" w:hAnsi="Calibri" w:cs="Calibri"/>
                <w:sz w:val="20"/>
                <w:szCs w:val="20"/>
              </w:rPr>
              <w:t>8/D-  DZIEDZICTWO OBOK NAS - działania na rzecz pielęgnowania i kultywowania dziedzictwa lokalnego</w:t>
            </w:r>
          </w:p>
        </w:tc>
      </w:tr>
    </w:tbl>
    <w:p w14:paraId="47C58C8F" w14:textId="77777777" w:rsidR="003204CE" w:rsidRDefault="003204CE" w:rsidP="005D4CF1">
      <w:pPr>
        <w:pStyle w:val="Bezodstpw"/>
      </w:pPr>
    </w:p>
    <w:p w14:paraId="488B006D" w14:textId="6F3F392D" w:rsidR="00CA1D39" w:rsidRDefault="00CA1D39" w:rsidP="0093348A">
      <w:pPr>
        <w:pStyle w:val="Bezodstpw"/>
      </w:pPr>
    </w:p>
    <w:p w14:paraId="179C4039" w14:textId="77777777" w:rsidR="00CA1D39" w:rsidRDefault="00CA1D39" w:rsidP="005D4CF1">
      <w:pPr>
        <w:pStyle w:val="Bezodstpw"/>
      </w:pPr>
    </w:p>
    <w:tbl>
      <w:tblPr>
        <w:tblStyle w:val="Tabelasiatki4akcent21"/>
        <w:tblW w:w="5000" w:type="pct"/>
        <w:tblLook w:val="04A0" w:firstRow="1" w:lastRow="0" w:firstColumn="1" w:lastColumn="0" w:noHBand="0" w:noVBand="1"/>
      </w:tblPr>
      <w:tblGrid>
        <w:gridCol w:w="2121"/>
        <w:gridCol w:w="562"/>
        <w:gridCol w:w="988"/>
        <w:gridCol w:w="716"/>
        <w:gridCol w:w="1791"/>
        <w:gridCol w:w="311"/>
        <w:gridCol w:w="1324"/>
        <w:gridCol w:w="381"/>
        <w:gridCol w:w="2096"/>
        <w:gridCol w:w="3702"/>
      </w:tblGrid>
      <w:tr w:rsidR="0093348A" w:rsidRPr="008F00F9" w14:paraId="79FE8B2D" w14:textId="77777777" w:rsidTr="0033485F">
        <w:trPr>
          <w:cnfStyle w:val="100000000000" w:firstRow="1" w:lastRow="0" w:firstColumn="0" w:lastColumn="0" w:oddVBand="0" w:evenVBand="0" w:oddHBand="0"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959" w:type="pct"/>
            <w:gridSpan w:val="2"/>
            <w:shd w:val="clear" w:color="auto" w:fill="DF6613"/>
          </w:tcPr>
          <w:p w14:paraId="79E03796" w14:textId="77777777" w:rsidR="0093348A" w:rsidRPr="0033485F" w:rsidRDefault="0093348A" w:rsidP="0033485F">
            <w:pPr>
              <w:pStyle w:val="Styl3"/>
              <w:rPr>
                <w:rFonts w:cs="Calibri"/>
                <w:bCs w:val="0"/>
                <w:color w:val="auto"/>
                <w:sz w:val="20"/>
                <w:szCs w:val="20"/>
              </w:rPr>
            </w:pPr>
            <w:r w:rsidRPr="0033485F">
              <w:rPr>
                <w:rFonts w:cs="Calibri"/>
                <w:bCs w:val="0"/>
                <w:color w:val="auto"/>
                <w:sz w:val="20"/>
                <w:szCs w:val="20"/>
              </w:rPr>
              <w:t xml:space="preserve">Numer i nazwa przedsięwzięcia </w:t>
            </w:r>
          </w:p>
        </w:tc>
        <w:tc>
          <w:tcPr>
            <w:tcW w:w="4041" w:type="pct"/>
            <w:gridSpan w:val="8"/>
            <w:shd w:val="clear" w:color="auto" w:fill="DF6613"/>
          </w:tcPr>
          <w:p w14:paraId="678172E0" w14:textId="77777777" w:rsidR="0093348A" w:rsidRPr="0033485F" w:rsidRDefault="0093348A" w:rsidP="0093348A">
            <w:pPr>
              <w:pStyle w:val="Styl3"/>
              <w:jc w:val="both"/>
              <w:cnfStyle w:val="100000000000" w:firstRow="1" w:lastRow="0" w:firstColumn="0" w:lastColumn="0" w:oddVBand="0" w:evenVBand="0" w:oddHBand="0" w:evenHBand="0" w:firstRowFirstColumn="0" w:firstRowLastColumn="0" w:lastRowFirstColumn="0" w:lastRowLastColumn="0"/>
              <w:rPr>
                <w:rFonts w:cs="Calibri"/>
                <w:color w:val="auto"/>
                <w:sz w:val="20"/>
                <w:szCs w:val="20"/>
              </w:rPr>
            </w:pPr>
            <w:r w:rsidRPr="0033485F">
              <w:rPr>
                <w:rFonts w:cs="Calibri"/>
                <w:bCs w:val="0"/>
                <w:color w:val="auto"/>
                <w:sz w:val="20"/>
                <w:szCs w:val="20"/>
              </w:rPr>
              <w:t xml:space="preserve">5/P –  </w:t>
            </w:r>
            <w:r w:rsidRPr="0033485F">
              <w:rPr>
                <w:rFonts w:cs="Calibri"/>
                <w:color w:val="auto"/>
                <w:sz w:val="20"/>
                <w:szCs w:val="20"/>
              </w:rPr>
              <w:t>Skuteczna edukacja języka angielskiego w Szkole Podstawowej im. Bohaterów Lotnictwa Polskiego</w:t>
            </w:r>
          </w:p>
          <w:p w14:paraId="29C15C4C" w14:textId="6C20DB35" w:rsidR="0093348A" w:rsidRPr="0033485F" w:rsidRDefault="0093348A" w:rsidP="0093348A">
            <w:pPr>
              <w:pStyle w:val="Styl3"/>
              <w:cnfStyle w:val="100000000000" w:firstRow="1" w:lastRow="0" w:firstColumn="0" w:lastColumn="0" w:oddVBand="0" w:evenVBand="0" w:oddHBand="0" w:evenHBand="0" w:firstRowFirstColumn="0" w:firstRowLastColumn="0" w:lastRowFirstColumn="0" w:lastRowLastColumn="0"/>
              <w:rPr>
                <w:rFonts w:cs="Calibri"/>
                <w:bCs w:val="0"/>
                <w:color w:val="auto"/>
                <w:sz w:val="20"/>
                <w:szCs w:val="20"/>
              </w:rPr>
            </w:pPr>
            <w:r w:rsidRPr="0033485F">
              <w:rPr>
                <w:rFonts w:cs="Calibri"/>
                <w:color w:val="auto"/>
                <w:sz w:val="20"/>
                <w:szCs w:val="20"/>
              </w:rPr>
              <w:t>w Komarówce Podlaskiej</w:t>
            </w:r>
          </w:p>
        </w:tc>
      </w:tr>
      <w:tr w:rsidR="0093348A" w:rsidRPr="008F00F9" w14:paraId="05E890AC" w14:textId="77777777" w:rsidTr="0033485F">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59" w:type="pct"/>
            <w:gridSpan w:val="2"/>
          </w:tcPr>
          <w:p w14:paraId="352E26B3" w14:textId="77777777" w:rsidR="0093348A" w:rsidRPr="008F00F9" w:rsidRDefault="0093348A" w:rsidP="0033485F">
            <w:pPr>
              <w:pStyle w:val="Styl3"/>
              <w:rPr>
                <w:rFonts w:cs="Calibri"/>
                <w:bCs w:val="0"/>
                <w:color w:val="auto"/>
                <w:sz w:val="20"/>
                <w:szCs w:val="20"/>
              </w:rPr>
            </w:pPr>
            <w:r w:rsidRPr="008F00F9">
              <w:rPr>
                <w:rFonts w:cs="Calibri"/>
                <w:bCs w:val="0"/>
                <w:color w:val="auto"/>
                <w:sz w:val="20"/>
                <w:szCs w:val="20"/>
              </w:rPr>
              <w:t xml:space="preserve">Podmioty odpowiedzialne za realizację </w:t>
            </w:r>
          </w:p>
        </w:tc>
        <w:tc>
          <w:tcPr>
            <w:tcW w:w="4041" w:type="pct"/>
            <w:gridSpan w:val="8"/>
          </w:tcPr>
          <w:p w14:paraId="468F637D" w14:textId="57BCB6C8" w:rsidR="0093348A" w:rsidRPr="008F00F9" w:rsidRDefault="0093348A" w:rsidP="0033485F">
            <w:pPr>
              <w:pStyle w:val="Styl3"/>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Pr>
                <w:rFonts w:cs="Calibri"/>
                <w:b/>
                <w:color w:val="auto"/>
                <w:sz w:val="20"/>
                <w:szCs w:val="20"/>
              </w:rPr>
              <w:t xml:space="preserve">Gmina Komarówka Podlaska </w:t>
            </w:r>
          </w:p>
        </w:tc>
      </w:tr>
      <w:tr w:rsidR="0093348A" w:rsidRPr="008F00F9" w14:paraId="32AE31CB" w14:textId="77777777" w:rsidTr="0033485F">
        <w:tc>
          <w:tcPr>
            <w:cnfStyle w:val="001000000000" w:firstRow="0" w:lastRow="0" w:firstColumn="1" w:lastColumn="0" w:oddVBand="0" w:evenVBand="0" w:oddHBand="0" w:evenHBand="0" w:firstRowFirstColumn="0" w:firstRowLastColumn="0" w:lastRowFirstColumn="0" w:lastRowLastColumn="0"/>
            <w:tcW w:w="959" w:type="pct"/>
            <w:gridSpan w:val="2"/>
          </w:tcPr>
          <w:p w14:paraId="4602DD4B" w14:textId="77777777" w:rsidR="0093348A" w:rsidRPr="008F00F9" w:rsidRDefault="0093348A" w:rsidP="0033485F">
            <w:pPr>
              <w:pStyle w:val="Styl3"/>
              <w:rPr>
                <w:rFonts w:cs="Calibri"/>
                <w:b w:val="0"/>
                <w:bCs w:val="0"/>
                <w:sz w:val="20"/>
                <w:szCs w:val="20"/>
              </w:rPr>
            </w:pPr>
            <w:r w:rsidRPr="008F00F9">
              <w:rPr>
                <w:rFonts w:cs="Calibri"/>
                <w:bCs w:val="0"/>
                <w:color w:val="auto"/>
                <w:sz w:val="20"/>
                <w:szCs w:val="20"/>
              </w:rPr>
              <w:t>Krótki opis sytuacji problemowej</w:t>
            </w:r>
            <w:r w:rsidRPr="008F00F9">
              <w:rPr>
                <w:rFonts w:cs="Calibri"/>
                <w:b w:val="0"/>
                <w:bCs w:val="0"/>
                <w:sz w:val="20"/>
                <w:szCs w:val="20"/>
              </w:rPr>
              <w:t xml:space="preserve"> </w:t>
            </w:r>
          </w:p>
        </w:tc>
        <w:tc>
          <w:tcPr>
            <w:tcW w:w="4041" w:type="pct"/>
            <w:gridSpan w:val="8"/>
          </w:tcPr>
          <w:p w14:paraId="05E1907C" w14:textId="77777777" w:rsidR="00F34D4F" w:rsidRPr="00F34D4F" w:rsidRDefault="00F34D4F" w:rsidP="00F34D4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F34D4F">
              <w:rPr>
                <w:rFonts w:cs="Calibri"/>
                <w:color w:val="auto"/>
                <w:sz w:val="20"/>
                <w:szCs w:val="20"/>
              </w:rPr>
              <w:t>Uczniowie Szkoły Podstawowej im. Bohaterów Lotnictwa Polskiego w Komarówce Podlaskiej od kilku lat osiągają wyniki egzaminu ósmoklasisty z j. angielskiego niższe niż średnia wojewódzka  – 51% w roku 2022/2023, 59,79% w 2021/2022, 48,25% w 2020/2021, 42,05% w 2019/2020. Szkoła znajduje się na terenie gmina  Komarówka Podlaska, która jest gm. zagrożoną trwałą marginalizacją.  Szkoła Podstawa</w:t>
            </w:r>
          </w:p>
          <w:p w14:paraId="39709228" w14:textId="77777777" w:rsidR="00F34D4F" w:rsidRPr="00F34D4F" w:rsidRDefault="00F34D4F" w:rsidP="00F34D4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F34D4F">
              <w:rPr>
                <w:rFonts w:cs="Calibri"/>
                <w:color w:val="auto"/>
                <w:sz w:val="20"/>
                <w:szCs w:val="20"/>
              </w:rPr>
              <w:t>funkcjonuje od 1972 r. Obecnie zatrudnia 44 nauczycieli. Zdiagnozowane w szkole problemy obejmują: brak atrakcyjnych zajęć dodatkowych na terenie gminy, utrudniony dostęp do zajęć związany z miejscem zamieszkania (tereny wiejskie, konieczność</w:t>
            </w:r>
          </w:p>
          <w:p w14:paraId="2EA3C958" w14:textId="77777777" w:rsidR="00F34D4F" w:rsidRPr="00F34D4F" w:rsidRDefault="00F34D4F" w:rsidP="00F34D4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F34D4F">
              <w:rPr>
                <w:rFonts w:cs="Calibri"/>
                <w:color w:val="auto"/>
                <w:sz w:val="20"/>
                <w:szCs w:val="20"/>
              </w:rPr>
              <w:t>dojazdu do większych miejscowości),brak środków fin. w budżecie gminy na realizację nieodpłatnych zajęć, sytuacja fin. rodziców uniemożliwiająca udział w płatnych zajęciach, nieatrakcyjność dostępnych zajęć wynikająca często z braku interesujących pomocy dydaktycznych, problemy integracyjne, problemy z wypowiadaniem się w j. angielskim. Bariery: finansowe (gminy, rodziców), logistyczne (dojazd na zajęcia), brak motywacji uczniów do dodatkowej nauki, strach przed pracą w nowej grupie.</w:t>
            </w:r>
          </w:p>
          <w:p w14:paraId="7CA074CF" w14:textId="5C701361" w:rsidR="0093348A" w:rsidRPr="008F00F9" w:rsidRDefault="00F34D4F" w:rsidP="00F34D4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F34D4F">
              <w:rPr>
                <w:rFonts w:cs="Calibri"/>
                <w:color w:val="auto"/>
                <w:sz w:val="20"/>
                <w:szCs w:val="20"/>
              </w:rPr>
              <w:t>Potrzeby: bezpłatne dodatkowe zajęcia z j. angielskiego, które umożliwią zwiększenie poziomu wiedzy uczniów, organizacja zajęć wykraczających formą poza edukację formalną a pozwalających nabyć i utrwalić określoną programem wiedzę i umiejętności, uatrakcyjnienie oferty zajęć pozaformalnych, realizacja zajęć w szkole, przed lub po lekcjach, praca w znanej grupie w ramach swojej klasy, nacisk na umiejętność wypowiadania się / mówienia.</w:t>
            </w:r>
          </w:p>
        </w:tc>
      </w:tr>
      <w:tr w:rsidR="0093348A" w:rsidRPr="008F00F9" w14:paraId="28196DB9" w14:textId="77777777" w:rsidTr="003348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tcPr>
          <w:p w14:paraId="5FB917AE" w14:textId="4FF7B0B9" w:rsidR="0093348A" w:rsidRPr="008F00F9" w:rsidRDefault="0093348A" w:rsidP="0033485F">
            <w:pPr>
              <w:pStyle w:val="Styl3"/>
              <w:jc w:val="both"/>
              <w:rPr>
                <w:rFonts w:cs="Calibri"/>
                <w:b w:val="0"/>
                <w:bCs w:val="0"/>
                <w:sz w:val="20"/>
                <w:szCs w:val="20"/>
              </w:rPr>
            </w:pPr>
            <w:r w:rsidRPr="008F00F9">
              <w:rPr>
                <w:rFonts w:cs="Calibri"/>
                <w:bCs w:val="0"/>
                <w:color w:val="auto"/>
                <w:sz w:val="20"/>
                <w:szCs w:val="20"/>
              </w:rPr>
              <w:t>Zakres realizowanego przedsięwzięcia</w:t>
            </w:r>
            <w:r w:rsidRPr="008F00F9">
              <w:rPr>
                <w:rFonts w:cs="Calibri"/>
                <w:b w:val="0"/>
                <w:bCs w:val="0"/>
                <w:sz w:val="20"/>
                <w:szCs w:val="20"/>
              </w:rPr>
              <w:t xml:space="preserve"> </w:t>
            </w:r>
          </w:p>
        </w:tc>
        <w:tc>
          <w:tcPr>
            <w:tcW w:w="4041" w:type="pct"/>
            <w:gridSpan w:val="8"/>
          </w:tcPr>
          <w:p w14:paraId="775390F8" w14:textId="77777777" w:rsidR="00F34D4F" w:rsidRPr="00F34D4F" w:rsidRDefault="00F34D4F" w:rsidP="00F34D4F">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F34D4F">
              <w:rPr>
                <w:rFonts w:cs="Calibri"/>
                <w:color w:val="auto"/>
                <w:sz w:val="20"/>
                <w:szCs w:val="20"/>
              </w:rPr>
              <w:t>Głównym celem projektu jest poprawa efektywności kształcenia w Szkole Podstawowej im. Bohaterów Lotnictwa Polskiego w Komarówce Podlaskiej (lepsze wyniki egzaminu ósmoklasisty) oraz wyrównanie szans edukacyjnych 313 uczniów (147 dziewczynek i 166 chłopców) z zakresu języka angielskiego w okresie do 30.06.2026 r. Projekt przyczyni się w sposób bezpośredni do osiągnięcia ww. celu szczegółowego poprzez realizację 1800 godzin dodatkowych zajęć z języka angielskiego, co przełoży się na poprawę jakości nauczania w SP w tym zakresie</w:t>
            </w:r>
          </w:p>
          <w:p w14:paraId="5BED6457" w14:textId="77777777" w:rsidR="00F34D4F" w:rsidRPr="00F34D4F" w:rsidRDefault="00F34D4F" w:rsidP="00F34D4F">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F34D4F">
              <w:rPr>
                <w:rFonts w:cs="Calibri"/>
                <w:color w:val="auto"/>
                <w:sz w:val="20"/>
                <w:szCs w:val="20"/>
              </w:rPr>
              <w:t>oraz zwiększy poziom wiedzy uczniów z przedmiotowego języka, co w przyszłości poprawi ich szanse na rynku pracy. W ramach projektu  planowane jest objęcie dodatkowymi zajęciami z języka angielskiego wszystkich UCZ klas 1-8 w roku szkolnym 2024/2025 oraz roku szkolnym 2025/2026, tj. 313 UCZ, z zastrzeżeniem, iż udział w proj. jest dobrowolny a liczba UP może ulec zmianie w związku z wystąpieniem zdarzeń losowych. Wsparcie stanowi odpowiedź na zdiagnozowane potrzeby uczniów oraz oczekiwania rodziców, jak</w:t>
            </w:r>
          </w:p>
          <w:p w14:paraId="12A391B4" w14:textId="3D2F4D53" w:rsidR="0093348A" w:rsidRPr="0093348A" w:rsidRDefault="00F34D4F" w:rsidP="00F34D4F">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F34D4F">
              <w:rPr>
                <w:rFonts w:cs="Calibri"/>
                <w:color w:val="auto"/>
                <w:sz w:val="20"/>
                <w:szCs w:val="20"/>
              </w:rPr>
              <w:t>również jest odpowiedzią na problemy wskazane przez nauczycieli. W związku z osiąganiem przez szkołę wyników egzaminów z języka angielskiego niższych niż średnia wojewódzka dla wszystkich uczniów zaplanowane zostało w projekcie wsparcie w postaci dodatkowych zajęć z języka angielskiego (2 razy w tygodniu po 45 minut zajęć, tj. łącznie 60 godzin w roku szkolnym dla każdej klasy, zajęcia w szkole prowadzone przez 3 nauczycieli zatrudnionych w szkole i 1 zatrudnionego dodatkowo na potrzeby projektu, łącznie w projekcie 1800 godzin zajęć).</w:t>
            </w:r>
          </w:p>
        </w:tc>
      </w:tr>
      <w:tr w:rsidR="0093348A" w:rsidRPr="008F00F9" w14:paraId="1595305F" w14:textId="77777777" w:rsidTr="0033485F">
        <w:tc>
          <w:tcPr>
            <w:cnfStyle w:val="001000000000" w:firstRow="0" w:lastRow="0" w:firstColumn="1" w:lastColumn="0" w:oddVBand="0" w:evenVBand="0" w:oddHBand="0" w:evenHBand="0" w:firstRowFirstColumn="0" w:firstRowLastColumn="0" w:lastRowFirstColumn="0" w:lastRowLastColumn="0"/>
            <w:tcW w:w="959" w:type="pct"/>
            <w:gridSpan w:val="2"/>
          </w:tcPr>
          <w:p w14:paraId="7293290C" w14:textId="77777777" w:rsidR="0093348A" w:rsidRPr="008F00F9" w:rsidRDefault="0093348A" w:rsidP="0033485F">
            <w:pPr>
              <w:pStyle w:val="Styl3"/>
              <w:rPr>
                <w:rFonts w:cs="Calibri"/>
                <w:bCs w:val="0"/>
                <w:color w:val="auto"/>
                <w:sz w:val="20"/>
                <w:szCs w:val="20"/>
              </w:rPr>
            </w:pPr>
            <w:r w:rsidRPr="008F00F9">
              <w:rPr>
                <w:rFonts w:cs="Calibri"/>
                <w:bCs w:val="0"/>
                <w:color w:val="auto"/>
                <w:sz w:val="20"/>
                <w:szCs w:val="20"/>
              </w:rPr>
              <w:t>GPR Opis działań zapewniających dostępność osobom ze szczególnymi potrzebami, o których mowa w ustawie</w:t>
            </w:r>
          </w:p>
          <w:p w14:paraId="129A9F35" w14:textId="77777777" w:rsidR="0093348A" w:rsidRPr="008F00F9" w:rsidRDefault="0093348A" w:rsidP="0033485F">
            <w:pPr>
              <w:pStyle w:val="Styl3"/>
              <w:rPr>
                <w:rFonts w:cs="Calibri"/>
                <w:bCs w:val="0"/>
                <w:color w:val="auto"/>
                <w:sz w:val="20"/>
                <w:szCs w:val="20"/>
              </w:rPr>
            </w:pPr>
            <w:r w:rsidRPr="008F00F9">
              <w:rPr>
                <w:rFonts w:cs="Calibri"/>
                <w:bCs w:val="0"/>
                <w:color w:val="auto"/>
                <w:sz w:val="20"/>
                <w:szCs w:val="20"/>
              </w:rPr>
              <w:t>z dnia 19 lipca 2019 r. o zapewnianiu dostępności osobom ze szczególnymi potrzebami</w:t>
            </w:r>
          </w:p>
        </w:tc>
        <w:tc>
          <w:tcPr>
            <w:tcW w:w="4041" w:type="pct"/>
            <w:gridSpan w:val="8"/>
          </w:tcPr>
          <w:p w14:paraId="181BD69B" w14:textId="77777777" w:rsidR="00F34D4F" w:rsidRPr="00F34D4F" w:rsidRDefault="0093348A" w:rsidP="00F34D4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 </w:t>
            </w:r>
            <w:r w:rsidR="00F34D4F" w:rsidRPr="00F34D4F">
              <w:rPr>
                <w:rFonts w:ascii="Calibri" w:hAnsi="Calibri" w:cs="Calibri"/>
                <w:sz w:val="20"/>
                <w:szCs w:val="20"/>
              </w:rPr>
              <w:t>Projekt zapewnia dostępność dla wszystkich użytkowników bez jakiejkolwiek dyskryminacji, w tym dla osób z niepełnosprawnościami, zgodnie z Rozporządzeniem 2021/1060 (w szczególności art. 9), oraz Wytycznymi dotyczącymi realizacji zasad równościowych w ramach funduszy unijnych na lata 2021-2027. Udział w projekcie będzie mogła wziąć każda osoba spełniająca kryteria uczestnictwa, bez względu  na ich płeć, rasę, kolor skóry, pochodzenie etniczne lub społeczne, cechy genetyczne, język, religię lub przekonania, poglądy polityczne lub wszelkie inne poglądy, przynależność do mniejszości narodowej, majątek, urodzenie, niepełnosprawność, wiek lub orientację seksualną.</w:t>
            </w:r>
          </w:p>
          <w:p w14:paraId="72F3FF47" w14:textId="7F04BDD7" w:rsidR="0093348A" w:rsidRPr="008F00F9" w:rsidRDefault="00F34D4F" w:rsidP="00F34D4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34D4F">
              <w:rPr>
                <w:rFonts w:ascii="Calibri" w:hAnsi="Calibri" w:cs="Calibri"/>
                <w:sz w:val="20"/>
                <w:szCs w:val="20"/>
              </w:rPr>
              <w:t>Zapewniono pełną możliwość udziału we wszystkich zaplanowanych formach wsparcia i rekrutacji dla wszystkich uczestników/uczestniczek spełniającej kryteria dostępu, a w przypadku osób z niepełnoprawnościami (w razie potrzeb) zapewnienie też odpowiednich warunków ich uczestnictwa.</w:t>
            </w:r>
          </w:p>
        </w:tc>
      </w:tr>
      <w:tr w:rsidR="00F34D4F" w:rsidRPr="008F00F9" w14:paraId="38701590" w14:textId="77777777" w:rsidTr="003348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tcPr>
          <w:p w14:paraId="176D5D71" w14:textId="77777777" w:rsidR="00F34D4F" w:rsidRPr="008F00F9" w:rsidRDefault="00F34D4F" w:rsidP="00F34D4F">
            <w:pPr>
              <w:pStyle w:val="Styl3"/>
              <w:rPr>
                <w:rFonts w:cs="Calibri"/>
                <w:b w:val="0"/>
                <w:color w:val="auto"/>
                <w:sz w:val="20"/>
                <w:szCs w:val="20"/>
              </w:rPr>
            </w:pPr>
            <w:r w:rsidRPr="008F00F9">
              <w:rPr>
                <w:rFonts w:cs="Calibri"/>
                <w:bCs w:val="0"/>
                <w:color w:val="auto"/>
                <w:sz w:val="20"/>
                <w:szCs w:val="20"/>
              </w:rPr>
              <w:t xml:space="preserve">Powiązania z celami </w:t>
            </w:r>
          </w:p>
          <w:p w14:paraId="59A682FA" w14:textId="77777777" w:rsidR="00F34D4F" w:rsidRPr="008F00F9" w:rsidRDefault="00F34D4F" w:rsidP="00F34D4F">
            <w:pPr>
              <w:pStyle w:val="Styl3"/>
              <w:rPr>
                <w:rFonts w:cs="Calibri"/>
                <w:bCs w:val="0"/>
                <w:color w:val="auto"/>
                <w:sz w:val="20"/>
                <w:szCs w:val="20"/>
              </w:rPr>
            </w:pPr>
          </w:p>
        </w:tc>
        <w:tc>
          <w:tcPr>
            <w:tcW w:w="1360" w:type="pct"/>
            <w:gridSpan w:val="4"/>
          </w:tcPr>
          <w:p w14:paraId="63FBA33C" w14:textId="77777777" w:rsidR="00F34D4F" w:rsidRDefault="00F34D4F" w:rsidP="00F34D4F">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1. Wzmocnienie kapitału społecznego  spójności społecznej</w:t>
            </w:r>
          </w:p>
          <w:p w14:paraId="47B21CA6" w14:textId="77777777" w:rsidR="00F34D4F" w:rsidRPr="008F00F9" w:rsidRDefault="00F34D4F" w:rsidP="00F34D4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1.1. Włączenie społeczne i zawodowe mieszkańców zagrożonych wykluczeniem społecznej i w trudnej sytuacji życiowej</w:t>
            </w:r>
          </w:p>
          <w:p w14:paraId="1701DCB5" w14:textId="77777777" w:rsidR="00F34D4F" w:rsidRPr="008F00F9" w:rsidRDefault="00F34D4F" w:rsidP="00F34D4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1.2 Zagwarantowanie mieszkańcom możli</w:t>
            </w:r>
            <w:r>
              <w:rPr>
                <w:rFonts w:ascii="Calibri" w:hAnsi="Calibri" w:cs="Calibri"/>
                <w:sz w:val="20"/>
                <w:szCs w:val="20"/>
              </w:rPr>
              <w:t>wość wszechstronnego rozwoju  i </w:t>
            </w:r>
            <w:r w:rsidRPr="008F00F9">
              <w:rPr>
                <w:rFonts w:ascii="Calibri" w:hAnsi="Calibri" w:cs="Calibri"/>
                <w:sz w:val="20"/>
                <w:szCs w:val="20"/>
              </w:rPr>
              <w:t>zwiększenie szanse edukacy</w:t>
            </w:r>
            <w:r>
              <w:rPr>
                <w:rFonts w:ascii="Calibri" w:hAnsi="Calibri" w:cs="Calibri"/>
                <w:sz w:val="20"/>
                <w:szCs w:val="20"/>
              </w:rPr>
              <w:t>jnych  w </w:t>
            </w:r>
            <w:r w:rsidRPr="008F00F9">
              <w:rPr>
                <w:rFonts w:ascii="Calibri" w:hAnsi="Calibri" w:cs="Calibri"/>
                <w:sz w:val="20"/>
                <w:szCs w:val="20"/>
              </w:rPr>
              <w:t>obszarze rewitalizacji</w:t>
            </w:r>
          </w:p>
          <w:p w14:paraId="3D7CBB69" w14:textId="77777777" w:rsidR="00F34D4F" w:rsidRPr="008F00F9" w:rsidRDefault="00F34D4F" w:rsidP="00F34D4F">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sz w:val="20"/>
                <w:szCs w:val="20"/>
              </w:rPr>
              <w:t>1.3 Poprawa dostępności i rozwój usług społecznych, w tym dla osób starszych oraz osób ze szczególnymi potrzebami</w:t>
            </w:r>
          </w:p>
        </w:tc>
        <w:tc>
          <w:tcPr>
            <w:tcW w:w="2681" w:type="pct"/>
            <w:gridSpan w:val="4"/>
          </w:tcPr>
          <w:p w14:paraId="11F328C7" w14:textId="28FBA0F2" w:rsidR="00F34D4F" w:rsidRPr="00F34D4F" w:rsidRDefault="00F34D4F" w:rsidP="00F34D4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F34D4F">
              <w:rPr>
                <w:rFonts w:ascii="Calibri" w:hAnsi="Calibri" w:cs="Calibri"/>
                <w:sz w:val="20"/>
                <w:szCs w:val="20"/>
              </w:rPr>
              <w:t>Przedsięwzięcie przyczynia się do realizacji celów rewitalizacji. Dzięki niemu nastąpi wzmocnienie jakości kształcenia w zakresie kompetencji kluczowych niezbędnych na rynku pracy. Projekt pozwoli na podniesienie jakości kształcenia i zróżnicowanie oferty edukacyjnej szkoły objętej projektem przyczyniając  się do wszechstronnego i kompleksowego rozwoju kapitału ludzkiego mieszkańców nie tylko obszaru rewitalizacji, ale całej gminy Komarówka Podlaska. Badania naukowe wskazują na bezpośredni związek między nauką języków obcych, a wynikami w innych dziedzinach nauki. Poświęcając tygodniowo pewien czas na edukację językową, znacząco wpływamy na wyniki nauki z innych dziedzin.</w:t>
            </w:r>
          </w:p>
        </w:tc>
      </w:tr>
      <w:tr w:rsidR="00F34D4F" w:rsidRPr="009F501C" w14:paraId="5DBB808C" w14:textId="77777777" w:rsidTr="0033485F">
        <w:tc>
          <w:tcPr>
            <w:cnfStyle w:val="001000000000" w:firstRow="0" w:lastRow="0" w:firstColumn="1" w:lastColumn="0" w:oddVBand="0" w:evenVBand="0" w:oddHBand="0" w:evenHBand="0" w:firstRowFirstColumn="0" w:firstRowLastColumn="0" w:lastRowFirstColumn="0" w:lastRowLastColumn="0"/>
            <w:tcW w:w="959" w:type="pct"/>
            <w:gridSpan w:val="2"/>
            <w:vMerge/>
          </w:tcPr>
          <w:p w14:paraId="3EF802CA" w14:textId="77777777" w:rsidR="00F34D4F" w:rsidRPr="008F00F9" w:rsidRDefault="00F34D4F" w:rsidP="00F34D4F">
            <w:pPr>
              <w:pStyle w:val="Styl3"/>
              <w:rPr>
                <w:rFonts w:cs="Calibri"/>
                <w:color w:val="auto"/>
                <w:sz w:val="20"/>
                <w:szCs w:val="20"/>
              </w:rPr>
            </w:pPr>
          </w:p>
        </w:tc>
        <w:tc>
          <w:tcPr>
            <w:tcW w:w="1360" w:type="pct"/>
            <w:gridSpan w:val="4"/>
          </w:tcPr>
          <w:p w14:paraId="4B8FD22E" w14:textId="77777777" w:rsidR="00F34D4F" w:rsidRDefault="00F34D4F" w:rsidP="00F34D4F">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2. Wzmocnienie sfery gospodarczej</w:t>
            </w:r>
          </w:p>
          <w:p w14:paraId="677EFD89" w14:textId="77777777" w:rsidR="00F34D4F" w:rsidRPr="00E83FE1" w:rsidRDefault="00F34D4F" w:rsidP="00F34D4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2.1 Ożywienie gospodarcze obszaru rewitalizacji</w:t>
            </w:r>
          </w:p>
          <w:p w14:paraId="0DD14DE9" w14:textId="77777777" w:rsidR="00F34D4F" w:rsidRPr="008F00F9" w:rsidRDefault="00F34D4F" w:rsidP="00F34D4F">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2.2 Rozwój przedsiębiorczości</w:t>
            </w:r>
          </w:p>
        </w:tc>
        <w:tc>
          <w:tcPr>
            <w:tcW w:w="2681" w:type="pct"/>
            <w:gridSpan w:val="4"/>
          </w:tcPr>
          <w:p w14:paraId="3647B584" w14:textId="079729D3" w:rsidR="00F34D4F" w:rsidRPr="00F34D4F" w:rsidRDefault="00F34D4F" w:rsidP="00F34D4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34D4F">
              <w:rPr>
                <w:rFonts w:ascii="Calibri" w:hAnsi="Calibri" w:cs="Calibri"/>
                <w:sz w:val="20"/>
                <w:szCs w:val="20"/>
              </w:rPr>
              <w:t>Zdobyta w efekcie realizacji projektu, wiedza oraz nabyte umiejętności będą stanowiły o przewadze konkurencyjnej na rynku pracy. Uczestnictwo w dodatkowych zajęciach wpłynie na poziom wiedzy na tle rówieśników. Bardzo dobra znajomość języka angielskiego jest czynnikiem, który nierzadko faworyzuje podczas rekrutacji do szkoły średniej lub na studia. Patrząc dalej, jest to również czynnik, który ma duży wpływ na pozycję startową młodego człowieka na rynku pracy.</w:t>
            </w:r>
          </w:p>
        </w:tc>
      </w:tr>
      <w:tr w:rsidR="00F34D4F" w:rsidRPr="009F501C" w14:paraId="06295B92" w14:textId="77777777" w:rsidTr="005E60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7D3F5991" w14:textId="77777777" w:rsidR="00F34D4F" w:rsidRPr="008F00F9" w:rsidRDefault="00F34D4F" w:rsidP="00F34D4F">
            <w:pPr>
              <w:pStyle w:val="Styl3"/>
              <w:rPr>
                <w:rFonts w:cs="Calibri"/>
                <w:color w:val="auto"/>
                <w:sz w:val="20"/>
                <w:szCs w:val="20"/>
              </w:rPr>
            </w:pPr>
          </w:p>
        </w:tc>
        <w:tc>
          <w:tcPr>
            <w:tcW w:w="1360" w:type="pct"/>
            <w:gridSpan w:val="4"/>
          </w:tcPr>
          <w:p w14:paraId="025C004C" w14:textId="3845CC86" w:rsidR="00F34D4F" w:rsidRDefault="00F34D4F" w:rsidP="00F34D4F">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 xml:space="preserve">Cel strategiczny 3. Odnowa </w:t>
            </w:r>
            <w:r>
              <w:rPr>
                <w:rFonts w:ascii="Calibri" w:hAnsi="Calibri" w:cs="Calibri"/>
                <w:b/>
                <w:sz w:val="20"/>
                <w:szCs w:val="20"/>
              </w:rPr>
              <w:t xml:space="preserve">przestrzeni </w:t>
            </w:r>
            <w:r w:rsidRPr="008F00F9">
              <w:rPr>
                <w:rFonts w:ascii="Calibri" w:hAnsi="Calibri" w:cs="Calibri"/>
                <w:b/>
                <w:sz w:val="20"/>
                <w:szCs w:val="20"/>
              </w:rPr>
              <w:t>obszaru rewitalizacji</w:t>
            </w:r>
          </w:p>
          <w:p w14:paraId="1E841763" w14:textId="77777777" w:rsidR="00F34D4F" w:rsidRPr="003A717F" w:rsidRDefault="00F34D4F" w:rsidP="00F34D4F">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3.1 Zagwarantowanie atrakcyjnych przestrzeni oraz  obiektów publicznych</w:t>
            </w:r>
          </w:p>
          <w:p w14:paraId="4C81F826" w14:textId="77777777" w:rsidR="00F34D4F" w:rsidRPr="003A717F" w:rsidRDefault="00F34D4F" w:rsidP="00F34D4F">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3.2  Zwiększenie dos</w:t>
            </w:r>
            <w:r>
              <w:rPr>
                <w:rFonts w:ascii="Calibri" w:hAnsi="Calibri" w:cs="Calibri"/>
                <w:sz w:val="20"/>
                <w:szCs w:val="22"/>
              </w:rPr>
              <w:t>tępności przestrzeni publicznej</w:t>
            </w:r>
          </w:p>
          <w:p w14:paraId="3119A9B7" w14:textId="77777777" w:rsidR="00F34D4F" w:rsidRPr="008F00F9" w:rsidRDefault="00F34D4F" w:rsidP="00F34D4F">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3.3 Popraw jakości środowiska naturalnego</w:t>
            </w:r>
          </w:p>
        </w:tc>
        <w:tc>
          <w:tcPr>
            <w:tcW w:w="2681" w:type="pct"/>
            <w:gridSpan w:val="4"/>
          </w:tcPr>
          <w:p w14:paraId="40909823" w14:textId="20C6DF0A" w:rsidR="00F34D4F" w:rsidRPr="009F501C" w:rsidRDefault="00F34D4F" w:rsidP="00F34D4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F34D4F">
              <w:rPr>
                <w:rFonts w:ascii="Calibri" w:hAnsi="Calibri" w:cs="Calibri"/>
                <w:sz w:val="20"/>
                <w:szCs w:val="20"/>
              </w:rPr>
              <w:t>W efekcie realizacji projektu nastąpi podniesienie jakości zaplecza materiałowo-technicznego szkoły (zakup materiałów dydaktycznych do języka angielskiego), dzięki czemu na długo podniesie się ogólna jakość nauczania w szkole. Stworzone zaplecze dydaktyczne zostanie w szkole i będzie służyć realizacji zajęć z j. angielskiego także po zakończeniu proj. Wnioskodawca gwarantuje, że zakupione w ramach projektu pomoce dydaktyczne będą wykorzystywane również po zakończeniu proj. przez wszystkich uczniów szkoły.</w:t>
            </w:r>
          </w:p>
        </w:tc>
      </w:tr>
      <w:tr w:rsidR="00BC29D9" w:rsidRPr="008F00F9" w14:paraId="05FF9CD2" w14:textId="77777777" w:rsidTr="0033485F">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7BAAB63E" w14:textId="77777777" w:rsidR="00BC29D9" w:rsidRPr="008F00F9" w:rsidRDefault="00BC29D9" w:rsidP="00BC29D9">
            <w:pPr>
              <w:pStyle w:val="Styl3"/>
              <w:rPr>
                <w:rFonts w:cs="Calibri"/>
                <w:bCs w:val="0"/>
                <w:color w:val="auto"/>
                <w:sz w:val="20"/>
                <w:szCs w:val="20"/>
              </w:rPr>
            </w:pPr>
            <w:r w:rsidRPr="008F00F9">
              <w:rPr>
                <w:rFonts w:cs="Calibri"/>
                <w:bCs w:val="0"/>
                <w:color w:val="auto"/>
                <w:sz w:val="20"/>
                <w:szCs w:val="20"/>
              </w:rPr>
              <w:t>Lokalizacja przedsięwzięcia</w:t>
            </w:r>
          </w:p>
        </w:tc>
        <w:tc>
          <w:tcPr>
            <w:tcW w:w="353" w:type="pct"/>
          </w:tcPr>
          <w:p w14:paraId="5F1E704B" w14:textId="2146482C" w:rsidR="00BC29D9" w:rsidRPr="008F00F9" w:rsidRDefault="00BC29D9" w:rsidP="00BC29D9">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   Adres:</w:t>
            </w:r>
          </w:p>
        </w:tc>
        <w:tc>
          <w:tcPr>
            <w:tcW w:w="1007" w:type="pct"/>
            <w:gridSpan w:val="3"/>
          </w:tcPr>
          <w:p w14:paraId="2DC6CC2F" w14:textId="0C25CA2F" w:rsidR="00BC29D9" w:rsidRPr="008F00F9" w:rsidRDefault="00BC29D9" w:rsidP="00BC29D9">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Komarówka Podlaska, ul. </w:t>
            </w:r>
            <w:r w:rsidRPr="000656CF">
              <w:rPr>
                <w:rFonts w:cs="Calibri"/>
                <w:color w:val="auto"/>
                <w:sz w:val="20"/>
                <w:szCs w:val="20"/>
              </w:rPr>
              <w:t>Wojska Polskiego 7</w:t>
            </w:r>
          </w:p>
        </w:tc>
        <w:tc>
          <w:tcPr>
            <w:tcW w:w="473" w:type="pct"/>
          </w:tcPr>
          <w:p w14:paraId="3E93DFDF" w14:textId="08C7CAF0" w:rsidR="00BC29D9" w:rsidRPr="008F00F9" w:rsidRDefault="00BC29D9" w:rsidP="00BC29D9">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Działki ewidencyjne:</w:t>
            </w:r>
          </w:p>
        </w:tc>
        <w:tc>
          <w:tcPr>
            <w:tcW w:w="2208" w:type="pct"/>
            <w:gridSpan w:val="3"/>
          </w:tcPr>
          <w:p w14:paraId="4A003BB6" w14:textId="4EE1D502" w:rsidR="00BC29D9" w:rsidRPr="008F00F9" w:rsidRDefault="00BC29D9" w:rsidP="00BC29D9">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59589F">
              <w:rPr>
                <w:rFonts w:cs="Calibri"/>
                <w:color w:val="auto"/>
                <w:sz w:val="20"/>
                <w:szCs w:val="20"/>
              </w:rPr>
              <w:t>251/1</w:t>
            </w:r>
          </w:p>
        </w:tc>
      </w:tr>
      <w:tr w:rsidR="0093348A" w:rsidRPr="008F00F9" w14:paraId="4DEF63E6" w14:textId="77777777" w:rsidTr="003348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3A2FE6C0" w14:textId="77777777" w:rsidR="0093348A" w:rsidRPr="008F00F9" w:rsidRDefault="0093348A" w:rsidP="0033485F">
            <w:pPr>
              <w:pStyle w:val="Styl3"/>
              <w:rPr>
                <w:rFonts w:cs="Calibri"/>
                <w:bCs w:val="0"/>
                <w:color w:val="auto"/>
                <w:sz w:val="20"/>
                <w:szCs w:val="20"/>
              </w:rPr>
            </w:pPr>
          </w:p>
        </w:tc>
        <w:tc>
          <w:tcPr>
            <w:tcW w:w="4041" w:type="pct"/>
            <w:gridSpan w:val="8"/>
          </w:tcPr>
          <w:p w14:paraId="5AB43202" w14:textId="77777777" w:rsidR="0093348A" w:rsidRPr="008F00F9" w:rsidRDefault="0093348A" w:rsidP="0033485F">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Lokalizacja w graniach obszaru rewitalizacji</w:t>
            </w:r>
          </w:p>
        </w:tc>
      </w:tr>
      <w:tr w:rsidR="0093348A" w:rsidRPr="008F00F9" w14:paraId="3BF7DEFF" w14:textId="77777777" w:rsidTr="00BC29D9">
        <w:tc>
          <w:tcPr>
            <w:cnfStyle w:val="001000000000" w:firstRow="0" w:lastRow="0" w:firstColumn="1" w:lastColumn="0" w:oddVBand="0" w:evenVBand="0" w:oddHBand="0" w:evenHBand="0" w:firstRowFirstColumn="0" w:firstRowLastColumn="0" w:lastRowFirstColumn="0" w:lastRowLastColumn="0"/>
            <w:tcW w:w="959" w:type="pct"/>
            <w:gridSpan w:val="2"/>
            <w:vMerge/>
          </w:tcPr>
          <w:p w14:paraId="73D83AFB" w14:textId="77777777" w:rsidR="0093348A" w:rsidRPr="008F00F9" w:rsidRDefault="0093348A" w:rsidP="0033485F">
            <w:pPr>
              <w:pStyle w:val="Styl3"/>
              <w:rPr>
                <w:rFonts w:cs="Calibri"/>
                <w:bCs w:val="0"/>
                <w:color w:val="auto"/>
                <w:sz w:val="20"/>
                <w:szCs w:val="20"/>
              </w:rPr>
            </w:pPr>
          </w:p>
        </w:tc>
        <w:tc>
          <w:tcPr>
            <w:tcW w:w="1360" w:type="pct"/>
            <w:gridSpan w:val="4"/>
          </w:tcPr>
          <w:p w14:paraId="495B9383" w14:textId="77777777" w:rsidR="0093348A" w:rsidRPr="008F00F9" w:rsidRDefault="0093348A" w:rsidP="0033485F">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TAK</w:t>
            </w:r>
          </w:p>
        </w:tc>
        <w:tc>
          <w:tcPr>
            <w:tcW w:w="1358" w:type="pct"/>
            <w:gridSpan w:val="3"/>
          </w:tcPr>
          <w:p w14:paraId="5936EAD2" w14:textId="77777777" w:rsidR="0093348A" w:rsidRPr="008F00F9" w:rsidRDefault="0093348A" w:rsidP="0033485F">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*(wymagane uzasadnienie)</w:t>
            </w:r>
          </w:p>
        </w:tc>
        <w:tc>
          <w:tcPr>
            <w:tcW w:w="1323" w:type="pct"/>
          </w:tcPr>
          <w:p w14:paraId="2ADB5926" w14:textId="77777777" w:rsidR="0093348A" w:rsidRPr="008F00F9" w:rsidRDefault="0093348A" w:rsidP="0033485F">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DOTYCZY</w:t>
            </w:r>
          </w:p>
        </w:tc>
      </w:tr>
      <w:tr w:rsidR="0093348A" w:rsidRPr="008F00F9" w14:paraId="472C59D1" w14:textId="77777777" w:rsidTr="00BC29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2F32AE76" w14:textId="77777777" w:rsidR="0093348A" w:rsidRPr="008F00F9" w:rsidRDefault="0093348A" w:rsidP="0033485F">
            <w:pPr>
              <w:pStyle w:val="Styl3"/>
              <w:rPr>
                <w:rFonts w:cs="Calibri"/>
                <w:bCs w:val="0"/>
                <w:color w:val="auto"/>
                <w:sz w:val="20"/>
                <w:szCs w:val="20"/>
              </w:rPr>
            </w:pPr>
          </w:p>
        </w:tc>
        <w:tc>
          <w:tcPr>
            <w:tcW w:w="1360" w:type="pct"/>
            <w:gridSpan w:val="4"/>
          </w:tcPr>
          <w:p w14:paraId="465BA5D4" w14:textId="77777777" w:rsidR="0093348A" w:rsidRPr="008F00F9" w:rsidRDefault="0093348A" w:rsidP="004147B1">
            <w:pPr>
              <w:pStyle w:val="Styl3"/>
              <w:numPr>
                <w:ilvl w:val="0"/>
                <w:numId w:val="63"/>
              </w:numPr>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58" w:type="pct"/>
            <w:gridSpan w:val="3"/>
          </w:tcPr>
          <w:p w14:paraId="44F5A25D" w14:textId="77777777" w:rsidR="0093348A" w:rsidRPr="008F00F9" w:rsidRDefault="0093348A" w:rsidP="0033485F">
            <w:pPr>
              <w:pStyle w:val="Styl3"/>
              <w:ind w:left="720"/>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23" w:type="pct"/>
          </w:tcPr>
          <w:p w14:paraId="1E62964A" w14:textId="77777777" w:rsidR="0093348A" w:rsidRPr="008F00F9" w:rsidRDefault="0093348A" w:rsidP="0033485F">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r>
      <w:tr w:rsidR="0093348A" w:rsidRPr="008F00F9" w14:paraId="46DB84A4" w14:textId="77777777" w:rsidTr="0033485F">
        <w:tc>
          <w:tcPr>
            <w:cnfStyle w:val="001000000000" w:firstRow="0" w:lastRow="0" w:firstColumn="1" w:lastColumn="0" w:oddVBand="0" w:evenVBand="0" w:oddHBand="0" w:evenHBand="0" w:firstRowFirstColumn="0" w:firstRowLastColumn="0" w:lastRowFirstColumn="0" w:lastRowLastColumn="0"/>
            <w:tcW w:w="959" w:type="pct"/>
            <w:gridSpan w:val="2"/>
            <w:vMerge/>
          </w:tcPr>
          <w:p w14:paraId="0B7E84F7" w14:textId="77777777" w:rsidR="0093348A" w:rsidRPr="008F00F9" w:rsidRDefault="0093348A" w:rsidP="0033485F">
            <w:pPr>
              <w:pStyle w:val="Styl3"/>
              <w:rPr>
                <w:rFonts w:cs="Calibri"/>
                <w:bCs w:val="0"/>
                <w:color w:val="auto"/>
                <w:sz w:val="20"/>
                <w:szCs w:val="20"/>
              </w:rPr>
            </w:pPr>
          </w:p>
        </w:tc>
        <w:tc>
          <w:tcPr>
            <w:tcW w:w="4041" w:type="pct"/>
            <w:gridSpan w:val="8"/>
          </w:tcPr>
          <w:p w14:paraId="0FBFA9A3" w14:textId="77777777" w:rsidR="0093348A" w:rsidRPr="008F00F9" w:rsidRDefault="0093348A" w:rsidP="0033485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UZASADNEINIE – Nie dotyczy</w:t>
            </w:r>
          </w:p>
        </w:tc>
      </w:tr>
      <w:tr w:rsidR="0093348A" w:rsidRPr="008F00F9" w14:paraId="079FBD4C" w14:textId="77777777" w:rsidTr="003348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tcPr>
          <w:p w14:paraId="6E7C6AC8" w14:textId="77777777" w:rsidR="0093348A" w:rsidRPr="008F00F9" w:rsidRDefault="0093348A" w:rsidP="0033485F">
            <w:pPr>
              <w:pStyle w:val="Styl3"/>
              <w:rPr>
                <w:rFonts w:cs="Calibri"/>
                <w:bCs w:val="0"/>
                <w:color w:val="auto"/>
                <w:sz w:val="20"/>
                <w:szCs w:val="20"/>
              </w:rPr>
            </w:pPr>
            <w:r w:rsidRPr="008F00F9">
              <w:rPr>
                <w:rFonts w:cs="Calibri"/>
                <w:bCs w:val="0"/>
                <w:color w:val="auto"/>
                <w:sz w:val="20"/>
                <w:szCs w:val="20"/>
              </w:rPr>
              <w:t>Okres realizacji</w:t>
            </w:r>
          </w:p>
        </w:tc>
        <w:tc>
          <w:tcPr>
            <w:tcW w:w="4041" w:type="pct"/>
            <w:gridSpan w:val="8"/>
          </w:tcPr>
          <w:p w14:paraId="36196761" w14:textId="12AD96AD" w:rsidR="0093348A" w:rsidRPr="008F00F9" w:rsidRDefault="00786259" w:rsidP="0033485F">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2024</w:t>
            </w:r>
            <w:r w:rsidR="0093348A">
              <w:rPr>
                <w:rFonts w:cs="Calibri"/>
                <w:color w:val="auto"/>
                <w:sz w:val="20"/>
                <w:szCs w:val="20"/>
              </w:rPr>
              <w:t>-2026</w:t>
            </w:r>
          </w:p>
        </w:tc>
      </w:tr>
      <w:tr w:rsidR="0093348A" w:rsidRPr="008F00F9" w14:paraId="3D01B492" w14:textId="77777777" w:rsidTr="0033485F">
        <w:tc>
          <w:tcPr>
            <w:cnfStyle w:val="001000000000" w:firstRow="0" w:lastRow="0" w:firstColumn="1" w:lastColumn="0" w:oddVBand="0" w:evenVBand="0" w:oddHBand="0" w:evenHBand="0" w:firstRowFirstColumn="0" w:firstRowLastColumn="0" w:lastRowFirstColumn="0" w:lastRowLastColumn="0"/>
            <w:tcW w:w="959" w:type="pct"/>
            <w:gridSpan w:val="2"/>
          </w:tcPr>
          <w:p w14:paraId="162DC3E9" w14:textId="77777777" w:rsidR="0093348A" w:rsidRPr="008F00F9" w:rsidRDefault="0093348A" w:rsidP="0033485F">
            <w:pPr>
              <w:pStyle w:val="Styl3"/>
              <w:rPr>
                <w:rFonts w:cs="Calibri"/>
                <w:bCs w:val="0"/>
                <w:color w:val="auto"/>
                <w:sz w:val="20"/>
                <w:szCs w:val="20"/>
              </w:rPr>
            </w:pPr>
            <w:r w:rsidRPr="008F00F9">
              <w:rPr>
                <w:rFonts w:cs="Calibri"/>
                <w:bCs w:val="0"/>
                <w:color w:val="auto"/>
                <w:sz w:val="20"/>
                <w:szCs w:val="20"/>
              </w:rPr>
              <w:t>Łączna wartość przedsięwzięcia</w:t>
            </w:r>
          </w:p>
        </w:tc>
        <w:tc>
          <w:tcPr>
            <w:tcW w:w="4041" w:type="pct"/>
            <w:gridSpan w:val="8"/>
          </w:tcPr>
          <w:p w14:paraId="74C17711" w14:textId="5CB47AB8" w:rsidR="0093348A" w:rsidRPr="008F00F9" w:rsidRDefault="00786259" w:rsidP="0033485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786259">
              <w:rPr>
                <w:rFonts w:cs="Calibri"/>
                <w:color w:val="auto"/>
                <w:sz w:val="20"/>
                <w:szCs w:val="20"/>
              </w:rPr>
              <w:t>264 773,69</w:t>
            </w:r>
            <w:r>
              <w:rPr>
                <w:rFonts w:cs="Calibri"/>
                <w:color w:val="auto"/>
                <w:sz w:val="20"/>
                <w:szCs w:val="20"/>
              </w:rPr>
              <w:t xml:space="preserve"> </w:t>
            </w:r>
            <w:r w:rsidR="0093348A">
              <w:rPr>
                <w:rFonts w:cs="Calibri"/>
                <w:color w:val="auto"/>
                <w:sz w:val="20"/>
                <w:szCs w:val="20"/>
              </w:rPr>
              <w:t xml:space="preserve">zł </w:t>
            </w:r>
          </w:p>
        </w:tc>
      </w:tr>
      <w:tr w:rsidR="0093348A" w:rsidRPr="008F00F9" w14:paraId="5AECF245" w14:textId="77777777" w:rsidTr="00BC29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05792660" w14:textId="77777777" w:rsidR="0093348A" w:rsidRPr="008F00F9" w:rsidRDefault="0093348A" w:rsidP="0033485F">
            <w:pPr>
              <w:pStyle w:val="Styl3"/>
              <w:rPr>
                <w:rFonts w:cs="Calibri"/>
                <w:color w:val="auto"/>
                <w:sz w:val="20"/>
                <w:szCs w:val="20"/>
              </w:rPr>
            </w:pPr>
            <w:r w:rsidRPr="008F00F9">
              <w:rPr>
                <w:rFonts w:cs="Calibri"/>
                <w:bCs w:val="0"/>
                <w:color w:val="auto"/>
                <w:sz w:val="20"/>
                <w:szCs w:val="20"/>
              </w:rPr>
              <w:t>Szacowana (orientacyjna) wartość przedsięwzięcia:</w:t>
            </w:r>
          </w:p>
        </w:tc>
        <w:tc>
          <w:tcPr>
            <w:tcW w:w="1360" w:type="pct"/>
            <w:gridSpan w:val="4"/>
          </w:tcPr>
          <w:p w14:paraId="13C1E27B" w14:textId="77777777" w:rsidR="0093348A" w:rsidRPr="008F00F9" w:rsidRDefault="0093348A" w:rsidP="0033485F">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 xml:space="preserve">Środki pochodzące ze źródeł krajowych publicznych: </w:t>
            </w:r>
          </w:p>
        </w:tc>
        <w:tc>
          <w:tcPr>
            <w:tcW w:w="2681" w:type="pct"/>
            <w:gridSpan w:val="4"/>
            <w:vAlign w:val="center"/>
          </w:tcPr>
          <w:p w14:paraId="101A459B" w14:textId="77777777" w:rsidR="0093348A" w:rsidRPr="008F00F9" w:rsidRDefault="0093348A" w:rsidP="0033485F">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4B106C">
              <w:rPr>
                <w:rFonts w:cs="Calibri"/>
                <w:color w:val="auto"/>
                <w:sz w:val="20"/>
                <w:szCs w:val="20"/>
              </w:rPr>
              <w:t xml:space="preserve">0,00  zł </w:t>
            </w:r>
          </w:p>
        </w:tc>
      </w:tr>
      <w:tr w:rsidR="0093348A" w:rsidRPr="008F00F9" w14:paraId="7906B12C" w14:textId="77777777" w:rsidTr="00BC29D9">
        <w:tc>
          <w:tcPr>
            <w:cnfStyle w:val="001000000000" w:firstRow="0" w:lastRow="0" w:firstColumn="1" w:lastColumn="0" w:oddVBand="0" w:evenVBand="0" w:oddHBand="0" w:evenHBand="0" w:firstRowFirstColumn="0" w:firstRowLastColumn="0" w:lastRowFirstColumn="0" w:lastRowLastColumn="0"/>
            <w:tcW w:w="959" w:type="pct"/>
            <w:gridSpan w:val="2"/>
            <w:vMerge/>
          </w:tcPr>
          <w:p w14:paraId="4F172C4A" w14:textId="77777777" w:rsidR="0093348A" w:rsidRPr="008F00F9" w:rsidRDefault="0093348A" w:rsidP="0033485F">
            <w:pPr>
              <w:pStyle w:val="Styl3"/>
              <w:jc w:val="both"/>
              <w:rPr>
                <w:rFonts w:cs="Calibri"/>
                <w:color w:val="auto"/>
                <w:sz w:val="20"/>
                <w:szCs w:val="20"/>
              </w:rPr>
            </w:pPr>
          </w:p>
        </w:tc>
        <w:tc>
          <w:tcPr>
            <w:tcW w:w="1360" w:type="pct"/>
            <w:gridSpan w:val="4"/>
          </w:tcPr>
          <w:p w14:paraId="470AE9F3" w14:textId="77777777" w:rsidR="0093348A" w:rsidRPr="008F00F9" w:rsidRDefault="0093348A" w:rsidP="0033485F">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prywatne</w:t>
            </w:r>
          </w:p>
        </w:tc>
        <w:tc>
          <w:tcPr>
            <w:tcW w:w="2681" w:type="pct"/>
            <w:gridSpan w:val="4"/>
            <w:vAlign w:val="center"/>
          </w:tcPr>
          <w:p w14:paraId="08BDEBAB" w14:textId="77777777" w:rsidR="0093348A" w:rsidRPr="008F00F9" w:rsidRDefault="0093348A" w:rsidP="0033485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4B106C">
              <w:rPr>
                <w:rFonts w:cs="Calibri"/>
                <w:color w:val="auto"/>
                <w:sz w:val="20"/>
                <w:szCs w:val="20"/>
              </w:rPr>
              <w:t>0,00  zł</w:t>
            </w:r>
          </w:p>
        </w:tc>
      </w:tr>
      <w:tr w:rsidR="0093348A" w:rsidRPr="008F00F9" w14:paraId="089E1A7E" w14:textId="77777777" w:rsidTr="00BC29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10C7CBB7" w14:textId="77777777" w:rsidR="0093348A" w:rsidRPr="008F00F9" w:rsidRDefault="0093348A" w:rsidP="0033485F">
            <w:pPr>
              <w:pStyle w:val="Styl3"/>
              <w:jc w:val="both"/>
              <w:rPr>
                <w:rFonts w:cs="Calibri"/>
                <w:color w:val="auto"/>
                <w:sz w:val="20"/>
                <w:szCs w:val="20"/>
              </w:rPr>
            </w:pPr>
          </w:p>
        </w:tc>
        <w:tc>
          <w:tcPr>
            <w:tcW w:w="1360" w:type="pct"/>
            <w:gridSpan w:val="4"/>
          </w:tcPr>
          <w:p w14:paraId="5BDEE027" w14:textId="77777777" w:rsidR="0093348A" w:rsidRPr="008F00F9" w:rsidRDefault="0093348A" w:rsidP="0033485F">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funduszy UE: EFRR, EFS, FS:</w:t>
            </w:r>
          </w:p>
        </w:tc>
        <w:tc>
          <w:tcPr>
            <w:tcW w:w="2681" w:type="pct"/>
            <w:gridSpan w:val="4"/>
            <w:vAlign w:val="center"/>
          </w:tcPr>
          <w:p w14:paraId="104A2C9C" w14:textId="2C038EE5" w:rsidR="0093348A" w:rsidRPr="008F00F9" w:rsidRDefault="00786259" w:rsidP="0033485F">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786259">
              <w:rPr>
                <w:rFonts w:cs="Calibri"/>
                <w:color w:val="auto"/>
                <w:sz w:val="20"/>
                <w:szCs w:val="20"/>
              </w:rPr>
              <w:t>237 773,69</w:t>
            </w:r>
            <w:r>
              <w:rPr>
                <w:rFonts w:cs="Calibri"/>
                <w:color w:val="auto"/>
                <w:sz w:val="20"/>
                <w:szCs w:val="20"/>
              </w:rPr>
              <w:t xml:space="preserve"> </w:t>
            </w:r>
            <w:r w:rsidR="0093348A">
              <w:rPr>
                <w:rFonts w:cs="Calibri"/>
                <w:color w:val="auto"/>
                <w:sz w:val="20"/>
                <w:szCs w:val="20"/>
              </w:rPr>
              <w:t>zł (Fundusze Europejskie dla Lubelskiego na lata 2021-2027)</w:t>
            </w:r>
          </w:p>
        </w:tc>
      </w:tr>
      <w:tr w:rsidR="0093348A" w:rsidRPr="008F00F9" w14:paraId="7C52E0A4" w14:textId="77777777" w:rsidTr="00BC29D9">
        <w:tc>
          <w:tcPr>
            <w:cnfStyle w:val="001000000000" w:firstRow="0" w:lastRow="0" w:firstColumn="1" w:lastColumn="0" w:oddVBand="0" w:evenVBand="0" w:oddHBand="0" w:evenHBand="0" w:firstRowFirstColumn="0" w:firstRowLastColumn="0" w:lastRowFirstColumn="0" w:lastRowLastColumn="0"/>
            <w:tcW w:w="959" w:type="pct"/>
            <w:gridSpan w:val="2"/>
            <w:vMerge/>
          </w:tcPr>
          <w:p w14:paraId="346B01A1" w14:textId="77777777" w:rsidR="0093348A" w:rsidRPr="008F00F9" w:rsidRDefault="0093348A" w:rsidP="0033485F">
            <w:pPr>
              <w:pStyle w:val="Styl3"/>
              <w:jc w:val="both"/>
              <w:rPr>
                <w:rFonts w:cs="Calibri"/>
                <w:bCs w:val="0"/>
                <w:color w:val="auto"/>
                <w:sz w:val="20"/>
                <w:szCs w:val="20"/>
              </w:rPr>
            </w:pPr>
          </w:p>
        </w:tc>
        <w:tc>
          <w:tcPr>
            <w:tcW w:w="1360" w:type="pct"/>
            <w:gridSpan w:val="4"/>
          </w:tcPr>
          <w:p w14:paraId="082A5DA0" w14:textId="77777777" w:rsidR="0093348A" w:rsidRPr="008F00F9" w:rsidRDefault="0093348A" w:rsidP="0033485F">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innych źródeł:</w:t>
            </w:r>
          </w:p>
        </w:tc>
        <w:tc>
          <w:tcPr>
            <w:tcW w:w="2681" w:type="pct"/>
            <w:gridSpan w:val="4"/>
            <w:vAlign w:val="center"/>
          </w:tcPr>
          <w:p w14:paraId="5C567853" w14:textId="77777777" w:rsidR="0093348A" w:rsidRPr="008F00F9" w:rsidRDefault="0093348A" w:rsidP="0033485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0,00 zł </w:t>
            </w:r>
          </w:p>
        </w:tc>
      </w:tr>
      <w:tr w:rsidR="0093348A" w:rsidRPr="008F00F9" w14:paraId="105CDC94" w14:textId="77777777" w:rsidTr="00BC29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1280E147" w14:textId="77777777" w:rsidR="0093348A" w:rsidRPr="008F00F9" w:rsidRDefault="0093348A" w:rsidP="0033485F">
            <w:pPr>
              <w:pStyle w:val="Styl3"/>
              <w:jc w:val="both"/>
              <w:rPr>
                <w:rFonts w:cs="Calibri"/>
                <w:bCs w:val="0"/>
                <w:color w:val="auto"/>
                <w:sz w:val="20"/>
                <w:szCs w:val="20"/>
              </w:rPr>
            </w:pPr>
          </w:p>
        </w:tc>
        <w:tc>
          <w:tcPr>
            <w:tcW w:w="1360" w:type="pct"/>
            <w:gridSpan w:val="4"/>
          </w:tcPr>
          <w:p w14:paraId="754F1145" w14:textId="77777777" w:rsidR="0093348A" w:rsidRPr="008F00F9" w:rsidRDefault="0093348A" w:rsidP="0033485F">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Wkład podmiotu odpowiedzialnego za realizację przedsięwzięcia</w:t>
            </w:r>
          </w:p>
        </w:tc>
        <w:tc>
          <w:tcPr>
            <w:tcW w:w="2681" w:type="pct"/>
            <w:gridSpan w:val="4"/>
            <w:vAlign w:val="center"/>
          </w:tcPr>
          <w:p w14:paraId="755671E9" w14:textId="1B476C2F" w:rsidR="0093348A" w:rsidRPr="008F00F9" w:rsidRDefault="00786259" w:rsidP="0033485F">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27</w:t>
            </w:r>
            <w:r w:rsidR="0093348A">
              <w:rPr>
                <w:rFonts w:cs="Calibri"/>
                <w:color w:val="auto"/>
                <w:sz w:val="20"/>
                <w:szCs w:val="20"/>
              </w:rPr>
              <w:t> 000,00 zł (wkład własny niepieniężny)</w:t>
            </w:r>
          </w:p>
        </w:tc>
      </w:tr>
      <w:tr w:rsidR="0093348A" w:rsidRPr="008F00F9" w14:paraId="2D99AAEC" w14:textId="77777777" w:rsidTr="0033485F">
        <w:tc>
          <w:tcPr>
            <w:cnfStyle w:val="001000000000" w:firstRow="0" w:lastRow="0" w:firstColumn="1" w:lastColumn="0" w:oddVBand="0" w:evenVBand="0" w:oddHBand="0" w:evenHBand="0" w:firstRowFirstColumn="0" w:firstRowLastColumn="0" w:lastRowFirstColumn="0" w:lastRowLastColumn="0"/>
            <w:tcW w:w="5000" w:type="pct"/>
            <w:gridSpan w:val="10"/>
          </w:tcPr>
          <w:p w14:paraId="5586C0A7" w14:textId="77777777" w:rsidR="0093348A" w:rsidRPr="008F00F9" w:rsidRDefault="0093348A" w:rsidP="0033485F">
            <w:pPr>
              <w:pStyle w:val="Styl3"/>
              <w:jc w:val="both"/>
              <w:rPr>
                <w:rFonts w:cs="Calibri"/>
                <w:color w:val="auto"/>
                <w:sz w:val="20"/>
                <w:szCs w:val="20"/>
              </w:rPr>
            </w:pPr>
            <w:r w:rsidRPr="008F00F9">
              <w:rPr>
                <w:rFonts w:cs="Calibri"/>
                <w:color w:val="auto"/>
                <w:sz w:val="20"/>
                <w:szCs w:val="20"/>
              </w:rPr>
              <w:t>Prognozowane osiągnięcie wskaźników wraz ze sposobem ich oceny i zmierzenia w odniesieniu do celów rewitalizacji</w:t>
            </w:r>
          </w:p>
        </w:tc>
      </w:tr>
      <w:tr w:rsidR="0093348A" w:rsidRPr="008F00F9" w14:paraId="3A2D0BBF" w14:textId="77777777" w:rsidTr="003348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0"/>
          </w:tcPr>
          <w:p w14:paraId="7B3EFAEB" w14:textId="77777777" w:rsidR="0093348A" w:rsidRPr="008F00F9" w:rsidRDefault="0093348A" w:rsidP="0033485F">
            <w:pPr>
              <w:pStyle w:val="Styl3"/>
              <w:jc w:val="center"/>
              <w:rPr>
                <w:rFonts w:cs="Calibri"/>
                <w:color w:val="auto"/>
                <w:sz w:val="20"/>
                <w:szCs w:val="20"/>
              </w:rPr>
            </w:pPr>
            <w:r w:rsidRPr="008F00F9">
              <w:rPr>
                <w:rFonts w:cs="Calibri"/>
                <w:color w:val="auto"/>
                <w:sz w:val="20"/>
                <w:szCs w:val="20"/>
              </w:rPr>
              <w:t>Wskaźniki produktu</w:t>
            </w:r>
          </w:p>
        </w:tc>
      </w:tr>
      <w:tr w:rsidR="0093348A" w:rsidRPr="008F00F9" w14:paraId="681E98F8" w14:textId="77777777" w:rsidTr="00BC29D9">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6D287A52" w14:textId="77777777" w:rsidR="0093348A" w:rsidRPr="008F00F9" w:rsidRDefault="0093348A" w:rsidP="0033485F">
            <w:pPr>
              <w:pStyle w:val="Styl3"/>
              <w:jc w:val="both"/>
              <w:rPr>
                <w:rFonts w:cs="Calibri"/>
                <w:bCs w:val="0"/>
                <w:color w:val="auto"/>
                <w:sz w:val="20"/>
                <w:szCs w:val="20"/>
              </w:rPr>
            </w:pPr>
            <w:r w:rsidRPr="008F00F9">
              <w:rPr>
                <w:rFonts w:cs="Calibri"/>
                <w:bCs w:val="0"/>
                <w:color w:val="auto"/>
                <w:sz w:val="20"/>
                <w:szCs w:val="20"/>
              </w:rPr>
              <w:t xml:space="preserve">Nazwa wskaźnika </w:t>
            </w:r>
          </w:p>
        </w:tc>
        <w:tc>
          <w:tcPr>
            <w:tcW w:w="640" w:type="pct"/>
          </w:tcPr>
          <w:p w14:paraId="44E9971F" w14:textId="77777777" w:rsidR="0093348A" w:rsidRPr="008F00F9" w:rsidRDefault="0093348A" w:rsidP="0033485F">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 xml:space="preserve">Jednostka miary </w:t>
            </w:r>
          </w:p>
        </w:tc>
        <w:tc>
          <w:tcPr>
            <w:tcW w:w="720" w:type="pct"/>
            <w:gridSpan w:val="3"/>
          </w:tcPr>
          <w:p w14:paraId="50575980" w14:textId="77777777" w:rsidR="0093348A" w:rsidRPr="008F00F9" w:rsidRDefault="0093348A" w:rsidP="0033485F">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Wartość bazowa</w:t>
            </w:r>
          </w:p>
        </w:tc>
        <w:tc>
          <w:tcPr>
            <w:tcW w:w="749" w:type="pct"/>
          </w:tcPr>
          <w:p w14:paraId="42116A27" w14:textId="77777777" w:rsidR="0093348A" w:rsidRPr="008F00F9" w:rsidRDefault="0093348A" w:rsidP="0033485F">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Wartość docelowa </w:t>
            </w:r>
          </w:p>
        </w:tc>
        <w:tc>
          <w:tcPr>
            <w:tcW w:w="1323" w:type="pct"/>
          </w:tcPr>
          <w:p w14:paraId="31222E2A" w14:textId="77777777" w:rsidR="0093348A" w:rsidRPr="008F00F9" w:rsidRDefault="0093348A" w:rsidP="0033485F">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0751CC7D" w14:textId="77777777" w:rsidR="0093348A" w:rsidRPr="008F00F9" w:rsidRDefault="0093348A" w:rsidP="0033485F">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docelowej wskaźnika</w:t>
            </w:r>
          </w:p>
        </w:tc>
      </w:tr>
      <w:tr w:rsidR="0093348A" w:rsidRPr="008F00F9" w14:paraId="1A1F75A8" w14:textId="77777777" w:rsidTr="00BC29D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3E1DE1F3" w14:textId="77777777" w:rsidR="00412ABC" w:rsidRPr="00412ABC" w:rsidRDefault="00412ABC" w:rsidP="00412ABC">
            <w:pPr>
              <w:pStyle w:val="Styl3"/>
              <w:jc w:val="both"/>
              <w:rPr>
                <w:rFonts w:cs="Calibri"/>
                <w:b w:val="0"/>
                <w:color w:val="auto"/>
                <w:sz w:val="20"/>
                <w:szCs w:val="20"/>
              </w:rPr>
            </w:pPr>
            <w:r w:rsidRPr="00412ABC">
              <w:rPr>
                <w:rFonts w:cs="Calibri"/>
                <w:b w:val="0"/>
                <w:color w:val="auto"/>
                <w:sz w:val="20"/>
                <w:szCs w:val="20"/>
              </w:rPr>
              <w:t>Liczba podmiotów objętych wsparciem w celu zwiększenia jakości i efektywności systemu</w:t>
            </w:r>
          </w:p>
          <w:p w14:paraId="78DF5FD2" w14:textId="1B71F368" w:rsidR="0093348A" w:rsidRPr="00412ABC" w:rsidRDefault="00412ABC" w:rsidP="00412ABC">
            <w:pPr>
              <w:pStyle w:val="Styl3"/>
              <w:jc w:val="both"/>
              <w:rPr>
                <w:rFonts w:cs="Calibri"/>
                <w:b w:val="0"/>
                <w:color w:val="auto"/>
                <w:sz w:val="20"/>
                <w:szCs w:val="20"/>
              </w:rPr>
            </w:pPr>
            <w:r w:rsidRPr="00412ABC">
              <w:rPr>
                <w:rFonts w:cs="Calibri"/>
                <w:b w:val="0"/>
                <w:color w:val="auto"/>
                <w:sz w:val="20"/>
                <w:szCs w:val="20"/>
              </w:rPr>
              <w:t>kształcenia i szkolenia</w:t>
            </w:r>
          </w:p>
        </w:tc>
        <w:tc>
          <w:tcPr>
            <w:tcW w:w="640" w:type="pct"/>
            <w:vAlign w:val="center"/>
          </w:tcPr>
          <w:p w14:paraId="2C6BF38D" w14:textId="342AC49B" w:rsidR="0093348A" w:rsidRPr="008F00F9" w:rsidRDefault="00786259" w:rsidP="0033485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S</w:t>
            </w:r>
            <w:r w:rsidR="00412ABC">
              <w:rPr>
                <w:rFonts w:cs="Calibri"/>
                <w:color w:val="auto"/>
                <w:sz w:val="20"/>
                <w:szCs w:val="20"/>
              </w:rPr>
              <w:t>ztuki</w:t>
            </w:r>
          </w:p>
        </w:tc>
        <w:tc>
          <w:tcPr>
            <w:tcW w:w="720" w:type="pct"/>
            <w:gridSpan w:val="3"/>
            <w:vAlign w:val="center"/>
          </w:tcPr>
          <w:p w14:paraId="446B303B" w14:textId="2436E170" w:rsidR="0093348A" w:rsidRPr="008F00F9" w:rsidRDefault="00412ABC" w:rsidP="0033485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0</w:t>
            </w:r>
          </w:p>
        </w:tc>
        <w:tc>
          <w:tcPr>
            <w:tcW w:w="749" w:type="pct"/>
            <w:vAlign w:val="center"/>
          </w:tcPr>
          <w:p w14:paraId="5F261043" w14:textId="68735C3A" w:rsidR="0093348A" w:rsidRPr="008F00F9" w:rsidRDefault="00412ABC" w:rsidP="0033485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1</w:t>
            </w:r>
          </w:p>
        </w:tc>
        <w:tc>
          <w:tcPr>
            <w:tcW w:w="1323" w:type="pct"/>
            <w:vAlign w:val="center"/>
          </w:tcPr>
          <w:p w14:paraId="3C78CBBD" w14:textId="12AA6BE1" w:rsidR="00412ABC" w:rsidRPr="008F00F9" w:rsidRDefault="00412ABC" w:rsidP="00412ABC">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U</w:t>
            </w:r>
            <w:r w:rsidRPr="00412ABC">
              <w:rPr>
                <w:rFonts w:cs="Calibri"/>
                <w:color w:val="auto"/>
                <w:sz w:val="20"/>
                <w:szCs w:val="20"/>
              </w:rPr>
              <w:t xml:space="preserve">mowa o dofinansowanie z Instytucją Zarządzającą. </w:t>
            </w:r>
          </w:p>
          <w:p w14:paraId="524AC975" w14:textId="0FF7BE72" w:rsidR="0093348A" w:rsidRPr="008F00F9" w:rsidRDefault="0093348A" w:rsidP="00412ABC">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r>
      <w:tr w:rsidR="00412ABC" w:rsidRPr="008F00F9" w14:paraId="00537E6C" w14:textId="77777777" w:rsidTr="00BC29D9">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598E0938" w14:textId="50160299" w:rsidR="00412ABC" w:rsidRPr="00412ABC" w:rsidRDefault="00412ABC" w:rsidP="00412ABC">
            <w:pPr>
              <w:pStyle w:val="Styl3"/>
              <w:jc w:val="both"/>
              <w:rPr>
                <w:rFonts w:cs="Calibri"/>
                <w:b w:val="0"/>
                <w:color w:val="auto"/>
                <w:sz w:val="20"/>
                <w:szCs w:val="20"/>
              </w:rPr>
            </w:pPr>
            <w:r w:rsidRPr="00412ABC">
              <w:rPr>
                <w:rFonts w:cs="Calibri"/>
                <w:b w:val="0"/>
                <w:color w:val="auto"/>
                <w:sz w:val="20"/>
                <w:szCs w:val="20"/>
              </w:rPr>
              <w:t>Liczba objętych wsparciem podmiotów administracji publicznej lub służb publicznych na szczeblu krajowym, regionalnym lub lokalnym</w:t>
            </w:r>
          </w:p>
        </w:tc>
        <w:tc>
          <w:tcPr>
            <w:tcW w:w="640" w:type="pct"/>
            <w:vAlign w:val="center"/>
          </w:tcPr>
          <w:p w14:paraId="39049D8F" w14:textId="0A82D1B7" w:rsidR="00412ABC" w:rsidRDefault="00786259" w:rsidP="00412ABC">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S</w:t>
            </w:r>
            <w:r w:rsidR="00412ABC">
              <w:rPr>
                <w:rFonts w:cs="Calibri"/>
                <w:color w:val="auto"/>
                <w:sz w:val="20"/>
                <w:szCs w:val="20"/>
              </w:rPr>
              <w:t>ztuki</w:t>
            </w:r>
          </w:p>
        </w:tc>
        <w:tc>
          <w:tcPr>
            <w:tcW w:w="720" w:type="pct"/>
            <w:gridSpan w:val="3"/>
            <w:vAlign w:val="center"/>
          </w:tcPr>
          <w:p w14:paraId="011D463A" w14:textId="4ED35016" w:rsidR="00412ABC" w:rsidRDefault="00412ABC" w:rsidP="00412ABC">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0</w:t>
            </w:r>
          </w:p>
        </w:tc>
        <w:tc>
          <w:tcPr>
            <w:tcW w:w="749" w:type="pct"/>
            <w:vAlign w:val="center"/>
          </w:tcPr>
          <w:p w14:paraId="5B1BD94A" w14:textId="1BB44365" w:rsidR="00412ABC" w:rsidRDefault="00412ABC" w:rsidP="00412ABC">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1</w:t>
            </w:r>
          </w:p>
        </w:tc>
        <w:tc>
          <w:tcPr>
            <w:tcW w:w="1323" w:type="pct"/>
            <w:vAlign w:val="center"/>
          </w:tcPr>
          <w:p w14:paraId="6D8A46A4" w14:textId="77777777" w:rsidR="00412ABC" w:rsidRPr="008F00F9" w:rsidRDefault="00412ABC" w:rsidP="00412ABC">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U</w:t>
            </w:r>
            <w:r w:rsidRPr="00412ABC">
              <w:rPr>
                <w:rFonts w:cs="Calibri"/>
                <w:color w:val="auto"/>
                <w:sz w:val="20"/>
                <w:szCs w:val="20"/>
              </w:rPr>
              <w:t xml:space="preserve">mowa o dofinansowanie z Instytucją Zarządzającą. </w:t>
            </w:r>
          </w:p>
          <w:p w14:paraId="566BCAE4" w14:textId="77777777" w:rsidR="00412ABC" w:rsidRDefault="00412ABC" w:rsidP="00412ABC">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p>
        </w:tc>
      </w:tr>
      <w:tr w:rsidR="0093348A" w:rsidRPr="008F00F9" w14:paraId="0D9AB086" w14:textId="77777777" w:rsidTr="0033485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000" w:type="pct"/>
            <w:gridSpan w:val="10"/>
          </w:tcPr>
          <w:p w14:paraId="5737AAA7" w14:textId="77777777" w:rsidR="0093348A" w:rsidRPr="008F00F9" w:rsidRDefault="0093348A" w:rsidP="0033485F">
            <w:pPr>
              <w:pStyle w:val="Styl3"/>
              <w:jc w:val="center"/>
              <w:rPr>
                <w:rFonts w:cs="Calibri"/>
                <w:color w:val="auto"/>
                <w:sz w:val="20"/>
                <w:szCs w:val="20"/>
              </w:rPr>
            </w:pPr>
            <w:r w:rsidRPr="008F00F9">
              <w:rPr>
                <w:rFonts w:cs="Calibri"/>
                <w:color w:val="auto"/>
                <w:sz w:val="20"/>
                <w:szCs w:val="20"/>
              </w:rPr>
              <w:t>Wskaźniki rezultatu</w:t>
            </w:r>
          </w:p>
        </w:tc>
      </w:tr>
      <w:tr w:rsidR="0093348A" w:rsidRPr="008F00F9" w14:paraId="11F92D35" w14:textId="77777777" w:rsidTr="00BC29D9">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0272AEB8" w14:textId="77777777" w:rsidR="0093348A" w:rsidRPr="008F00F9" w:rsidRDefault="0093348A" w:rsidP="0033485F">
            <w:pPr>
              <w:pStyle w:val="Styl3"/>
              <w:jc w:val="both"/>
              <w:rPr>
                <w:rFonts w:cs="Calibri"/>
                <w:color w:val="auto"/>
                <w:sz w:val="20"/>
                <w:szCs w:val="20"/>
              </w:rPr>
            </w:pPr>
            <w:r w:rsidRPr="008F00F9">
              <w:rPr>
                <w:rFonts w:cs="Calibri"/>
                <w:bCs w:val="0"/>
                <w:color w:val="auto"/>
                <w:sz w:val="20"/>
                <w:szCs w:val="20"/>
              </w:rPr>
              <w:t xml:space="preserve">Nazwa wskaźnika </w:t>
            </w:r>
          </w:p>
        </w:tc>
        <w:tc>
          <w:tcPr>
            <w:tcW w:w="640" w:type="pct"/>
          </w:tcPr>
          <w:p w14:paraId="04A57881" w14:textId="77777777" w:rsidR="0093348A" w:rsidRPr="008F00F9" w:rsidRDefault="0093348A" w:rsidP="0033485F">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F00F9">
              <w:rPr>
                <w:rFonts w:cs="Calibri"/>
                <w:b/>
                <w:bCs/>
                <w:color w:val="auto"/>
                <w:sz w:val="20"/>
                <w:szCs w:val="20"/>
              </w:rPr>
              <w:t xml:space="preserve">Jednostka miary </w:t>
            </w:r>
          </w:p>
        </w:tc>
        <w:tc>
          <w:tcPr>
            <w:tcW w:w="720" w:type="pct"/>
            <w:gridSpan w:val="3"/>
          </w:tcPr>
          <w:p w14:paraId="5B0C8E0F" w14:textId="77777777" w:rsidR="0093348A" w:rsidRPr="008F00F9" w:rsidRDefault="0093348A" w:rsidP="0033485F">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F00F9">
              <w:rPr>
                <w:rFonts w:cs="Calibri"/>
                <w:b/>
                <w:bCs/>
                <w:color w:val="auto"/>
                <w:sz w:val="20"/>
                <w:szCs w:val="20"/>
              </w:rPr>
              <w:t>Wartość bazowa</w:t>
            </w:r>
          </w:p>
        </w:tc>
        <w:tc>
          <w:tcPr>
            <w:tcW w:w="749" w:type="pct"/>
          </w:tcPr>
          <w:p w14:paraId="0BB2B1D4" w14:textId="77777777" w:rsidR="0093348A" w:rsidRPr="008F00F9" w:rsidRDefault="0093348A" w:rsidP="0033485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b/>
                <w:color w:val="auto"/>
                <w:sz w:val="20"/>
                <w:szCs w:val="20"/>
              </w:rPr>
              <w:t xml:space="preserve">Wartość docelowa </w:t>
            </w:r>
          </w:p>
        </w:tc>
        <w:tc>
          <w:tcPr>
            <w:tcW w:w="1323" w:type="pct"/>
          </w:tcPr>
          <w:p w14:paraId="615CDB25" w14:textId="77777777" w:rsidR="0093348A" w:rsidRPr="008F00F9" w:rsidRDefault="0093348A" w:rsidP="0033485F">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424FFF12" w14:textId="77777777" w:rsidR="0093348A" w:rsidRPr="008F00F9" w:rsidRDefault="0093348A" w:rsidP="0033485F">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b/>
                <w:color w:val="auto"/>
                <w:sz w:val="20"/>
                <w:szCs w:val="20"/>
              </w:rPr>
              <w:t>docelowej wskaźnika</w:t>
            </w:r>
          </w:p>
        </w:tc>
      </w:tr>
      <w:tr w:rsidR="0093348A" w:rsidRPr="008F00F9" w14:paraId="5BB2B43D" w14:textId="77777777" w:rsidTr="00BC29D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1F4811AA" w14:textId="333D3A0F" w:rsidR="0093348A" w:rsidRPr="008F00F9" w:rsidRDefault="00412ABC" w:rsidP="00412ABC">
            <w:pPr>
              <w:pStyle w:val="Styl3"/>
              <w:rPr>
                <w:rFonts w:cs="Calibri"/>
                <w:b w:val="0"/>
                <w:color w:val="auto"/>
                <w:sz w:val="20"/>
                <w:szCs w:val="20"/>
              </w:rPr>
            </w:pPr>
            <w:r w:rsidRPr="00412ABC">
              <w:rPr>
                <w:rFonts w:cs="Calibri"/>
                <w:b w:val="0"/>
                <w:bCs w:val="0"/>
                <w:color w:val="auto"/>
                <w:sz w:val="20"/>
                <w:szCs w:val="20"/>
              </w:rPr>
              <w:t>Liczba podmiotów, które podniosły jakość i efektywność oferowanych usług edukacyjnych</w:t>
            </w:r>
          </w:p>
        </w:tc>
        <w:tc>
          <w:tcPr>
            <w:tcW w:w="640" w:type="pct"/>
            <w:vAlign w:val="center"/>
          </w:tcPr>
          <w:p w14:paraId="2ADA5E35" w14:textId="4A478247" w:rsidR="0093348A" w:rsidRPr="008F00F9" w:rsidRDefault="00786259" w:rsidP="0033485F">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Pr>
                <w:rFonts w:cs="Calibri"/>
                <w:color w:val="auto"/>
                <w:sz w:val="20"/>
                <w:szCs w:val="20"/>
              </w:rPr>
              <w:t>S</w:t>
            </w:r>
            <w:r w:rsidR="00412ABC">
              <w:rPr>
                <w:rFonts w:cs="Calibri"/>
                <w:color w:val="auto"/>
                <w:sz w:val="20"/>
                <w:szCs w:val="20"/>
              </w:rPr>
              <w:t>ztuki</w:t>
            </w:r>
          </w:p>
        </w:tc>
        <w:tc>
          <w:tcPr>
            <w:tcW w:w="720" w:type="pct"/>
            <w:gridSpan w:val="3"/>
            <w:vAlign w:val="center"/>
          </w:tcPr>
          <w:p w14:paraId="165CDA9E" w14:textId="77777777" w:rsidR="0093348A" w:rsidRPr="008F00F9" w:rsidRDefault="0093348A" w:rsidP="0033485F">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AA20BC">
              <w:rPr>
                <w:rFonts w:cs="Calibri"/>
                <w:color w:val="auto"/>
                <w:sz w:val="20"/>
                <w:szCs w:val="20"/>
              </w:rPr>
              <w:t>0</w:t>
            </w:r>
          </w:p>
        </w:tc>
        <w:tc>
          <w:tcPr>
            <w:tcW w:w="749" w:type="pct"/>
            <w:vAlign w:val="center"/>
          </w:tcPr>
          <w:p w14:paraId="033B9E31" w14:textId="76C42189" w:rsidR="0093348A" w:rsidRPr="008F00F9" w:rsidRDefault="00412ABC" w:rsidP="0033485F">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412ABC">
              <w:rPr>
                <w:rFonts w:cs="Calibri"/>
                <w:color w:val="auto"/>
                <w:sz w:val="20"/>
                <w:szCs w:val="20"/>
              </w:rPr>
              <w:t>1</w:t>
            </w:r>
          </w:p>
        </w:tc>
        <w:tc>
          <w:tcPr>
            <w:tcW w:w="1323" w:type="pct"/>
            <w:vAlign w:val="center"/>
          </w:tcPr>
          <w:p w14:paraId="21307985" w14:textId="18C19680" w:rsidR="0093348A" w:rsidRPr="00412ABC" w:rsidRDefault="00412ABC" w:rsidP="00412AB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Z</w:t>
            </w:r>
            <w:r w:rsidRPr="00412ABC">
              <w:rPr>
                <w:rFonts w:ascii="Calibri" w:hAnsi="Calibri" w:cs="Calibri"/>
                <w:sz w:val="20"/>
                <w:szCs w:val="20"/>
              </w:rPr>
              <w:t>aświadczenia o ukończeniu przez ucz</w:t>
            </w:r>
            <w:r>
              <w:rPr>
                <w:rFonts w:ascii="Calibri" w:hAnsi="Calibri" w:cs="Calibri"/>
                <w:sz w:val="20"/>
                <w:szCs w:val="20"/>
              </w:rPr>
              <w:t>niów dodatkowych zajęć z j. angielskiego świadectwa uczniów</w:t>
            </w:r>
            <w:r w:rsidRPr="00412ABC">
              <w:rPr>
                <w:rFonts w:ascii="Calibri" w:hAnsi="Calibri" w:cs="Calibri"/>
                <w:sz w:val="20"/>
                <w:szCs w:val="20"/>
              </w:rPr>
              <w:t>, wyniki testów (pre i post), regulamin realizacji dodatkowych zajęć z j. ang</w:t>
            </w:r>
            <w:r>
              <w:rPr>
                <w:rFonts w:ascii="Calibri" w:hAnsi="Calibri" w:cs="Calibri"/>
                <w:sz w:val="20"/>
                <w:szCs w:val="20"/>
              </w:rPr>
              <w:t>ielskiego</w:t>
            </w:r>
            <w:r w:rsidRPr="00412ABC">
              <w:rPr>
                <w:rFonts w:ascii="Calibri" w:hAnsi="Calibri" w:cs="Calibri"/>
                <w:sz w:val="20"/>
                <w:szCs w:val="20"/>
              </w:rPr>
              <w:t>, dok. foto</w:t>
            </w:r>
            <w:r>
              <w:rPr>
                <w:rFonts w:ascii="Calibri" w:hAnsi="Calibri" w:cs="Calibri"/>
                <w:sz w:val="20"/>
                <w:szCs w:val="20"/>
              </w:rPr>
              <w:t>graficzna  z zajęć, opinie o postępach uczniów</w:t>
            </w:r>
          </w:p>
        </w:tc>
      </w:tr>
      <w:tr w:rsidR="0093348A" w:rsidRPr="008F00F9" w14:paraId="0D4FA525" w14:textId="77777777" w:rsidTr="00BC29D9">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71B97F98" w14:textId="42AC5A0F" w:rsidR="0093348A" w:rsidRPr="008F00F9" w:rsidRDefault="00412ABC" w:rsidP="0033485F">
            <w:pPr>
              <w:pStyle w:val="Styl3"/>
              <w:jc w:val="both"/>
              <w:rPr>
                <w:rFonts w:cs="Calibri"/>
                <w:b w:val="0"/>
                <w:color w:val="auto"/>
                <w:sz w:val="20"/>
                <w:szCs w:val="20"/>
              </w:rPr>
            </w:pPr>
            <w:r w:rsidRPr="00412ABC">
              <w:rPr>
                <w:rFonts w:cs="Calibri"/>
                <w:b w:val="0"/>
                <w:bCs w:val="0"/>
                <w:color w:val="auto"/>
                <w:sz w:val="20"/>
                <w:szCs w:val="20"/>
              </w:rPr>
              <w:t>Liczba osób z niepełnosprawnościami objętych wsparciem w programie</w:t>
            </w:r>
          </w:p>
        </w:tc>
        <w:tc>
          <w:tcPr>
            <w:tcW w:w="640" w:type="pct"/>
            <w:vAlign w:val="center"/>
          </w:tcPr>
          <w:p w14:paraId="7460D896" w14:textId="1BBF54BD" w:rsidR="0093348A" w:rsidRPr="008F00F9" w:rsidRDefault="00786259" w:rsidP="0033485F">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AA20BC">
              <w:rPr>
                <w:rFonts w:cs="Calibri"/>
                <w:color w:val="auto"/>
                <w:sz w:val="20"/>
                <w:szCs w:val="20"/>
              </w:rPr>
              <w:t>O</w:t>
            </w:r>
            <w:r w:rsidR="0093348A" w:rsidRPr="00AA20BC">
              <w:rPr>
                <w:rFonts w:cs="Calibri"/>
                <w:color w:val="auto"/>
                <w:sz w:val="20"/>
                <w:szCs w:val="20"/>
              </w:rPr>
              <w:t>soby</w:t>
            </w:r>
          </w:p>
        </w:tc>
        <w:tc>
          <w:tcPr>
            <w:tcW w:w="720" w:type="pct"/>
            <w:gridSpan w:val="3"/>
            <w:vAlign w:val="center"/>
          </w:tcPr>
          <w:p w14:paraId="4261E1C3" w14:textId="77777777" w:rsidR="0093348A" w:rsidRPr="008F00F9" w:rsidRDefault="0093348A" w:rsidP="0033485F">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AA20BC">
              <w:rPr>
                <w:rFonts w:cs="Calibri"/>
                <w:color w:val="auto"/>
                <w:sz w:val="20"/>
                <w:szCs w:val="20"/>
              </w:rPr>
              <w:t>0</w:t>
            </w:r>
          </w:p>
        </w:tc>
        <w:tc>
          <w:tcPr>
            <w:tcW w:w="749" w:type="pct"/>
            <w:vAlign w:val="center"/>
          </w:tcPr>
          <w:p w14:paraId="401EC5A4" w14:textId="6F575C48" w:rsidR="0093348A" w:rsidRPr="008F00F9" w:rsidRDefault="00412ABC" w:rsidP="0033485F">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color w:val="auto"/>
                <w:sz w:val="20"/>
                <w:szCs w:val="20"/>
              </w:rPr>
              <w:t>4</w:t>
            </w:r>
          </w:p>
        </w:tc>
        <w:tc>
          <w:tcPr>
            <w:tcW w:w="1323" w:type="pct"/>
            <w:vAlign w:val="center"/>
          </w:tcPr>
          <w:p w14:paraId="7790E936" w14:textId="47DD34BC" w:rsidR="0093348A" w:rsidRPr="008F00F9" w:rsidRDefault="00412ABC" w:rsidP="0033485F">
            <w:pPr>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bCs/>
                <w:sz w:val="20"/>
                <w:szCs w:val="20"/>
              </w:rPr>
            </w:pPr>
            <w:r>
              <w:rPr>
                <w:rFonts w:ascii="Calibri" w:hAnsi="Calibri" w:cs="Calibri"/>
                <w:sz w:val="20"/>
                <w:szCs w:val="20"/>
              </w:rPr>
              <w:t>O</w:t>
            </w:r>
            <w:r w:rsidRPr="00412ABC">
              <w:rPr>
                <w:rFonts w:ascii="Calibri" w:hAnsi="Calibri" w:cs="Calibri"/>
                <w:sz w:val="20"/>
                <w:szCs w:val="20"/>
              </w:rPr>
              <w:t>rzeczenia o niepełnosprawności</w:t>
            </w:r>
          </w:p>
        </w:tc>
      </w:tr>
      <w:tr w:rsidR="00412ABC" w:rsidRPr="008F00F9" w14:paraId="15737809" w14:textId="77777777" w:rsidTr="00BC29D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6D5C5A51" w14:textId="2EDA2BF8" w:rsidR="00412ABC" w:rsidRPr="00412ABC" w:rsidRDefault="00412ABC" w:rsidP="0033485F">
            <w:pPr>
              <w:pStyle w:val="Styl3"/>
              <w:jc w:val="both"/>
              <w:rPr>
                <w:rFonts w:cs="Calibri"/>
                <w:b w:val="0"/>
                <w:color w:val="auto"/>
                <w:sz w:val="20"/>
                <w:szCs w:val="20"/>
              </w:rPr>
            </w:pPr>
            <w:r w:rsidRPr="00412ABC">
              <w:rPr>
                <w:rFonts w:cs="Calibri"/>
                <w:b w:val="0"/>
                <w:color w:val="auto"/>
                <w:sz w:val="20"/>
                <w:szCs w:val="20"/>
              </w:rPr>
              <w:t>Liczba osób obcego pochodzenia objętych wsparciem w programie</w:t>
            </w:r>
          </w:p>
        </w:tc>
        <w:tc>
          <w:tcPr>
            <w:tcW w:w="640" w:type="pct"/>
            <w:vAlign w:val="center"/>
          </w:tcPr>
          <w:p w14:paraId="0B01D75B" w14:textId="691BEFEC" w:rsidR="00412ABC" w:rsidRPr="00AA20BC" w:rsidRDefault="00786259" w:rsidP="0033485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O</w:t>
            </w:r>
            <w:r w:rsidR="00412ABC">
              <w:rPr>
                <w:rFonts w:cs="Calibri"/>
                <w:color w:val="auto"/>
                <w:sz w:val="20"/>
                <w:szCs w:val="20"/>
              </w:rPr>
              <w:t>soby</w:t>
            </w:r>
          </w:p>
        </w:tc>
        <w:tc>
          <w:tcPr>
            <w:tcW w:w="720" w:type="pct"/>
            <w:gridSpan w:val="3"/>
            <w:vAlign w:val="center"/>
          </w:tcPr>
          <w:p w14:paraId="60AF7055" w14:textId="548E6DE6" w:rsidR="00412ABC" w:rsidRPr="00AA20BC" w:rsidRDefault="00412ABC" w:rsidP="0033485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0</w:t>
            </w:r>
          </w:p>
        </w:tc>
        <w:tc>
          <w:tcPr>
            <w:tcW w:w="749" w:type="pct"/>
            <w:vAlign w:val="center"/>
          </w:tcPr>
          <w:p w14:paraId="45756883" w14:textId="771AEB4B" w:rsidR="00412ABC" w:rsidRDefault="00412ABC" w:rsidP="0033485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11</w:t>
            </w:r>
          </w:p>
        </w:tc>
        <w:tc>
          <w:tcPr>
            <w:tcW w:w="1323" w:type="pct"/>
            <w:vAlign w:val="center"/>
          </w:tcPr>
          <w:p w14:paraId="44373831" w14:textId="2F511D8C" w:rsidR="00412ABC" w:rsidRDefault="00412ABC" w:rsidP="0033485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O</w:t>
            </w:r>
            <w:r w:rsidRPr="00412ABC">
              <w:rPr>
                <w:rFonts w:ascii="Calibri" w:hAnsi="Calibri" w:cs="Calibri"/>
                <w:sz w:val="20"/>
                <w:szCs w:val="20"/>
              </w:rPr>
              <w:t>świadczenie, lista obecności z pierwszej formy wsparcia</w:t>
            </w:r>
          </w:p>
        </w:tc>
      </w:tr>
      <w:tr w:rsidR="00412ABC" w:rsidRPr="008F00F9" w14:paraId="4FF6DB35" w14:textId="77777777" w:rsidTr="00BC29D9">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43021FE0" w14:textId="06FFC4F4" w:rsidR="00412ABC" w:rsidRPr="00412ABC" w:rsidRDefault="00412ABC" w:rsidP="0033485F">
            <w:pPr>
              <w:pStyle w:val="Styl3"/>
              <w:jc w:val="both"/>
              <w:rPr>
                <w:rFonts w:cs="Calibri"/>
                <w:b w:val="0"/>
                <w:color w:val="auto"/>
                <w:sz w:val="20"/>
                <w:szCs w:val="20"/>
              </w:rPr>
            </w:pPr>
            <w:r w:rsidRPr="00412ABC">
              <w:rPr>
                <w:rFonts w:cs="Calibri"/>
                <w:b w:val="0"/>
                <w:color w:val="auto"/>
                <w:sz w:val="20"/>
                <w:szCs w:val="20"/>
              </w:rPr>
              <w:t>Liczba osób z krajów trzecich objętych wsparciem w programie</w:t>
            </w:r>
          </w:p>
        </w:tc>
        <w:tc>
          <w:tcPr>
            <w:tcW w:w="640" w:type="pct"/>
            <w:vAlign w:val="center"/>
          </w:tcPr>
          <w:p w14:paraId="438DAB4B" w14:textId="3E999AE4" w:rsidR="00412ABC" w:rsidRDefault="00786259" w:rsidP="0033485F">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O</w:t>
            </w:r>
            <w:r w:rsidR="00412ABC">
              <w:rPr>
                <w:rFonts w:cs="Calibri"/>
                <w:color w:val="auto"/>
                <w:sz w:val="20"/>
                <w:szCs w:val="20"/>
              </w:rPr>
              <w:t>soby</w:t>
            </w:r>
          </w:p>
        </w:tc>
        <w:tc>
          <w:tcPr>
            <w:tcW w:w="720" w:type="pct"/>
            <w:gridSpan w:val="3"/>
            <w:vAlign w:val="center"/>
          </w:tcPr>
          <w:p w14:paraId="2CF12AB3" w14:textId="5D5428E2" w:rsidR="00412ABC" w:rsidRDefault="00412ABC" w:rsidP="0033485F">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0</w:t>
            </w:r>
          </w:p>
        </w:tc>
        <w:tc>
          <w:tcPr>
            <w:tcW w:w="749" w:type="pct"/>
            <w:vAlign w:val="center"/>
          </w:tcPr>
          <w:p w14:paraId="3AFFCF52" w14:textId="00B159A5" w:rsidR="00412ABC" w:rsidRDefault="00412ABC" w:rsidP="0033485F">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11</w:t>
            </w:r>
          </w:p>
        </w:tc>
        <w:tc>
          <w:tcPr>
            <w:tcW w:w="1323" w:type="pct"/>
            <w:vAlign w:val="center"/>
          </w:tcPr>
          <w:p w14:paraId="2F1BA6E5" w14:textId="54EB930D" w:rsidR="00412ABC" w:rsidRPr="00412ABC" w:rsidRDefault="00412ABC" w:rsidP="00412AB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K</w:t>
            </w:r>
            <w:r w:rsidRPr="00412ABC">
              <w:rPr>
                <w:rFonts w:ascii="Calibri" w:hAnsi="Calibri" w:cs="Calibri"/>
                <w:sz w:val="20"/>
                <w:szCs w:val="20"/>
              </w:rPr>
              <w:t>opie zezwoleń na pobyt stały lub czasowy, kopie kart pobytu, kopie zezwoleń na</w:t>
            </w:r>
          </w:p>
          <w:p w14:paraId="52DE768F" w14:textId="254C3423" w:rsidR="00412ABC" w:rsidRPr="00412ABC" w:rsidRDefault="00412ABC" w:rsidP="00412AB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pobyt rezydenta długoterminowy UE, w przypadku obywateli</w:t>
            </w:r>
            <w:r w:rsidRPr="00412ABC">
              <w:rPr>
                <w:rFonts w:ascii="Calibri" w:hAnsi="Calibri" w:cs="Calibri"/>
                <w:sz w:val="20"/>
                <w:szCs w:val="20"/>
              </w:rPr>
              <w:t xml:space="preserve"> Ukr</w:t>
            </w:r>
            <w:r>
              <w:rPr>
                <w:rFonts w:ascii="Calibri" w:hAnsi="Calibri" w:cs="Calibri"/>
                <w:sz w:val="20"/>
                <w:szCs w:val="20"/>
              </w:rPr>
              <w:t>ainy</w:t>
            </w:r>
            <w:r w:rsidRPr="00412ABC">
              <w:rPr>
                <w:rFonts w:ascii="Calibri" w:hAnsi="Calibri" w:cs="Calibri"/>
                <w:sz w:val="20"/>
                <w:szCs w:val="20"/>
              </w:rPr>
              <w:t>, którzy przybyli na teryt</w:t>
            </w:r>
            <w:r>
              <w:rPr>
                <w:rFonts w:ascii="Calibri" w:hAnsi="Calibri" w:cs="Calibri"/>
                <w:sz w:val="20"/>
                <w:szCs w:val="20"/>
              </w:rPr>
              <w:t>orium</w:t>
            </w:r>
            <w:r w:rsidRPr="00412ABC">
              <w:rPr>
                <w:rFonts w:ascii="Calibri" w:hAnsi="Calibri" w:cs="Calibri"/>
                <w:sz w:val="20"/>
                <w:szCs w:val="20"/>
              </w:rPr>
              <w:t xml:space="preserve"> RP od 24.02.2022</w:t>
            </w:r>
          </w:p>
          <w:p w14:paraId="02C162C5" w14:textId="5A0493BF" w:rsidR="00412ABC" w:rsidRDefault="00412ABC" w:rsidP="00412AB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12ABC">
              <w:rPr>
                <w:rFonts w:ascii="Calibri" w:hAnsi="Calibri" w:cs="Calibri"/>
                <w:sz w:val="20"/>
                <w:szCs w:val="20"/>
              </w:rPr>
              <w:t>w zw. z dział wojenn</w:t>
            </w:r>
            <w:r>
              <w:rPr>
                <w:rFonts w:ascii="Calibri" w:hAnsi="Calibri" w:cs="Calibri"/>
                <w:sz w:val="20"/>
                <w:szCs w:val="20"/>
              </w:rPr>
              <w:t xml:space="preserve">ych dok. </w:t>
            </w:r>
            <w:r w:rsidRPr="00412ABC">
              <w:rPr>
                <w:rFonts w:ascii="Calibri" w:hAnsi="Calibri" w:cs="Calibri"/>
                <w:sz w:val="20"/>
                <w:szCs w:val="20"/>
              </w:rPr>
              <w:t>wymienione w ust z 12.03.2022 o pomoc</w:t>
            </w:r>
            <w:r>
              <w:rPr>
                <w:rFonts w:ascii="Calibri" w:hAnsi="Calibri" w:cs="Calibri"/>
                <w:sz w:val="20"/>
                <w:szCs w:val="20"/>
              </w:rPr>
              <w:t xml:space="preserve">y (...), lista ob. z 1-ej formy </w:t>
            </w:r>
            <w:r w:rsidRPr="00412ABC">
              <w:rPr>
                <w:rFonts w:ascii="Calibri" w:hAnsi="Calibri" w:cs="Calibri"/>
                <w:sz w:val="20"/>
                <w:szCs w:val="20"/>
              </w:rPr>
              <w:t>wsp</w:t>
            </w:r>
            <w:r>
              <w:rPr>
                <w:rFonts w:ascii="Calibri" w:hAnsi="Calibri" w:cs="Calibri"/>
                <w:sz w:val="20"/>
                <w:szCs w:val="20"/>
              </w:rPr>
              <w:t>arcia</w:t>
            </w:r>
            <w:r w:rsidRPr="00412ABC">
              <w:rPr>
                <w:rFonts w:ascii="Calibri" w:hAnsi="Calibri" w:cs="Calibri"/>
                <w:sz w:val="20"/>
                <w:szCs w:val="20"/>
              </w:rPr>
              <w:t>.</w:t>
            </w:r>
          </w:p>
        </w:tc>
      </w:tr>
      <w:tr w:rsidR="0093348A" w:rsidRPr="008F00F9" w14:paraId="039D022F" w14:textId="77777777" w:rsidTr="003348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0"/>
          </w:tcPr>
          <w:p w14:paraId="437F3EE7" w14:textId="77777777" w:rsidR="0093348A" w:rsidRPr="008F00F9" w:rsidRDefault="0093348A" w:rsidP="0033485F">
            <w:pPr>
              <w:pStyle w:val="Styl3"/>
              <w:contextualSpacing/>
              <w:jc w:val="both"/>
              <w:rPr>
                <w:rFonts w:cs="Calibri"/>
                <w:color w:val="auto"/>
                <w:sz w:val="20"/>
                <w:szCs w:val="20"/>
              </w:rPr>
            </w:pPr>
            <w:r w:rsidRPr="008F00F9">
              <w:rPr>
                <w:rFonts w:cs="Calibri"/>
                <w:color w:val="auto"/>
                <w:sz w:val="20"/>
                <w:szCs w:val="20"/>
              </w:rPr>
              <w:t>Opis rezultatu w odniesieniu do celu rewitalizacji</w:t>
            </w:r>
          </w:p>
        </w:tc>
      </w:tr>
      <w:tr w:rsidR="0093348A" w:rsidRPr="008F00F9" w14:paraId="0FFA3C5B" w14:textId="77777777" w:rsidTr="0033485F">
        <w:trPr>
          <w:trHeight w:val="810"/>
        </w:trPr>
        <w:tc>
          <w:tcPr>
            <w:cnfStyle w:val="001000000000" w:firstRow="0" w:lastRow="0" w:firstColumn="1" w:lastColumn="0" w:oddVBand="0" w:evenVBand="0" w:oddHBand="0" w:evenHBand="0" w:firstRowFirstColumn="0" w:firstRowLastColumn="0" w:lastRowFirstColumn="0" w:lastRowLastColumn="0"/>
            <w:tcW w:w="5000" w:type="pct"/>
            <w:gridSpan w:val="10"/>
          </w:tcPr>
          <w:p w14:paraId="778C8E4F" w14:textId="77777777" w:rsidR="00F34D4F" w:rsidRPr="00D64021" w:rsidRDefault="00F34D4F" w:rsidP="00F34D4F">
            <w:pPr>
              <w:contextualSpacing/>
              <w:jc w:val="both"/>
              <w:rPr>
                <w:rFonts w:ascii="Calibri" w:eastAsia="SimSun" w:hAnsi="Calibri" w:cs="Calibri"/>
                <w:b w:val="0"/>
                <w:sz w:val="20"/>
                <w:szCs w:val="20"/>
              </w:rPr>
            </w:pPr>
            <w:r w:rsidRPr="00D64021">
              <w:rPr>
                <w:rFonts w:ascii="Calibri" w:eastAsia="SimSun" w:hAnsi="Calibri" w:cs="Calibri"/>
                <w:b w:val="0"/>
                <w:sz w:val="20"/>
                <w:szCs w:val="20"/>
              </w:rPr>
              <w:t>W efekcie realizacji projektu dodatkowymi, bezpłatnymi  zajęciami z języka angielskiego objęci zostaną wszyscy uczniowie klas I-VIII szkoły. Dzięki temu nastąpi zwiększenia szans szkoły w zakresie wyrównania poziomu j. angielskiego do poziomu województwa, co będzie pozytywnie oddziaływać na poprawę jakości kapitału ludzkiego w gminie. Zakupu pomocy dydaktycznych pozwalających na wzbogacenie prowadzonych zajęć edukacyjnych, poprawi ich skuteczność i zwiększy zainteresowanie uczniów nauką.</w:t>
            </w:r>
          </w:p>
          <w:p w14:paraId="663C54FF" w14:textId="77777777" w:rsidR="00F34D4F" w:rsidRPr="00D64021" w:rsidRDefault="00F34D4F" w:rsidP="00F34D4F">
            <w:pPr>
              <w:contextualSpacing/>
              <w:jc w:val="both"/>
              <w:rPr>
                <w:rFonts w:ascii="Calibri" w:eastAsia="SimSun" w:hAnsi="Calibri" w:cs="Calibri"/>
                <w:b w:val="0"/>
                <w:sz w:val="20"/>
                <w:szCs w:val="20"/>
              </w:rPr>
            </w:pPr>
            <w:r w:rsidRPr="00D64021">
              <w:rPr>
                <w:rFonts w:ascii="Calibri" w:eastAsia="SimSun" w:hAnsi="Calibri" w:cs="Calibri"/>
                <w:b w:val="0"/>
                <w:sz w:val="20"/>
                <w:szCs w:val="20"/>
              </w:rPr>
              <w:t xml:space="preserve"> Rezultaty projektu długotrwale wpłyną na rozwój kompetencji kluczowych uczniów w zakresie porozumiewania się w języku angielskim, które zwiększą ich szanse na powodzenie w życiu zawodowym i społecznym. Trwałość projektu będzie realizowana przez uczniów na ich kolejnych etapach życia, gdyż dzięki wiedzy i umiejętnościom jakie nabędą w wyniku uczestnictwa w projekcie, będą mogły dalej się rozwijać i z większą łatwością funkcjonować zarówno w dalszym</w:t>
            </w:r>
          </w:p>
          <w:p w14:paraId="3395B4D9" w14:textId="77777777" w:rsidR="00F34D4F" w:rsidRPr="00D64021" w:rsidRDefault="00F34D4F" w:rsidP="00F34D4F">
            <w:pPr>
              <w:contextualSpacing/>
              <w:jc w:val="both"/>
              <w:rPr>
                <w:rFonts w:ascii="Calibri" w:eastAsia="SimSun" w:hAnsi="Calibri" w:cs="Calibri"/>
                <w:b w:val="0"/>
                <w:sz w:val="20"/>
                <w:szCs w:val="20"/>
              </w:rPr>
            </w:pPr>
            <w:r w:rsidRPr="00D64021">
              <w:rPr>
                <w:rFonts w:ascii="Calibri" w:eastAsia="SimSun" w:hAnsi="Calibri" w:cs="Calibri"/>
                <w:b w:val="0"/>
                <w:sz w:val="20"/>
                <w:szCs w:val="20"/>
              </w:rPr>
              <w:t>procesie nauczania, jak i codziennym życiu. Dzięki wdrożeniu atrakcyjnych metod prowadzonych zajęć,  zwiększy się efektywność przekazywanej wiedzy, co przyczyni się do osiągania przez uczniów lepszych wyników w nauce, w tym w zakresie egzaminów kończących etap nauki na poziomie podstawowym.</w:t>
            </w:r>
          </w:p>
          <w:p w14:paraId="1B686BBF" w14:textId="1147A620" w:rsidR="0093348A" w:rsidRPr="008F00F9" w:rsidRDefault="00F34D4F" w:rsidP="00F34D4F">
            <w:pPr>
              <w:contextualSpacing/>
              <w:jc w:val="both"/>
              <w:rPr>
                <w:rFonts w:ascii="Calibri" w:eastAsia="SimSun" w:hAnsi="Calibri" w:cs="Calibri"/>
                <w:b w:val="0"/>
                <w:sz w:val="20"/>
                <w:szCs w:val="20"/>
              </w:rPr>
            </w:pPr>
            <w:r w:rsidRPr="00D64021">
              <w:rPr>
                <w:rFonts w:ascii="Calibri" w:eastAsia="SimSun" w:hAnsi="Calibri" w:cs="Calibri"/>
                <w:b w:val="0"/>
                <w:sz w:val="20"/>
                <w:szCs w:val="20"/>
              </w:rPr>
              <w:t>Projekt będzie dodatkowo wdrażał ideę uczenia się przez całe życie i pomoże w wyrobieniu nawyku samodzielnej nauki. Wzrośnie aktywność edukacyjna UP, którzy po proj. będą wraz z rodzicami kontynuować lub czynnie poszukiwać możliwości udziału w dodatkowych zajęciach rozwijających kompetencje w zakresie języka angielskiego, co przyczyni się do trwałego umocnienia celów projektu (trwała zmiana postaw uczniów).</w:t>
            </w:r>
          </w:p>
        </w:tc>
      </w:tr>
      <w:tr w:rsidR="00270C54" w:rsidRPr="008F00F9" w14:paraId="559572F1" w14:textId="77777777" w:rsidTr="00270C54">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758" w:type="pct"/>
            <w:vAlign w:val="center"/>
          </w:tcPr>
          <w:p w14:paraId="6F9DCEDF" w14:textId="6C183A61" w:rsidR="00270C54" w:rsidRDefault="00270C54" w:rsidP="00270C54">
            <w:pPr>
              <w:contextualSpacing/>
              <w:jc w:val="both"/>
              <w:rPr>
                <w:rFonts w:ascii="Calibri" w:eastAsia="SimSun" w:hAnsi="Calibri" w:cs="Calibri"/>
                <w:bCs w:val="0"/>
                <w:sz w:val="20"/>
                <w:szCs w:val="20"/>
              </w:rPr>
            </w:pPr>
            <w:r>
              <w:rPr>
                <w:rFonts w:ascii="Calibri" w:eastAsia="SimSun" w:hAnsi="Calibri" w:cs="Calibri"/>
                <w:bCs w:val="0"/>
                <w:sz w:val="20"/>
                <w:szCs w:val="20"/>
              </w:rPr>
              <w:t>Przedsięwzięcia powiązane i </w:t>
            </w:r>
            <w:r w:rsidRPr="00471DF2">
              <w:rPr>
                <w:rFonts w:ascii="Calibri" w:eastAsia="SimSun" w:hAnsi="Calibri" w:cs="Calibri"/>
                <w:bCs w:val="0"/>
                <w:sz w:val="20"/>
                <w:szCs w:val="20"/>
              </w:rPr>
              <w:t xml:space="preserve">komplementarne  </w:t>
            </w:r>
          </w:p>
        </w:tc>
        <w:tc>
          <w:tcPr>
            <w:tcW w:w="4242" w:type="pct"/>
            <w:gridSpan w:val="9"/>
          </w:tcPr>
          <w:p w14:paraId="78847945" w14:textId="77777777"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3/P – Kompleksowa modernizacji Szkoły Podstawowej im.  Bohaterów Lotnictwa Polskiego w Komarówce Podlaskiej wraz z jej dostosowaniem dla osób z niepełnoprawnościami</w:t>
            </w:r>
          </w:p>
          <w:p w14:paraId="2F1C3B2B" w14:textId="21199704" w:rsid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4/P –  Kompleksowy program rozwojowy Szkoły Podstawowej im. Bohaterów Lotnictwa Polskiego w Komarówce Podlaskiej</w:t>
            </w:r>
          </w:p>
          <w:p w14:paraId="1D9A4767" w14:textId="77777777"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6/P – Budowa budynku Przedszkola Samorządowego w Komarówce Podlaskiej  wraz z zakupem niezbędnego wyposażenia</w:t>
            </w:r>
          </w:p>
          <w:p w14:paraId="42B1FA1B" w14:textId="77777777"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7/P –  Dostępna edukacja w Samorządowym Przedszkolu w Komarówce Podlaskiej</w:t>
            </w:r>
          </w:p>
          <w:p w14:paraId="40D4C6C9" w14:textId="77777777"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10/P – Utworzenie etnowioski tematycznej w Kolembrodach</w:t>
            </w:r>
          </w:p>
          <w:p w14:paraId="3DDAD2DA" w14:textId="77777777"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11/P – Aktywizacja ludzi młodych</w:t>
            </w:r>
          </w:p>
          <w:p w14:paraId="0ED7DA21" w14:textId="77777777"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 xml:space="preserve">7/D-  Rozwój świadomość ekologicznej i zdrowotnej mieszkańców gminy Komarówka Podlaska </w:t>
            </w:r>
          </w:p>
          <w:p w14:paraId="4785081F" w14:textId="09D7CACE" w:rsid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b/>
                <w:sz w:val="20"/>
                <w:szCs w:val="20"/>
              </w:rPr>
            </w:pPr>
            <w:r w:rsidRPr="00270C54">
              <w:rPr>
                <w:rFonts w:ascii="Calibri" w:eastAsia="SimSun" w:hAnsi="Calibri" w:cs="Calibri"/>
                <w:sz w:val="20"/>
                <w:szCs w:val="20"/>
              </w:rPr>
              <w:t>8/D-  DZIEDZICTWO OBOK NAS - działania na rzecz pielęgnowania i kultywowania dziedzictwa lokalnego</w:t>
            </w:r>
          </w:p>
        </w:tc>
      </w:tr>
    </w:tbl>
    <w:p w14:paraId="00AE2C69" w14:textId="77777777" w:rsidR="003204CE" w:rsidRDefault="003204CE" w:rsidP="005D4CF1">
      <w:pPr>
        <w:pStyle w:val="Bezodstpw"/>
      </w:pPr>
    </w:p>
    <w:p w14:paraId="3140686B" w14:textId="77777777" w:rsidR="00CA1D39" w:rsidRDefault="00CA1D39" w:rsidP="005D4CF1">
      <w:pPr>
        <w:pStyle w:val="Bezodstpw"/>
      </w:pPr>
    </w:p>
    <w:tbl>
      <w:tblPr>
        <w:tblStyle w:val="Tabelasiatki4akcent21"/>
        <w:tblW w:w="5000" w:type="pct"/>
        <w:tblLook w:val="04A0" w:firstRow="1" w:lastRow="0" w:firstColumn="1" w:lastColumn="0" w:noHBand="0" w:noVBand="1"/>
      </w:tblPr>
      <w:tblGrid>
        <w:gridCol w:w="2263"/>
        <w:gridCol w:w="420"/>
        <w:gridCol w:w="988"/>
        <w:gridCol w:w="716"/>
        <w:gridCol w:w="1791"/>
        <w:gridCol w:w="311"/>
        <w:gridCol w:w="1324"/>
        <w:gridCol w:w="381"/>
        <w:gridCol w:w="2096"/>
        <w:gridCol w:w="3702"/>
      </w:tblGrid>
      <w:tr w:rsidR="00240A50" w:rsidRPr="008F00F9" w14:paraId="3063420E" w14:textId="77777777" w:rsidTr="00EF2700">
        <w:trPr>
          <w:cnfStyle w:val="100000000000" w:firstRow="1" w:lastRow="0" w:firstColumn="0" w:lastColumn="0" w:oddVBand="0" w:evenVBand="0" w:oddHBand="0"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959" w:type="pct"/>
            <w:gridSpan w:val="2"/>
            <w:shd w:val="clear" w:color="auto" w:fill="DF6613"/>
          </w:tcPr>
          <w:p w14:paraId="16FB8B6B" w14:textId="77777777" w:rsidR="00564FEA" w:rsidRPr="00E81A50" w:rsidRDefault="00564FEA" w:rsidP="00BE6662">
            <w:pPr>
              <w:pStyle w:val="Styl3"/>
              <w:rPr>
                <w:rFonts w:cs="Calibri"/>
                <w:bCs w:val="0"/>
                <w:color w:val="auto"/>
                <w:sz w:val="20"/>
                <w:szCs w:val="20"/>
              </w:rPr>
            </w:pPr>
            <w:r w:rsidRPr="00E81A50">
              <w:rPr>
                <w:rFonts w:cs="Calibri"/>
                <w:bCs w:val="0"/>
                <w:color w:val="auto"/>
                <w:sz w:val="20"/>
                <w:szCs w:val="20"/>
              </w:rPr>
              <w:t xml:space="preserve">Numer i nazwa przedsięwzięcia </w:t>
            </w:r>
          </w:p>
        </w:tc>
        <w:tc>
          <w:tcPr>
            <w:tcW w:w="4041" w:type="pct"/>
            <w:gridSpan w:val="8"/>
            <w:shd w:val="clear" w:color="auto" w:fill="DF6613"/>
          </w:tcPr>
          <w:p w14:paraId="4B20477C" w14:textId="317BDC8F" w:rsidR="00564FEA" w:rsidRPr="00E81A50" w:rsidRDefault="00DC6E8A" w:rsidP="00564FEA">
            <w:pPr>
              <w:pStyle w:val="Styl3"/>
              <w:cnfStyle w:val="100000000000" w:firstRow="1" w:lastRow="0" w:firstColumn="0" w:lastColumn="0" w:oddVBand="0" w:evenVBand="0" w:oddHBand="0" w:evenHBand="0" w:firstRowFirstColumn="0" w:firstRowLastColumn="0" w:lastRowFirstColumn="0" w:lastRowLastColumn="0"/>
              <w:rPr>
                <w:rFonts w:cs="Calibri"/>
                <w:bCs w:val="0"/>
                <w:color w:val="auto"/>
                <w:sz w:val="20"/>
                <w:szCs w:val="20"/>
              </w:rPr>
            </w:pPr>
            <w:r>
              <w:rPr>
                <w:rFonts w:cs="Calibri"/>
                <w:bCs w:val="0"/>
                <w:color w:val="auto"/>
                <w:sz w:val="20"/>
                <w:szCs w:val="20"/>
              </w:rPr>
              <w:t>6</w:t>
            </w:r>
            <w:r w:rsidR="00564FEA" w:rsidRPr="00E81A50">
              <w:rPr>
                <w:rFonts w:cs="Calibri"/>
                <w:bCs w:val="0"/>
                <w:color w:val="auto"/>
                <w:sz w:val="20"/>
                <w:szCs w:val="20"/>
              </w:rPr>
              <w:t xml:space="preserve">/P – Budowa budynku Przedszkola Samorządowego w Komarówce Podlaskiej  </w:t>
            </w:r>
            <w:r w:rsidR="002219AD" w:rsidRPr="00E81A50">
              <w:rPr>
                <w:rFonts w:cs="Calibri"/>
                <w:bCs w:val="0"/>
                <w:color w:val="auto"/>
                <w:sz w:val="20"/>
                <w:szCs w:val="20"/>
              </w:rPr>
              <w:t xml:space="preserve">wraz z zakupem niezbędnego wyposażenia </w:t>
            </w:r>
          </w:p>
        </w:tc>
      </w:tr>
      <w:tr w:rsidR="00240A50" w:rsidRPr="008F00F9" w14:paraId="0EEDDB4A" w14:textId="77777777" w:rsidTr="00EF2700">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59" w:type="pct"/>
            <w:gridSpan w:val="2"/>
          </w:tcPr>
          <w:p w14:paraId="6AE9DD0A" w14:textId="77777777" w:rsidR="00564FEA" w:rsidRPr="008F00F9" w:rsidRDefault="00564FEA" w:rsidP="00BE6662">
            <w:pPr>
              <w:pStyle w:val="Styl3"/>
              <w:rPr>
                <w:rFonts w:cs="Calibri"/>
                <w:bCs w:val="0"/>
                <w:color w:val="auto"/>
                <w:sz w:val="20"/>
                <w:szCs w:val="20"/>
              </w:rPr>
            </w:pPr>
            <w:r w:rsidRPr="008F00F9">
              <w:rPr>
                <w:rFonts w:cs="Calibri"/>
                <w:bCs w:val="0"/>
                <w:color w:val="auto"/>
                <w:sz w:val="20"/>
                <w:szCs w:val="20"/>
              </w:rPr>
              <w:t xml:space="preserve">Podmioty odpowiedzialne za realizację </w:t>
            </w:r>
          </w:p>
        </w:tc>
        <w:tc>
          <w:tcPr>
            <w:tcW w:w="4041" w:type="pct"/>
            <w:gridSpan w:val="8"/>
          </w:tcPr>
          <w:p w14:paraId="28D1AD30" w14:textId="77777777" w:rsidR="00564FEA" w:rsidRPr="008F00F9" w:rsidRDefault="00564FEA" w:rsidP="00BE6662">
            <w:pPr>
              <w:pStyle w:val="Styl3"/>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Pr>
                <w:rFonts w:cs="Calibri"/>
                <w:b/>
                <w:color w:val="auto"/>
                <w:sz w:val="20"/>
                <w:szCs w:val="20"/>
              </w:rPr>
              <w:t xml:space="preserve">Gmina Komarówka Podlaska </w:t>
            </w:r>
          </w:p>
        </w:tc>
      </w:tr>
      <w:tr w:rsidR="00240A50" w:rsidRPr="008F00F9" w14:paraId="69E990A7" w14:textId="77777777" w:rsidTr="00EF2700">
        <w:tc>
          <w:tcPr>
            <w:cnfStyle w:val="001000000000" w:firstRow="0" w:lastRow="0" w:firstColumn="1" w:lastColumn="0" w:oddVBand="0" w:evenVBand="0" w:oddHBand="0" w:evenHBand="0" w:firstRowFirstColumn="0" w:firstRowLastColumn="0" w:lastRowFirstColumn="0" w:lastRowLastColumn="0"/>
            <w:tcW w:w="959" w:type="pct"/>
            <w:gridSpan w:val="2"/>
          </w:tcPr>
          <w:p w14:paraId="560258FC" w14:textId="77777777" w:rsidR="00564FEA" w:rsidRPr="008F00F9" w:rsidRDefault="00564FEA" w:rsidP="00BE6662">
            <w:pPr>
              <w:pStyle w:val="Styl3"/>
              <w:rPr>
                <w:rFonts w:cs="Calibri"/>
                <w:b w:val="0"/>
                <w:bCs w:val="0"/>
                <w:sz w:val="20"/>
                <w:szCs w:val="20"/>
              </w:rPr>
            </w:pPr>
            <w:r w:rsidRPr="008F00F9">
              <w:rPr>
                <w:rFonts w:cs="Calibri"/>
                <w:bCs w:val="0"/>
                <w:color w:val="auto"/>
                <w:sz w:val="20"/>
                <w:szCs w:val="20"/>
              </w:rPr>
              <w:t>Krótki opis sytuacji problemowej</w:t>
            </w:r>
            <w:r w:rsidRPr="008F00F9">
              <w:rPr>
                <w:rFonts w:cs="Calibri"/>
                <w:b w:val="0"/>
                <w:bCs w:val="0"/>
                <w:sz w:val="20"/>
                <w:szCs w:val="20"/>
              </w:rPr>
              <w:t xml:space="preserve"> </w:t>
            </w:r>
          </w:p>
        </w:tc>
        <w:tc>
          <w:tcPr>
            <w:tcW w:w="4041" w:type="pct"/>
            <w:gridSpan w:val="8"/>
          </w:tcPr>
          <w:p w14:paraId="5559D8EB" w14:textId="77777777" w:rsidR="00F34D4F" w:rsidRPr="00F34D4F" w:rsidRDefault="00F34D4F" w:rsidP="00F34D4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F34D4F">
              <w:rPr>
                <w:rFonts w:cs="Calibri"/>
                <w:color w:val="auto"/>
                <w:sz w:val="20"/>
                <w:szCs w:val="20"/>
              </w:rPr>
              <w:t>W chwili obecnej Przedszkole Samorządowe znajduje się w budynku Zespołu Szkół w Komarówce Podlaskiej przy ul. Waleriana Batki 20. W perspektywie najbliższego okresu, ze względu na zmniejszającą się liczbę uczniów chętnych do skorzystania z oferty edukacyjnej w Komarówce Podlaskiej, planowana jest likwidacja obecnego Zespołu Szkół, w skład którego wchodzą Liceum Ogólnokształcące oraz Szkoła Barażowa I stopnia. Planuje się, iż obiektowi zlikwidowanej szkoły zostaną nadane nowe funkcje (przedsięwzięcie 7/P Rewitalizacja budynków zlikwidowanego Zespołu Szkół w Komarówce Podlaskiej w celu nadania im nowych funkcji wraz z zagospodarowaniem funkcjonalnie powiązanej przestrzeni publicznej). Wobec planowanej zmiany dotychczasowego przeznaczenia i funkcji obiektu, pozostawanie Przedszkola Samorządowego w obecnej lokalizacji nie jest możliwe.</w:t>
            </w:r>
          </w:p>
          <w:p w14:paraId="72E393FF" w14:textId="77777777" w:rsidR="00F34D4F" w:rsidRPr="00F34D4F" w:rsidRDefault="00F34D4F" w:rsidP="00F34D4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F34D4F">
              <w:rPr>
                <w:rFonts w:cs="Calibri"/>
                <w:color w:val="auto"/>
                <w:sz w:val="20"/>
                <w:szCs w:val="20"/>
              </w:rPr>
              <w:t>W trakcie prowadzonego procesu partycypacji społecznej mieszkańcy artykułowali  potrzebę rozwoju miejsc pozwalających na opiekę i edukację dzieci w wieku przedszkolnym. Wśród argumentów przemawiających za tego rodzaju rozwiązaniem podnoszono nie tylko chęć zapewnienia wszechstronnego rozwoju dzieciom, ale również możliwość zapewnienia  rodzicom (głównie kobietom) powrotu na rynek pracy w związku z przerwą związana z urodzeniem dziecka i koniecznością sprawowania opieki. Aktualne potrzeby dotyczące wychowania przedszkolnego na terenie gminy Komarówka Podlaska zaspokajane są w niewystarczającym stopniu, ze względu na dostępność miejsc wychowania przedszkolnego na terenie gminy. Analiza liczby miejsc przedszkolnych i geograficznego zapotrzebowania na edukację przedszkolną wyraźnie wskazują, że potrzeby w tym zakresie nie są w pełni zaspokojone. Nierzadko ze wglądu na brak odpowiedniej liczby miejsc w przedszkolu, jedno z rodziców musi przejąć opiekę nad dzieckiem. Zazwyczaj są to kobiety, które rezygnują z pracy zawodowej, z możliwości rozwijania kariery zawodowej. Niedogodnościami dla pewnej grupy mieszkańców są koszty związane z posłaniem dziecka do placówki edukacyjnej, w tym także koszty związane z dowozem dzieci do przedszkola, koszty zapewnienia opieki prywatnej dla dziecka. Niegodności występują też po stronie dzieci z niepełnosprawnościami - brak odpowiedniej infrastruktury umożliwiającej prowadzenie procesu edukacyjnego na określonym poziomie, w sposób dostępny dla każdego.</w:t>
            </w:r>
          </w:p>
          <w:p w14:paraId="331C90BE" w14:textId="1FB19BAB" w:rsidR="00CA7A18" w:rsidRPr="008F00F9" w:rsidRDefault="00F34D4F" w:rsidP="00F34D4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F34D4F">
              <w:rPr>
                <w:rFonts w:cs="Calibri"/>
                <w:color w:val="auto"/>
                <w:sz w:val="20"/>
                <w:szCs w:val="20"/>
              </w:rPr>
              <w:t>dostanie, a także niedogodności związane z dostosowaniem pomocy dydaktycznych dla dzieci z niepełnosprawnością intelektualną, umożliwiającą wspólny rozwój, naukę oraz zabawę.</w:t>
            </w:r>
          </w:p>
        </w:tc>
      </w:tr>
      <w:tr w:rsidR="00240A50" w:rsidRPr="008F00F9" w14:paraId="65B0F0A4" w14:textId="77777777" w:rsidTr="00EF27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tcPr>
          <w:p w14:paraId="405F4962" w14:textId="57E3A1A6" w:rsidR="00564FEA" w:rsidRPr="008F00F9" w:rsidRDefault="00564FEA" w:rsidP="00BE6662">
            <w:pPr>
              <w:pStyle w:val="Styl3"/>
              <w:jc w:val="both"/>
              <w:rPr>
                <w:rFonts w:cs="Calibri"/>
                <w:b w:val="0"/>
                <w:bCs w:val="0"/>
                <w:sz w:val="20"/>
                <w:szCs w:val="20"/>
              </w:rPr>
            </w:pPr>
            <w:r w:rsidRPr="008F00F9">
              <w:rPr>
                <w:rFonts w:cs="Calibri"/>
                <w:bCs w:val="0"/>
                <w:color w:val="auto"/>
                <w:sz w:val="20"/>
                <w:szCs w:val="20"/>
              </w:rPr>
              <w:t>Zakres realizowanego przedsięwzięcia</w:t>
            </w:r>
            <w:r w:rsidRPr="008F00F9">
              <w:rPr>
                <w:rFonts w:cs="Calibri"/>
                <w:b w:val="0"/>
                <w:bCs w:val="0"/>
                <w:sz w:val="20"/>
                <w:szCs w:val="20"/>
              </w:rPr>
              <w:t xml:space="preserve"> </w:t>
            </w:r>
          </w:p>
        </w:tc>
        <w:tc>
          <w:tcPr>
            <w:tcW w:w="4041" w:type="pct"/>
            <w:gridSpan w:val="8"/>
          </w:tcPr>
          <w:p w14:paraId="4E18B93F" w14:textId="2475C3A8" w:rsidR="00F34D4F" w:rsidRPr="00F34D4F" w:rsidRDefault="00F34D4F" w:rsidP="00F34D4F">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F34D4F">
              <w:rPr>
                <w:rFonts w:cs="Calibri"/>
                <w:color w:val="auto"/>
                <w:sz w:val="20"/>
                <w:szCs w:val="20"/>
              </w:rPr>
              <w:t>Celem głównym projektu jest poprawa równego dostępu do edukacji przedszkolnej oraz podniesienie jakości świadczonych usług edukacyj</w:t>
            </w:r>
            <w:r>
              <w:rPr>
                <w:rFonts w:cs="Calibri"/>
                <w:color w:val="auto"/>
                <w:sz w:val="20"/>
                <w:szCs w:val="20"/>
              </w:rPr>
              <w:t xml:space="preserve">nych na obszarze rewitalizacji. </w:t>
            </w:r>
            <w:r w:rsidRPr="00F34D4F">
              <w:rPr>
                <w:rFonts w:cs="Calibri"/>
                <w:color w:val="auto"/>
                <w:sz w:val="20"/>
                <w:szCs w:val="20"/>
              </w:rPr>
              <w:t>Przedsięwzięcie obejmuje budowę nowoczesnego budynku Przedszkola Samorządowego w Komarówce Podlaskiej wraz zakupem niezbędnego wyposażenia i zagospodarowaniem terenu wokół niego (m.in. plac zabaw).</w:t>
            </w:r>
          </w:p>
          <w:p w14:paraId="228F11F7" w14:textId="38A7185A" w:rsidR="00564FEA" w:rsidRPr="00F34D4F" w:rsidRDefault="00F34D4F" w:rsidP="00F34D4F">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F34D4F">
              <w:rPr>
                <w:rFonts w:cs="Calibri"/>
                <w:color w:val="auto"/>
                <w:sz w:val="20"/>
                <w:szCs w:val="20"/>
              </w:rPr>
              <w:t>W nowym budynku dostępnych będzie 120 mi</w:t>
            </w:r>
            <w:r>
              <w:rPr>
                <w:rFonts w:cs="Calibri"/>
                <w:color w:val="auto"/>
                <w:sz w:val="20"/>
                <w:szCs w:val="20"/>
              </w:rPr>
              <w:t xml:space="preserve">ejsc wychowania przedszkolnego. </w:t>
            </w:r>
            <w:r w:rsidRPr="00F34D4F">
              <w:rPr>
                <w:rFonts w:cs="Calibri"/>
                <w:color w:val="auto"/>
                <w:sz w:val="20"/>
                <w:szCs w:val="20"/>
              </w:rPr>
              <w:t>Realizacja przedsięwzięcia, przyczyni się do stworzenia inkludującego, dostępnego i wszechstronnego środowiska edukacyjnego, w którym każde dziecko ma szansę na pełny rozwój i aktywny udział. Projekt wpłynie na stworzenie przestrzeni, w której dzieci z różnymi zdolnościami będą mogły razem się rozwijać, uczyć i bawić się, co wpływać będzie  korzystnie na ich rozwój społeczny, emocjonalny i poznawczy. Dostosowanie obiektu i pomieszczeń do potrzeb dzieci z niepełnosprawnościami pozwoli na pełniejszy rozwój potencjału każdego dziecka, niezależnie od ich zdolności czy ograniczeń. Zakup wyposażenia pomieszczeń edukacji przedszkolnej ma ogromne znaczenie dla zapewnienia odpowiednich warunków nauki i rozwoju dzieci. Odpowiednie meble, pomoce naukowe i artystyczne oraz elementy zapewniające bezpieczeństwo i higienę tworzą atrakcyjne i funkcjonalne środowisko, które przyczynia się do pozytywnego doświadczenia edukacyjnego dla dzieci, rodziców oraz personelu przedszkola.</w:t>
            </w:r>
          </w:p>
        </w:tc>
      </w:tr>
      <w:tr w:rsidR="00240A50" w:rsidRPr="008F00F9" w14:paraId="36FB9839" w14:textId="77777777" w:rsidTr="00EF2700">
        <w:tc>
          <w:tcPr>
            <w:cnfStyle w:val="001000000000" w:firstRow="0" w:lastRow="0" w:firstColumn="1" w:lastColumn="0" w:oddVBand="0" w:evenVBand="0" w:oddHBand="0" w:evenHBand="0" w:firstRowFirstColumn="0" w:firstRowLastColumn="0" w:lastRowFirstColumn="0" w:lastRowLastColumn="0"/>
            <w:tcW w:w="959" w:type="pct"/>
            <w:gridSpan w:val="2"/>
          </w:tcPr>
          <w:p w14:paraId="500CC175" w14:textId="67A4C386" w:rsidR="00564FEA" w:rsidRPr="008F00F9" w:rsidRDefault="00564FEA" w:rsidP="00BE6662">
            <w:pPr>
              <w:pStyle w:val="Styl3"/>
              <w:rPr>
                <w:rFonts w:cs="Calibri"/>
                <w:bCs w:val="0"/>
                <w:color w:val="auto"/>
                <w:sz w:val="20"/>
                <w:szCs w:val="20"/>
              </w:rPr>
            </w:pPr>
            <w:r w:rsidRPr="008F00F9">
              <w:rPr>
                <w:rFonts w:cs="Calibri"/>
                <w:bCs w:val="0"/>
                <w:color w:val="auto"/>
                <w:sz w:val="20"/>
                <w:szCs w:val="20"/>
              </w:rPr>
              <w:t>GPR Opis działań zapewniających dostępność osobom ze szczególnymi potrzebami, o których mowa w ustawie</w:t>
            </w:r>
          </w:p>
          <w:p w14:paraId="14668557" w14:textId="77777777" w:rsidR="00564FEA" w:rsidRPr="008F00F9" w:rsidRDefault="00564FEA" w:rsidP="00BE6662">
            <w:pPr>
              <w:pStyle w:val="Styl3"/>
              <w:rPr>
                <w:rFonts w:cs="Calibri"/>
                <w:bCs w:val="0"/>
                <w:color w:val="auto"/>
                <w:sz w:val="20"/>
                <w:szCs w:val="20"/>
              </w:rPr>
            </w:pPr>
            <w:r w:rsidRPr="008F00F9">
              <w:rPr>
                <w:rFonts w:cs="Calibri"/>
                <w:bCs w:val="0"/>
                <w:color w:val="auto"/>
                <w:sz w:val="20"/>
                <w:szCs w:val="20"/>
              </w:rPr>
              <w:t>z dnia 19 lipca 2019 r. o zapewnianiu dostępności osobom ze szczególnymi potrzebami</w:t>
            </w:r>
          </w:p>
        </w:tc>
        <w:tc>
          <w:tcPr>
            <w:tcW w:w="4041" w:type="pct"/>
            <w:gridSpan w:val="8"/>
          </w:tcPr>
          <w:p w14:paraId="6C4CE052" w14:textId="77777777" w:rsidR="00F34D4F" w:rsidRPr="00F34D4F" w:rsidRDefault="00F34D4F" w:rsidP="00F34D4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34D4F">
              <w:rPr>
                <w:rFonts w:ascii="Calibri" w:hAnsi="Calibri" w:cs="Calibri"/>
                <w:sz w:val="20"/>
                <w:szCs w:val="20"/>
              </w:rPr>
              <w:t>Nowy budynek przedszkola zostanie zaprojektowany zgodnie z wszystkimi zasadami uniwersalnego projektowania oraz będzie w pełni dostosowany do osób ze szczególnymi potrzebami, oraz osób  z niepełnosprawnościami. Zastosowane zostaną m.in. następujące elementy:</w:t>
            </w:r>
          </w:p>
          <w:p w14:paraId="5C46A6D8" w14:textId="77777777" w:rsidR="00F34D4F" w:rsidRPr="00F34D4F" w:rsidRDefault="00F34D4F" w:rsidP="00F34D4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34D4F">
              <w:rPr>
                <w:rFonts w:ascii="Calibri" w:hAnsi="Calibri" w:cs="Calibri"/>
                <w:sz w:val="20"/>
                <w:szCs w:val="20"/>
              </w:rPr>
              <w:t>- wejścia do budynku oraz przejścia pomiędzy poszczególnymi pomieszczeniami bezprogowe lub z progami o wysokości maksymalnie 20 mm;</w:t>
            </w:r>
          </w:p>
          <w:p w14:paraId="1D7B8C74" w14:textId="77777777" w:rsidR="00F34D4F" w:rsidRPr="00F34D4F" w:rsidRDefault="00F34D4F" w:rsidP="00F34D4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34D4F">
              <w:rPr>
                <w:rFonts w:ascii="Calibri" w:hAnsi="Calibri" w:cs="Calibri"/>
                <w:sz w:val="20"/>
                <w:szCs w:val="20"/>
              </w:rPr>
              <w:t>- balustrady zewnętrzne dostosowane do potrzeb osób niepełnosprawnych;</w:t>
            </w:r>
          </w:p>
          <w:p w14:paraId="27C80BC5" w14:textId="77777777" w:rsidR="00F34D4F" w:rsidRPr="00F34D4F" w:rsidRDefault="00F34D4F" w:rsidP="00F34D4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34D4F">
              <w:rPr>
                <w:rFonts w:ascii="Calibri" w:hAnsi="Calibri" w:cs="Calibri"/>
                <w:sz w:val="20"/>
                <w:szCs w:val="20"/>
              </w:rPr>
              <w:t>- łazienki przystosowane dla osób niepełnosprawnych wraz z armaturą przystosowaną dla takich osób, specjalnymi uchwytami ułatwiającymi korzystanie z WC,</w:t>
            </w:r>
          </w:p>
          <w:p w14:paraId="40783EF0" w14:textId="77777777" w:rsidR="00F34D4F" w:rsidRPr="00F34D4F" w:rsidRDefault="00F34D4F" w:rsidP="00F34D4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34D4F">
              <w:rPr>
                <w:rFonts w:ascii="Calibri" w:hAnsi="Calibri" w:cs="Calibri"/>
                <w:sz w:val="20"/>
                <w:szCs w:val="20"/>
              </w:rPr>
              <w:t>- podjazd przy wejściu do budynku,</w:t>
            </w:r>
          </w:p>
          <w:p w14:paraId="601343C5" w14:textId="77777777" w:rsidR="00F34D4F" w:rsidRPr="00F34D4F" w:rsidRDefault="00F34D4F" w:rsidP="00F34D4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34D4F">
              <w:rPr>
                <w:rFonts w:ascii="Calibri" w:hAnsi="Calibri" w:cs="Calibri"/>
                <w:sz w:val="20"/>
                <w:szCs w:val="20"/>
              </w:rPr>
              <w:t>- winda/platforma pozwalająca dostać się swobodnie na piętro budynku,</w:t>
            </w:r>
          </w:p>
          <w:p w14:paraId="3C161A4C" w14:textId="5E1BBA73" w:rsidR="00FE7938" w:rsidRPr="008F00F9" w:rsidRDefault="00F34D4F" w:rsidP="00F34D4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34D4F">
              <w:rPr>
                <w:rFonts w:ascii="Calibri" w:hAnsi="Calibri" w:cs="Calibri"/>
                <w:sz w:val="20"/>
                <w:szCs w:val="20"/>
              </w:rPr>
              <w:t>- plac zabaw dostosowany dla potrzeb osób z niepełnosprawnościami.</w:t>
            </w:r>
          </w:p>
        </w:tc>
      </w:tr>
      <w:tr w:rsidR="00240A50" w:rsidRPr="008F00F9" w14:paraId="18E0F8B3" w14:textId="77777777" w:rsidTr="00EF27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tcPr>
          <w:p w14:paraId="6D0B888A" w14:textId="4B14785F" w:rsidR="00564FEA" w:rsidRPr="008F00F9" w:rsidRDefault="00564FEA" w:rsidP="00BE6662">
            <w:pPr>
              <w:pStyle w:val="Styl3"/>
              <w:rPr>
                <w:rFonts w:cs="Calibri"/>
                <w:b w:val="0"/>
                <w:color w:val="auto"/>
                <w:sz w:val="20"/>
                <w:szCs w:val="20"/>
              </w:rPr>
            </w:pPr>
            <w:r w:rsidRPr="008F00F9">
              <w:rPr>
                <w:rFonts w:cs="Calibri"/>
                <w:bCs w:val="0"/>
                <w:color w:val="auto"/>
                <w:sz w:val="20"/>
                <w:szCs w:val="20"/>
              </w:rPr>
              <w:t xml:space="preserve">Powiązania z celami </w:t>
            </w:r>
          </w:p>
          <w:p w14:paraId="6E81FB0F" w14:textId="77777777" w:rsidR="00564FEA" w:rsidRPr="008F00F9" w:rsidRDefault="00564FEA" w:rsidP="00BE6662">
            <w:pPr>
              <w:pStyle w:val="Styl3"/>
              <w:rPr>
                <w:rFonts w:cs="Calibri"/>
                <w:bCs w:val="0"/>
                <w:color w:val="auto"/>
                <w:sz w:val="20"/>
                <w:szCs w:val="20"/>
              </w:rPr>
            </w:pPr>
          </w:p>
        </w:tc>
        <w:tc>
          <w:tcPr>
            <w:tcW w:w="1360" w:type="pct"/>
            <w:gridSpan w:val="4"/>
          </w:tcPr>
          <w:p w14:paraId="0B896211" w14:textId="77777777" w:rsidR="00564FEA" w:rsidRDefault="00564FEA" w:rsidP="00BE6662">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1. Wzmocnienie kapitału społecznego  spójności społecznej</w:t>
            </w:r>
          </w:p>
          <w:p w14:paraId="3083E425" w14:textId="77777777" w:rsidR="00564FEA" w:rsidRPr="008F00F9" w:rsidRDefault="00564FEA" w:rsidP="00BE6662">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1.1. Włączenie społeczne i zawodowe mieszkańców zagrożonych wykluczeniem społecznej i w trudnej sytuacji życiowej</w:t>
            </w:r>
          </w:p>
          <w:p w14:paraId="4ED41B3C" w14:textId="77777777" w:rsidR="00564FEA" w:rsidRPr="008F00F9" w:rsidRDefault="00564FEA" w:rsidP="00BE6662">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1.2 Zagwarantowanie mieszkańcom możli</w:t>
            </w:r>
            <w:r>
              <w:rPr>
                <w:rFonts w:ascii="Calibri" w:hAnsi="Calibri" w:cs="Calibri"/>
                <w:sz w:val="20"/>
                <w:szCs w:val="20"/>
              </w:rPr>
              <w:t>wość wszechstronnego rozwoju  i </w:t>
            </w:r>
            <w:r w:rsidRPr="008F00F9">
              <w:rPr>
                <w:rFonts w:ascii="Calibri" w:hAnsi="Calibri" w:cs="Calibri"/>
                <w:sz w:val="20"/>
                <w:szCs w:val="20"/>
              </w:rPr>
              <w:t>zwiększenie szanse edukacy</w:t>
            </w:r>
            <w:r>
              <w:rPr>
                <w:rFonts w:ascii="Calibri" w:hAnsi="Calibri" w:cs="Calibri"/>
                <w:sz w:val="20"/>
                <w:szCs w:val="20"/>
              </w:rPr>
              <w:t>jnych  w </w:t>
            </w:r>
            <w:r w:rsidRPr="008F00F9">
              <w:rPr>
                <w:rFonts w:ascii="Calibri" w:hAnsi="Calibri" w:cs="Calibri"/>
                <w:sz w:val="20"/>
                <w:szCs w:val="20"/>
              </w:rPr>
              <w:t>obszarze rewitalizacji</w:t>
            </w:r>
          </w:p>
          <w:p w14:paraId="3A25A4B0" w14:textId="77777777" w:rsidR="00564FEA" w:rsidRPr="008F00F9" w:rsidRDefault="00564FEA" w:rsidP="00BE6662">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sz w:val="20"/>
                <w:szCs w:val="20"/>
              </w:rPr>
              <w:t>1.3 Poprawa dostępności i rozwój usług społecznych, w tym dla osób starszych oraz osób ze szczególnymi potrzebami</w:t>
            </w:r>
          </w:p>
        </w:tc>
        <w:tc>
          <w:tcPr>
            <w:tcW w:w="2681" w:type="pct"/>
            <w:gridSpan w:val="4"/>
          </w:tcPr>
          <w:p w14:paraId="0903BDBE" w14:textId="77777777" w:rsidR="00F34D4F" w:rsidRPr="00F34D4F" w:rsidRDefault="00F34D4F" w:rsidP="00F34D4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F34D4F">
              <w:rPr>
                <w:rFonts w:ascii="Calibri" w:eastAsiaTheme="minorHAnsi" w:hAnsi="Calibri" w:cs="Calibri"/>
                <w:sz w:val="20"/>
                <w:szCs w:val="20"/>
              </w:rPr>
              <w:t>Realizacja projektu przyczyni się do urzeczywistnienia zamierzeń przedmiotowego celu strategicznego. Dzięki niemu najmłodsi członkowie lokalnej społeczności zyskają szansę na wszechstronny rozwój i zwiększenie szans edukacyjnych w przyszłości. Zakupione wyposażenie pozwoli na zapewnienie atrakcyjnej i specjalistycznej oferty wychowawczo-opiekuńczej. Jednocześnie podkreślić należy, iż przebywanie dzieci w placówkach wychowania przedszkolnego wpływa na szybszy ich rozwój i lepszy start w kolejnych etapach edukacji.  Włączenie społeczne nastąpi poprzez realizację prac zgodnych z zasadą uniwersalnego projektowania, co pozwoli na zagwarantowanie pełnej dostępności budynku oraz oferty przedszkola.</w:t>
            </w:r>
          </w:p>
          <w:p w14:paraId="512BD040" w14:textId="6F92DCFD" w:rsidR="00564FEA" w:rsidRPr="008F00F9" w:rsidRDefault="00F34D4F" w:rsidP="00F34D4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F34D4F">
              <w:rPr>
                <w:rFonts w:ascii="Calibri" w:eastAsiaTheme="minorHAnsi" w:hAnsi="Calibri" w:cs="Calibri"/>
                <w:sz w:val="20"/>
                <w:szCs w:val="20"/>
              </w:rPr>
              <w:t>Kolejnym ważnym elementem będzie plac zabaw, który stanowić będzie nie tylko miejsce łączenia zabawy z nauką przez dzieci. Stanie się także miejscem dla całej społeczności lokalnej, które uatrakcyjni spędzanie czasu wolnego oraz umożliwi integrację środowiska lokalnego. Będzie miejscem spotkań całych rodzin z dziećmi, które w bezpieczny sposób będą mogłyby rozwijać swoją sprawność ruchową, zaspokajać potrzeby zabawy i kontaktu z rówieśnikami. Nowa przestrzeń sprzyjać  będzie zacieśnianiu relacji sąsiedzkich i otwiera lokalną społeczność na różne inicjatywy, kształtować będzie prawidłowe postawy społeczne wśród najmłodszych i sprzyjać ich rozwojowi, zachęcać dzieci i rodziców do aktywnego spędzania wspólnych chwil na świeżym powietrzu. Wpłynie także na znaczne podniesienie atrakcyjności obszaru.</w:t>
            </w:r>
          </w:p>
        </w:tc>
      </w:tr>
      <w:tr w:rsidR="00240A50" w:rsidRPr="008F00F9" w14:paraId="7846FE4D" w14:textId="77777777" w:rsidTr="00EF2700">
        <w:tc>
          <w:tcPr>
            <w:cnfStyle w:val="001000000000" w:firstRow="0" w:lastRow="0" w:firstColumn="1" w:lastColumn="0" w:oddVBand="0" w:evenVBand="0" w:oddHBand="0" w:evenHBand="0" w:firstRowFirstColumn="0" w:firstRowLastColumn="0" w:lastRowFirstColumn="0" w:lastRowLastColumn="0"/>
            <w:tcW w:w="959" w:type="pct"/>
            <w:gridSpan w:val="2"/>
            <w:vMerge/>
          </w:tcPr>
          <w:p w14:paraId="09B1AF84" w14:textId="77777777" w:rsidR="00564FEA" w:rsidRPr="008F00F9" w:rsidRDefault="00564FEA" w:rsidP="00BE6662">
            <w:pPr>
              <w:pStyle w:val="Styl3"/>
              <w:rPr>
                <w:rFonts w:cs="Calibri"/>
                <w:color w:val="auto"/>
                <w:sz w:val="20"/>
                <w:szCs w:val="20"/>
              </w:rPr>
            </w:pPr>
          </w:p>
        </w:tc>
        <w:tc>
          <w:tcPr>
            <w:tcW w:w="1360" w:type="pct"/>
            <w:gridSpan w:val="4"/>
          </w:tcPr>
          <w:p w14:paraId="00A70F2F" w14:textId="77777777" w:rsidR="00564FEA" w:rsidRDefault="00564FEA" w:rsidP="00BE6662">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2. Wzmocnienie sfery gospodarczej</w:t>
            </w:r>
          </w:p>
          <w:p w14:paraId="23FE2257" w14:textId="77777777" w:rsidR="00564FEA" w:rsidRPr="00E83FE1" w:rsidRDefault="00564FEA" w:rsidP="00BE6662">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2.1 Ożywienie gospodarcze obszaru rewitalizacji</w:t>
            </w:r>
          </w:p>
          <w:p w14:paraId="67783A26" w14:textId="77777777" w:rsidR="00564FEA" w:rsidRPr="008F00F9" w:rsidRDefault="00564FEA" w:rsidP="00BE6662">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2.2 Rozwój przedsiębiorczości</w:t>
            </w:r>
          </w:p>
        </w:tc>
        <w:tc>
          <w:tcPr>
            <w:tcW w:w="2681" w:type="pct"/>
            <w:gridSpan w:val="4"/>
          </w:tcPr>
          <w:p w14:paraId="4A695A2C" w14:textId="77777777" w:rsidR="00F34D4F" w:rsidRPr="00F34D4F" w:rsidRDefault="00F34D4F" w:rsidP="00F34D4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lang w:eastAsia="zh-CN" w:bidi="hi-IN"/>
              </w:rPr>
            </w:pPr>
            <w:r w:rsidRPr="00F34D4F">
              <w:rPr>
                <w:rFonts w:cs="Calibri"/>
                <w:color w:val="auto"/>
                <w:sz w:val="20"/>
                <w:szCs w:val="20"/>
                <w:lang w:eastAsia="zh-CN" w:bidi="hi-IN"/>
              </w:rPr>
              <w:t>Rozwój oferty usług przedszkolnych pozwoli na szybszy powrót na rynek pracy mieszkańców, co przełoży się do ożywienia gospodarczego.</w:t>
            </w:r>
          </w:p>
          <w:p w14:paraId="46B529D1" w14:textId="77777777" w:rsidR="00F34D4F" w:rsidRPr="00F34D4F" w:rsidRDefault="00F34D4F" w:rsidP="00F34D4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lang w:eastAsia="zh-CN" w:bidi="hi-IN"/>
              </w:rPr>
            </w:pPr>
            <w:r w:rsidRPr="00F34D4F">
              <w:rPr>
                <w:rFonts w:cs="Calibri"/>
                <w:color w:val="auto"/>
                <w:sz w:val="20"/>
                <w:szCs w:val="20"/>
                <w:lang w:eastAsia="zh-CN" w:bidi="hi-IN"/>
              </w:rPr>
              <w:t>Realizacja projektu przyczyni się do wzrostu aktywności lokalnych firm budowlanych, dostawców materiałów oraz usługodawców związanych z wyposażeniem przedszkola. To z kolei może korzystnie wpłynąć na miejscową gospodarkę i tworzenie miejsc pracy. W związku rozwojem placówki przedszkolnej powstaną nowe miejsca pracy (2-3 osoby)</w:t>
            </w:r>
          </w:p>
          <w:p w14:paraId="0A5BA148" w14:textId="2F121CFB" w:rsidR="00564FEA" w:rsidRPr="00C9221F" w:rsidRDefault="00F34D4F" w:rsidP="00F34D4F">
            <w:pPr>
              <w:contextualSpacing/>
              <w:jc w:val="both"/>
              <w:cnfStyle w:val="000000000000" w:firstRow="0" w:lastRow="0" w:firstColumn="0" w:lastColumn="0" w:oddVBand="0" w:evenVBand="0" w:oddHBand="0" w:evenHBand="0" w:firstRowFirstColumn="0" w:firstRowLastColumn="0" w:lastRowFirstColumn="0" w:lastRowLastColumn="0"/>
              <w:rPr>
                <w:rFonts w:cs="Calibri"/>
                <w:sz w:val="20"/>
                <w:szCs w:val="20"/>
              </w:rPr>
            </w:pPr>
            <w:r w:rsidRPr="00F34D4F">
              <w:rPr>
                <w:rFonts w:ascii="Calibri" w:eastAsiaTheme="minorHAnsi" w:hAnsi="Calibri" w:cs="Calibri"/>
                <w:sz w:val="20"/>
                <w:szCs w:val="20"/>
              </w:rPr>
              <w:t>Szybsze rozpoczęcie edukacji w wieku przedszkolnym procentuje lepszymi efektami w ramach kolejnych szczebli kształcenia. Prowadzony w sposób ciekawy proces edukacyjny wpływa na zwiększenie kreatywności i innowacyjności  w późniejszym etapie rozwoju, co ma bezpośredni wpływ na jakość kapitału ludzkiego.  Jednocześnie ludzie kreatywni i innowacyjni nie obawiają się podejmować ryzka i nowych wyzwań w postaci prowadzenia własnej działalności, są bardziej przedsiębiorczy.</w:t>
            </w:r>
          </w:p>
        </w:tc>
      </w:tr>
      <w:tr w:rsidR="00240A50" w:rsidRPr="008F00F9" w14:paraId="7D602120" w14:textId="77777777" w:rsidTr="00EF27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5696C42F" w14:textId="77777777" w:rsidR="00564FEA" w:rsidRPr="008F00F9" w:rsidRDefault="00564FEA" w:rsidP="00BE6662">
            <w:pPr>
              <w:pStyle w:val="Styl3"/>
              <w:rPr>
                <w:rFonts w:cs="Calibri"/>
                <w:color w:val="auto"/>
                <w:sz w:val="20"/>
                <w:szCs w:val="20"/>
              </w:rPr>
            </w:pPr>
          </w:p>
        </w:tc>
        <w:tc>
          <w:tcPr>
            <w:tcW w:w="1360" w:type="pct"/>
            <w:gridSpan w:val="4"/>
          </w:tcPr>
          <w:p w14:paraId="70F134C9" w14:textId="407EA866" w:rsidR="00564FEA" w:rsidRDefault="00564FEA" w:rsidP="00BE6662">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 xml:space="preserve">Cel strategiczny 3. Odnowa </w:t>
            </w:r>
            <w:r w:rsidR="00BA641A">
              <w:rPr>
                <w:rFonts w:ascii="Calibri" w:hAnsi="Calibri" w:cs="Calibri"/>
                <w:b/>
                <w:sz w:val="20"/>
                <w:szCs w:val="20"/>
              </w:rPr>
              <w:t xml:space="preserve">przestrzeni </w:t>
            </w:r>
            <w:r w:rsidRPr="008F00F9">
              <w:rPr>
                <w:rFonts w:ascii="Calibri" w:hAnsi="Calibri" w:cs="Calibri"/>
                <w:b/>
                <w:sz w:val="20"/>
                <w:szCs w:val="20"/>
              </w:rPr>
              <w:t>obszaru rewitalizacji</w:t>
            </w:r>
          </w:p>
          <w:p w14:paraId="7082EA91" w14:textId="77777777" w:rsidR="00564FEA" w:rsidRPr="003A717F" w:rsidRDefault="00564FEA" w:rsidP="00BE6662">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3.1 Zagwarantowanie atrakcyjnych przestrzeni oraz  obiektów publicznych</w:t>
            </w:r>
          </w:p>
          <w:p w14:paraId="696DBE13" w14:textId="77777777" w:rsidR="00564FEA" w:rsidRPr="003A717F" w:rsidRDefault="00564FEA" w:rsidP="00BE6662">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3.2  Zwiększenie dos</w:t>
            </w:r>
            <w:r>
              <w:rPr>
                <w:rFonts w:ascii="Calibri" w:hAnsi="Calibri" w:cs="Calibri"/>
                <w:sz w:val="20"/>
                <w:szCs w:val="22"/>
              </w:rPr>
              <w:t>tępności przestrzeni publicznej</w:t>
            </w:r>
          </w:p>
          <w:p w14:paraId="3221D36B" w14:textId="77777777" w:rsidR="00564FEA" w:rsidRPr="008F00F9" w:rsidRDefault="00564FEA" w:rsidP="00BE6662">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3.3 Popraw jakości środowiska naturalnego</w:t>
            </w:r>
          </w:p>
        </w:tc>
        <w:tc>
          <w:tcPr>
            <w:tcW w:w="2681" w:type="pct"/>
            <w:gridSpan w:val="4"/>
          </w:tcPr>
          <w:p w14:paraId="56B874A7" w14:textId="584C50C2" w:rsidR="00564FEA" w:rsidRPr="008F00F9" w:rsidRDefault="00F34D4F" w:rsidP="00BE6662">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F34D4F">
              <w:rPr>
                <w:rFonts w:ascii="Calibri" w:hAnsi="Calibri" w:cs="Calibri"/>
                <w:sz w:val="20"/>
                <w:szCs w:val="20"/>
              </w:rPr>
              <w:t>Dzięki przeprowadzonemu przedsięwzięciu dzieci uzyskają dostęp do nowoczesnego, bezpiecznego, przestronnego budynku użyteczności publicznej oraz atrakcyjnej przestrzeni publicznej wokół niego. Efektem przedsięwzięcia będzie znaczne podniesienie jakości oferowanych usług publicznych. W jego ramach zaplanowano również szereg elementów przyczyniających się do poprawy jakości środowiska naturalnego (budynek chrakteryzujący się zgodnością z aktualnymi normami w zakresie energochłonności budynków użyteczności publicznej,  energooszczędne oświetlenie, zastosowanie odnawialnych źródeł energii).</w:t>
            </w:r>
          </w:p>
        </w:tc>
      </w:tr>
      <w:tr w:rsidR="00240A50" w:rsidRPr="008F00F9" w14:paraId="09AA2427" w14:textId="77777777" w:rsidTr="00EF2700">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6BE3CF7E" w14:textId="77777777" w:rsidR="00564FEA" w:rsidRPr="008F00F9" w:rsidRDefault="00564FEA" w:rsidP="00BE6662">
            <w:pPr>
              <w:pStyle w:val="Styl3"/>
              <w:rPr>
                <w:rFonts w:cs="Calibri"/>
                <w:bCs w:val="0"/>
                <w:color w:val="auto"/>
                <w:sz w:val="20"/>
                <w:szCs w:val="20"/>
              </w:rPr>
            </w:pPr>
            <w:r w:rsidRPr="008F00F9">
              <w:rPr>
                <w:rFonts w:cs="Calibri"/>
                <w:bCs w:val="0"/>
                <w:color w:val="auto"/>
                <w:sz w:val="20"/>
                <w:szCs w:val="20"/>
              </w:rPr>
              <w:t>Lokalizacja przedsięwzięcia</w:t>
            </w:r>
          </w:p>
        </w:tc>
        <w:tc>
          <w:tcPr>
            <w:tcW w:w="353" w:type="pct"/>
          </w:tcPr>
          <w:p w14:paraId="1D9C132E" w14:textId="77777777" w:rsidR="00564FEA" w:rsidRPr="008F00F9" w:rsidRDefault="00564FEA" w:rsidP="00BE6662">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   Adres:</w:t>
            </w:r>
          </w:p>
        </w:tc>
        <w:tc>
          <w:tcPr>
            <w:tcW w:w="1007" w:type="pct"/>
            <w:gridSpan w:val="3"/>
          </w:tcPr>
          <w:p w14:paraId="07988FAD" w14:textId="4CB5552C" w:rsidR="00564FEA" w:rsidRPr="00123179" w:rsidRDefault="00167B6C" w:rsidP="00167B6C">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123179">
              <w:rPr>
                <w:rFonts w:cs="Calibri"/>
                <w:color w:val="auto"/>
                <w:sz w:val="20"/>
                <w:szCs w:val="20"/>
              </w:rPr>
              <w:t>ul. Wojska Polskiego 7 21-311 Komarówka Podlaska</w:t>
            </w:r>
          </w:p>
        </w:tc>
        <w:tc>
          <w:tcPr>
            <w:tcW w:w="473" w:type="pct"/>
          </w:tcPr>
          <w:p w14:paraId="02CC89A9" w14:textId="77777777" w:rsidR="00564FEA" w:rsidRPr="00123179" w:rsidRDefault="00564FEA" w:rsidP="00BE6662">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123179">
              <w:rPr>
                <w:rFonts w:cs="Calibri"/>
                <w:b/>
                <w:color w:val="auto"/>
                <w:sz w:val="20"/>
                <w:szCs w:val="20"/>
              </w:rPr>
              <w:t>Działki ewidencyjne:</w:t>
            </w:r>
          </w:p>
        </w:tc>
        <w:tc>
          <w:tcPr>
            <w:tcW w:w="2208" w:type="pct"/>
            <w:gridSpan w:val="3"/>
          </w:tcPr>
          <w:p w14:paraId="7BC9D981" w14:textId="7ADC5220" w:rsidR="00564FEA" w:rsidRPr="00123179" w:rsidRDefault="000F46A2" w:rsidP="00BE6662">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248, 249, 250, </w:t>
            </w:r>
            <w:r w:rsidR="00167B6C" w:rsidRPr="00123179">
              <w:rPr>
                <w:rFonts w:cs="Calibri"/>
                <w:color w:val="auto"/>
                <w:sz w:val="20"/>
                <w:szCs w:val="20"/>
              </w:rPr>
              <w:t>251/1</w:t>
            </w:r>
          </w:p>
        </w:tc>
      </w:tr>
      <w:tr w:rsidR="00240A50" w:rsidRPr="008F00F9" w14:paraId="178AFC3E" w14:textId="77777777" w:rsidTr="00EF27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5F39A124" w14:textId="77777777" w:rsidR="00564FEA" w:rsidRPr="008F00F9" w:rsidRDefault="00564FEA" w:rsidP="00BE6662">
            <w:pPr>
              <w:pStyle w:val="Styl3"/>
              <w:rPr>
                <w:rFonts w:cs="Calibri"/>
                <w:bCs w:val="0"/>
                <w:color w:val="auto"/>
                <w:sz w:val="20"/>
                <w:szCs w:val="20"/>
              </w:rPr>
            </w:pPr>
          </w:p>
        </w:tc>
        <w:tc>
          <w:tcPr>
            <w:tcW w:w="4041" w:type="pct"/>
            <w:gridSpan w:val="8"/>
          </w:tcPr>
          <w:p w14:paraId="40E7CC07" w14:textId="77777777" w:rsidR="00564FEA" w:rsidRPr="008F00F9" w:rsidRDefault="00564FEA" w:rsidP="00BE6662">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Lokalizacja w graniach obszaru rewitalizacji</w:t>
            </w:r>
          </w:p>
        </w:tc>
      </w:tr>
      <w:tr w:rsidR="00240A50" w:rsidRPr="008F00F9" w14:paraId="0EA7B368" w14:textId="77777777" w:rsidTr="00EF2700">
        <w:tc>
          <w:tcPr>
            <w:cnfStyle w:val="001000000000" w:firstRow="0" w:lastRow="0" w:firstColumn="1" w:lastColumn="0" w:oddVBand="0" w:evenVBand="0" w:oddHBand="0" w:evenHBand="0" w:firstRowFirstColumn="0" w:firstRowLastColumn="0" w:lastRowFirstColumn="0" w:lastRowLastColumn="0"/>
            <w:tcW w:w="959" w:type="pct"/>
            <w:gridSpan w:val="2"/>
            <w:vMerge/>
          </w:tcPr>
          <w:p w14:paraId="49FB85E1" w14:textId="77777777" w:rsidR="00564FEA" w:rsidRPr="008F00F9" w:rsidRDefault="00564FEA" w:rsidP="00BE6662">
            <w:pPr>
              <w:pStyle w:val="Styl3"/>
              <w:rPr>
                <w:rFonts w:cs="Calibri"/>
                <w:bCs w:val="0"/>
                <w:color w:val="auto"/>
                <w:sz w:val="20"/>
                <w:szCs w:val="20"/>
              </w:rPr>
            </w:pPr>
          </w:p>
        </w:tc>
        <w:tc>
          <w:tcPr>
            <w:tcW w:w="1339" w:type="pct"/>
            <w:gridSpan w:val="4"/>
          </w:tcPr>
          <w:p w14:paraId="514BDAC9" w14:textId="77777777" w:rsidR="00564FEA" w:rsidRPr="008F00F9" w:rsidRDefault="00564FEA" w:rsidP="00BE6662">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TAK</w:t>
            </w:r>
          </w:p>
        </w:tc>
        <w:tc>
          <w:tcPr>
            <w:tcW w:w="1358" w:type="pct"/>
            <w:gridSpan w:val="3"/>
          </w:tcPr>
          <w:p w14:paraId="661526E3" w14:textId="77777777" w:rsidR="00564FEA" w:rsidRPr="008F00F9" w:rsidRDefault="00564FEA" w:rsidP="00BE6662">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*(wymagane uzasadnienie)</w:t>
            </w:r>
          </w:p>
        </w:tc>
        <w:tc>
          <w:tcPr>
            <w:tcW w:w="1344" w:type="pct"/>
          </w:tcPr>
          <w:p w14:paraId="5481B272" w14:textId="77777777" w:rsidR="00564FEA" w:rsidRPr="008F00F9" w:rsidRDefault="00564FEA" w:rsidP="00BE6662">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DOTYCZY</w:t>
            </w:r>
          </w:p>
        </w:tc>
      </w:tr>
      <w:tr w:rsidR="00240A50" w:rsidRPr="008F00F9" w14:paraId="61A7C887" w14:textId="77777777" w:rsidTr="00EF27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529A5726" w14:textId="77777777" w:rsidR="00564FEA" w:rsidRPr="008F00F9" w:rsidRDefault="00564FEA" w:rsidP="00BE6662">
            <w:pPr>
              <w:pStyle w:val="Styl3"/>
              <w:rPr>
                <w:rFonts w:cs="Calibri"/>
                <w:bCs w:val="0"/>
                <w:color w:val="auto"/>
                <w:sz w:val="20"/>
                <w:szCs w:val="20"/>
              </w:rPr>
            </w:pPr>
          </w:p>
        </w:tc>
        <w:tc>
          <w:tcPr>
            <w:tcW w:w="1339" w:type="pct"/>
            <w:gridSpan w:val="4"/>
          </w:tcPr>
          <w:p w14:paraId="060E39C1" w14:textId="77777777" w:rsidR="00564FEA" w:rsidRPr="008F00F9" w:rsidRDefault="00564FEA" w:rsidP="004147B1">
            <w:pPr>
              <w:pStyle w:val="Styl3"/>
              <w:numPr>
                <w:ilvl w:val="0"/>
                <w:numId w:val="63"/>
              </w:numPr>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58" w:type="pct"/>
            <w:gridSpan w:val="3"/>
          </w:tcPr>
          <w:p w14:paraId="6ACA58A2" w14:textId="77777777" w:rsidR="00564FEA" w:rsidRPr="008F00F9" w:rsidRDefault="00564FEA" w:rsidP="00BE6662">
            <w:pPr>
              <w:pStyle w:val="Styl3"/>
              <w:ind w:left="720"/>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44" w:type="pct"/>
          </w:tcPr>
          <w:p w14:paraId="6FB72F8B" w14:textId="77777777" w:rsidR="00564FEA" w:rsidRPr="008F00F9" w:rsidRDefault="00564FEA" w:rsidP="00BE6662">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r>
      <w:tr w:rsidR="00240A50" w:rsidRPr="008F00F9" w14:paraId="5A45AFC9" w14:textId="77777777" w:rsidTr="00EF2700">
        <w:tc>
          <w:tcPr>
            <w:cnfStyle w:val="001000000000" w:firstRow="0" w:lastRow="0" w:firstColumn="1" w:lastColumn="0" w:oddVBand="0" w:evenVBand="0" w:oddHBand="0" w:evenHBand="0" w:firstRowFirstColumn="0" w:firstRowLastColumn="0" w:lastRowFirstColumn="0" w:lastRowLastColumn="0"/>
            <w:tcW w:w="959" w:type="pct"/>
            <w:gridSpan w:val="2"/>
            <w:vMerge/>
          </w:tcPr>
          <w:p w14:paraId="7CC4C592" w14:textId="77777777" w:rsidR="00564FEA" w:rsidRPr="008F00F9" w:rsidRDefault="00564FEA" w:rsidP="00BE6662">
            <w:pPr>
              <w:pStyle w:val="Styl3"/>
              <w:rPr>
                <w:rFonts w:cs="Calibri"/>
                <w:bCs w:val="0"/>
                <w:color w:val="auto"/>
                <w:sz w:val="20"/>
                <w:szCs w:val="20"/>
              </w:rPr>
            </w:pPr>
          </w:p>
        </w:tc>
        <w:tc>
          <w:tcPr>
            <w:tcW w:w="4041" w:type="pct"/>
            <w:gridSpan w:val="8"/>
          </w:tcPr>
          <w:p w14:paraId="23DC6CC6" w14:textId="77777777" w:rsidR="00564FEA" w:rsidRPr="008F00F9" w:rsidRDefault="00564FEA" w:rsidP="00BE6662">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UZASADNEINIE – Nie dotyczy</w:t>
            </w:r>
          </w:p>
        </w:tc>
      </w:tr>
      <w:tr w:rsidR="00240A50" w:rsidRPr="008F00F9" w14:paraId="72BFBBC8" w14:textId="77777777" w:rsidTr="00EF27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tcPr>
          <w:p w14:paraId="3E759347" w14:textId="77777777" w:rsidR="00564FEA" w:rsidRPr="008F00F9" w:rsidRDefault="00564FEA" w:rsidP="00BE6662">
            <w:pPr>
              <w:pStyle w:val="Styl3"/>
              <w:rPr>
                <w:rFonts w:cs="Calibri"/>
                <w:bCs w:val="0"/>
                <w:color w:val="auto"/>
                <w:sz w:val="20"/>
                <w:szCs w:val="20"/>
              </w:rPr>
            </w:pPr>
            <w:r w:rsidRPr="008F00F9">
              <w:rPr>
                <w:rFonts w:cs="Calibri"/>
                <w:bCs w:val="0"/>
                <w:color w:val="auto"/>
                <w:sz w:val="20"/>
                <w:szCs w:val="20"/>
              </w:rPr>
              <w:t>Okres realizacji</w:t>
            </w:r>
          </w:p>
        </w:tc>
        <w:tc>
          <w:tcPr>
            <w:tcW w:w="4041" w:type="pct"/>
            <w:gridSpan w:val="8"/>
          </w:tcPr>
          <w:p w14:paraId="3F9FDBCA" w14:textId="0CBF01A3" w:rsidR="00564FEA" w:rsidRPr="008F00F9" w:rsidRDefault="00564FEA" w:rsidP="00BE6662">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2024-2025</w:t>
            </w:r>
          </w:p>
        </w:tc>
      </w:tr>
      <w:tr w:rsidR="00240A50" w:rsidRPr="008F00F9" w14:paraId="6DFABF48" w14:textId="77777777" w:rsidTr="00EF2700">
        <w:tc>
          <w:tcPr>
            <w:cnfStyle w:val="001000000000" w:firstRow="0" w:lastRow="0" w:firstColumn="1" w:lastColumn="0" w:oddVBand="0" w:evenVBand="0" w:oddHBand="0" w:evenHBand="0" w:firstRowFirstColumn="0" w:firstRowLastColumn="0" w:lastRowFirstColumn="0" w:lastRowLastColumn="0"/>
            <w:tcW w:w="959" w:type="pct"/>
            <w:gridSpan w:val="2"/>
          </w:tcPr>
          <w:p w14:paraId="4093DAF9" w14:textId="77777777" w:rsidR="00564FEA" w:rsidRPr="008F00F9" w:rsidRDefault="00564FEA" w:rsidP="00BE6662">
            <w:pPr>
              <w:pStyle w:val="Styl3"/>
              <w:rPr>
                <w:rFonts w:cs="Calibri"/>
                <w:bCs w:val="0"/>
                <w:color w:val="auto"/>
                <w:sz w:val="20"/>
                <w:szCs w:val="20"/>
              </w:rPr>
            </w:pPr>
            <w:r w:rsidRPr="008F00F9">
              <w:rPr>
                <w:rFonts w:cs="Calibri"/>
                <w:bCs w:val="0"/>
                <w:color w:val="auto"/>
                <w:sz w:val="20"/>
                <w:szCs w:val="20"/>
              </w:rPr>
              <w:t>Łączna wartość przedsięwzięcia</w:t>
            </w:r>
          </w:p>
        </w:tc>
        <w:tc>
          <w:tcPr>
            <w:tcW w:w="4041" w:type="pct"/>
            <w:gridSpan w:val="8"/>
          </w:tcPr>
          <w:p w14:paraId="03444AEB" w14:textId="71769975" w:rsidR="00564FEA" w:rsidRPr="008F00F9" w:rsidRDefault="00564FEA" w:rsidP="00BE6662">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6 800 000,00 zł</w:t>
            </w:r>
          </w:p>
        </w:tc>
      </w:tr>
      <w:tr w:rsidR="00240A50" w:rsidRPr="008F00F9" w14:paraId="40D991A7" w14:textId="77777777" w:rsidTr="00EF27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478929EA" w14:textId="77777777" w:rsidR="00564FEA" w:rsidRPr="008F00F9" w:rsidRDefault="00564FEA" w:rsidP="00BE6662">
            <w:pPr>
              <w:pStyle w:val="Styl3"/>
              <w:rPr>
                <w:rFonts w:cs="Calibri"/>
                <w:color w:val="auto"/>
                <w:sz w:val="20"/>
                <w:szCs w:val="20"/>
              </w:rPr>
            </w:pPr>
            <w:r w:rsidRPr="008F00F9">
              <w:rPr>
                <w:rFonts w:cs="Calibri"/>
                <w:bCs w:val="0"/>
                <w:color w:val="auto"/>
                <w:sz w:val="20"/>
                <w:szCs w:val="20"/>
              </w:rPr>
              <w:t>Szacowana (orientacyjna) wartość przedsięwzięcia:</w:t>
            </w:r>
          </w:p>
        </w:tc>
        <w:tc>
          <w:tcPr>
            <w:tcW w:w="1336" w:type="pct"/>
            <w:gridSpan w:val="4"/>
          </w:tcPr>
          <w:p w14:paraId="7419D10B" w14:textId="77777777" w:rsidR="00564FEA" w:rsidRPr="008F00F9" w:rsidRDefault="00564FEA" w:rsidP="00BE6662">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 xml:space="preserve">Środki pochodzące ze źródeł krajowych publicznych: </w:t>
            </w:r>
          </w:p>
        </w:tc>
        <w:tc>
          <w:tcPr>
            <w:tcW w:w="2705" w:type="pct"/>
            <w:gridSpan w:val="4"/>
          </w:tcPr>
          <w:p w14:paraId="62632DF1" w14:textId="3418619B" w:rsidR="00564FEA" w:rsidRDefault="00A67CB4" w:rsidP="00BE6662">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5 780</w:t>
            </w:r>
            <w:r w:rsidR="00564FEA">
              <w:rPr>
                <w:rFonts w:cs="Calibri"/>
                <w:color w:val="auto"/>
                <w:sz w:val="20"/>
                <w:szCs w:val="20"/>
              </w:rPr>
              <w:t xml:space="preserve"> 000,00 zł </w:t>
            </w:r>
          </w:p>
          <w:p w14:paraId="1D758770" w14:textId="06D78E95" w:rsidR="00564FEA" w:rsidRPr="008F00F9" w:rsidRDefault="00564FEA" w:rsidP="00BE6662">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 xml:space="preserve">- Rządowy Fundusz Polski Ład: Program Inwestycji Strategicznych </w:t>
            </w:r>
          </w:p>
        </w:tc>
      </w:tr>
      <w:tr w:rsidR="00240A50" w:rsidRPr="008F00F9" w14:paraId="21863585" w14:textId="77777777" w:rsidTr="00EF2700">
        <w:tc>
          <w:tcPr>
            <w:cnfStyle w:val="001000000000" w:firstRow="0" w:lastRow="0" w:firstColumn="1" w:lastColumn="0" w:oddVBand="0" w:evenVBand="0" w:oddHBand="0" w:evenHBand="0" w:firstRowFirstColumn="0" w:firstRowLastColumn="0" w:lastRowFirstColumn="0" w:lastRowLastColumn="0"/>
            <w:tcW w:w="959" w:type="pct"/>
            <w:gridSpan w:val="2"/>
            <w:vMerge/>
          </w:tcPr>
          <w:p w14:paraId="75B595D2" w14:textId="11E671A9" w:rsidR="00564FEA" w:rsidRPr="008F00F9" w:rsidRDefault="00564FEA" w:rsidP="00BE6662">
            <w:pPr>
              <w:pStyle w:val="Styl3"/>
              <w:jc w:val="both"/>
              <w:rPr>
                <w:rFonts w:cs="Calibri"/>
                <w:color w:val="auto"/>
                <w:sz w:val="20"/>
                <w:szCs w:val="20"/>
              </w:rPr>
            </w:pPr>
          </w:p>
        </w:tc>
        <w:tc>
          <w:tcPr>
            <w:tcW w:w="1336" w:type="pct"/>
            <w:gridSpan w:val="4"/>
          </w:tcPr>
          <w:p w14:paraId="5241978B" w14:textId="77777777" w:rsidR="00564FEA" w:rsidRPr="008F00F9" w:rsidRDefault="00564FEA" w:rsidP="00BE6662">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prywatne</w:t>
            </w:r>
          </w:p>
        </w:tc>
        <w:tc>
          <w:tcPr>
            <w:tcW w:w="2705" w:type="pct"/>
            <w:gridSpan w:val="4"/>
          </w:tcPr>
          <w:p w14:paraId="395F8BE2" w14:textId="3DA7E991" w:rsidR="00564FEA" w:rsidRPr="008F00F9" w:rsidRDefault="00564FEA" w:rsidP="00BE6662">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0,00 zł </w:t>
            </w:r>
          </w:p>
        </w:tc>
      </w:tr>
      <w:tr w:rsidR="00240A50" w:rsidRPr="008F00F9" w14:paraId="6FB22470" w14:textId="77777777" w:rsidTr="00EF27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34BFEFAE" w14:textId="77777777" w:rsidR="00564FEA" w:rsidRPr="008F00F9" w:rsidRDefault="00564FEA" w:rsidP="00BE6662">
            <w:pPr>
              <w:pStyle w:val="Styl3"/>
              <w:jc w:val="both"/>
              <w:rPr>
                <w:rFonts w:cs="Calibri"/>
                <w:color w:val="auto"/>
                <w:sz w:val="20"/>
                <w:szCs w:val="20"/>
              </w:rPr>
            </w:pPr>
          </w:p>
        </w:tc>
        <w:tc>
          <w:tcPr>
            <w:tcW w:w="1336" w:type="pct"/>
            <w:gridSpan w:val="4"/>
          </w:tcPr>
          <w:p w14:paraId="425AC12D" w14:textId="77777777" w:rsidR="00564FEA" w:rsidRPr="008F00F9" w:rsidRDefault="00564FEA" w:rsidP="00BE6662">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funduszy UE: EFRR, EFS, FS:</w:t>
            </w:r>
          </w:p>
        </w:tc>
        <w:tc>
          <w:tcPr>
            <w:tcW w:w="2705" w:type="pct"/>
            <w:gridSpan w:val="4"/>
          </w:tcPr>
          <w:p w14:paraId="2EB1A275" w14:textId="13F03E22" w:rsidR="00564FEA" w:rsidRPr="008F00F9" w:rsidRDefault="00A67CB4" w:rsidP="00BE6662">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0,00 zł</w:t>
            </w:r>
          </w:p>
        </w:tc>
      </w:tr>
      <w:tr w:rsidR="00240A50" w:rsidRPr="008F00F9" w14:paraId="29F905E0" w14:textId="77777777" w:rsidTr="00EF2700">
        <w:tc>
          <w:tcPr>
            <w:cnfStyle w:val="001000000000" w:firstRow="0" w:lastRow="0" w:firstColumn="1" w:lastColumn="0" w:oddVBand="0" w:evenVBand="0" w:oddHBand="0" w:evenHBand="0" w:firstRowFirstColumn="0" w:firstRowLastColumn="0" w:lastRowFirstColumn="0" w:lastRowLastColumn="0"/>
            <w:tcW w:w="959" w:type="pct"/>
            <w:gridSpan w:val="2"/>
            <w:vMerge/>
          </w:tcPr>
          <w:p w14:paraId="202CD6E6" w14:textId="77777777" w:rsidR="00564FEA" w:rsidRPr="008F00F9" w:rsidRDefault="00564FEA" w:rsidP="00BE6662">
            <w:pPr>
              <w:pStyle w:val="Styl3"/>
              <w:jc w:val="both"/>
              <w:rPr>
                <w:rFonts w:cs="Calibri"/>
                <w:bCs w:val="0"/>
                <w:color w:val="auto"/>
                <w:sz w:val="20"/>
                <w:szCs w:val="20"/>
              </w:rPr>
            </w:pPr>
          </w:p>
        </w:tc>
        <w:tc>
          <w:tcPr>
            <w:tcW w:w="1336" w:type="pct"/>
            <w:gridSpan w:val="4"/>
          </w:tcPr>
          <w:p w14:paraId="733CF2EB" w14:textId="77777777" w:rsidR="00564FEA" w:rsidRPr="008F00F9" w:rsidRDefault="00564FEA" w:rsidP="00BE6662">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innych źródeł:</w:t>
            </w:r>
          </w:p>
        </w:tc>
        <w:tc>
          <w:tcPr>
            <w:tcW w:w="2705" w:type="pct"/>
            <w:gridSpan w:val="4"/>
          </w:tcPr>
          <w:p w14:paraId="04401883" w14:textId="028C4E4F" w:rsidR="00564FEA" w:rsidRPr="008F00F9" w:rsidRDefault="00A67CB4" w:rsidP="00BE6662">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0,00 zł </w:t>
            </w:r>
          </w:p>
        </w:tc>
      </w:tr>
      <w:tr w:rsidR="00240A50" w:rsidRPr="008F00F9" w14:paraId="5F390D27" w14:textId="77777777" w:rsidTr="00EF27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51632343" w14:textId="77777777" w:rsidR="00564FEA" w:rsidRPr="008F00F9" w:rsidRDefault="00564FEA" w:rsidP="00BE6662">
            <w:pPr>
              <w:pStyle w:val="Styl3"/>
              <w:jc w:val="both"/>
              <w:rPr>
                <w:rFonts w:cs="Calibri"/>
                <w:bCs w:val="0"/>
                <w:color w:val="auto"/>
                <w:sz w:val="20"/>
                <w:szCs w:val="20"/>
              </w:rPr>
            </w:pPr>
          </w:p>
        </w:tc>
        <w:tc>
          <w:tcPr>
            <w:tcW w:w="1336" w:type="pct"/>
            <w:gridSpan w:val="4"/>
          </w:tcPr>
          <w:p w14:paraId="634CA6B7" w14:textId="77777777" w:rsidR="00564FEA" w:rsidRPr="008F00F9" w:rsidRDefault="00564FEA" w:rsidP="00BE6662">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Wkład podmiotu odpowiedzialnego za realizację przedsięwzięcia</w:t>
            </w:r>
          </w:p>
        </w:tc>
        <w:tc>
          <w:tcPr>
            <w:tcW w:w="2705" w:type="pct"/>
            <w:gridSpan w:val="4"/>
          </w:tcPr>
          <w:p w14:paraId="0EA4B178" w14:textId="65BA966F" w:rsidR="00564FEA" w:rsidRPr="008F00F9" w:rsidRDefault="00A67CB4" w:rsidP="00BE6662">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 xml:space="preserve">1 020 000,00 zł </w:t>
            </w:r>
          </w:p>
        </w:tc>
      </w:tr>
      <w:tr w:rsidR="00564FEA" w:rsidRPr="008F00F9" w14:paraId="4DD01014" w14:textId="77777777" w:rsidTr="00BE6662">
        <w:tc>
          <w:tcPr>
            <w:cnfStyle w:val="001000000000" w:firstRow="0" w:lastRow="0" w:firstColumn="1" w:lastColumn="0" w:oddVBand="0" w:evenVBand="0" w:oddHBand="0" w:evenHBand="0" w:firstRowFirstColumn="0" w:firstRowLastColumn="0" w:lastRowFirstColumn="0" w:lastRowLastColumn="0"/>
            <w:tcW w:w="5000" w:type="pct"/>
            <w:gridSpan w:val="10"/>
          </w:tcPr>
          <w:p w14:paraId="2ABA72BA" w14:textId="77777777" w:rsidR="00564FEA" w:rsidRPr="008F00F9" w:rsidRDefault="00564FEA" w:rsidP="00BE6662">
            <w:pPr>
              <w:pStyle w:val="Styl3"/>
              <w:jc w:val="both"/>
              <w:rPr>
                <w:rFonts w:cs="Calibri"/>
                <w:color w:val="auto"/>
                <w:sz w:val="20"/>
                <w:szCs w:val="20"/>
              </w:rPr>
            </w:pPr>
            <w:r w:rsidRPr="008F00F9">
              <w:rPr>
                <w:rFonts w:cs="Calibri"/>
                <w:color w:val="auto"/>
                <w:sz w:val="20"/>
                <w:szCs w:val="20"/>
              </w:rPr>
              <w:t>Prognozowane osiągnięcie wskaźników wraz ze sposobem ich oceny i zmierzenia w odniesieniu do celów rewitalizacji</w:t>
            </w:r>
          </w:p>
        </w:tc>
      </w:tr>
      <w:tr w:rsidR="00564FEA" w:rsidRPr="008F00F9" w14:paraId="6DC52786" w14:textId="77777777" w:rsidTr="00BE66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0"/>
          </w:tcPr>
          <w:p w14:paraId="4205A62F" w14:textId="77777777" w:rsidR="00564FEA" w:rsidRPr="008F00F9" w:rsidRDefault="00564FEA" w:rsidP="00BE6662">
            <w:pPr>
              <w:pStyle w:val="Styl3"/>
              <w:jc w:val="center"/>
              <w:rPr>
                <w:rFonts w:cs="Calibri"/>
                <w:color w:val="auto"/>
                <w:sz w:val="20"/>
                <w:szCs w:val="20"/>
              </w:rPr>
            </w:pPr>
            <w:r w:rsidRPr="008F00F9">
              <w:rPr>
                <w:rFonts w:cs="Calibri"/>
                <w:color w:val="auto"/>
                <w:sz w:val="20"/>
                <w:szCs w:val="20"/>
              </w:rPr>
              <w:t>Wskaźniki produktu</w:t>
            </w:r>
          </w:p>
        </w:tc>
      </w:tr>
      <w:tr w:rsidR="00240A50" w:rsidRPr="008F00F9" w14:paraId="24516A1B" w14:textId="77777777" w:rsidTr="00EF2700">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3F8A2056" w14:textId="77777777" w:rsidR="00564FEA" w:rsidRPr="008F00F9" w:rsidRDefault="00564FEA" w:rsidP="00BE6662">
            <w:pPr>
              <w:pStyle w:val="Styl3"/>
              <w:jc w:val="both"/>
              <w:rPr>
                <w:rFonts w:cs="Calibri"/>
                <w:bCs w:val="0"/>
                <w:color w:val="auto"/>
                <w:sz w:val="20"/>
                <w:szCs w:val="20"/>
              </w:rPr>
            </w:pPr>
            <w:r w:rsidRPr="008F00F9">
              <w:rPr>
                <w:rFonts w:cs="Calibri"/>
                <w:bCs w:val="0"/>
                <w:color w:val="auto"/>
                <w:sz w:val="20"/>
                <w:szCs w:val="20"/>
              </w:rPr>
              <w:t xml:space="preserve">Nazwa wskaźnika </w:t>
            </w:r>
          </w:p>
        </w:tc>
        <w:tc>
          <w:tcPr>
            <w:tcW w:w="640" w:type="pct"/>
          </w:tcPr>
          <w:p w14:paraId="3107695F" w14:textId="77777777" w:rsidR="00564FEA" w:rsidRPr="008F00F9" w:rsidRDefault="00564FEA" w:rsidP="00BE6662">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 xml:space="preserve">Jednostka miary </w:t>
            </w:r>
          </w:p>
        </w:tc>
        <w:tc>
          <w:tcPr>
            <w:tcW w:w="720" w:type="pct"/>
            <w:gridSpan w:val="3"/>
          </w:tcPr>
          <w:p w14:paraId="04622B18" w14:textId="77777777" w:rsidR="00564FEA" w:rsidRPr="008F00F9" w:rsidRDefault="00564FEA" w:rsidP="00BE6662">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Wartość bazowa</w:t>
            </w:r>
          </w:p>
        </w:tc>
        <w:tc>
          <w:tcPr>
            <w:tcW w:w="731" w:type="pct"/>
          </w:tcPr>
          <w:p w14:paraId="451BF96E" w14:textId="77777777" w:rsidR="00564FEA" w:rsidRPr="008F00F9" w:rsidRDefault="00564FEA" w:rsidP="00BE6662">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Wartość docelowa </w:t>
            </w:r>
          </w:p>
        </w:tc>
        <w:tc>
          <w:tcPr>
            <w:tcW w:w="1341" w:type="pct"/>
          </w:tcPr>
          <w:p w14:paraId="5D3CD643" w14:textId="77777777" w:rsidR="00564FEA" w:rsidRPr="008F00F9" w:rsidRDefault="00564FEA" w:rsidP="00BE6662">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01F4B85D" w14:textId="77777777" w:rsidR="00564FEA" w:rsidRPr="008F00F9" w:rsidRDefault="00564FEA" w:rsidP="00BE6662">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docelowej wskaźnika</w:t>
            </w:r>
          </w:p>
        </w:tc>
      </w:tr>
      <w:tr w:rsidR="00EF2700" w:rsidRPr="008F00F9" w14:paraId="330FF034" w14:textId="77777777" w:rsidTr="00EF270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626048A1" w14:textId="40D98D54" w:rsidR="00EF2700" w:rsidRPr="00EF2700" w:rsidRDefault="00EF2700" w:rsidP="00EF2700">
            <w:pPr>
              <w:pStyle w:val="Styl3"/>
              <w:jc w:val="both"/>
              <w:rPr>
                <w:rFonts w:cs="Calibri"/>
                <w:b w:val="0"/>
                <w:color w:val="auto"/>
                <w:sz w:val="20"/>
                <w:szCs w:val="20"/>
              </w:rPr>
            </w:pPr>
            <w:r w:rsidRPr="00EF2700">
              <w:rPr>
                <w:rFonts w:cs="Calibri"/>
                <w:b w:val="0"/>
                <w:bCs w:val="0"/>
                <w:color w:val="auto"/>
                <w:sz w:val="20"/>
                <w:szCs w:val="20"/>
              </w:rPr>
              <w:t>Liczba wspartych obiektów infrastruktury zlokalizowanych na zrewitalizowanych obszarach</w:t>
            </w:r>
          </w:p>
        </w:tc>
        <w:tc>
          <w:tcPr>
            <w:tcW w:w="640" w:type="pct"/>
          </w:tcPr>
          <w:p w14:paraId="22CF2986" w14:textId="750F9AAA" w:rsidR="00EF2700" w:rsidRPr="00EF2700" w:rsidRDefault="00EF2700" w:rsidP="00EF2700">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F2700">
              <w:rPr>
                <w:rFonts w:cs="Calibri"/>
                <w:bCs/>
                <w:color w:val="auto"/>
                <w:sz w:val="20"/>
                <w:szCs w:val="20"/>
              </w:rPr>
              <w:t>sztuki</w:t>
            </w:r>
          </w:p>
        </w:tc>
        <w:tc>
          <w:tcPr>
            <w:tcW w:w="720" w:type="pct"/>
            <w:gridSpan w:val="3"/>
          </w:tcPr>
          <w:p w14:paraId="0078B5C7" w14:textId="72AD7313" w:rsidR="00EF2700" w:rsidRPr="00EF2700" w:rsidRDefault="00EF2700" w:rsidP="00EF2700">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F2700">
              <w:rPr>
                <w:rFonts w:cs="Calibri"/>
                <w:bCs/>
                <w:color w:val="auto"/>
                <w:sz w:val="20"/>
                <w:szCs w:val="20"/>
              </w:rPr>
              <w:t>0</w:t>
            </w:r>
          </w:p>
        </w:tc>
        <w:tc>
          <w:tcPr>
            <w:tcW w:w="731" w:type="pct"/>
          </w:tcPr>
          <w:p w14:paraId="31E23A55" w14:textId="0324A1E8" w:rsidR="00EF2700" w:rsidRPr="00EF2700" w:rsidRDefault="00EF2700" w:rsidP="00EF2700">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F2700">
              <w:rPr>
                <w:rFonts w:cs="Calibri"/>
                <w:color w:val="auto"/>
                <w:sz w:val="20"/>
                <w:szCs w:val="20"/>
              </w:rPr>
              <w:t>1</w:t>
            </w:r>
          </w:p>
        </w:tc>
        <w:tc>
          <w:tcPr>
            <w:tcW w:w="1341" w:type="pct"/>
            <w:vAlign w:val="center"/>
          </w:tcPr>
          <w:p w14:paraId="4EE49AB5" w14:textId="2F63FA74" w:rsidR="00EF2700" w:rsidRPr="00EF2700" w:rsidRDefault="00EF2700" w:rsidP="00EF2700">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F2700">
              <w:rPr>
                <w:rFonts w:cs="Calibri"/>
                <w:color w:val="auto"/>
                <w:sz w:val="20"/>
                <w:szCs w:val="20"/>
              </w:rPr>
              <w:t>Protokół zdawczo - odbiorczy. Dokumentacja techniczna.</w:t>
            </w:r>
          </w:p>
        </w:tc>
      </w:tr>
      <w:tr w:rsidR="00EF2700" w:rsidRPr="008F00F9" w14:paraId="5373D50A" w14:textId="77777777" w:rsidTr="00EF2700">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057EBFFA" w14:textId="298BFE53" w:rsidR="00EF2700" w:rsidRPr="00EF2700" w:rsidRDefault="00EF2700" w:rsidP="00EF2700">
            <w:pPr>
              <w:pStyle w:val="Styl3"/>
              <w:jc w:val="both"/>
              <w:rPr>
                <w:rFonts w:cs="Calibri"/>
                <w:b w:val="0"/>
                <w:color w:val="auto"/>
                <w:sz w:val="20"/>
                <w:szCs w:val="20"/>
              </w:rPr>
            </w:pPr>
            <w:r w:rsidRPr="00EF2700">
              <w:rPr>
                <w:rFonts w:cs="Calibri"/>
                <w:b w:val="0"/>
                <w:bCs w:val="0"/>
                <w:color w:val="auto"/>
                <w:sz w:val="20"/>
                <w:szCs w:val="20"/>
              </w:rPr>
              <w:t>Liczba wybudowanych przedszkoli</w:t>
            </w:r>
          </w:p>
        </w:tc>
        <w:tc>
          <w:tcPr>
            <w:tcW w:w="640" w:type="pct"/>
          </w:tcPr>
          <w:p w14:paraId="6A979F6D" w14:textId="7AA879E2" w:rsidR="00EF2700" w:rsidRPr="00EF2700" w:rsidRDefault="00EF2700" w:rsidP="00EF2700">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EF2700">
              <w:rPr>
                <w:rFonts w:cs="Calibri"/>
                <w:bCs/>
                <w:color w:val="auto"/>
                <w:sz w:val="20"/>
                <w:szCs w:val="20"/>
              </w:rPr>
              <w:t>sztuki</w:t>
            </w:r>
          </w:p>
        </w:tc>
        <w:tc>
          <w:tcPr>
            <w:tcW w:w="720" w:type="pct"/>
            <w:gridSpan w:val="3"/>
          </w:tcPr>
          <w:p w14:paraId="55CC0EFC" w14:textId="2C58DB19" w:rsidR="00EF2700" w:rsidRPr="00EF2700" w:rsidRDefault="00EF2700" w:rsidP="00EF2700">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EF2700">
              <w:rPr>
                <w:rFonts w:cs="Calibri"/>
                <w:bCs/>
                <w:color w:val="auto"/>
                <w:sz w:val="20"/>
                <w:szCs w:val="20"/>
              </w:rPr>
              <w:t>0</w:t>
            </w:r>
          </w:p>
        </w:tc>
        <w:tc>
          <w:tcPr>
            <w:tcW w:w="731" w:type="pct"/>
          </w:tcPr>
          <w:p w14:paraId="1067B317" w14:textId="67DA1BA1" w:rsidR="00EF2700" w:rsidRPr="00EF2700" w:rsidRDefault="00EF2700" w:rsidP="00EF2700">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EF2700">
              <w:rPr>
                <w:rFonts w:cs="Calibri"/>
                <w:color w:val="auto"/>
                <w:sz w:val="20"/>
                <w:szCs w:val="20"/>
              </w:rPr>
              <w:t>1</w:t>
            </w:r>
          </w:p>
        </w:tc>
        <w:tc>
          <w:tcPr>
            <w:tcW w:w="1341" w:type="pct"/>
          </w:tcPr>
          <w:p w14:paraId="754E2F27" w14:textId="3562EF9E" w:rsidR="00EF2700" w:rsidRPr="00EF2700" w:rsidRDefault="00EF2700" w:rsidP="00EF2700">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EF2700">
              <w:rPr>
                <w:rFonts w:cs="Calibri"/>
                <w:color w:val="auto"/>
                <w:sz w:val="20"/>
                <w:szCs w:val="20"/>
              </w:rPr>
              <w:t>Protokół zdawczo - odbiorczy. Dokumentacja techniczna.</w:t>
            </w:r>
          </w:p>
        </w:tc>
      </w:tr>
      <w:tr w:rsidR="00EF2700" w:rsidRPr="008F00F9" w14:paraId="7FFBC966" w14:textId="77777777" w:rsidTr="00EF270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1DC0D3CD" w14:textId="2F8F4B1A" w:rsidR="00EF2700" w:rsidRPr="00EF2700" w:rsidRDefault="00EF2700" w:rsidP="00EF2700">
            <w:pPr>
              <w:pStyle w:val="Styl3"/>
              <w:jc w:val="both"/>
              <w:rPr>
                <w:rFonts w:cs="Calibri"/>
                <w:b w:val="0"/>
                <w:color w:val="auto"/>
                <w:sz w:val="20"/>
                <w:szCs w:val="20"/>
              </w:rPr>
            </w:pPr>
            <w:r w:rsidRPr="00EF2700">
              <w:rPr>
                <w:rFonts w:cs="Calibri"/>
                <w:b w:val="0"/>
                <w:bCs w:val="0"/>
                <w:color w:val="auto"/>
                <w:sz w:val="20"/>
                <w:szCs w:val="20"/>
              </w:rPr>
              <w:t xml:space="preserve">Liczba przedszkoli dostosowanych do potrzeb osób z niepełnosprawnościami  </w:t>
            </w:r>
          </w:p>
        </w:tc>
        <w:tc>
          <w:tcPr>
            <w:tcW w:w="640" w:type="pct"/>
          </w:tcPr>
          <w:p w14:paraId="098A19EC" w14:textId="274101F5" w:rsidR="00EF2700" w:rsidRPr="00EF2700" w:rsidRDefault="00EF2700" w:rsidP="00EF2700">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F2700">
              <w:rPr>
                <w:rFonts w:cs="Calibri"/>
                <w:bCs/>
                <w:color w:val="auto"/>
                <w:sz w:val="20"/>
                <w:szCs w:val="20"/>
              </w:rPr>
              <w:t>sztuki</w:t>
            </w:r>
          </w:p>
        </w:tc>
        <w:tc>
          <w:tcPr>
            <w:tcW w:w="720" w:type="pct"/>
            <w:gridSpan w:val="3"/>
          </w:tcPr>
          <w:p w14:paraId="121119ED" w14:textId="03F4E1DC" w:rsidR="00EF2700" w:rsidRPr="00EF2700" w:rsidRDefault="00EF2700" w:rsidP="00EF2700">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F2700">
              <w:rPr>
                <w:rFonts w:cs="Calibri"/>
                <w:bCs/>
                <w:color w:val="auto"/>
                <w:sz w:val="20"/>
                <w:szCs w:val="20"/>
              </w:rPr>
              <w:t>0</w:t>
            </w:r>
          </w:p>
        </w:tc>
        <w:tc>
          <w:tcPr>
            <w:tcW w:w="731" w:type="pct"/>
          </w:tcPr>
          <w:p w14:paraId="351C4C80" w14:textId="64895DD5" w:rsidR="00EF2700" w:rsidRPr="00EF2700" w:rsidRDefault="00EF2700" w:rsidP="00EF2700">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F2700">
              <w:rPr>
                <w:rFonts w:cs="Calibri"/>
                <w:color w:val="auto"/>
                <w:sz w:val="20"/>
                <w:szCs w:val="20"/>
              </w:rPr>
              <w:t>1</w:t>
            </w:r>
          </w:p>
        </w:tc>
        <w:tc>
          <w:tcPr>
            <w:tcW w:w="1341" w:type="pct"/>
          </w:tcPr>
          <w:p w14:paraId="19AF9535" w14:textId="04E194F7" w:rsidR="00EF2700" w:rsidRPr="00EF2700" w:rsidRDefault="00EF2700" w:rsidP="00EF2700">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F2700">
              <w:rPr>
                <w:rFonts w:cs="Calibri"/>
                <w:color w:val="auto"/>
                <w:sz w:val="20"/>
                <w:szCs w:val="20"/>
              </w:rPr>
              <w:t>Protokół zdawczo - odbiorczy. Dokumentacja techniczna.</w:t>
            </w:r>
          </w:p>
        </w:tc>
      </w:tr>
      <w:tr w:rsidR="00564FEA" w:rsidRPr="008F00F9" w14:paraId="7C7D206A" w14:textId="77777777" w:rsidTr="00BE6662">
        <w:trPr>
          <w:trHeight w:val="290"/>
        </w:trPr>
        <w:tc>
          <w:tcPr>
            <w:cnfStyle w:val="001000000000" w:firstRow="0" w:lastRow="0" w:firstColumn="1" w:lastColumn="0" w:oddVBand="0" w:evenVBand="0" w:oddHBand="0" w:evenHBand="0" w:firstRowFirstColumn="0" w:firstRowLastColumn="0" w:lastRowFirstColumn="0" w:lastRowLastColumn="0"/>
            <w:tcW w:w="5000" w:type="pct"/>
            <w:gridSpan w:val="10"/>
          </w:tcPr>
          <w:p w14:paraId="796A4244" w14:textId="77777777" w:rsidR="00564FEA" w:rsidRPr="008F00F9" w:rsidRDefault="00564FEA" w:rsidP="00BE6662">
            <w:pPr>
              <w:pStyle w:val="Styl3"/>
              <w:jc w:val="center"/>
              <w:rPr>
                <w:rFonts w:cs="Calibri"/>
                <w:color w:val="auto"/>
                <w:sz w:val="20"/>
                <w:szCs w:val="20"/>
              </w:rPr>
            </w:pPr>
            <w:r w:rsidRPr="008F00F9">
              <w:rPr>
                <w:rFonts w:cs="Calibri"/>
                <w:color w:val="auto"/>
                <w:sz w:val="20"/>
                <w:szCs w:val="20"/>
              </w:rPr>
              <w:t>Wskaźniki rezultatu</w:t>
            </w:r>
          </w:p>
        </w:tc>
      </w:tr>
      <w:tr w:rsidR="00240A50" w:rsidRPr="008F00F9" w14:paraId="71A131A7" w14:textId="77777777" w:rsidTr="00EF270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67516A22" w14:textId="77777777" w:rsidR="00564FEA" w:rsidRPr="008F00F9" w:rsidRDefault="00564FEA" w:rsidP="00BE6662">
            <w:pPr>
              <w:pStyle w:val="Styl3"/>
              <w:jc w:val="both"/>
              <w:rPr>
                <w:rFonts w:cs="Calibri"/>
                <w:color w:val="auto"/>
                <w:sz w:val="20"/>
                <w:szCs w:val="20"/>
              </w:rPr>
            </w:pPr>
            <w:r w:rsidRPr="008F00F9">
              <w:rPr>
                <w:rFonts w:cs="Calibri"/>
                <w:bCs w:val="0"/>
                <w:color w:val="auto"/>
                <w:sz w:val="20"/>
                <w:szCs w:val="20"/>
              </w:rPr>
              <w:t xml:space="preserve">Nazwa wskaźnika </w:t>
            </w:r>
          </w:p>
        </w:tc>
        <w:tc>
          <w:tcPr>
            <w:tcW w:w="640" w:type="pct"/>
          </w:tcPr>
          <w:p w14:paraId="39617C49" w14:textId="77777777" w:rsidR="00564FEA" w:rsidRPr="008F00F9" w:rsidRDefault="00564FEA" w:rsidP="00BE6662">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F00F9">
              <w:rPr>
                <w:rFonts w:cs="Calibri"/>
                <w:b/>
                <w:bCs/>
                <w:color w:val="auto"/>
                <w:sz w:val="20"/>
                <w:szCs w:val="20"/>
              </w:rPr>
              <w:t xml:space="preserve">Jednostka miary </w:t>
            </w:r>
          </w:p>
        </w:tc>
        <w:tc>
          <w:tcPr>
            <w:tcW w:w="720" w:type="pct"/>
            <w:gridSpan w:val="3"/>
          </w:tcPr>
          <w:p w14:paraId="6BE9BF81" w14:textId="77777777" w:rsidR="00564FEA" w:rsidRPr="008F00F9" w:rsidRDefault="00564FEA" w:rsidP="00BE6662">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F00F9">
              <w:rPr>
                <w:rFonts w:cs="Calibri"/>
                <w:b/>
                <w:bCs/>
                <w:color w:val="auto"/>
                <w:sz w:val="20"/>
                <w:szCs w:val="20"/>
              </w:rPr>
              <w:t>Wartość bazowa</w:t>
            </w:r>
          </w:p>
        </w:tc>
        <w:tc>
          <w:tcPr>
            <w:tcW w:w="731" w:type="pct"/>
          </w:tcPr>
          <w:p w14:paraId="0164A08B" w14:textId="77777777" w:rsidR="00564FEA" w:rsidRPr="008F00F9" w:rsidRDefault="00564FEA" w:rsidP="00BE6662">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b/>
                <w:color w:val="auto"/>
                <w:sz w:val="20"/>
                <w:szCs w:val="20"/>
              </w:rPr>
              <w:t xml:space="preserve">Wartość docelowa </w:t>
            </w:r>
          </w:p>
        </w:tc>
        <w:tc>
          <w:tcPr>
            <w:tcW w:w="1341" w:type="pct"/>
          </w:tcPr>
          <w:p w14:paraId="0C6F9E89" w14:textId="77777777" w:rsidR="00564FEA" w:rsidRPr="008F00F9" w:rsidRDefault="00564FEA" w:rsidP="00BE6662">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31219D6D" w14:textId="77777777" w:rsidR="00564FEA" w:rsidRPr="008F00F9" w:rsidRDefault="00564FEA" w:rsidP="00BE6662">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b/>
                <w:color w:val="auto"/>
                <w:sz w:val="20"/>
                <w:szCs w:val="20"/>
              </w:rPr>
              <w:t>docelowej wskaźnika</w:t>
            </w:r>
          </w:p>
        </w:tc>
      </w:tr>
      <w:tr w:rsidR="00C9764A" w:rsidRPr="008F00F9" w14:paraId="5755DCEC" w14:textId="77777777" w:rsidTr="00F34D4F">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1794D60C" w14:textId="140938C8" w:rsidR="00C9764A" w:rsidRPr="00C24F17" w:rsidRDefault="00C9764A" w:rsidP="00EF2700">
            <w:pPr>
              <w:pStyle w:val="Styl3"/>
              <w:jc w:val="both"/>
              <w:rPr>
                <w:rFonts w:cs="Calibri"/>
                <w:b w:val="0"/>
                <w:bCs w:val="0"/>
                <w:color w:val="auto"/>
                <w:sz w:val="20"/>
                <w:szCs w:val="20"/>
              </w:rPr>
            </w:pPr>
            <w:r>
              <w:rPr>
                <w:rFonts w:cs="Calibri"/>
                <w:b w:val="0"/>
                <w:bCs w:val="0"/>
                <w:color w:val="auto"/>
                <w:sz w:val="20"/>
                <w:szCs w:val="20"/>
              </w:rPr>
              <w:t>Liczba nowoutworzonych miejsc pracy</w:t>
            </w:r>
          </w:p>
        </w:tc>
        <w:tc>
          <w:tcPr>
            <w:tcW w:w="640" w:type="pct"/>
            <w:vAlign w:val="center"/>
          </w:tcPr>
          <w:p w14:paraId="43E44A20" w14:textId="40D40B7A" w:rsidR="00C9764A" w:rsidRPr="00EF2700" w:rsidRDefault="00C9764A" w:rsidP="00EF2700">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EPC</w:t>
            </w:r>
          </w:p>
        </w:tc>
        <w:tc>
          <w:tcPr>
            <w:tcW w:w="720" w:type="pct"/>
            <w:gridSpan w:val="3"/>
            <w:vAlign w:val="center"/>
          </w:tcPr>
          <w:p w14:paraId="27FC7735" w14:textId="21C9115A" w:rsidR="00C9764A" w:rsidRPr="00EF2700" w:rsidRDefault="00C9764A" w:rsidP="00EF2700">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0</w:t>
            </w:r>
          </w:p>
        </w:tc>
        <w:tc>
          <w:tcPr>
            <w:tcW w:w="731" w:type="pct"/>
            <w:vAlign w:val="center"/>
          </w:tcPr>
          <w:p w14:paraId="1B75EDF8" w14:textId="5914DAF8" w:rsidR="00C9764A" w:rsidRPr="00F34D4F" w:rsidRDefault="00167B6C" w:rsidP="00EF2700">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F34D4F">
              <w:rPr>
                <w:rFonts w:cs="Calibri"/>
                <w:bCs/>
                <w:color w:val="auto"/>
                <w:sz w:val="20"/>
                <w:szCs w:val="20"/>
              </w:rPr>
              <w:t>2-3</w:t>
            </w:r>
          </w:p>
        </w:tc>
        <w:tc>
          <w:tcPr>
            <w:tcW w:w="1341" w:type="pct"/>
            <w:vAlign w:val="center"/>
          </w:tcPr>
          <w:p w14:paraId="16370209" w14:textId="39AB6EDB" w:rsidR="00C9764A" w:rsidRPr="00EF2700" w:rsidRDefault="00C9764A" w:rsidP="00EF2700">
            <w:pPr>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bCs/>
                <w:sz w:val="20"/>
                <w:szCs w:val="20"/>
                <w:lang w:eastAsia="en-US" w:bidi="ar-SA"/>
              </w:rPr>
            </w:pPr>
            <w:r>
              <w:rPr>
                <w:rFonts w:ascii="Calibri" w:eastAsiaTheme="minorHAnsi" w:hAnsi="Calibri" w:cs="Calibri"/>
                <w:bCs/>
                <w:sz w:val="20"/>
                <w:szCs w:val="20"/>
                <w:lang w:eastAsia="en-US" w:bidi="ar-SA"/>
              </w:rPr>
              <w:t xml:space="preserve">Dane Urzędu Gminy </w:t>
            </w:r>
          </w:p>
        </w:tc>
      </w:tr>
      <w:tr w:rsidR="00E81A50" w:rsidRPr="008F00F9" w14:paraId="551708E3" w14:textId="77777777" w:rsidTr="00F34D4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69EF4337" w14:textId="77777777" w:rsidR="00E81A50" w:rsidRPr="00C24F17" w:rsidRDefault="00E81A50" w:rsidP="00E81A50">
            <w:pPr>
              <w:pStyle w:val="Styl3"/>
              <w:jc w:val="both"/>
              <w:rPr>
                <w:rFonts w:cs="Calibri"/>
                <w:b w:val="0"/>
                <w:bCs w:val="0"/>
                <w:color w:val="auto"/>
                <w:sz w:val="20"/>
                <w:szCs w:val="20"/>
              </w:rPr>
            </w:pPr>
            <w:r w:rsidRPr="00C24F17">
              <w:rPr>
                <w:rFonts w:cs="Calibri"/>
                <w:b w:val="0"/>
                <w:bCs w:val="0"/>
                <w:color w:val="auto"/>
                <w:sz w:val="20"/>
                <w:szCs w:val="20"/>
              </w:rPr>
              <w:t>Roczna liczba użytkowników nowych lub</w:t>
            </w:r>
          </w:p>
          <w:p w14:paraId="4FFACE10" w14:textId="1AF29124" w:rsidR="00E81A50" w:rsidRPr="00EF2700" w:rsidRDefault="00E81A50" w:rsidP="00E81A50">
            <w:pPr>
              <w:pStyle w:val="Styl3"/>
              <w:jc w:val="both"/>
              <w:rPr>
                <w:rFonts w:cs="Calibri"/>
                <w:b w:val="0"/>
                <w:bCs w:val="0"/>
                <w:color w:val="auto"/>
                <w:sz w:val="20"/>
                <w:szCs w:val="20"/>
              </w:rPr>
            </w:pPr>
            <w:r w:rsidRPr="00C24F17">
              <w:rPr>
                <w:rFonts w:cs="Calibri"/>
                <w:b w:val="0"/>
                <w:bCs w:val="0"/>
                <w:color w:val="auto"/>
                <w:sz w:val="20"/>
                <w:szCs w:val="20"/>
              </w:rPr>
              <w:t>zmodernizowanych placówek opieki nad dziećmi</w:t>
            </w:r>
          </w:p>
        </w:tc>
        <w:tc>
          <w:tcPr>
            <w:tcW w:w="640" w:type="pct"/>
            <w:vAlign w:val="center"/>
          </w:tcPr>
          <w:p w14:paraId="63C01DBE" w14:textId="66B6C4BA" w:rsidR="00E81A50" w:rsidRPr="00EF2700" w:rsidRDefault="00E81A50" w:rsidP="00E81A50">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EF2700">
              <w:rPr>
                <w:rFonts w:cs="Calibri"/>
                <w:bCs/>
                <w:color w:val="auto"/>
                <w:sz w:val="20"/>
                <w:szCs w:val="20"/>
              </w:rPr>
              <w:t>osoby</w:t>
            </w:r>
          </w:p>
        </w:tc>
        <w:tc>
          <w:tcPr>
            <w:tcW w:w="720" w:type="pct"/>
            <w:gridSpan w:val="3"/>
            <w:vAlign w:val="center"/>
          </w:tcPr>
          <w:p w14:paraId="5C41EB5F" w14:textId="0CA60BAF" w:rsidR="00E81A50" w:rsidRPr="00EF2700" w:rsidRDefault="00E81A50" w:rsidP="00E81A50">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EF2700">
              <w:rPr>
                <w:rFonts w:cs="Calibri"/>
                <w:bCs/>
                <w:color w:val="auto"/>
                <w:sz w:val="20"/>
                <w:szCs w:val="20"/>
              </w:rPr>
              <w:t>0</w:t>
            </w:r>
          </w:p>
        </w:tc>
        <w:tc>
          <w:tcPr>
            <w:tcW w:w="731" w:type="pct"/>
            <w:vAlign w:val="center"/>
          </w:tcPr>
          <w:p w14:paraId="67EF842F" w14:textId="4D079D1D" w:rsidR="00E81A50" w:rsidRPr="00F34D4F" w:rsidRDefault="00167B6C" w:rsidP="00167B6C">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F34D4F">
              <w:rPr>
                <w:rFonts w:cs="Calibri"/>
                <w:bCs/>
                <w:color w:val="auto"/>
                <w:sz w:val="20"/>
                <w:szCs w:val="20"/>
              </w:rPr>
              <w:t>120</w:t>
            </w:r>
          </w:p>
        </w:tc>
        <w:tc>
          <w:tcPr>
            <w:tcW w:w="1341" w:type="pct"/>
            <w:vAlign w:val="center"/>
          </w:tcPr>
          <w:p w14:paraId="6AAEF5C2" w14:textId="79D89524" w:rsidR="00E81A50" w:rsidRPr="00EF2700" w:rsidRDefault="00E81A50" w:rsidP="00E81A50">
            <w:pPr>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bCs/>
                <w:sz w:val="20"/>
                <w:szCs w:val="20"/>
                <w:lang w:eastAsia="en-US" w:bidi="ar-SA"/>
              </w:rPr>
            </w:pPr>
            <w:r w:rsidRPr="00EF2700">
              <w:rPr>
                <w:rFonts w:ascii="Calibri" w:eastAsiaTheme="minorHAnsi" w:hAnsi="Calibri" w:cs="Calibri"/>
                <w:bCs/>
                <w:sz w:val="20"/>
                <w:szCs w:val="20"/>
                <w:lang w:eastAsia="en-US" w:bidi="ar-SA"/>
              </w:rPr>
              <w:t>Listy przyjętych i uczestniczących osób do placówki opieki nad dziećmi/edukacyjnej, do nowo utworzonych miejsc.</w:t>
            </w:r>
          </w:p>
        </w:tc>
      </w:tr>
      <w:tr w:rsidR="00E81A50" w:rsidRPr="008F00F9" w14:paraId="31942000" w14:textId="77777777" w:rsidTr="00F34D4F">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31CAF99E" w14:textId="04DE7893" w:rsidR="00E81A50" w:rsidRPr="00EF2700" w:rsidRDefault="00E81A50" w:rsidP="00E81A50">
            <w:pPr>
              <w:pStyle w:val="Styl3"/>
              <w:jc w:val="both"/>
              <w:rPr>
                <w:rFonts w:cs="Calibri"/>
                <w:b w:val="0"/>
                <w:bCs w:val="0"/>
                <w:color w:val="auto"/>
                <w:sz w:val="20"/>
                <w:szCs w:val="20"/>
              </w:rPr>
            </w:pPr>
            <w:r w:rsidRPr="00C24F17">
              <w:rPr>
                <w:rFonts w:cs="Calibri"/>
                <w:b w:val="0"/>
                <w:bCs w:val="0"/>
                <w:color w:val="auto"/>
                <w:sz w:val="20"/>
                <w:szCs w:val="20"/>
              </w:rPr>
              <w:t>Liczba osób z niepełnosprawnościami korzystających ze</w:t>
            </w:r>
            <w:r>
              <w:rPr>
                <w:rFonts w:cs="Calibri"/>
                <w:b w:val="0"/>
                <w:bCs w:val="0"/>
                <w:color w:val="auto"/>
                <w:sz w:val="20"/>
                <w:szCs w:val="20"/>
              </w:rPr>
              <w:t xml:space="preserve"> </w:t>
            </w:r>
            <w:r w:rsidRPr="00C24F17">
              <w:rPr>
                <w:rFonts w:cs="Calibri"/>
                <w:b w:val="0"/>
                <w:bCs w:val="0"/>
                <w:color w:val="auto"/>
                <w:sz w:val="20"/>
                <w:szCs w:val="20"/>
              </w:rPr>
              <w:t>wspartych dostosowanych obiektów</w:t>
            </w:r>
          </w:p>
        </w:tc>
        <w:tc>
          <w:tcPr>
            <w:tcW w:w="640" w:type="pct"/>
            <w:vAlign w:val="center"/>
          </w:tcPr>
          <w:p w14:paraId="52D6EB14" w14:textId="65C4417E" w:rsidR="00E81A50" w:rsidRPr="00EF2700" w:rsidRDefault="00E81A50" w:rsidP="00E81A50">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EF2700">
              <w:rPr>
                <w:rFonts w:cs="Calibri"/>
                <w:color w:val="auto"/>
                <w:sz w:val="20"/>
                <w:szCs w:val="20"/>
              </w:rPr>
              <w:t>osoby</w:t>
            </w:r>
          </w:p>
        </w:tc>
        <w:tc>
          <w:tcPr>
            <w:tcW w:w="720" w:type="pct"/>
            <w:gridSpan w:val="3"/>
            <w:vAlign w:val="center"/>
          </w:tcPr>
          <w:p w14:paraId="1A053F73" w14:textId="3511716A" w:rsidR="00E81A50" w:rsidRPr="00EF2700" w:rsidRDefault="00E81A50" w:rsidP="00E81A50">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EF2700">
              <w:rPr>
                <w:rFonts w:cs="Calibri"/>
                <w:color w:val="auto"/>
                <w:sz w:val="20"/>
                <w:szCs w:val="20"/>
              </w:rPr>
              <w:t>0</w:t>
            </w:r>
          </w:p>
        </w:tc>
        <w:tc>
          <w:tcPr>
            <w:tcW w:w="731" w:type="pct"/>
            <w:vAlign w:val="center"/>
          </w:tcPr>
          <w:p w14:paraId="565FE8CE" w14:textId="2B93D575" w:rsidR="00E81A50" w:rsidRPr="00F34D4F" w:rsidRDefault="00F34D4F" w:rsidP="00E81A50">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F34D4F">
              <w:rPr>
                <w:rFonts w:cs="Calibri"/>
                <w:bCs/>
                <w:color w:val="auto"/>
                <w:sz w:val="20"/>
                <w:szCs w:val="20"/>
              </w:rPr>
              <w:t>6</w:t>
            </w:r>
          </w:p>
        </w:tc>
        <w:tc>
          <w:tcPr>
            <w:tcW w:w="1341" w:type="pct"/>
            <w:vAlign w:val="center"/>
          </w:tcPr>
          <w:p w14:paraId="3873125C" w14:textId="120CF2F5" w:rsidR="00E81A50" w:rsidRPr="00EF2700" w:rsidRDefault="00E81A50" w:rsidP="00E81A50">
            <w:pPr>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sz w:val="20"/>
                <w:szCs w:val="20"/>
                <w:lang w:eastAsia="en-US" w:bidi="ar-SA"/>
              </w:rPr>
            </w:pPr>
            <w:r w:rsidRPr="00EF2700">
              <w:rPr>
                <w:rFonts w:ascii="Calibri" w:eastAsiaTheme="minorHAnsi" w:hAnsi="Calibri" w:cs="Calibri"/>
                <w:sz w:val="20"/>
                <w:szCs w:val="20"/>
                <w:lang w:eastAsia="en-US" w:bidi="ar-SA"/>
              </w:rPr>
              <w:t>Oświadczenia (rodziców / opiekunów prawnych) kandydatów (dzieci w wieku przedszkolnym) o niepełnosprawności. Listy przyjętych i uczestniczących osób do placówki opieki nad dziećmi/edukacyjnej, do nowo utworzonych miejsc.</w:t>
            </w:r>
          </w:p>
        </w:tc>
      </w:tr>
      <w:tr w:rsidR="00EF2700" w:rsidRPr="008F00F9" w14:paraId="3BB0E63C" w14:textId="77777777" w:rsidTr="00BE66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0"/>
          </w:tcPr>
          <w:p w14:paraId="6FBCDE81" w14:textId="77777777" w:rsidR="00EF2700" w:rsidRPr="008F00F9" w:rsidRDefault="00EF2700" w:rsidP="00EF2700">
            <w:pPr>
              <w:pStyle w:val="Styl3"/>
              <w:contextualSpacing/>
              <w:jc w:val="both"/>
              <w:rPr>
                <w:rFonts w:cs="Calibri"/>
                <w:color w:val="auto"/>
                <w:sz w:val="20"/>
                <w:szCs w:val="20"/>
              </w:rPr>
            </w:pPr>
            <w:r w:rsidRPr="008F00F9">
              <w:rPr>
                <w:rFonts w:cs="Calibri"/>
                <w:color w:val="auto"/>
                <w:sz w:val="20"/>
                <w:szCs w:val="20"/>
              </w:rPr>
              <w:t>Opis rezultatu w odniesieniu do celu rewitalizacji</w:t>
            </w:r>
          </w:p>
        </w:tc>
      </w:tr>
      <w:tr w:rsidR="00EF2700" w:rsidRPr="008F00F9" w14:paraId="43601C7D" w14:textId="77777777" w:rsidTr="00BE6662">
        <w:trPr>
          <w:trHeight w:val="810"/>
        </w:trPr>
        <w:tc>
          <w:tcPr>
            <w:cnfStyle w:val="001000000000" w:firstRow="0" w:lastRow="0" w:firstColumn="1" w:lastColumn="0" w:oddVBand="0" w:evenVBand="0" w:oddHBand="0" w:evenHBand="0" w:firstRowFirstColumn="0" w:firstRowLastColumn="0" w:lastRowFirstColumn="0" w:lastRowLastColumn="0"/>
            <w:tcW w:w="5000" w:type="pct"/>
            <w:gridSpan w:val="10"/>
          </w:tcPr>
          <w:p w14:paraId="58FE943E" w14:textId="77777777" w:rsidR="00F34D4F" w:rsidRPr="00D64021" w:rsidRDefault="00F34D4F" w:rsidP="00F34D4F">
            <w:pPr>
              <w:contextualSpacing/>
              <w:jc w:val="both"/>
              <w:rPr>
                <w:rFonts w:ascii="Calibri" w:eastAsia="SimSun" w:hAnsi="Calibri" w:cs="Calibri"/>
                <w:b w:val="0"/>
                <w:sz w:val="20"/>
                <w:szCs w:val="20"/>
              </w:rPr>
            </w:pPr>
            <w:r w:rsidRPr="00D64021">
              <w:rPr>
                <w:rFonts w:ascii="Calibri" w:eastAsia="SimSun" w:hAnsi="Calibri" w:cs="Calibri"/>
                <w:b w:val="0"/>
                <w:sz w:val="20"/>
                <w:szCs w:val="20"/>
              </w:rPr>
              <w:t>Kluczowym rezultatem projektu będzie wzrost poziomu dostępności do wysokiej jakości edukacji przedszkolnej. Realizacja projektu przyczynia się do poprawy jakości życia lokalnej społeczności, wspierając rodziny w opiece nad dziećmi i umożliwiając rodzicom (głównie matkom) powrót na rynek pracy. Projekt przyczyni się do stworzenia odpowiednich i specjalistycznych przestrzeni do nauki i zabawy, co przyczynia się do wszechstronnego rozwoju najmłodszych  mieszkańców. Dzieci korzystające z przedszkola będą miały lepsze przygotowanie do edukacji szkolnej, co może przynieść długoterminowe korzyści dla społeczeństwa.</w:t>
            </w:r>
          </w:p>
          <w:p w14:paraId="3989E6B7" w14:textId="77777777" w:rsidR="00F34D4F" w:rsidRPr="00D64021" w:rsidRDefault="00F34D4F" w:rsidP="00F34D4F">
            <w:pPr>
              <w:contextualSpacing/>
              <w:jc w:val="both"/>
              <w:rPr>
                <w:rFonts w:ascii="Calibri" w:eastAsia="SimSun" w:hAnsi="Calibri" w:cs="Calibri"/>
                <w:b w:val="0"/>
                <w:sz w:val="20"/>
                <w:szCs w:val="20"/>
              </w:rPr>
            </w:pPr>
            <w:r w:rsidRPr="00D64021">
              <w:rPr>
                <w:rFonts w:ascii="Calibri" w:eastAsia="SimSun" w:hAnsi="Calibri" w:cs="Calibri"/>
                <w:b w:val="0"/>
                <w:sz w:val="20"/>
                <w:szCs w:val="20"/>
              </w:rPr>
              <w:t>Zagwarantowane zostaną warunki do prowadzenia atrakcyjnego procesu wychowawczo-opiekuńczego, co w przyszłości przełoży się na zwiększenie uczestnictwa w kolejnych etapach edukacji oraz innowacyjności i kreatywności społeczeństwa. Wysokiej jakości edukacja pozwala na nabycie wymaganych kompetencji i umiejętności, co procentuje przez całe życie. Istotna jest również zmiana mentalności i nabycie przeświadczenia o niezbędności nauki i rozwijania się. Taki efekt można jedynie osiągnąć zachęcając do nauki i rozwoju dzieci od najmłodszych lat.</w:t>
            </w:r>
          </w:p>
          <w:p w14:paraId="0C7D70E1" w14:textId="7A64CC4D" w:rsidR="00EF2700" w:rsidRPr="008F00F9" w:rsidRDefault="00F34D4F" w:rsidP="00F34D4F">
            <w:pPr>
              <w:contextualSpacing/>
              <w:jc w:val="both"/>
              <w:rPr>
                <w:rFonts w:ascii="Calibri" w:eastAsia="SimSun" w:hAnsi="Calibri" w:cs="Calibri"/>
                <w:b w:val="0"/>
                <w:sz w:val="20"/>
                <w:szCs w:val="20"/>
              </w:rPr>
            </w:pPr>
            <w:r w:rsidRPr="00D64021">
              <w:rPr>
                <w:rFonts w:ascii="Calibri" w:eastAsia="SimSun" w:hAnsi="Calibri" w:cs="Calibri"/>
                <w:b w:val="0"/>
                <w:sz w:val="20"/>
                <w:szCs w:val="20"/>
              </w:rPr>
              <w:t>Kolejny z pozytywnych efektów projektu dotyczy integracji społeczności lokalnej, zwiększenia poczucia zadowolenia z miejsca zamieszkania, wspólnoty oraz dumy lokalnej.  Na podkreślenie zasługuje fakt, iż plac zabaw będzie miał charakter publiczny; korzystać będą z niego nie tylko dzieci uczęszczające do przedszkola, ale cała społeczność lokalna (mieszkańcy okolicznych domów). W związku z tym stanie się miejscem integracji społeczności lokalnej</w:t>
            </w:r>
            <w:r w:rsidRPr="00F34D4F">
              <w:rPr>
                <w:rFonts w:ascii="Calibri" w:eastAsia="SimSun" w:hAnsi="Calibri" w:cs="Calibri"/>
                <w:sz w:val="20"/>
                <w:szCs w:val="20"/>
              </w:rPr>
              <w:t>.</w:t>
            </w:r>
          </w:p>
        </w:tc>
      </w:tr>
      <w:tr w:rsidR="00270C54" w:rsidRPr="008F00F9" w14:paraId="0CA07FC8" w14:textId="77777777" w:rsidTr="00270C54">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809" w:type="pct"/>
            <w:vAlign w:val="center"/>
          </w:tcPr>
          <w:p w14:paraId="7028071D" w14:textId="1AF75A22" w:rsidR="00270C54" w:rsidRPr="00EF2700" w:rsidRDefault="00270C54" w:rsidP="00270C54">
            <w:pPr>
              <w:contextualSpacing/>
              <w:jc w:val="both"/>
              <w:rPr>
                <w:rFonts w:ascii="Calibri" w:eastAsia="SimSun" w:hAnsi="Calibri" w:cs="Calibri"/>
                <w:bCs w:val="0"/>
                <w:sz w:val="20"/>
                <w:szCs w:val="20"/>
              </w:rPr>
            </w:pPr>
            <w:r>
              <w:rPr>
                <w:rFonts w:ascii="Calibri" w:eastAsia="SimSun" w:hAnsi="Calibri" w:cs="Calibri"/>
                <w:bCs w:val="0"/>
                <w:sz w:val="20"/>
                <w:szCs w:val="20"/>
              </w:rPr>
              <w:t>Przedsięwzięcia powiązane i </w:t>
            </w:r>
            <w:r w:rsidRPr="00471DF2">
              <w:rPr>
                <w:rFonts w:ascii="Calibri" w:eastAsia="SimSun" w:hAnsi="Calibri" w:cs="Calibri"/>
                <w:bCs w:val="0"/>
                <w:sz w:val="20"/>
                <w:szCs w:val="20"/>
              </w:rPr>
              <w:t xml:space="preserve">komplementarne  </w:t>
            </w:r>
          </w:p>
        </w:tc>
        <w:tc>
          <w:tcPr>
            <w:tcW w:w="4191" w:type="pct"/>
            <w:gridSpan w:val="9"/>
          </w:tcPr>
          <w:p w14:paraId="1E499728" w14:textId="77777777"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3/P – Kompleksowa modernizacji Szkoły Podstawowej im.  Bohaterów Lotnictwa Polskiego w Komarówce Podlaskiej wraz z jej dostosowaniem dla osób z niepełnoprawnościami</w:t>
            </w:r>
          </w:p>
          <w:p w14:paraId="08389F7B" w14:textId="77777777" w:rsid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4/P –  Kompleksowy program rozwojowy Szkoły Podstawowej im. Bohaterów Lotnictwa Polskiego w Komarówce Podlaskiej</w:t>
            </w:r>
          </w:p>
          <w:p w14:paraId="637153A4" w14:textId="2FBDF2D1"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5/P –  Skuteczna edukacja języka angielskiego w Szkole Podstawowej im. Bohaterów Lotnictwa Polskiego w Komarówce Podlaskiej</w:t>
            </w:r>
          </w:p>
          <w:p w14:paraId="77A0B37D" w14:textId="77777777"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7/P –  Dostępna edukacja w Samorządowym Przedszkolu w Komarówce Podlaskiej</w:t>
            </w:r>
          </w:p>
          <w:p w14:paraId="6B12C6A8" w14:textId="77777777"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10/P – Utworzenie etnowioski tematycznej w Kolembrodach</w:t>
            </w:r>
          </w:p>
          <w:p w14:paraId="4A5C0BCC" w14:textId="77777777"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11/P – Aktywizacja ludzi młodych</w:t>
            </w:r>
          </w:p>
          <w:p w14:paraId="483D792F" w14:textId="77777777"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 xml:space="preserve">7/D-  Rozwój świadomość ekologicznej i zdrowotnej mieszkańców gminy Komarówka Podlaska </w:t>
            </w:r>
          </w:p>
          <w:p w14:paraId="44D3CE5C" w14:textId="795EE560" w:rsidR="00270C54" w:rsidRPr="00EF2700"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b/>
                <w:sz w:val="20"/>
                <w:szCs w:val="20"/>
              </w:rPr>
            </w:pPr>
            <w:r w:rsidRPr="00270C54">
              <w:rPr>
                <w:rFonts w:ascii="Calibri" w:eastAsia="SimSun" w:hAnsi="Calibri" w:cs="Calibri"/>
                <w:sz w:val="20"/>
                <w:szCs w:val="20"/>
              </w:rPr>
              <w:t>8/D-  DZIEDZICTWO OBOK NAS - działania na rzecz pielęgnowania i kultywowania dziedzictwa lokalnego</w:t>
            </w:r>
          </w:p>
        </w:tc>
      </w:tr>
    </w:tbl>
    <w:p w14:paraId="3551D60B" w14:textId="77777777" w:rsidR="00564FEA" w:rsidRDefault="00564FEA" w:rsidP="005D4CF1">
      <w:pPr>
        <w:pStyle w:val="Bezodstpw"/>
      </w:pPr>
    </w:p>
    <w:p w14:paraId="1F8D458E" w14:textId="77777777" w:rsidR="00564FEA" w:rsidRDefault="00564FEA" w:rsidP="005D4CF1">
      <w:pPr>
        <w:pStyle w:val="Bezodstpw"/>
      </w:pPr>
    </w:p>
    <w:p w14:paraId="115FB2A4" w14:textId="77777777" w:rsidR="00564FEA" w:rsidRDefault="00564FEA" w:rsidP="005D4CF1">
      <w:pPr>
        <w:pStyle w:val="Bezodstpw"/>
      </w:pPr>
    </w:p>
    <w:p w14:paraId="1F54E5AB" w14:textId="77777777" w:rsidR="00564FEA" w:rsidRDefault="00564FEA" w:rsidP="005D4CF1">
      <w:pPr>
        <w:pStyle w:val="Bezodstpw"/>
      </w:pPr>
    </w:p>
    <w:tbl>
      <w:tblPr>
        <w:tblStyle w:val="Tabelasiatki4akcent21"/>
        <w:tblW w:w="5000" w:type="pct"/>
        <w:tblLook w:val="04A0" w:firstRow="1" w:lastRow="0" w:firstColumn="1" w:lastColumn="0" w:noHBand="0" w:noVBand="1"/>
      </w:tblPr>
      <w:tblGrid>
        <w:gridCol w:w="1743"/>
        <w:gridCol w:w="940"/>
        <w:gridCol w:w="988"/>
        <w:gridCol w:w="716"/>
        <w:gridCol w:w="1791"/>
        <w:gridCol w:w="311"/>
        <w:gridCol w:w="1324"/>
        <w:gridCol w:w="381"/>
        <w:gridCol w:w="2096"/>
        <w:gridCol w:w="3702"/>
      </w:tblGrid>
      <w:tr w:rsidR="00CA1D39" w:rsidRPr="008F00F9" w14:paraId="416DCD9F" w14:textId="77777777" w:rsidTr="00CA1D39">
        <w:trPr>
          <w:cnfStyle w:val="100000000000" w:firstRow="1" w:lastRow="0" w:firstColumn="0" w:lastColumn="0" w:oddVBand="0" w:evenVBand="0" w:oddHBand="0"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959" w:type="pct"/>
            <w:gridSpan w:val="2"/>
            <w:shd w:val="clear" w:color="auto" w:fill="DF6613"/>
          </w:tcPr>
          <w:p w14:paraId="4A3DB186" w14:textId="77777777" w:rsidR="00CA1D39" w:rsidRPr="00DC6E8A" w:rsidRDefault="00CA1D39" w:rsidP="00CA1D39">
            <w:pPr>
              <w:pStyle w:val="Styl3"/>
              <w:rPr>
                <w:rFonts w:cs="Calibri"/>
                <w:bCs w:val="0"/>
                <w:color w:val="auto"/>
                <w:sz w:val="20"/>
                <w:szCs w:val="20"/>
              </w:rPr>
            </w:pPr>
            <w:r w:rsidRPr="00DC6E8A">
              <w:rPr>
                <w:rFonts w:cs="Calibri"/>
                <w:bCs w:val="0"/>
                <w:color w:val="auto"/>
                <w:sz w:val="20"/>
                <w:szCs w:val="20"/>
              </w:rPr>
              <w:t xml:space="preserve">Numer i nazwa przedsięwzięcia </w:t>
            </w:r>
          </w:p>
        </w:tc>
        <w:tc>
          <w:tcPr>
            <w:tcW w:w="4041" w:type="pct"/>
            <w:gridSpan w:val="8"/>
            <w:shd w:val="clear" w:color="auto" w:fill="DF6613"/>
          </w:tcPr>
          <w:p w14:paraId="3BD04EDA" w14:textId="2BDC6730" w:rsidR="00CA1D39" w:rsidRPr="00DC6E8A" w:rsidRDefault="00DC6E8A" w:rsidP="00CA1D39">
            <w:pPr>
              <w:pStyle w:val="Styl3"/>
              <w:cnfStyle w:val="100000000000" w:firstRow="1" w:lastRow="0" w:firstColumn="0" w:lastColumn="0" w:oddVBand="0" w:evenVBand="0" w:oddHBand="0" w:evenHBand="0" w:firstRowFirstColumn="0" w:firstRowLastColumn="0" w:lastRowFirstColumn="0" w:lastRowLastColumn="0"/>
              <w:rPr>
                <w:rFonts w:cs="Calibri"/>
                <w:bCs w:val="0"/>
                <w:color w:val="auto"/>
                <w:sz w:val="20"/>
                <w:szCs w:val="20"/>
              </w:rPr>
            </w:pPr>
            <w:r w:rsidRPr="00DC6E8A">
              <w:rPr>
                <w:rFonts w:cs="Calibri"/>
                <w:bCs w:val="0"/>
                <w:color w:val="auto"/>
                <w:sz w:val="20"/>
                <w:szCs w:val="20"/>
              </w:rPr>
              <w:t>7</w:t>
            </w:r>
            <w:r w:rsidR="00CA1D39" w:rsidRPr="00DC6E8A">
              <w:rPr>
                <w:rFonts w:cs="Calibri"/>
                <w:bCs w:val="0"/>
                <w:color w:val="auto"/>
                <w:sz w:val="20"/>
                <w:szCs w:val="20"/>
              </w:rPr>
              <w:t>/P –  Dostępna edukacja w Samorządowym Przedszkolu w Komarówce Podlaskiej</w:t>
            </w:r>
          </w:p>
        </w:tc>
      </w:tr>
      <w:tr w:rsidR="00CA1D39" w:rsidRPr="008F00F9" w14:paraId="1680767C" w14:textId="77777777" w:rsidTr="00CA1D39">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59" w:type="pct"/>
            <w:gridSpan w:val="2"/>
          </w:tcPr>
          <w:p w14:paraId="2C763118" w14:textId="77777777" w:rsidR="00CA1D39" w:rsidRPr="008F00F9" w:rsidRDefault="00CA1D39" w:rsidP="00CA1D39">
            <w:pPr>
              <w:pStyle w:val="Styl3"/>
              <w:rPr>
                <w:rFonts w:cs="Calibri"/>
                <w:bCs w:val="0"/>
                <w:color w:val="auto"/>
                <w:sz w:val="20"/>
                <w:szCs w:val="20"/>
              </w:rPr>
            </w:pPr>
            <w:r w:rsidRPr="008F00F9">
              <w:rPr>
                <w:rFonts w:cs="Calibri"/>
                <w:bCs w:val="0"/>
                <w:color w:val="auto"/>
                <w:sz w:val="20"/>
                <w:szCs w:val="20"/>
              </w:rPr>
              <w:t xml:space="preserve">Podmioty odpowiedzialne za realizację </w:t>
            </w:r>
          </w:p>
        </w:tc>
        <w:tc>
          <w:tcPr>
            <w:tcW w:w="4041" w:type="pct"/>
            <w:gridSpan w:val="8"/>
          </w:tcPr>
          <w:p w14:paraId="4D462183" w14:textId="05D308CD" w:rsidR="00CA1D39" w:rsidRPr="008F00F9" w:rsidRDefault="00CA1D39" w:rsidP="00CA1D39">
            <w:pPr>
              <w:pStyle w:val="Styl3"/>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Pr>
                <w:rFonts w:cs="Calibri"/>
                <w:b/>
                <w:color w:val="auto"/>
                <w:sz w:val="20"/>
                <w:szCs w:val="20"/>
              </w:rPr>
              <w:t>Samorządowe Przedszkole</w:t>
            </w:r>
            <w:r w:rsidRPr="00335F47">
              <w:rPr>
                <w:rFonts w:cs="Calibri"/>
                <w:b/>
                <w:color w:val="auto"/>
                <w:sz w:val="20"/>
                <w:szCs w:val="20"/>
              </w:rPr>
              <w:t xml:space="preserve"> w Komarówce Podlaskiej</w:t>
            </w:r>
          </w:p>
        </w:tc>
      </w:tr>
      <w:tr w:rsidR="00CA1D39" w:rsidRPr="008F00F9" w14:paraId="181502E9" w14:textId="77777777" w:rsidTr="00CA1D39">
        <w:tc>
          <w:tcPr>
            <w:cnfStyle w:val="001000000000" w:firstRow="0" w:lastRow="0" w:firstColumn="1" w:lastColumn="0" w:oddVBand="0" w:evenVBand="0" w:oddHBand="0" w:evenHBand="0" w:firstRowFirstColumn="0" w:firstRowLastColumn="0" w:lastRowFirstColumn="0" w:lastRowLastColumn="0"/>
            <w:tcW w:w="959" w:type="pct"/>
            <w:gridSpan w:val="2"/>
          </w:tcPr>
          <w:p w14:paraId="594E28FE" w14:textId="77777777" w:rsidR="00CA1D39" w:rsidRPr="008F00F9" w:rsidRDefault="00CA1D39" w:rsidP="00CA1D39">
            <w:pPr>
              <w:pStyle w:val="Styl3"/>
              <w:rPr>
                <w:rFonts w:cs="Calibri"/>
                <w:b w:val="0"/>
                <w:bCs w:val="0"/>
                <w:sz w:val="20"/>
                <w:szCs w:val="20"/>
              </w:rPr>
            </w:pPr>
            <w:r w:rsidRPr="008F00F9">
              <w:rPr>
                <w:rFonts w:cs="Calibri"/>
                <w:bCs w:val="0"/>
                <w:color w:val="auto"/>
                <w:sz w:val="20"/>
                <w:szCs w:val="20"/>
              </w:rPr>
              <w:t>Krótki opis sytuacji problemowej</w:t>
            </w:r>
            <w:r w:rsidRPr="008F00F9">
              <w:rPr>
                <w:rFonts w:cs="Calibri"/>
                <w:b w:val="0"/>
                <w:bCs w:val="0"/>
                <w:sz w:val="20"/>
                <w:szCs w:val="20"/>
              </w:rPr>
              <w:t xml:space="preserve"> </w:t>
            </w:r>
          </w:p>
        </w:tc>
        <w:tc>
          <w:tcPr>
            <w:tcW w:w="4041" w:type="pct"/>
            <w:gridSpan w:val="8"/>
          </w:tcPr>
          <w:p w14:paraId="39AF607A" w14:textId="083A3C70" w:rsidR="00CA1D39" w:rsidRPr="008F00F9" w:rsidRDefault="00D64021" w:rsidP="00CA1D39">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D64021">
              <w:rPr>
                <w:rFonts w:cs="Calibri"/>
                <w:color w:val="auto"/>
                <w:sz w:val="20"/>
                <w:szCs w:val="20"/>
              </w:rPr>
              <w:t xml:space="preserve">Zmiany zachodzące we współczesnym świecie, ich wielość i intensywność powodują, że coraz bardziej wpisują się one w codzienność edukacji, warunkują jej rozwój, wskazują na szeroką perspektywę oddziaływań. Wyjście naprzeciw tym zmianom to zadanie dostępnego przedszkola, koncentrującego się na stworzeniu takich warunków, które zapewnią dzieciom sukces przy przekraczaniu kolejnego progu edukacji oraz umożliwią korzystanie z dobrodziejstw otaczającego nas świata, a w konsekwencji osiąganie życiowych celów. Ważnym elementem jest również zwiększenie dostępności przedszkola do potrzeb osób z niepełnosprawnościami. Ze względu na limitowane środki finansowe instytucji publicznej, a także niekorzystną sytuację finansową rodzin, które często nie mogą pozwolić sobie na kolejne opłaty, realizacja zajęć dodatkowych dydaktyczno-wychowawczych oraz specjalistycznych na obszarze rewitalizacji odbywa się w bardzo okrojonym zakresie i nie pokrywa w całości potrzeb dzieci. W ostatnich latach udało się zrealizować projekt  pn. </w:t>
            </w:r>
            <w:r w:rsidRPr="00D64021">
              <w:rPr>
                <w:rFonts w:cs="Calibri"/>
                <w:i/>
                <w:color w:val="auto"/>
                <w:sz w:val="20"/>
                <w:szCs w:val="20"/>
              </w:rPr>
              <w:t>DOBRY START-zwiększenie udziału dzieci w wieku przedszkolnym w wysokiej jakości edukacji przedszkolnej w Gminie Komarówka Podlaska</w:t>
            </w:r>
            <w:r w:rsidRPr="00D64021">
              <w:rPr>
                <w:rFonts w:cs="Calibri"/>
                <w:color w:val="auto"/>
                <w:sz w:val="20"/>
                <w:szCs w:val="20"/>
              </w:rPr>
              <w:t>. Przedsięwzięcie uzyskało dofinansowanie ze środków EFS w ramach RPO WL na lata 2014-2020. W efekcie realizacji projektu powstało dodatkowych 20 miejsc wychowania przedszkolnego dla dzieci w wieku 3-4 lata oraz objęcie 64 dzieci rozszerzoną ofertą edukacyjną  wyrównujących stwierdzone deficyty oraz zwiększających kompetencje społeczne. Projekt obejmował również doskonalenie umiejętności, kompetencji/kwalifikacji kadry nauczycielskiej. Pomimo zrealizowanego przedsięwzięcia potrzeby w zakresie ciągłego podnoszenia jakości edukacji są nadal bardzo duże. W szczególności niezbędne jest zwiększenie włączającego charakteru procesu edukacyjnego. Kolejnym z problemów jest deficyt pomocy psychologiczno-pedagogicznej dla dzieci i rodziców/opiekunów. Wśród niedogodności zgłaszanych przez kadrę placówki oświatowej  znajduje się również problemy w zakresie nawiązania odpowiednich i skutecznych relacji z rodzicami/opiekunami dzieci. Istniej również potrzeb zwiększenia wiedzy i kompetencji kadry w zakresie pracy z dziećmi ze specjalnymi potrzebami edukacyjnymi, w tym z dziećmi zdolnymi i z dziećmi z niepełnosprawnościami. Jak wskazuje kadra z roku na rok zwiększa się liczba dzieci o specjalnych potrzebach.</w:t>
            </w:r>
            <w:r w:rsidR="005E60E7" w:rsidRPr="005E60E7">
              <w:rPr>
                <w:rFonts w:cs="Calibri"/>
                <w:color w:val="auto"/>
                <w:sz w:val="20"/>
                <w:szCs w:val="20"/>
              </w:rPr>
              <w:t>.</w:t>
            </w:r>
          </w:p>
        </w:tc>
      </w:tr>
      <w:tr w:rsidR="00CA1D39" w:rsidRPr="008F00F9" w14:paraId="30B864A9" w14:textId="77777777" w:rsidTr="00CA1D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tcPr>
          <w:p w14:paraId="791D6F45" w14:textId="77777777" w:rsidR="00CA1D39" w:rsidRPr="008F00F9" w:rsidRDefault="00CA1D39" w:rsidP="00CA1D39">
            <w:pPr>
              <w:pStyle w:val="Styl3"/>
              <w:jc w:val="both"/>
              <w:rPr>
                <w:rFonts w:cs="Calibri"/>
                <w:b w:val="0"/>
                <w:bCs w:val="0"/>
                <w:sz w:val="20"/>
                <w:szCs w:val="20"/>
              </w:rPr>
            </w:pPr>
            <w:r w:rsidRPr="008F00F9">
              <w:rPr>
                <w:rFonts w:cs="Calibri"/>
                <w:bCs w:val="0"/>
                <w:color w:val="auto"/>
                <w:sz w:val="20"/>
                <w:szCs w:val="20"/>
              </w:rPr>
              <w:t>Zakres realizowanego przedsięwzięcia</w:t>
            </w:r>
            <w:r w:rsidRPr="008F00F9">
              <w:rPr>
                <w:rFonts w:cs="Calibri"/>
                <w:b w:val="0"/>
                <w:bCs w:val="0"/>
                <w:sz w:val="20"/>
                <w:szCs w:val="20"/>
              </w:rPr>
              <w:t xml:space="preserve"> </w:t>
            </w:r>
          </w:p>
        </w:tc>
        <w:tc>
          <w:tcPr>
            <w:tcW w:w="4041" w:type="pct"/>
            <w:gridSpan w:val="8"/>
          </w:tcPr>
          <w:p w14:paraId="35B7BAE0" w14:textId="77777777" w:rsidR="00D64021" w:rsidRPr="00D64021" w:rsidRDefault="00D64021" w:rsidP="00D64021">
            <w:pPr>
              <w:pStyle w:val="Styl3"/>
              <w:jc w:val="both"/>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20"/>
                <w:szCs w:val="20"/>
              </w:rPr>
            </w:pPr>
            <w:r w:rsidRPr="00D64021">
              <w:rPr>
                <w:rFonts w:asciiTheme="minorHAnsi" w:hAnsiTheme="minorHAnsi"/>
                <w:color w:val="auto"/>
                <w:sz w:val="20"/>
                <w:szCs w:val="20"/>
              </w:rPr>
              <w:t>Głównym celem przedsięwzięcia jest wspieranie dostępu do wysokiej jakości, włączającego kształcenia w szczególności  w odniesieniu do grup w niekorzystnej sytuacji od wczesnej edukacji i opieki nad dzieckiem.</w:t>
            </w:r>
          </w:p>
          <w:p w14:paraId="6488E8D5" w14:textId="77777777" w:rsidR="00D64021" w:rsidRPr="00D64021" w:rsidRDefault="00D64021" w:rsidP="00D64021">
            <w:pPr>
              <w:pStyle w:val="Styl3"/>
              <w:jc w:val="both"/>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20"/>
                <w:szCs w:val="20"/>
              </w:rPr>
            </w:pPr>
            <w:r w:rsidRPr="00D64021">
              <w:rPr>
                <w:rFonts w:asciiTheme="minorHAnsi" w:hAnsiTheme="minorHAnsi"/>
                <w:color w:val="auto"/>
                <w:sz w:val="20"/>
                <w:szCs w:val="20"/>
              </w:rPr>
              <w:t>Zakres obejmuje wsparcie dostępu do wysokiej jakości edukacji  włączającej w Samorządowym Przedszkolu w Komarówce Podlaskiej, poprzez realizację programu rozwojowego ośrodka wychowania przedszkolnego uwzględniającego m.in.</w:t>
            </w:r>
          </w:p>
          <w:p w14:paraId="73591BD3" w14:textId="77777777" w:rsidR="00D64021" w:rsidRPr="00D64021" w:rsidRDefault="00D64021" w:rsidP="00D64021">
            <w:pPr>
              <w:pStyle w:val="Styl3"/>
              <w:jc w:val="both"/>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20"/>
                <w:szCs w:val="20"/>
              </w:rPr>
            </w:pPr>
            <w:r w:rsidRPr="00D64021">
              <w:rPr>
                <w:rFonts w:asciiTheme="minorHAnsi" w:hAnsiTheme="minorHAnsi"/>
                <w:color w:val="auto"/>
                <w:sz w:val="20"/>
                <w:szCs w:val="20"/>
              </w:rPr>
              <w:t>- poprawę dostępności usług przedszkola,</w:t>
            </w:r>
          </w:p>
          <w:p w14:paraId="3C8D75CC" w14:textId="77777777" w:rsidR="00D64021" w:rsidRPr="00D64021" w:rsidRDefault="00D64021" w:rsidP="00D64021">
            <w:pPr>
              <w:pStyle w:val="Styl3"/>
              <w:jc w:val="both"/>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20"/>
                <w:szCs w:val="20"/>
              </w:rPr>
            </w:pPr>
            <w:r w:rsidRPr="00D64021">
              <w:rPr>
                <w:rFonts w:asciiTheme="minorHAnsi" w:hAnsiTheme="minorHAnsi"/>
                <w:color w:val="auto"/>
                <w:sz w:val="20"/>
                <w:szCs w:val="20"/>
              </w:rPr>
              <w:t>- realizację dodatkowych zajęć dydaktyczno-wychowawczych oraz specjalistycznych,</w:t>
            </w:r>
          </w:p>
          <w:p w14:paraId="19ECEE99" w14:textId="77777777" w:rsidR="00D64021" w:rsidRPr="00D64021" w:rsidRDefault="00D64021" w:rsidP="00D64021">
            <w:pPr>
              <w:pStyle w:val="Styl3"/>
              <w:jc w:val="both"/>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20"/>
                <w:szCs w:val="20"/>
              </w:rPr>
            </w:pPr>
            <w:r w:rsidRPr="00D64021">
              <w:rPr>
                <w:rFonts w:asciiTheme="minorHAnsi" w:hAnsiTheme="minorHAnsi"/>
                <w:color w:val="auto"/>
                <w:sz w:val="20"/>
                <w:szCs w:val="20"/>
              </w:rPr>
              <w:t>- pomoc psychologiczno-pedagogiczną dla dzieci, rodziców/opiekunów i nauczycieli, w tym w zakresie stymulowania rozwoju dziecka, rozwijania kompetencji wychowawczych i opiekuńczych, działania na rzecz usprawniania relacji i współpracy kadry z rodzicami/opiekunami</w:t>
            </w:r>
          </w:p>
          <w:p w14:paraId="318A351B" w14:textId="77777777" w:rsidR="00D64021" w:rsidRPr="00D64021" w:rsidRDefault="00D64021" w:rsidP="00D64021">
            <w:pPr>
              <w:pStyle w:val="Styl3"/>
              <w:jc w:val="both"/>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20"/>
                <w:szCs w:val="20"/>
              </w:rPr>
            </w:pPr>
            <w:r w:rsidRPr="00D64021">
              <w:rPr>
                <w:rFonts w:asciiTheme="minorHAnsi" w:hAnsiTheme="minorHAnsi"/>
                <w:color w:val="auto"/>
                <w:sz w:val="20"/>
                <w:szCs w:val="20"/>
              </w:rPr>
              <w:t>- doskonalenie zawodowe kadry przedszkola (w tym nauczycieli i kadr zarządzających), w szczególności w zakresie pracy z dziećmi ze specjalnymi potrzebami edukacyjnymi, w tym z dziećmi zdolnymi i z dziećmi z niepełnosprawnościami, podnoszenie jakości systemu zarządzania,</w:t>
            </w:r>
          </w:p>
          <w:p w14:paraId="1E241844" w14:textId="77777777" w:rsidR="00D64021" w:rsidRPr="00D64021" w:rsidRDefault="00D64021" w:rsidP="00D64021">
            <w:pPr>
              <w:pStyle w:val="Styl3"/>
              <w:jc w:val="both"/>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20"/>
                <w:szCs w:val="20"/>
              </w:rPr>
            </w:pPr>
            <w:r w:rsidRPr="00D64021">
              <w:rPr>
                <w:rFonts w:asciiTheme="minorHAnsi" w:hAnsiTheme="minorHAnsi"/>
                <w:color w:val="auto"/>
                <w:sz w:val="20"/>
                <w:szCs w:val="20"/>
              </w:rPr>
              <w:t>- zakup wyposażenia.</w:t>
            </w:r>
          </w:p>
          <w:p w14:paraId="69C398CE" w14:textId="77777777" w:rsidR="00D64021" w:rsidRPr="00D64021" w:rsidRDefault="00D64021" w:rsidP="00D64021">
            <w:pPr>
              <w:pStyle w:val="Styl3"/>
              <w:jc w:val="both"/>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20"/>
                <w:szCs w:val="20"/>
              </w:rPr>
            </w:pPr>
            <w:r w:rsidRPr="00D64021">
              <w:rPr>
                <w:rFonts w:asciiTheme="minorHAnsi" w:hAnsiTheme="minorHAnsi"/>
                <w:color w:val="auto"/>
                <w:sz w:val="20"/>
                <w:szCs w:val="20"/>
              </w:rPr>
              <w:t>W ramach projektu realizowane będą elementy rozwijające jakość edukacji przedszkolnej (przede wszystkim w odniesieniu do metodyki pracy z dziećmi, rozwoju kompetencji kluczowych, realizacji dodatkowych zajęć, kompetencji kadry w zakresie diagnozy i identyfikacji potencjalnych problemów rozwojowych na wczesnym etapie, pedagogiki małego dziecka) oraz poprawiające dostępność dzieci ze specjalnymi potrzebami edukacyjnymi.</w:t>
            </w:r>
          </w:p>
          <w:p w14:paraId="683E14FF" w14:textId="0FCA0835" w:rsidR="00CA1D39" w:rsidRPr="008F00F9" w:rsidRDefault="00D64021" w:rsidP="00D6402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D64021">
              <w:rPr>
                <w:rFonts w:asciiTheme="minorHAnsi" w:hAnsiTheme="minorHAnsi"/>
                <w:sz w:val="20"/>
                <w:szCs w:val="20"/>
              </w:rPr>
              <w:t>Działania dotyczące wsparcia w prowadzeniu skutecznej edukacji włączającej będą: dotyczyć przede wszystkim grup, które najbardziej potrzebują wsparcia, tj. koncentrują się na dzieciach z niepełnosprawnościami i zapewnieniu im pełnego dostępu do edukacji, z właściwym wsparciem w zakresie specjalnych potrzeb.</w:t>
            </w:r>
          </w:p>
        </w:tc>
      </w:tr>
      <w:tr w:rsidR="00CA1D39" w:rsidRPr="008F00F9" w14:paraId="591B624D" w14:textId="77777777" w:rsidTr="00CA1D39">
        <w:tc>
          <w:tcPr>
            <w:cnfStyle w:val="001000000000" w:firstRow="0" w:lastRow="0" w:firstColumn="1" w:lastColumn="0" w:oddVBand="0" w:evenVBand="0" w:oddHBand="0" w:evenHBand="0" w:firstRowFirstColumn="0" w:firstRowLastColumn="0" w:lastRowFirstColumn="0" w:lastRowLastColumn="0"/>
            <w:tcW w:w="959" w:type="pct"/>
            <w:gridSpan w:val="2"/>
          </w:tcPr>
          <w:p w14:paraId="2CFA820F" w14:textId="77777777" w:rsidR="00CA1D39" w:rsidRPr="008F00F9" w:rsidRDefault="00CA1D39" w:rsidP="00CA1D39">
            <w:pPr>
              <w:pStyle w:val="Styl3"/>
              <w:rPr>
                <w:rFonts w:cs="Calibri"/>
                <w:bCs w:val="0"/>
                <w:color w:val="auto"/>
                <w:sz w:val="20"/>
                <w:szCs w:val="20"/>
              </w:rPr>
            </w:pPr>
            <w:r w:rsidRPr="008F00F9">
              <w:rPr>
                <w:rFonts w:cs="Calibri"/>
                <w:bCs w:val="0"/>
                <w:color w:val="auto"/>
                <w:sz w:val="20"/>
                <w:szCs w:val="20"/>
              </w:rPr>
              <w:t>GPR Opis działań zapewniających dostępność osobom ze szczególnymi potrzebami, o których mowa w ustawie</w:t>
            </w:r>
          </w:p>
          <w:p w14:paraId="215C4B0C" w14:textId="77777777" w:rsidR="00CA1D39" w:rsidRPr="008F00F9" w:rsidRDefault="00CA1D39" w:rsidP="00CA1D39">
            <w:pPr>
              <w:pStyle w:val="Styl3"/>
              <w:rPr>
                <w:rFonts w:cs="Calibri"/>
                <w:bCs w:val="0"/>
                <w:color w:val="auto"/>
                <w:sz w:val="20"/>
                <w:szCs w:val="20"/>
              </w:rPr>
            </w:pPr>
            <w:r w:rsidRPr="008F00F9">
              <w:rPr>
                <w:rFonts w:cs="Calibri"/>
                <w:bCs w:val="0"/>
                <w:color w:val="auto"/>
                <w:sz w:val="20"/>
                <w:szCs w:val="20"/>
              </w:rPr>
              <w:t>z dnia 19 lipca 2019 r. o zapewnianiu dostępności osobom ze szczególnymi potrzebami</w:t>
            </w:r>
          </w:p>
        </w:tc>
        <w:tc>
          <w:tcPr>
            <w:tcW w:w="4041" w:type="pct"/>
            <w:gridSpan w:val="8"/>
          </w:tcPr>
          <w:p w14:paraId="6CB7DDC7" w14:textId="356D4CF3" w:rsidR="00471880" w:rsidRPr="008F00F9" w:rsidRDefault="00CA1D39" w:rsidP="00471880">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 </w:t>
            </w:r>
          </w:p>
          <w:p w14:paraId="4F5709AF" w14:textId="26BAD44C" w:rsidR="00CA1D39" w:rsidRPr="008F00F9" w:rsidRDefault="00D64021" w:rsidP="00CA1D39">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D64021">
              <w:rPr>
                <w:rFonts w:ascii="Calibri" w:hAnsi="Calibri" w:cs="Calibri"/>
                <w:sz w:val="20"/>
                <w:szCs w:val="20"/>
              </w:rPr>
              <w:t>W ramach projektu zakupione zostanie wyposażenie i sprzęt i wyposażenie pozwalające zarówno na pełne uczestnictwo dzieci ze szczególnymi potrzebami edukacyjnymi, w tym z niepełnosprawnościami, w ofercie zajęć realizowanych przez przedszkole. Projekt zapewni możliwość prowadzenia edukacji włączającej, której głównym zamierzeniem jest podejście zapewniające każdemu uczniowi odpowiednie do jego możliwości i potrzeb warunki rozwoju. Zastosowana zostaną elementy zasady projektowania uniwersalnego w nauczaniu (ULD – universal learning design), m.in. zapewnienie różnorodnych sposobów przekazu informacji w czasie zajęć dydaktyczno-wychowawczych (dostosowanie w zakresie wzrokowego odbioru informacji, zapewnienie alternatywy dla treści dźwiękowych i treści wizualnych), różnorodnych form ekspresji i prezentowania wiedzy i kompetencji (optymalizacja dostępu do narzędzi i technologii wspomagających, zróżnicowane metody reagowania i nawigowania)   oraz różnorodnych form zaangażowania i motywowania dzieci do pracy (wspieranie indywidualnych wyborów i autonomii, wspieranie współpracy i tworzenie społeczności).</w:t>
            </w:r>
          </w:p>
        </w:tc>
      </w:tr>
      <w:tr w:rsidR="00471880" w:rsidRPr="008F00F9" w14:paraId="2A4DC694" w14:textId="77777777" w:rsidTr="00BE66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tcPr>
          <w:p w14:paraId="0A971B1D" w14:textId="77777777" w:rsidR="00471880" w:rsidRPr="008F00F9" w:rsidRDefault="00471880" w:rsidP="00471880">
            <w:pPr>
              <w:pStyle w:val="Styl3"/>
              <w:rPr>
                <w:rFonts w:cs="Calibri"/>
                <w:b w:val="0"/>
                <w:color w:val="auto"/>
                <w:sz w:val="20"/>
                <w:szCs w:val="20"/>
              </w:rPr>
            </w:pPr>
            <w:r w:rsidRPr="008F00F9">
              <w:rPr>
                <w:rFonts w:cs="Calibri"/>
                <w:bCs w:val="0"/>
                <w:color w:val="auto"/>
                <w:sz w:val="20"/>
                <w:szCs w:val="20"/>
              </w:rPr>
              <w:t xml:space="preserve">Powiązania z celami </w:t>
            </w:r>
          </w:p>
          <w:p w14:paraId="61F7D3AB" w14:textId="77777777" w:rsidR="00471880" w:rsidRPr="008F00F9" w:rsidRDefault="00471880" w:rsidP="00471880">
            <w:pPr>
              <w:pStyle w:val="Styl3"/>
              <w:rPr>
                <w:rFonts w:cs="Calibri"/>
                <w:bCs w:val="0"/>
                <w:color w:val="auto"/>
                <w:sz w:val="20"/>
                <w:szCs w:val="20"/>
              </w:rPr>
            </w:pPr>
          </w:p>
        </w:tc>
        <w:tc>
          <w:tcPr>
            <w:tcW w:w="1360" w:type="pct"/>
            <w:gridSpan w:val="4"/>
          </w:tcPr>
          <w:p w14:paraId="7B80206F" w14:textId="77777777" w:rsidR="00471880" w:rsidRDefault="00471880" w:rsidP="00471880">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1. Wzmocnienie kapitału społecznego  spójności społecznej</w:t>
            </w:r>
          </w:p>
          <w:p w14:paraId="7D692FF1" w14:textId="77777777" w:rsidR="00471880" w:rsidRPr="008F00F9" w:rsidRDefault="00471880" w:rsidP="00471880">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1.1. Włączenie społeczne i zawodowe mieszkańców zagrożonych wykluczeniem społecznej i w trudnej sytuacji życiowej</w:t>
            </w:r>
          </w:p>
          <w:p w14:paraId="476126DD" w14:textId="77777777" w:rsidR="00471880" w:rsidRPr="008F00F9" w:rsidRDefault="00471880" w:rsidP="00471880">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1.2 Zagwarantowanie mieszkańcom możli</w:t>
            </w:r>
            <w:r>
              <w:rPr>
                <w:rFonts w:ascii="Calibri" w:hAnsi="Calibri" w:cs="Calibri"/>
                <w:sz w:val="20"/>
                <w:szCs w:val="20"/>
              </w:rPr>
              <w:t>wość wszechstronnego rozwoju  i </w:t>
            </w:r>
            <w:r w:rsidRPr="008F00F9">
              <w:rPr>
                <w:rFonts w:ascii="Calibri" w:hAnsi="Calibri" w:cs="Calibri"/>
                <w:sz w:val="20"/>
                <w:szCs w:val="20"/>
              </w:rPr>
              <w:t>zwiększenie szanse edukacy</w:t>
            </w:r>
            <w:r>
              <w:rPr>
                <w:rFonts w:ascii="Calibri" w:hAnsi="Calibri" w:cs="Calibri"/>
                <w:sz w:val="20"/>
                <w:szCs w:val="20"/>
              </w:rPr>
              <w:t>jnych  w </w:t>
            </w:r>
            <w:r w:rsidRPr="008F00F9">
              <w:rPr>
                <w:rFonts w:ascii="Calibri" w:hAnsi="Calibri" w:cs="Calibri"/>
                <w:sz w:val="20"/>
                <w:szCs w:val="20"/>
              </w:rPr>
              <w:t>obszarze rewitalizacji</w:t>
            </w:r>
          </w:p>
          <w:p w14:paraId="751CBEEE" w14:textId="77777777" w:rsidR="00471880" w:rsidRPr="008F00F9" w:rsidRDefault="00471880" w:rsidP="00471880">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sz w:val="20"/>
                <w:szCs w:val="20"/>
              </w:rPr>
              <w:t>1.3 Poprawa dostępności i rozwój usług społecznych, w tym dla osób starszych oraz osób ze szczególnymi potrzebami</w:t>
            </w:r>
          </w:p>
        </w:tc>
        <w:tc>
          <w:tcPr>
            <w:tcW w:w="2681" w:type="pct"/>
            <w:gridSpan w:val="4"/>
            <w:vAlign w:val="center"/>
          </w:tcPr>
          <w:p w14:paraId="2A3E5656" w14:textId="77777777" w:rsidR="00D64021" w:rsidRPr="00D64021" w:rsidRDefault="00D64021" w:rsidP="00D64021">
            <w:pPr>
              <w:pStyle w:val="Styl3"/>
              <w:jc w:val="both"/>
              <w:cnfStyle w:val="000000100000" w:firstRow="0" w:lastRow="0" w:firstColumn="0" w:lastColumn="0" w:oddVBand="0" w:evenVBand="0" w:oddHBand="1" w:evenHBand="0" w:firstRowFirstColumn="0" w:firstRowLastColumn="0" w:lastRowFirstColumn="0" w:lastRowLastColumn="0"/>
              <w:rPr>
                <w:rFonts w:eastAsia="NSimSun" w:cs="Calibri"/>
                <w:color w:val="auto"/>
                <w:sz w:val="20"/>
                <w:szCs w:val="20"/>
                <w:lang w:eastAsia="zh-CN" w:bidi="hi-IN"/>
              </w:rPr>
            </w:pPr>
            <w:r w:rsidRPr="00D64021">
              <w:rPr>
                <w:rFonts w:eastAsia="NSimSun" w:cs="Calibri"/>
                <w:color w:val="auto"/>
                <w:sz w:val="20"/>
                <w:szCs w:val="20"/>
                <w:lang w:eastAsia="zh-CN" w:bidi="hi-IN"/>
              </w:rPr>
              <w:t>Zrealizowany program rozwoju ośrodka wychowania przedszkolnego stanowić będą odpowiedź na zdiagnozowane potrzeby i skutkować będzie kompleksowym, trwałym podniesieniem jakości świadczonych usług oraz przygotowaniem przedszkola do prowadzenia edukacji włączającej.  Zastosowanie zasad projektowania uniwersalnego w nauczaniu prowadzić będzie do zaspokojenia potrzeb wynikających ze zróżnicowań w zakresie statusu socjoekonomicznego, kulturowego i zdrowotnego dzieci. Dostępność nierozerwalnie związana jest z włączeniem. Zamierzeniem jest, aby w przedszkolu włączanie było  czymś naturalnym, nie działaniem chaotycznym i pozbawionym reguł. Będzie on miało charakter naturalny, bo wynikać będzie z głębokiego przekonania wszystkich uczestników procesu o słuszności idei inkluzji, z obszernej wiedzy kadry przedszkola  oraz z poczucia odpowiedzialności za każdego wychowanka. Prowadzony w placówce proces będzie oparty na empatii i konsekwencji.</w:t>
            </w:r>
          </w:p>
          <w:p w14:paraId="1F2A06A6" w14:textId="3482FBE8" w:rsidR="00471880" w:rsidRPr="008F00F9" w:rsidRDefault="00D64021" w:rsidP="00D6402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D64021">
              <w:rPr>
                <w:rFonts w:ascii="Calibri" w:hAnsi="Calibri" w:cs="Calibri"/>
                <w:sz w:val="20"/>
                <w:szCs w:val="20"/>
              </w:rPr>
              <w:t>Projekt wpłynie pozytywnie na włączenie społeczne osób z niepełnosprawnościami. Zagwarantowana zostanie możliwość wszechstronnego rozwoju dzieci, co przełoży się na zwiększenie ich szans edukacyjnych w przyszłości. Nowoczesna placówka, świadcząca wysokiej jakości usługi wpłynie znacznie na podniesienie stanu zadowolenia mieszkańców z miejsca zamieszkiwania, co przełoży się na wzrost aktywności społecznej mieszkańców. Przedsięwzięcie sprzyjać będzie upowszechnianiu edukacji przedszkolnej jako formy opieki i wychowania dzieci. Przeciwdziałanie ich wykluczeniu z edukacji przedszkolnej wpłynie na wyrównywanie ich szans edukacyjnych oraz zwiększenie ich socjalizacji na jak wcześniejszym etapie życia. Dzięki nauce w przedszkolu dzieci zdobywają umiejętności i kompetencje, również w wymiarze społecznym, które przygotowują je do nauki i obowiązków szkolnych na kolejnych etapach.</w:t>
            </w:r>
          </w:p>
        </w:tc>
      </w:tr>
      <w:tr w:rsidR="00471880" w:rsidRPr="009F501C" w14:paraId="5067F709" w14:textId="77777777" w:rsidTr="00CA1D39">
        <w:tc>
          <w:tcPr>
            <w:cnfStyle w:val="001000000000" w:firstRow="0" w:lastRow="0" w:firstColumn="1" w:lastColumn="0" w:oddVBand="0" w:evenVBand="0" w:oddHBand="0" w:evenHBand="0" w:firstRowFirstColumn="0" w:firstRowLastColumn="0" w:lastRowFirstColumn="0" w:lastRowLastColumn="0"/>
            <w:tcW w:w="959" w:type="pct"/>
            <w:gridSpan w:val="2"/>
            <w:vMerge/>
          </w:tcPr>
          <w:p w14:paraId="04C7DF0E" w14:textId="77777777" w:rsidR="00471880" w:rsidRPr="008F00F9" w:rsidRDefault="00471880" w:rsidP="00471880">
            <w:pPr>
              <w:pStyle w:val="Styl3"/>
              <w:rPr>
                <w:rFonts w:cs="Calibri"/>
                <w:color w:val="auto"/>
                <w:sz w:val="20"/>
                <w:szCs w:val="20"/>
              </w:rPr>
            </w:pPr>
          </w:p>
        </w:tc>
        <w:tc>
          <w:tcPr>
            <w:tcW w:w="1360" w:type="pct"/>
            <w:gridSpan w:val="4"/>
          </w:tcPr>
          <w:p w14:paraId="02C4D3E9" w14:textId="77777777" w:rsidR="00471880" w:rsidRDefault="00471880" w:rsidP="00471880">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2. Wzmocnienie sfery gospodarczej</w:t>
            </w:r>
          </w:p>
          <w:p w14:paraId="5402517C" w14:textId="77777777" w:rsidR="00471880" w:rsidRPr="00E83FE1" w:rsidRDefault="00471880" w:rsidP="00471880">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2.1 Ożywienie gospodarcze obszaru rewitalizacji</w:t>
            </w:r>
          </w:p>
          <w:p w14:paraId="77FCD298" w14:textId="77777777" w:rsidR="00471880" w:rsidRPr="008F00F9" w:rsidRDefault="00471880" w:rsidP="00471880">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2.2 Rozwój przedsiębiorczości</w:t>
            </w:r>
          </w:p>
        </w:tc>
        <w:tc>
          <w:tcPr>
            <w:tcW w:w="2681" w:type="pct"/>
            <w:gridSpan w:val="4"/>
          </w:tcPr>
          <w:p w14:paraId="39280C2D" w14:textId="11847CAE" w:rsidR="00471880" w:rsidRPr="00471880" w:rsidRDefault="00D64021" w:rsidP="00471880">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D64021">
              <w:rPr>
                <w:rFonts w:ascii="Calibri" w:hAnsi="Calibri" w:cs="Calibri"/>
                <w:sz w:val="20"/>
                <w:szCs w:val="20"/>
              </w:rPr>
              <w:t>W ramach prowadzonej działalności dydaktycznej przedszkola wprowadzane będą elementy przedsiębiorczości. W efekcie zrealizowanych zajęć nastąpi zaznajomienie najmłodszych z zagadnieniami ekonomii oraz oszczędzania. Zbudowane zostaną postawy samodzielności i przeświadczenia o szukaniu rozwiązań pozwalających na radzenie sobie z każdym problemem. Zakres projektu obejmuje także podniesienie kompetencji kadr, co przełoży się na podniesienie konkurencyjności pracowników na rynku pracy.</w:t>
            </w:r>
          </w:p>
        </w:tc>
      </w:tr>
      <w:tr w:rsidR="00471880" w:rsidRPr="009F501C" w14:paraId="7325B06B" w14:textId="77777777" w:rsidTr="00CA1D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3F7CE232" w14:textId="77777777" w:rsidR="00471880" w:rsidRPr="008F00F9" w:rsidRDefault="00471880" w:rsidP="00471880">
            <w:pPr>
              <w:pStyle w:val="Styl3"/>
              <w:rPr>
                <w:rFonts w:cs="Calibri"/>
                <w:color w:val="auto"/>
                <w:sz w:val="20"/>
                <w:szCs w:val="20"/>
              </w:rPr>
            </w:pPr>
          </w:p>
        </w:tc>
        <w:tc>
          <w:tcPr>
            <w:tcW w:w="1360" w:type="pct"/>
            <w:gridSpan w:val="4"/>
          </w:tcPr>
          <w:p w14:paraId="34FE6E68" w14:textId="1E4F4BFB" w:rsidR="00471880" w:rsidRDefault="00471880" w:rsidP="00471880">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 xml:space="preserve">Cel strategiczny 3. Odnowa </w:t>
            </w:r>
            <w:r w:rsidR="00BA641A">
              <w:rPr>
                <w:rFonts w:ascii="Calibri" w:hAnsi="Calibri" w:cs="Calibri"/>
                <w:b/>
                <w:sz w:val="20"/>
                <w:szCs w:val="20"/>
              </w:rPr>
              <w:t xml:space="preserve">przestrzeni </w:t>
            </w:r>
            <w:r w:rsidRPr="008F00F9">
              <w:rPr>
                <w:rFonts w:ascii="Calibri" w:hAnsi="Calibri" w:cs="Calibri"/>
                <w:b/>
                <w:sz w:val="20"/>
                <w:szCs w:val="20"/>
              </w:rPr>
              <w:t>obszaru rewitalizacji</w:t>
            </w:r>
          </w:p>
          <w:p w14:paraId="1FDE683F" w14:textId="77777777" w:rsidR="00471880" w:rsidRPr="003A717F" w:rsidRDefault="00471880" w:rsidP="00471880">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3.1 Zagwarantowanie atrakcyjnych przestrzeni oraz  obiektów publicznych</w:t>
            </w:r>
          </w:p>
          <w:p w14:paraId="3251F1E9" w14:textId="77777777" w:rsidR="00471880" w:rsidRPr="003A717F" w:rsidRDefault="00471880" w:rsidP="00471880">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3.2  Zwiększenie dos</w:t>
            </w:r>
            <w:r>
              <w:rPr>
                <w:rFonts w:ascii="Calibri" w:hAnsi="Calibri" w:cs="Calibri"/>
                <w:sz w:val="20"/>
                <w:szCs w:val="22"/>
              </w:rPr>
              <w:t>tępności przestrzeni publicznej</w:t>
            </w:r>
          </w:p>
          <w:p w14:paraId="0CBA33E4" w14:textId="77777777" w:rsidR="00471880" w:rsidRPr="008F00F9" w:rsidRDefault="00471880" w:rsidP="00471880">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3.3 Popraw jakości środowiska naturalnego</w:t>
            </w:r>
          </w:p>
        </w:tc>
        <w:tc>
          <w:tcPr>
            <w:tcW w:w="2681" w:type="pct"/>
            <w:gridSpan w:val="4"/>
            <w:vAlign w:val="center"/>
          </w:tcPr>
          <w:p w14:paraId="5E6566CD" w14:textId="39B18363" w:rsidR="00471880" w:rsidRPr="009F501C" w:rsidRDefault="00D64021" w:rsidP="002438A4">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64021">
              <w:rPr>
                <w:rFonts w:ascii="Calibri" w:hAnsi="Calibri" w:cs="Calibri"/>
                <w:sz w:val="20"/>
              </w:rPr>
              <w:t>Realizacja projektu wpłynie na podniesienie atrakcyjności oferty i usług świadczonych w placówce wychowania przedszkolnego, co wpłynie na wzrost poziomu zadowolenia mieszkańców. Dzięki zakupionemu sprzętowi i wyposażeniu oraz zwiększeniu kompetencji i umiejętności kadry przedszkola nastąpi znaczna zmiana jakościowa prowadzonego procesu dydaktycznego, który stanie się procesem włączającym w pełnym wymiarze. Przedszkole będzie miejscem przyjaznym i bezpiecznym, oferującym wysokie standardy edukacyjne i moralne, w którym znaczenie mają podstawowe wartości, takie jak miłość, mądrość i wolność. Podniesienie jakości usług publicznych pozwoli na zaspokojenie potrzeb społeczności lokalnej, zniwelowanie deficytów oraz wyrównanie szans edukacyjnych i rozwojowych dzieci.</w:t>
            </w:r>
          </w:p>
        </w:tc>
      </w:tr>
      <w:tr w:rsidR="00123179" w:rsidRPr="008F00F9" w14:paraId="6B5EE8C8" w14:textId="77777777" w:rsidTr="00CA1D39">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07EDF2EF" w14:textId="77777777" w:rsidR="00123179" w:rsidRPr="008F00F9" w:rsidRDefault="00123179" w:rsidP="00123179">
            <w:pPr>
              <w:pStyle w:val="Styl3"/>
              <w:rPr>
                <w:rFonts w:cs="Calibri"/>
                <w:bCs w:val="0"/>
                <w:color w:val="auto"/>
                <w:sz w:val="20"/>
                <w:szCs w:val="20"/>
              </w:rPr>
            </w:pPr>
            <w:r w:rsidRPr="008F00F9">
              <w:rPr>
                <w:rFonts w:cs="Calibri"/>
                <w:bCs w:val="0"/>
                <w:color w:val="auto"/>
                <w:sz w:val="20"/>
                <w:szCs w:val="20"/>
              </w:rPr>
              <w:t>Lokalizacja przedsięwzięcia</w:t>
            </w:r>
          </w:p>
        </w:tc>
        <w:tc>
          <w:tcPr>
            <w:tcW w:w="353" w:type="pct"/>
          </w:tcPr>
          <w:p w14:paraId="4E8D6A41" w14:textId="77777777" w:rsidR="00123179" w:rsidRPr="008F00F9" w:rsidRDefault="00123179" w:rsidP="00123179">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   Adres:</w:t>
            </w:r>
          </w:p>
        </w:tc>
        <w:tc>
          <w:tcPr>
            <w:tcW w:w="1007" w:type="pct"/>
            <w:gridSpan w:val="3"/>
          </w:tcPr>
          <w:p w14:paraId="223218A1" w14:textId="2C7D6B21" w:rsidR="00123179" w:rsidRPr="00123179" w:rsidRDefault="00123179" w:rsidP="00123179">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123179">
              <w:rPr>
                <w:rFonts w:cs="Calibri"/>
                <w:color w:val="auto"/>
                <w:sz w:val="20"/>
                <w:szCs w:val="20"/>
              </w:rPr>
              <w:t>ul. Wojska Polskiego 7 21-311 Komarówka Podlaska</w:t>
            </w:r>
          </w:p>
        </w:tc>
        <w:tc>
          <w:tcPr>
            <w:tcW w:w="473" w:type="pct"/>
          </w:tcPr>
          <w:p w14:paraId="76E7AA3B" w14:textId="6D7478C2" w:rsidR="00123179" w:rsidRPr="00123179" w:rsidRDefault="00123179" w:rsidP="00123179">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123179">
              <w:rPr>
                <w:rFonts w:cs="Calibri"/>
                <w:b/>
                <w:color w:val="auto"/>
                <w:sz w:val="20"/>
                <w:szCs w:val="20"/>
              </w:rPr>
              <w:t>Działki ewidencyjne:</w:t>
            </w:r>
          </w:p>
        </w:tc>
        <w:tc>
          <w:tcPr>
            <w:tcW w:w="2208" w:type="pct"/>
            <w:gridSpan w:val="3"/>
          </w:tcPr>
          <w:p w14:paraId="307AA028" w14:textId="2B037F88" w:rsidR="00123179" w:rsidRPr="00123179" w:rsidRDefault="00123179" w:rsidP="00123179">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123179">
              <w:rPr>
                <w:rFonts w:cs="Calibri"/>
                <w:color w:val="auto"/>
                <w:sz w:val="20"/>
                <w:szCs w:val="20"/>
              </w:rPr>
              <w:t>251/1</w:t>
            </w:r>
          </w:p>
        </w:tc>
      </w:tr>
      <w:tr w:rsidR="00CA1D39" w:rsidRPr="008F00F9" w14:paraId="1D63E306" w14:textId="77777777" w:rsidTr="00CA1D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33154116" w14:textId="77777777" w:rsidR="00CA1D39" w:rsidRPr="008F00F9" w:rsidRDefault="00CA1D39" w:rsidP="00CA1D39">
            <w:pPr>
              <w:pStyle w:val="Styl3"/>
              <w:rPr>
                <w:rFonts w:cs="Calibri"/>
                <w:bCs w:val="0"/>
                <w:color w:val="auto"/>
                <w:sz w:val="20"/>
                <w:szCs w:val="20"/>
              </w:rPr>
            </w:pPr>
          </w:p>
        </w:tc>
        <w:tc>
          <w:tcPr>
            <w:tcW w:w="4041" w:type="pct"/>
            <w:gridSpan w:val="8"/>
          </w:tcPr>
          <w:p w14:paraId="516EA95B" w14:textId="77777777" w:rsidR="00CA1D39" w:rsidRPr="008F00F9" w:rsidRDefault="00CA1D39" w:rsidP="00CA1D39">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Lokalizacja w graniach obszaru rewitalizacji</w:t>
            </w:r>
          </w:p>
        </w:tc>
      </w:tr>
      <w:tr w:rsidR="00CA1D39" w:rsidRPr="008F00F9" w14:paraId="1B0AEA89" w14:textId="77777777" w:rsidTr="00D64021">
        <w:tc>
          <w:tcPr>
            <w:cnfStyle w:val="001000000000" w:firstRow="0" w:lastRow="0" w:firstColumn="1" w:lastColumn="0" w:oddVBand="0" w:evenVBand="0" w:oddHBand="0" w:evenHBand="0" w:firstRowFirstColumn="0" w:firstRowLastColumn="0" w:lastRowFirstColumn="0" w:lastRowLastColumn="0"/>
            <w:tcW w:w="959" w:type="pct"/>
            <w:gridSpan w:val="2"/>
            <w:vMerge/>
          </w:tcPr>
          <w:p w14:paraId="1C09244A" w14:textId="77777777" w:rsidR="00CA1D39" w:rsidRPr="008F00F9" w:rsidRDefault="00CA1D39" w:rsidP="00CA1D39">
            <w:pPr>
              <w:pStyle w:val="Styl3"/>
              <w:rPr>
                <w:rFonts w:cs="Calibri"/>
                <w:bCs w:val="0"/>
                <w:color w:val="auto"/>
                <w:sz w:val="20"/>
                <w:szCs w:val="20"/>
              </w:rPr>
            </w:pPr>
          </w:p>
        </w:tc>
        <w:tc>
          <w:tcPr>
            <w:tcW w:w="1360" w:type="pct"/>
            <w:gridSpan w:val="4"/>
          </w:tcPr>
          <w:p w14:paraId="25C1ECD2" w14:textId="77777777" w:rsidR="00CA1D39" w:rsidRPr="008F00F9" w:rsidRDefault="00CA1D39" w:rsidP="00CA1D39">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TAK</w:t>
            </w:r>
          </w:p>
        </w:tc>
        <w:tc>
          <w:tcPr>
            <w:tcW w:w="1358" w:type="pct"/>
            <w:gridSpan w:val="3"/>
          </w:tcPr>
          <w:p w14:paraId="1BA70823" w14:textId="77777777" w:rsidR="00CA1D39" w:rsidRPr="008F00F9" w:rsidRDefault="00CA1D39" w:rsidP="00CA1D39">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*(wymagane uzasadnienie)</w:t>
            </w:r>
          </w:p>
        </w:tc>
        <w:tc>
          <w:tcPr>
            <w:tcW w:w="1323" w:type="pct"/>
          </w:tcPr>
          <w:p w14:paraId="71EFE401" w14:textId="77777777" w:rsidR="00CA1D39" w:rsidRPr="008F00F9" w:rsidRDefault="00CA1D39" w:rsidP="00CA1D39">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DOTYCZY</w:t>
            </w:r>
          </w:p>
        </w:tc>
      </w:tr>
      <w:tr w:rsidR="00CA1D39" w:rsidRPr="008F00F9" w14:paraId="173B52C9" w14:textId="77777777" w:rsidTr="00D64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0CD43A1A" w14:textId="77777777" w:rsidR="00CA1D39" w:rsidRPr="008F00F9" w:rsidRDefault="00CA1D39" w:rsidP="00CA1D39">
            <w:pPr>
              <w:pStyle w:val="Styl3"/>
              <w:rPr>
                <w:rFonts w:cs="Calibri"/>
                <w:bCs w:val="0"/>
                <w:color w:val="auto"/>
                <w:sz w:val="20"/>
                <w:szCs w:val="20"/>
              </w:rPr>
            </w:pPr>
          </w:p>
        </w:tc>
        <w:tc>
          <w:tcPr>
            <w:tcW w:w="1360" w:type="pct"/>
            <w:gridSpan w:val="4"/>
          </w:tcPr>
          <w:p w14:paraId="44C5B0FE" w14:textId="77777777" w:rsidR="00CA1D39" w:rsidRPr="008F00F9" w:rsidRDefault="00CA1D39" w:rsidP="004147B1">
            <w:pPr>
              <w:pStyle w:val="Styl3"/>
              <w:numPr>
                <w:ilvl w:val="0"/>
                <w:numId w:val="63"/>
              </w:numPr>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58" w:type="pct"/>
            <w:gridSpan w:val="3"/>
          </w:tcPr>
          <w:p w14:paraId="6F23C6EE" w14:textId="77777777" w:rsidR="00CA1D39" w:rsidRPr="008F00F9" w:rsidRDefault="00CA1D39" w:rsidP="00CA1D39">
            <w:pPr>
              <w:pStyle w:val="Styl3"/>
              <w:ind w:left="720"/>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23" w:type="pct"/>
          </w:tcPr>
          <w:p w14:paraId="4A937D50" w14:textId="77777777" w:rsidR="00CA1D39" w:rsidRPr="008F00F9" w:rsidRDefault="00CA1D39" w:rsidP="00CA1D39">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r>
      <w:tr w:rsidR="00CA1D39" w:rsidRPr="008F00F9" w14:paraId="52C5E635" w14:textId="77777777" w:rsidTr="00CA1D39">
        <w:tc>
          <w:tcPr>
            <w:cnfStyle w:val="001000000000" w:firstRow="0" w:lastRow="0" w:firstColumn="1" w:lastColumn="0" w:oddVBand="0" w:evenVBand="0" w:oddHBand="0" w:evenHBand="0" w:firstRowFirstColumn="0" w:firstRowLastColumn="0" w:lastRowFirstColumn="0" w:lastRowLastColumn="0"/>
            <w:tcW w:w="959" w:type="pct"/>
            <w:gridSpan w:val="2"/>
            <w:vMerge/>
          </w:tcPr>
          <w:p w14:paraId="59E3B200" w14:textId="77777777" w:rsidR="00CA1D39" w:rsidRPr="008F00F9" w:rsidRDefault="00CA1D39" w:rsidP="00CA1D39">
            <w:pPr>
              <w:pStyle w:val="Styl3"/>
              <w:rPr>
                <w:rFonts w:cs="Calibri"/>
                <w:bCs w:val="0"/>
                <w:color w:val="auto"/>
                <w:sz w:val="20"/>
                <w:szCs w:val="20"/>
              </w:rPr>
            </w:pPr>
          </w:p>
        </w:tc>
        <w:tc>
          <w:tcPr>
            <w:tcW w:w="4041" w:type="pct"/>
            <w:gridSpan w:val="8"/>
          </w:tcPr>
          <w:p w14:paraId="0F3080B2" w14:textId="77777777" w:rsidR="00CA1D39" w:rsidRPr="008F00F9" w:rsidRDefault="00CA1D39" w:rsidP="00CA1D39">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UZASADNEINIE – Nie dotyczy</w:t>
            </w:r>
          </w:p>
        </w:tc>
      </w:tr>
      <w:tr w:rsidR="00CA1D39" w:rsidRPr="008F00F9" w14:paraId="03F81CBB" w14:textId="77777777" w:rsidTr="00CA1D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tcPr>
          <w:p w14:paraId="0D1D6C47" w14:textId="77777777" w:rsidR="00CA1D39" w:rsidRPr="008F00F9" w:rsidRDefault="00CA1D39" w:rsidP="00CA1D39">
            <w:pPr>
              <w:pStyle w:val="Styl3"/>
              <w:rPr>
                <w:rFonts w:cs="Calibri"/>
                <w:bCs w:val="0"/>
                <w:color w:val="auto"/>
                <w:sz w:val="20"/>
                <w:szCs w:val="20"/>
              </w:rPr>
            </w:pPr>
            <w:r w:rsidRPr="008F00F9">
              <w:rPr>
                <w:rFonts w:cs="Calibri"/>
                <w:bCs w:val="0"/>
                <w:color w:val="auto"/>
                <w:sz w:val="20"/>
                <w:szCs w:val="20"/>
              </w:rPr>
              <w:t>Okres realizacji</w:t>
            </w:r>
          </w:p>
        </w:tc>
        <w:tc>
          <w:tcPr>
            <w:tcW w:w="4041" w:type="pct"/>
            <w:gridSpan w:val="8"/>
          </w:tcPr>
          <w:p w14:paraId="3CCF9E49" w14:textId="77777777" w:rsidR="00CA1D39" w:rsidRPr="008F00F9" w:rsidRDefault="00CA1D39" w:rsidP="00CA1D39">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2025-2026</w:t>
            </w:r>
          </w:p>
        </w:tc>
      </w:tr>
      <w:tr w:rsidR="00CA1D39" w:rsidRPr="008F00F9" w14:paraId="1B87F846" w14:textId="77777777" w:rsidTr="00CA1D39">
        <w:tc>
          <w:tcPr>
            <w:cnfStyle w:val="001000000000" w:firstRow="0" w:lastRow="0" w:firstColumn="1" w:lastColumn="0" w:oddVBand="0" w:evenVBand="0" w:oddHBand="0" w:evenHBand="0" w:firstRowFirstColumn="0" w:firstRowLastColumn="0" w:lastRowFirstColumn="0" w:lastRowLastColumn="0"/>
            <w:tcW w:w="959" w:type="pct"/>
            <w:gridSpan w:val="2"/>
          </w:tcPr>
          <w:p w14:paraId="6072ECFA" w14:textId="77777777" w:rsidR="00CA1D39" w:rsidRPr="008F00F9" w:rsidRDefault="00CA1D39" w:rsidP="00CA1D39">
            <w:pPr>
              <w:pStyle w:val="Styl3"/>
              <w:rPr>
                <w:rFonts w:cs="Calibri"/>
                <w:bCs w:val="0"/>
                <w:color w:val="auto"/>
                <w:sz w:val="20"/>
                <w:szCs w:val="20"/>
              </w:rPr>
            </w:pPr>
            <w:r w:rsidRPr="008F00F9">
              <w:rPr>
                <w:rFonts w:cs="Calibri"/>
                <w:bCs w:val="0"/>
                <w:color w:val="auto"/>
                <w:sz w:val="20"/>
                <w:szCs w:val="20"/>
              </w:rPr>
              <w:t>Łączna wartość przedsięwzięcia</w:t>
            </w:r>
          </w:p>
        </w:tc>
        <w:tc>
          <w:tcPr>
            <w:tcW w:w="4041" w:type="pct"/>
            <w:gridSpan w:val="8"/>
          </w:tcPr>
          <w:p w14:paraId="33FA11C1" w14:textId="77777777" w:rsidR="00CA1D39" w:rsidRPr="008F00F9" w:rsidRDefault="00CA1D39" w:rsidP="00CA1D39">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500 000,00 zł </w:t>
            </w:r>
          </w:p>
        </w:tc>
      </w:tr>
      <w:tr w:rsidR="00CA1D39" w:rsidRPr="008F00F9" w14:paraId="5C2D8F2C" w14:textId="77777777" w:rsidTr="00D64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4A4C6321" w14:textId="77777777" w:rsidR="00CA1D39" w:rsidRPr="008F00F9" w:rsidRDefault="00CA1D39" w:rsidP="00CA1D39">
            <w:pPr>
              <w:pStyle w:val="Styl3"/>
              <w:rPr>
                <w:rFonts w:cs="Calibri"/>
                <w:color w:val="auto"/>
                <w:sz w:val="20"/>
                <w:szCs w:val="20"/>
              </w:rPr>
            </w:pPr>
            <w:r w:rsidRPr="008F00F9">
              <w:rPr>
                <w:rFonts w:cs="Calibri"/>
                <w:bCs w:val="0"/>
                <w:color w:val="auto"/>
                <w:sz w:val="20"/>
                <w:szCs w:val="20"/>
              </w:rPr>
              <w:t>Szacowana (orientacyjna) wartość przedsięwzięcia:</w:t>
            </w:r>
          </w:p>
        </w:tc>
        <w:tc>
          <w:tcPr>
            <w:tcW w:w="1360" w:type="pct"/>
            <w:gridSpan w:val="4"/>
          </w:tcPr>
          <w:p w14:paraId="6F83D0B0" w14:textId="77777777" w:rsidR="00CA1D39" w:rsidRPr="008F00F9" w:rsidRDefault="00CA1D39" w:rsidP="00CA1D39">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 xml:space="preserve">Środki pochodzące ze źródeł krajowych publicznych: </w:t>
            </w:r>
          </w:p>
        </w:tc>
        <w:tc>
          <w:tcPr>
            <w:tcW w:w="2681" w:type="pct"/>
            <w:gridSpan w:val="4"/>
            <w:vAlign w:val="center"/>
          </w:tcPr>
          <w:p w14:paraId="2EE9D8C3" w14:textId="77777777" w:rsidR="00CA1D39" w:rsidRPr="008F00F9" w:rsidRDefault="00CA1D39" w:rsidP="00CA1D39">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4B106C">
              <w:rPr>
                <w:rFonts w:cs="Calibri"/>
                <w:color w:val="auto"/>
                <w:sz w:val="20"/>
                <w:szCs w:val="20"/>
              </w:rPr>
              <w:t xml:space="preserve">0,00  zł </w:t>
            </w:r>
          </w:p>
        </w:tc>
      </w:tr>
      <w:tr w:rsidR="00CA1D39" w:rsidRPr="008F00F9" w14:paraId="3EC102E5" w14:textId="77777777" w:rsidTr="00D64021">
        <w:tc>
          <w:tcPr>
            <w:cnfStyle w:val="001000000000" w:firstRow="0" w:lastRow="0" w:firstColumn="1" w:lastColumn="0" w:oddVBand="0" w:evenVBand="0" w:oddHBand="0" w:evenHBand="0" w:firstRowFirstColumn="0" w:firstRowLastColumn="0" w:lastRowFirstColumn="0" w:lastRowLastColumn="0"/>
            <w:tcW w:w="959" w:type="pct"/>
            <w:gridSpan w:val="2"/>
            <w:vMerge/>
          </w:tcPr>
          <w:p w14:paraId="5ADA7F1F" w14:textId="77777777" w:rsidR="00CA1D39" w:rsidRPr="008F00F9" w:rsidRDefault="00CA1D39" w:rsidP="00CA1D39">
            <w:pPr>
              <w:pStyle w:val="Styl3"/>
              <w:jc w:val="both"/>
              <w:rPr>
                <w:rFonts w:cs="Calibri"/>
                <w:color w:val="auto"/>
                <w:sz w:val="20"/>
                <w:szCs w:val="20"/>
              </w:rPr>
            </w:pPr>
          </w:p>
        </w:tc>
        <w:tc>
          <w:tcPr>
            <w:tcW w:w="1360" w:type="pct"/>
            <w:gridSpan w:val="4"/>
          </w:tcPr>
          <w:p w14:paraId="0B4BB6EF" w14:textId="77777777" w:rsidR="00CA1D39" w:rsidRPr="008F00F9" w:rsidRDefault="00CA1D39" w:rsidP="00CA1D39">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prywatne</w:t>
            </w:r>
          </w:p>
        </w:tc>
        <w:tc>
          <w:tcPr>
            <w:tcW w:w="2681" w:type="pct"/>
            <w:gridSpan w:val="4"/>
            <w:vAlign w:val="center"/>
          </w:tcPr>
          <w:p w14:paraId="72B5AD29" w14:textId="77777777" w:rsidR="00CA1D39" w:rsidRPr="008F00F9" w:rsidRDefault="00CA1D39" w:rsidP="00CA1D39">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4B106C">
              <w:rPr>
                <w:rFonts w:cs="Calibri"/>
                <w:color w:val="auto"/>
                <w:sz w:val="20"/>
                <w:szCs w:val="20"/>
              </w:rPr>
              <w:t>0,00  zł</w:t>
            </w:r>
          </w:p>
        </w:tc>
      </w:tr>
      <w:tr w:rsidR="00CA1D39" w:rsidRPr="008F00F9" w14:paraId="5541F7ED" w14:textId="77777777" w:rsidTr="00D64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0D98CE8E" w14:textId="77777777" w:rsidR="00CA1D39" w:rsidRPr="008F00F9" w:rsidRDefault="00CA1D39" w:rsidP="00CA1D39">
            <w:pPr>
              <w:pStyle w:val="Styl3"/>
              <w:jc w:val="both"/>
              <w:rPr>
                <w:rFonts w:cs="Calibri"/>
                <w:color w:val="auto"/>
                <w:sz w:val="20"/>
                <w:szCs w:val="20"/>
              </w:rPr>
            </w:pPr>
          </w:p>
        </w:tc>
        <w:tc>
          <w:tcPr>
            <w:tcW w:w="1360" w:type="pct"/>
            <w:gridSpan w:val="4"/>
          </w:tcPr>
          <w:p w14:paraId="3A38DC60" w14:textId="77777777" w:rsidR="00CA1D39" w:rsidRPr="008F00F9" w:rsidRDefault="00CA1D39" w:rsidP="00CA1D39">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funduszy UE: EFRR, EFS, FS:</w:t>
            </w:r>
          </w:p>
        </w:tc>
        <w:tc>
          <w:tcPr>
            <w:tcW w:w="2681" w:type="pct"/>
            <w:gridSpan w:val="4"/>
            <w:vAlign w:val="center"/>
          </w:tcPr>
          <w:p w14:paraId="326B30F5" w14:textId="77777777" w:rsidR="00CA1D39" w:rsidRPr="008F00F9" w:rsidRDefault="00CA1D39" w:rsidP="00CA1D39">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425 000,00 zł (Fundusze Europejskie dla Lubelskiego na lata 2021-2027)</w:t>
            </w:r>
          </w:p>
        </w:tc>
      </w:tr>
      <w:tr w:rsidR="00CA1D39" w:rsidRPr="008F00F9" w14:paraId="7BC9CA21" w14:textId="77777777" w:rsidTr="00D64021">
        <w:tc>
          <w:tcPr>
            <w:cnfStyle w:val="001000000000" w:firstRow="0" w:lastRow="0" w:firstColumn="1" w:lastColumn="0" w:oddVBand="0" w:evenVBand="0" w:oddHBand="0" w:evenHBand="0" w:firstRowFirstColumn="0" w:firstRowLastColumn="0" w:lastRowFirstColumn="0" w:lastRowLastColumn="0"/>
            <w:tcW w:w="959" w:type="pct"/>
            <w:gridSpan w:val="2"/>
            <w:vMerge/>
          </w:tcPr>
          <w:p w14:paraId="5ED11F87" w14:textId="77777777" w:rsidR="00CA1D39" w:rsidRPr="008F00F9" w:rsidRDefault="00CA1D39" w:rsidP="00CA1D39">
            <w:pPr>
              <w:pStyle w:val="Styl3"/>
              <w:jc w:val="both"/>
              <w:rPr>
                <w:rFonts w:cs="Calibri"/>
                <w:bCs w:val="0"/>
                <w:color w:val="auto"/>
                <w:sz w:val="20"/>
                <w:szCs w:val="20"/>
              </w:rPr>
            </w:pPr>
          </w:p>
        </w:tc>
        <w:tc>
          <w:tcPr>
            <w:tcW w:w="1360" w:type="pct"/>
            <w:gridSpan w:val="4"/>
          </w:tcPr>
          <w:p w14:paraId="17B3757B" w14:textId="77777777" w:rsidR="00CA1D39" w:rsidRPr="008F00F9" w:rsidRDefault="00CA1D39" w:rsidP="00CA1D39">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innych źródeł:</w:t>
            </w:r>
          </w:p>
        </w:tc>
        <w:tc>
          <w:tcPr>
            <w:tcW w:w="2681" w:type="pct"/>
            <w:gridSpan w:val="4"/>
            <w:vAlign w:val="center"/>
          </w:tcPr>
          <w:p w14:paraId="5AAEB7B0" w14:textId="77777777" w:rsidR="00CA1D39" w:rsidRPr="008F00F9" w:rsidRDefault="00CA1D39" w:rsidP="00CA1D39">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0,00 zł </w:t>
            </w:r>
          </w:p>
        </w:tc>
      </w:tr>
      <w:tr w:rsidR="00CA1D39" w:rsidRPr="008F00F9" w14:paraId="4B73245E" w14:textId="77777777" w:rsidTr="00D64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075C431C" w14:textId="77777777" w:rsidR="00CA1D39" w:rsidRPr="008F00F9" w:rsidRDefault="00CA1D39" w:rsidP="00CA1D39">
            <w:pPr>
              <w:pStyle w:val="Styl3"/>
              <w:jc w:val="both"/>
              <w:rPr>
                <w:rFonts w:cs="Calibri"/>
                <w:bCs w:val="0"/>
                <w:color w:val="auto"/>
                <w:sz w:val="20"/>
                <w:szCs w:val="20"/>
              </w:rPr>
            </w:pPr>
          </w:p>
        </w:tc>
        <w:tc>
          <w:tcPr>
            <w:tcW w:w="1360" w:type="pct"/>
            <w:gridSpan w:val="4"/>
          </w:tcPr>
          <w:p w14:paraId="79874B08" w14:textId="77777777" w:rsidR="00CA1D39" w:rsidRPr="008F00F9" w:rsidRDefault="00CA1D39" w:rsidP="00CA1D39">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Wkład podmiotu odpowiedzialnego za realizację przedsięwzięcia</w:t>
            </w:r>
          </w:p>
        </w:tc>
        <w:tc>
          <w:tcPr>
            <w:tcW w:w="2681" w:type="pct"/>
            <w:gridSpan w:val="4"/>
            <w:vAlign w:val="center"/>
          </w:tcPr>
          <w:p w14:paraId="56566525" w14:textId="77777777" w:rsidR="00CA1D39" w:rsidRPr="008F00F9" w:rsidRDefault="00CA1D39" w:rsidP="00CA1D39">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75 000,00 zł (wkład własny niepieniężny)</w:t>
            </w:r>
          </w:p>
        </w:tc>
      </w:tr>
      <w:tr w:rsidR="00CA1D39" w:rsidRPr="008F00F9" w14:paraId="0E11F6DA" w14:textId="77777777" w:rsidTr="00CA1D39">
        <w:tc>
          <w:tcPr>
            <w:cnfStyle w:val="001000000000" w:firstRow="0" w:lastRow="0" w:firstColumn="1" w:lastColumn="0" w:oddVBand="0" w:evenVBand="0" w:oddHBand="0" w:evenHBand="0" w:firstRowFirstColumn="0" w:firstRowLastColumn="0" w:lastRowFirstColumn="0" w:lastRowLastColumn="0"/>
            <w:tcW w:w="5000" w:type="pct"/>
            <w:gridSpan w:val="10"/>
          </w:tcPr>
          <w:p w14:paraId="1B470184" w14:textId="77777777" w:rsidR="00CA1D39" w:rsidRPr="008F00F9" w:rsidRDefault="00CA1D39" w:rsidP="00CA1D39">
            <w:pPr>
              <w:pStyle w:val="Styl3"/>
              <w:jc w:val="both"/>
              <w:rPr>
                <w:rFonts w:cs="Calibri"/>
                <w:color w:val="auto"/>
                <w:sz w:val="20"/>
                <w:szCs w:val="20"/>
              </w:rPr>
            </w:pPr>
            <w:r w:rsidRPr="008F00F9">
              <w:rPr>
                <w:rFonts w:cs="Calibri"/>
                <w:color w:val="auto"/>
                <w:sz w:val="20"/>
                <w:szCs w:val="20"/>
              </w:rPr>
              <w:t>Prognozowane osiągnięcie wskaźników wraz ze sposobem ich oceny i zmierzenia w odniesieniu do celów rewitalizacji</w:t>
            </w:r>
          </w:p>
        </w:tc>
      </w:tr>
      <w:tr w:rsidR="00CA1D39" w:rsidRPr="008F00F9" w14:paraId="125EA0DA" w14:textId="77777777" w:rsidTr="00CA1D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0"/>
          </w:tcPr>
          <w:p w14:paraId="6237D120" w14:textId="77777777" w:rsidR="00CA1D39" w:rsidRPr="008F00F9" w:rsidRDefault="00CA1D39" w:rsidP="00CA1D39">
            <w:pPr>
              <w:pStyle w:val="Styl3"/>
              <w:jc w:val="center"/>
              <w:rPr>
                <w:rFonts w:cs="Calibri"/>
                <w:color w:val="auto"/>
                <w:sz w:val="20"/>
                <w:szCs w:val="20"/>
              </w:rPr>
            </w:pPr>
            <w:r w:rsidRPr="008F00F9">
              <w:rPr>
                <w:rFonts w:cs="Calibri"/>
                <w:color w:val="auto"/>
                <w:sz w:val="20"/>
                <w:szCs w:val="20"/>
              </w:rPr>
              <w:t>Wskaźniki produktu</w:t>
            </w:r>
          </w:p>
        </w:tc>
      </w:tr>
      <w:tr w:rsidR="00CA1D39" w:rsidRPr="008F00F9" w14:paraId="21269B68" w14:textId="77777777" w:rsidTr="00D64021">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534D9812" w14:textId="77777777" w:rsidR="00CA1D39" w:rsidRPr="008F00F9" w:rsidRDefault="00CA1D39" w:rsidP="00CA1D39">
            <w:pPr>
              <w:pStyle w:val="Styl3"/>
              <w:jc w:val="both"/>
              <w:rPr>
                <w:rFonts w:cs="Calibri"/>
                <w:bCs w:val="0"/>
                <w:color w:val="auto"/>
                <w:sz w:val="20"/>
                <w:szCs w:val="20"/>
              </w:rPr>
            </w:pPr>
            <w:r w:rsidRPr="008F00F9">
              <w:rPr>
                <w:rFonts w:cs="Calibri"/>
                <w:bCs w:val="0"/>
                <w:color w:val="auto"/>
                <w:sz w:val="20"/>
                <w:szCs w:val="20"/>
              </w:rPr>
              <w:t xml:space="preserve">Nazwa wskaźnika </w:t>
            </w:r>
          </w:p>
        </w:tc>
        <w:tc>
          <w:tcPr>
            <w:tcW w:w="640" w:type="pct"/>
          </w:tcPr>
          <w:p w14:paraId="62CFD250" w14:textId="77777777" w:rsidR="00CA1D39" w:rsidRPr="008F00F9" w:rsidRDefault="00CA1D39" w:rsidP="00CA1D39">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 xml:space="preserve">Jednostka miary </w:t>
            </w:r>
          </w:p>
        </w:tc>
        <w:tc>
          <w:tcPr>
            <w:tcW w:w="720" w:type="pct"/>
            <w:gridSpan w:val="3"/>
          </w:tcPr>
          <w:p w14:paraId="59C436DB" w14:textId="77777777" w:rsidR="00CA1D39" w:rsidRPr="008F00F9" w:rsidRDefault="00CA1D39" w:rsidP="00CA1D39">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Wartość bazowa</w:t>
            </w:r>
          </w:p>
        </w:tc>
        <w:tc>
          <w:tcPr>
            <w:tcW w:w="749" w:type="pct"/>
          </w:tcPr>
          <w:p w14:paraId="577949B2" w14:textId="77777777" w:rsidR="00CA1D39" w:rsidRPr="008F00F9" w:rsidRDefault="00CA1D39" w:rsidP="00CA1D39">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Wartość docelowa </w:t>
            </w:r>
          </w:p>
        </w:tc>
        <w:tc>
          <w:tcPr>
            <w:tcW w:w="1323" w:type="pct"/>
          </w:tcPr>
          <w:p w14:paraId="630D1F35" w14:textId="77777777" w:rsidR="00CA1D39" w:rsidRPr="008F00F9" w:rsidRDefault="00CA1D39" w:rsidP="00CA1D39">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09732387" w14:textId="77777777" w:rsidR="00CA1D39" w:rsidRPr="008F00F9" w:rsidRDefault="00CA1D39" w:rsidP="00CA1D39">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docelowej wskaźnika</w:t>
            </w:r>
          </w:p>
        </w:tc>
      </w:tr>
      <w:tr w:rsidR="00564FEA" w:rsidRPr="008F00F9" w14:paraId="613CED61" w14:textId="77777777" w:rsidTr="00D6402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6124A272" w14:textId="0A5CD6FF" w:rsidR="00564FEA" w:rsidRPr="00564FEA" w:rsidRDefault="00564FEA" w:rsidP="00564FEA">
            <w:pPr>
              <w:pStyle w:val="Styl3"/>
              <w:jc w:val="both"/>
              <w:rPr>
                <w:rFonts w:cs="Calibri"/>
                <w:b w:val="0"/>
                <w:bCs w:val="0"/>
                <w:color w:val="auto"/>
                <w:sz w:val="20"/>
                <w:szCs w:val="20"/>
              </w:rPr>
            </w:pPr>
            <w:r w:rsidRPr="00564FEA">
              <w:rPr>
                <w:rFonts w:cs="Calibri"/>
                <w:b w:val="0"/>
                <w:bCs w:val="0"/>
                <w:color w:val="auto"/>
                <w:sz w:val="20"/>
                <w:szCs w:val="20"/>
              </w:rPr>
              <w:t xml:space="preserve">Liczba przedstawicieli kadry szkół i placówek systemu oświaty objętych wsparciem w zakresie edukacji włączającej </w:t>
            </w:r>
          </w:p>
        </w:tc>
        <w:tc>
          <w:tcPr>
            <w:tcW w:w="640" w:type="pct"/>
          </w:tcPr>
          <w:p w14:paraId="5578DC0F" w14:textId="69C72F3E" w:rsidR="00564FEA" w:rsidRPr="008F00F9" w:rsidRDefault="00564FEA" w:rsidP="00564FEA">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o</w:t>
            </w:r>
            <w:r w:rsidRPr="00564FEA">
              <w:rPr>
                <w:rFonts w:cs="Calibri"/>
                <w:color w:val="auto"/>
                <w:sz w:val="20"/>
                <w:szCs w:val="20"/>
              </w:rPr>
              <w:t>soby</w:t>
            </w:r>
          </w:p>
        </w:tc>
        <w:tc>
          <w:tcPr>
            <w:tcW w:w="720" w:type="pct"/>
            <w:gridSpan w:val="3"/>
          </w:tcPr>
          <w:p w14:paraId="189F13D4" w14:textId="32FEAE9F" w:rsidR="00564FEA" w:rsidRPr="008F00F9" w:rsidRDefault="00564FEA" w:rsidP="00564FEA">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564FEA">
              <w:rPr>
                <w:rFonts w:cs="Calibri"/>
                <w:color w:val="auto"/>
                <w:sz w:val="20"/>
                <w:szCs w:val="20"/>
              </w:rPr>
              <w:t>0</w:t>
            </w:r>
          </w:p>
        </w:tc>
        <w:tc>
          <w:tcPr>
            <w:tcW w:w="749" w:type="pct"/>
          </w:tcPr>
          <w:p w14:paraId="29C86078" w14:textId="3AACEE7F" w:rsidR="00564FEA" w:rsidRPr="008F00F9" w:rsidRDefault="00D64021" w:rsidP="00564FEA">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5</w:t>
            </w:r>
          </w:p>
        </w:tc>
        <w:tc>
          <w:tcPr>
            <w:tcW w:w="1323" w:type="pct"/>
          </w:tcPr>
          <w:p w14:paraId="072994C5" w14:textId="6C6442A8" w:rsidR="00564FEA" w:rsidRPr="008F00F9" w:rsidRDefault="00564FEA" w:rsidP="00564FEA">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564FEA">
              <w:rPr>
                <w:rFonts w:cs="Calibri"/>
                <w:color w:val="auto"/>
                <w:sz w:val="20"/>
                <w:szCs w:val="20"/>
              </w:rPr>
              <w:t>Ewidencje prowadzone przez placówkę przedszkolną</w:t>
            </w:r>
          </w:p>
        </w:tc>
      </w:tr>
      <w:tr w:rsidR="00564FEA" w:rsidRPr="008F00F9" w14:paraId="7726CE09" w14:textId="77777777" w:rsidTr="00D64021">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796B9BB2" w14:textId="7C9EA25F" w:rsidR="00564FEA" w:rsidRPr="00564FEA" w:rsidRDefault="00564FEA" w:rsidP="00564FEA">
            <w:pPr>
              <w:pStyle w:val="Styl3"/>
              <w:jc w:val="both"/>
              <w:rPr>
                <w:rFonts w:cs="Calibri"/>
                <w:b w:val="0"/>
                <w:bCs w:val="0"/>
                <w:color w:val="auto"/>
                <w:sz w:val="20"/>
                <w:szCs w:val="20"/>
              </w:rPr>
            </w:pPr>
            <w:r w:rsidRPr="00564FEA">
              <w:rPr>
                <w:rFonts w:cs="Calibri"/>
                <w:b w:val="0"/>
                <w:bCs w:val="0"/>
                <w:color w:val="auto"/>
                <w:sz w:val="20"/>
                <w:szCs w:val="20"/>
              </w:rPr>
              <w:t>Liczba dzieci/uczniów o specjalnych potrzebach rozwojowych i edukacyjnych, objętych wsparciem</w:t>
            </w:r>
          </w:p>
        </w:tc>
        <w:tc>
          <w:tcPr>
            <w:tcW w:w="640" w:type="pct"/>
          </w:tcPr>
          <w:p w14:paraId="3040E65D" w14:textId="6CB94139" w:rsidR="00564FEA" w:rsidRPr="008F00F9" w:rsidRDefault="00564FEA" w:rsidP="00564FEA">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o</w:t>
            </w:r>
            <w:r w:rsidRPr="00564FEA">
              <w:rPr>
                <w:rFonts w:cs="Calibri"/>
                <w:color w:val="auto"/>
                <w:sz w:val="20"/>
                <w:szCs w:val="20"/>
              </w:rPr>
              <w:t>soby</w:t>
            </w:r>
          </w:p>
        </w:tc>
        <w:tc>
          <w:tcPr>
            <w:tcW w:w="720" w:type="pct"/>
            <w:gridSpan w:val="3"/>
          </w:tcPr>
          <w:p w14:paraId="44D24A70" w14:textId="21466364" w:rsidR="00564FEA" w:rsidRPr="008F00F9" w:rsidRDefault="00564FEA" w:rsidP="00564FEA">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564FEA">
              <w:rPr>
                <w:rFonts w:cs="Calibri"/>
                <w:color w:val="auto"/>
                <w:sz w:val="20"/>
                <w:szCs w:val="20"/>
              </w:rPr>
              <w:t>0</w:t>
            </w:r>
          </w:p>
        </w:tc>
        <w:tc>
          <w:tcPr>
            <w:tcW w:w="749" w:type="pct"/>
          </w:tcPr>
          <w:p w14:paraId="527E7D8F" w14:textId="00288951" w:rsidR="00564FEA" w:rsidRPr="008F00F9" w:rsidRDefault="00D64021" w:rsidP="00564FEA">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10</w:t>
            </w:r>
          </w:p>
        </w:tc>
        <w:tc>
          <w:tcPr>
            <w:tcW w:w="1323" w:type="pct"/>
          </w:tcPr>
          <w:p w14:paraId="59A3ACBE" w14:textId="5E0A63F7" w:rsidR="00564FEA" w:rsidRPr="008F00F9" w:rsidRDefault="00564FEA" w:rsidP="00564FEA">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564FEA">
              <w:rPr>
                <w:rFonts w:cs="Calibri"/>
                <w:color w:val="auto"/>
                <w:sz w:val="20"/>
                <w:szCs w:val="20"/>
              </w:rPr>
              <w:t>Ewidencje prowadzone przez placówkę przedszkolną</w:t>
            </w:r>
          </w:p>
        </w:tc>
      </w:tr>
      <w:tr w:rsidR="00564FEA" w:rsidRPr="008F00F9" w14:paraId="04CB3548" w14:textId="77777777" w:rsidTr="00D6402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26BB2762" w14:textId="417AB4A4" w:rsidR="00564FEA" w:rsidRPr="00564FEA" w:rsidRDefault="00564FEA" w:rsidP="00564FEA">
            <w:pPr>
              <w:pStyle w:val="Styl3"/>
              <w:jc w:val="both"/>
              <w:rPr>
                <w:rFonts w:cs="Calibri"/>
                <w:b w:val="0"/>
                <w:bCs w:val="0"/>
                <w:color w:val="auto"/>
                <w:sz w:val="20"/>
                <w:szCs w:val="20"/>
              </w:rPr>
            </w:pPr>
            <w:r w:rsidRPr="00564FEA">
              <w:rPr>
                <w:rFonts w:cs="Calibri"/>
                <w:b w:val="0"/>
                <w:bCs w:val="0"/>
                <w:color w:val="auto"/>
                <w:sz w:val="20"/>
                <w:szCs w:val="20"/>
              </w:rPr>
              <w:t>Liczba dzieci objętych dodatkowymi zajęciami w edukacji przedszkolnej</w:t>
            </w:r>
          </w:p>
        </w:tc>
        <w:tc>
          <w:tcPr>
            <w:tcW w:w="640" w:type="pct"/>
          </w:tcPr>
          <w:p w14:paraId="74E294AB" w14:textId="44B9755C" w:rsidR="00564FEA" w:rsidRPr="008F00F9" w:rsidRDefault="00564FEA" w:rsidP="00564FEA">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o</w:t>
            </w:r>
            <w:r w:rsidRPr="00564FEA">
              <w:rPr>
                <w:rFonts w:cs="Calibri"/>
                <w:color w:val="auto"/>
                <w:sz w:val="20"/>
                <w:szCs w:val="20"/>
              </w:rPr>
              <w:t>soby</w:t>
            </w:r>
          </w:p>
        </w:tc>
        <w:tc>
          <w:tcPr>
            <w:tcW w:w="720" w:type="pct"/>
            <w:gridSpan w:val="3"/>
          </w:tcPr>
          <w:p w14:paraId="336E5B8F" w14:textId="695126AB" w:rsidR="00564FEA" w:rsidRPr="008F00F9" w:rsidRDefault="00564FEA" w:rsidP="00564FEA">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564FEA">
              <w:rPr>
                <w:rFonts w:cs="Calibri"/>
                <w:color w:val="auto"/>
                <w:sz w:val="20"/>
                <w:szCs w:val="20"/>
              </w:rPr>
              <w:t>0</w:t>
            </w:r>
          </w:p>
        </w:tc>
        <w:tc>
          <w:tcPr>
            <w:tcW w:w="749" w:type="pct"/>
          </w:tcPr>
          <w:p w14:paraId="2BBB451B" w14:textId="65EC2A5C" w:rsidR="00564FEA" w:rsidRPr="008F00F9" w:rsidRDefault="00D64021" w:rsidP="00564FEA">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120</w:t>
            </w:r>
          </w:p>
        </w:tc>
        <w:tc>
          <w:tcPr>
            <w:tcW w:w="1323" w:type="pct"/>
          </w:tcPr>
          <w:p w14:paraId="4A56F393" w14:textId="405D37FA" w:rsidR="00564FEA" w:rsidRPr="008F00F9" w:rsidRDefault="00564FEA" w:rsidP="00564FEA">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564FEA">
              <w:rPr>
                <w:rFonts w:cs="Calibri"/>
                <w:color w:val="auto"/>
                <w:sz w:val="20"/>
                <w:szCs w:val="20"/>
              </w:rPr>
              <w:t>Ewidencje prowadzone przez placówkę przedszkolną</w:t>
            </w:r>
          </w:p>
        </w:tc>
      </w:tr>
      <w:tr w:rsidR="00564FEA" w:rsidRPr="008F00F9" w14:paraId="6B1DED9B" w14:textId="77777777" w:rsidTr="00D64021">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02C7CDB2" w14:textId="58ADDD57" w:rsidR="00564FEA" w:rsidRPr="00564FEA" w:rsidRDefault="00564FEA" w:rsidP="00564FEA">
            <w:pPr>
              <w:pStyle w:val="Styl3"/>
              <w:jc w:val="both"/>
              <w:rPr>
                <w:rFonts w:cs="Calibri"/>
                <w:b w:val="0"/>
                <w:bCs w:val="0"/>
                <w:color w:val="auto"/>
                <w:sz w:val="20"/>
                <w:szCs w:val="20"/>
              </w:rPr>
            </w:pPr>
            <w:r w:rsidRPr="00564FEA">
              <w:rPr>
                <w:rFonts w:cs="Calibri"/>
                <w:b w:val="0"/>
                <w:bCs w:val="0"/>
                <w:color w:val="auto"/>
                <w:sz w:val="20"/>
                <w:szCs w:val="20"/>
              </w:rPr>
              <w:t>Liczba miejsc wychowania przedszkolnego dostosowanych do potrzeb dzieci z niepełnosprawnością</w:t>
            </w:r>
          </w:p>
        </w:tc>
        <w:tc>
          <w:tcPr>
            <w:tcW w:w="640" w:type="pct"/>
          </w:tcPr>
          <w:p w14:paraId="462AE487" w14:textId="12A39F25" w:rsidR="00564FEA" w:rsidRPr="008F00F9" w:rsidRDefault="00564FEA" w:rsidP="00564FEA">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s</w:t>
            </w:r>
            <w:r w:rsidRPr="00564FEA">
              <w:rPr>
                <w:rFonts w:cs="Calibri"/>
                <w:color w:val="auto"/>
                <w:sz w:val="20"/>
                <w:szCs w:val="20"/>
              </w:rPr>
              <w:t>ztuki</w:t>
            </w:r>
          </w:p>
        </w:tc>
        <w:tc>
          <w:tcPr>
            <w:tcW w:w="720" w:type="pct"/>
            <w:gridSpan w:val="3"/>
          </w:tcPr>
          <w:p w14:paraId="768DF817" w14:textId="079AB39A" w:rsidR="00564FEA" w:rsidRPr="008F00F9" w:rsidRDefault="00564FEA" w:rsidP="00564FEA">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564FEA">
              <w:rPr>
                <w:rFonts w:cs="Calibri"/>
                <w:color w:val="auto"/>
                <w:sz w:val="20"/>
                <w:szCs w:val="20"/>
              </w:rPr>
              <w:t>0</w:t>
            </w:r>
          </w:p>
        </w:tc>
        <w:tc>
          <w:tcPr>
            <w:tcW w:w="749" w:type="pct"/>
          </w:tcPr>
          <w:p w14:paraId="3F739486" w14:textId="203123D5" w:rsidR="00564FEA" w:rsidRPr="008F00F9" w:rsidRDefault="00D64021" w:rsidP="00564FEA">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120</w:t>
            </w:r>
          </w:p>
        </w:tc>
        <w:tc>
          <w:tcPr>
            <w:tcW w:w="1323" w:type="pct"/>
          </w:tcPr>
          <w:p w14:paraId="5015B06C" w14:textId="3EAD26EB" w:rsidR="00564FEA" w:rsidRPr="008F00F9" w:rsidRDefault="00564FEA" w:rsidP="00564FEA">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564FEA">
              <w:rPr>
                <w:rFonts w:cs="Calibri"/>
                <w:color w:val="auto"/>
                <w:sz w:val="20"/>
                <w:szCs w:val="20"/>
              </w:rPr>
              <w:t>Protokół odbioru</w:t>
            </w:r>
          </w:p>
        </w:tc>
      </w:tr>
      <w:tr w:rsidR="00CA1D39" w:rsidRPr="008F00F9" w14:paraId="2F71FC59" w14:textId="77777777" w:rsidTr="00CA1D3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000" w:type="pct"/>
            <w:gridSpan w:val="10"/>
          </w:tcPr>
          <w:p w14:paraId="6E32D714" w14:textId="77777777" w:rsidR="00CA1D39" w:rsidRPr="008F00F9" w:rsidRDefault="00CA1D39" w:rsidP="00CA1D39">
            <w:pPr>
              <w:pStyle w:val="Styl3"/>
              <w:jc w:val="center"/>
              <w:rPr>
                <w:rFonts w:cs="Calibri"/>
                <w:color w:val="auto"/>
                <w:sz w:val="20"/>
                <w:szCs w:val="20"/>
              </w:rPr>
            </w:pPr>
            <w:r w:rsidRPr="008F00F9">
              <w:rPr>
                <w:rFonts w:cs="Calibri"/>
                <w:color w:val="auto"/>
                <w:sz w:val="20"/>
                <w:szCs w:val="20"/>
              </w:rPr>
              <w:t>Wskaźniki rezultatu</w:t>
            </w:r>
          </w:p>
        </w:tc>
      </w:tr>
      <w:tr w:rsidR="00CA1D39" w:rsidRPr="008F00F9" w14:paraId="04EE9652" w14:textId="77777777" w:rsidTr="00D64021">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42EAB354" w14:textId="77777777" w:rsidR="00CA1D39" w:rsidRPr="008F00F9" w:rsidRDefault="00CA1D39" w:rsidP="00CA1D39">
            <w:pPr>
              <w:pStyle w:val="Styl3"/>
              <w:jc w:val="both"/>
              <w:rPr>
                <w:rFonts w:cs="Calibri"/>
                <w:color w:val="auto"/>
                <w:sz w:val="20"/>
                <w:szCs w:val="20"/>
              </w:rPr>
            </w:pPr>
            <w:r w:rsidRPr="008F00F9">
              <w:rPr>
                <w:rFonts w:cs="Calibri"/>
                <w:bCs w:val="0"/>
                <w:color w:val="auto"/>
                <w:sz w:val="20"/>
                <w:szCs w:val="20"/>
              </w:rPr>
              <w:t xml:space="preserve">Nazwa wskaźnika </w:t>
            </w:r>
          </w:p>
        </w:tc>
        <w:tc>
          <w:tcPr>
            <w:tcW w:w="640" w:type="pct"/>
          </w:tcPr>
          <w:p w14:paraId="40EE84EB" w14:textId="77777777" w:rsidR="00CA1D39" w:rsidRPr="008F00F9" w:rsidRDefault="00CA1D39" w:rsidP="00CA1D39">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F00F9">
              <w:rPr>
                <w:rFonts w:cs="Calibri"/>
                <w:b/>
                <w:bCs/>
                <w:color w:val="auto"/>
                <w:sz w:val="20"/>
                <w:szCs w:val="20"/>
              </w:rPr>
              <w:t xml:space="preserve">Jednostka miary </w:t>
            </w:r>
          </w:p>
        </w:tc>
        <w:tc>
          <w:tcPr>
            <w:tcW w:w="720" w:type="pct"/>
            <w:gridSpan w:val="3"/>
          </w:tcPr>
          <w:p w14:paraId="196DF853" w14:textId="77777777" w:rsidR="00CA1D39" w:rsidRPr="008F00F9" w:rsidRDefault="00CA1D39" w:rsidP="00CA1D39">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F00F9">
              <w:rPr>
                <w:rFonts w:cs="Calibri"/>
                <w:b/>
                <w:bCs/>
                <w:color w:val="auto"/>
                <w:sz w:val="20"/>
                <w:szCs w:val="20"/>
              </w:rPr>
              <w:t>Wartość bazowa</w:t>
            </w:r>
          </w:p>
        </w:tc>
        <w:tc>
          <w:tcPr>
            <w:tcW w:w="749" w:type="pct"/>
          </w:tcPr>
          <w:p w14:paraId="2ADC5089" w14:textId="77777777" w:rsidR="00CA1D39" w:rsidRPr="008F00F9" w:rsidRDefault="00CA1D39" w:rsidP="00CA1D39">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b/>
                <w:color w:val="auto"/>
                <w:sz w:val="20"/>
                <w:szCs w:val="20"/>
              </w:rPr>
              <w:t xml:space="preserve">Wartość docelowa </w:t>
            </w:r>
          </w:p>
        </w:tc>
        <w:tc>
          <w:tcPr>
            <w:tcW w:w="1323" w:type="pct"/>
          </w:tcPr>
          <w:p w14:paraId="610A5D14" w14:textId="77777777" w:rsidR="00CA1D39" w:rsidRPr="008F00F9" w:rsidRDefault="00CA1D39" w:rsidP="00CA1D39">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65A1A2C7" w14:textId="77777777" w:rsidR="00CA1D39" w:rsidRPr="008F00F9" w:rsidRDefault="00CA1D39" w:rsidP="00CA1D39">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b/>
                <w:color w:val="auto"/>
                <w:sz w:val="20"/>
                <w:szCs w:val="20"/>
              </w:rPr>
              <w:t>docelowej wskaźnika</w:t>
            </w:r>
          </w:p>
        </w:tc>
      </w:tr>
      <w:tr w:rsidR="00564FEA" w:rsidRPr="008F00F9" w14:paraId="1545E2EE" w14:textId="77777777" w:rsidTr="00D6402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50097C17" w14:textId="37377D86" w:rsidR="00564FEA" w:rsidRPr="008F00F9" w:rsidRDefault="00564FEA" w:rsidP="00564FEA">
            <w:pPr>
              <w:pStyle w:val="Styl3"/>
              <w:rPr>
                <w:rFonts w:cs="Calibri"/>
                <w:b w:val="0"/>
                <w:color w:val="auto"/>
                <w:sz w:val="20"/>
                <w:szCs w:val="20"/>
              </w:rPr>
            </w:pPr>
            <w:r w:rsidRPr="00866FA9">
              <w:rPr>
                <w:rFonts w:cs="Calibri"/>
                <w:b w:val="0"/>
                <w:color w:val="auto"/>
                <w:sz w:val="20"/>
                <w:szCs w:val="20"/>
              </w:rPr>
              <w:t>Liczba przedstawicieli kadry szkół i placówek systemu oświaty, którzy uzyskali kwalifikacje po opuszczeniu programu</w:t>
            </w:r>
          </w:p>
        </w:tc>
        <w:tc>
          <w:tcPr>
            <w:tcW w:w="640" w:type="pct"/>
            <w:vAlign w:val="center"/>
          </w:tcPr>
          <w:p w14:paraId="16EA4FF5" w14:textId="39CCDF4B" w:rsidR="00564FEA" w:rsidRPr="008F00F9" w:rsidRDefault="00C9764A" w:rsidP="00564FEA">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Pr>
                <w:rFonts w:cs="Calibri"/>
                <w:bCs/>
                <w:color w:val="auto"/>
                <w:sz w:val="20"/>
                <w:szCs w:val="20"/>
              </w:rPr>
              <w:t>O</w:t>
            </w:r>
            <w:r w:rsidR="00564FEA" w:rsidRPr="00866FA9">
              <w:rPr>
                <w:rFonts w:cs="Calibri"/>
                <w:bCs/>
                <w:color w:val="auto"/>
                <w:sz w:val="20"/>
                <w:szCs w:val="20"/>
              </w:rPr>
              <w:t>soby</w:t>
            </w:r>
          </w:p>
        </w:tc>
        <w:tc>
          <w:tcPr>
            <w:tcW w:w="720" w:type="pct"/>
            <w:gridSpan w:val="3"/>
            <w:vAlign w:val="center"/>
          </w:tcPr>
          <w:p w14:paraId="360A1610" w14:textId="7401111A" w:rsidR="00564FEA" w:rsidRPr="008F00F9" w:rsidRDefault="00564FEA" w:rsidP="00564FEA">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66FA9">
              <w:rPr>
                <w:rFonts w:cs="Calibri"/>
                <w:bCs/>
                <w:color w:val="auto"/>
                <w:sz w:val="20"/>
                <w:szCs w:val="20"/>
              </w:rPr>
              <w:t>0</w:t>
            </w:r>
          </w:p>
        </w:tc>
        <w:tc>
          <w:tcPr>
            <w:tcW w:w="749" w:type="pct"/>
            <w:vAlign w:val="center"/>
          </w:tcPr>
          <w:p w14:paraId="3BFD3629" w14:textId="183863B8" w:rsidR="00564FEA" w:rsidRPr="008F00F9" w:rsidRDefault="00D64021" w:rsidP="00564FEA">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Pr>
                <w:rFonts w:cs="Calibri"/>
                <w:bCs/>
                <w:color w:val="auto"/>
                <w:sz w:val="20"/>
                <w:szCs w:val="20"/>
              </w:rPr>
              <w:t>6</w:t>
            </w:r>
          </w:p>
        </w:tc>
        <w:tc>
          <w:tcPr>
            <w:tcW w:w="1323" w:type="pct"/>
            <w:vAlign w:val="center"/>
          </w:tcPr>
          <w:p w14:paraId="7C138E45" w14:textId="190C9240" w:rsidR="00564FEA" w:rsidRPr="008F00F9" w:rsidRDefault="00564FEA" w:rsidP="00564FEA">
            <w:pPr>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bCs/>
                <w:sz w:val="20"/>
                <w:szCs w:val="20"/>
              </w:rPr>
            </w:pPr>
            <w:r w:rsidRPr="00866FA9">
              <w:rPr>
                <w:rFonts w:ascii="Calibri" w:hAnsi="Calibri" w:cs="Calibri"/>
                <w:bCs/>
                <w:kern w:val="0"/>
                <w:sz w:val="20"/>
                <w:szCs w:val="20"/>
              </w:rPr>
              <w:t>Ewidencje prowadzone przez placówkę przedszkolną</w:t>
            </w:r>
          </w:p>
        </w:tc>
      </w:tr>
      <w:tr w:rsidR="00CA1D39" w:rsidRPr="008F00F9" w14:paraId="503001A4" w14:textId="77777777" w:rsidTr="00CA1D39">
        <w:tc>
          <w:tcPr>
            <w:cnfStyle w:val="001000000000" w:firstRow="0" w:lastRow="0" w:firstColumn="1" w:lastColumn="0" w:oddVBand="0" w:evenVBand="0" w:oddHBand="0" w:evenHBand="0" w:firstRowFirstColumn="0" w:firstRowLastColumn="0" w:lastRowFirstColumn="0" w:lastRowLastColumn="0"/>
            <w:tcW w:w="5000" w:type="pct"/>
            <w:gridSpan w:val="10"/>
          </w:tcPr>
          <w:p w14:paraId="610677D5" w14:textId="77777777" w:rsidR="00CA1D39" w:rsidRPr="008F00F9" w:rsidRDefault="00CA1D39" w:rsidP="00CA1D39">
            <w:pPr>
              <w:pStyle w:val="Styl3"/>
              <w:contextualSpacing/>
              <w:jc w:val="both"/>
              <w:rPr>
                <w:rFonts w:cs="Calibri"/>
                <w:color w:val="auto"/>
                <w:sz w:val="20"/>
                <w:szCs w:val="20"/>
              </w:rPr>
            </w:pPr>
            <w:r w:rsidRPr="008F00F9">
              <w:rPr>
                <w:rFonts w:cs="Calibri"/>
                <w:color w:val="auto"/>
                <w:sz w:val="20"/>
                <w:szCs w:val="20"/>
              </w:rPr>
              <w:t>Opis rezultatu w odniesieniu do celu rewitalizacji</w:t>
            </w:r>
          </w:p>
        </w:tc>
      </w:tr>
      <w:tr w:rsidR="00564FEA" w:rsidRPr="008F00F9" w14:paraId="741AF08B" w14:textId="77777777" w:rsidTr="00BE6662">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5000" w:type="pct"/>
            <w:gridSpan w:val="10"/>
            <w:vAlign w:val="center"/>
          </w:tcPr>
          <w:p w14:paraId="2CAFECC4" w14:textId="73A5F49D" w:rsidR="00564FEA" w:rsidRPr="008F00F9" w:rsidRDefault="00D64021" w:rsidP="00564FEA">
            <w:pPr>
              <w:contextualSpacing/>
              <w:jc w:val="both"/>
              <w:rPr>
                <w:rFonts w:ascii="Calibri" w:eastAsia="SimSun" w:hAnsi="Calibri" w:cs="Calibri"/>
                <w:b w:val="0"/>
                <w:sz w:val="20"/>
                <w:szCs w:val="20"/>
              </w:rPr>
            </w:pPr>
            <w:r w:rsidRPr="00D64021">
              <w:rPr>
                <w:rFonts w:ascii="Calibri" w:eastAsia="SimSun" w:hAnsi="Calibri" w:cs="Calibri"/>
                <w:b w:val="0"/>
                <w:kern w:val="0"/>
                <w:sz w:val="20"/>
                <w:szCs w:val="20"/>
              </w:rPr>
              <w:t>Realizacja projektu wpłynie na podniesienie atrakcyjności oferty i usług świadczonych w placówkach wychowania  przedszkolnego, co wpłynie na wzrost poziomu zadowolenia mieszkańców. Dzięki zakupionemu sprzętowi i wyposażeniu oraz zwiększeniu kompetencji i umiejętności kadry przedszkoli nastąpi znaczna zmiana jakościowa prowadzonego procesu dydaktycznego, który stanie się procesem włączającym w pełnym wymiarze. Przedszkola będą miejscem przyjaznym i bezpiecznym, oferującym wysokie standardy edukacyjne i moralne, w którym znaczenie mają podstawowe wartości, takie jak miłość, mądrość i wolność. Podniesienie jakości usług publicznych pozwoli na zaspokojenie potrzeb społeczności lokalnej, zniwelowanie deficytów oraz wyrównanie szans edukacyjnych i rozwojowych dzieci</w:t>
            </w:r>
            <w:r>
              <w:rPr>
                <w:rFonts w:ascii="Calibri" w:eastAsia="SimSun" w:hAnsi="Calibri" w:cs="Calibri"/>
                <w:b w:val="0"/>
                <w:kern w:val="0"/>
                <w:sz w:val="20"/>
                <w:szCs w:val="20"/>
              </w:rPr>
              <w:t>.</w:t>
            </w:r>
          </w:p>
        </w:tc>
      </w:tr>
      <w:tr w:rsidR="00270C54" w:rsidRPr="008F00F9" w14:paraId="7ABD4027" w14:textId="77777777" w:rsidTr="00270C54">
        <w:trPr>
          <w:trHeight w:val="810"/>
        </w:trPr>
        <w:tc>
          <w:tcPr>
            <w:cnfStyle w:val="001000000000" w:firstRow="0" w:lastRow="0" w:firstColumn="1" w:lastColumn="0" w:oddVBand="0" w:evenVBand="0" w:oddHBand="0" w:evenHBand="0" w:firstRowFirstColumn="0" w:firstRowLastColumn="0" w:lastRowFirstColumn="0" w:lastRowLastColumn="0"/>
            <w:tcW w:w="623" w:type="pct"/>
            <w:vAlign w:val="center"/>
          </w:tcPr>
          <w:p w14:paraId="683B218A" w14:textId="4ED45FF9" w:rsidR="00270C54" w:rsidRPr="00895563" w:rsidRDefault="00270C54" w:rsidP="00270C54">
            <w:pPr>
              <w:contextualSpacing/>
              <w:jc w:val="both"/>
              <w:rPr>
                <w:rFonts w:ascii="Calibri" w:eastAsia="SimSun" w:hAnsi="Calibri" w:cs="Calibri"/>
                <w:bCs w:val="0"/>
                <w:kern w:val="0"/>
                <w:sz w:val="20"/>
                <w:szCs w:val="20"/>
              </w:rPr>
            </w:pPr>
            <w:r>
              <w:rPr>
                <w:rFonts w:ascii="Calibri" w:eastAsia="SimSun" w:hAnsi="Calibri" w:cs="Calibri"/>
                <w:bCs w:val="0"/>
                <w:sz w:val="20"/>
                <w:szCs w:val="20"/>
              </w:rPr>
              <w:t>Przedsięwzięcia powiązane i </w:t>
            </w:r>
            <w:r w:rsidRPr="00471DF2">
              <w:rPr>
                <w:rFonts w:ascii="Calibri" w:eastAsia="SimSun" w:hAnsi="Calibri" w:cs="Calibri"/>
                <w:bCs w:val="0"/>
                <w:sz w:val="20"/>
                <w:szCs w:val="20"/>
              </w:rPr>
              <w:t xml:space="preserve">komplementarne  </w:t>
            </w:r>
          </w:p>
        </w:tc>
        <w:tc>
          <w:tcPr>
            <w:tcW w:w="4377" w:type="pct"/>
            <w:gridSpan w:val="9"/>
          </w:tcPr>
          <w:p w14:paraId="4472A79A" w14:textId="77777777" w:rsidR="00270C54" w:rsidRPr="00270C54" w:rsidRDefault="00270C54" w:rsidP="00270C54">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3/P – Kompleksowa modernizacji Szkoły Podstawowej im.  Bohaterów Lotnictwa Polskiego w Komarówce Podlaskiej wraz z jej dostosowaniem dla osób z niepełnoprawnościami</w:t>
            </w:r>
          </w:p>
          <w:p w14:paraId="7D94981B" w14:textId="77777777" w:rsidR="00270C54" w:rsidRDefault="00270C54" w:rsidP="00270C54">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4/P –  Kompleksowy program rozwojowy Szkoły Podstawowej im. Bohaterów Lotnictwa Polskiego w Komarówce Podlaskiej</w:t>
            </w:r>
          </w:p>
          <w:p w14:paraId="489C49DB" w14:textId="77777777" w:rsidR="00270C54" w:rsidRPr="00270C54" w:rsidRDefault="00270C54" w:rsidP="00270C54">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5/P –  Skuteczna edukacja języka angielskiego w Szkole Podstawowej im. Bohaterów Lotnictwa Polskiego w Komarówce Podlaskiej</w:t>
            </w:r>
          </w:p>
          <w:p w14:paraId="72C70B22" w14:textId="6D68BECC" w:rsidR="00270C54" w:rsidRDefault="00270C54" w:rsidP="00270C54">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6/P – Budowa budynku Przedszkola Samorządowego w Komarówce Podlaskiej  wraz z zakupem niezbędnego wyposażenia</w:t>
            </w:r>
          </w:p>
          <w:p w14:paraId="1D704D93" w14:textId="77777777" w:rsidR="00270C54" w:rsidRPr="00270C54" w:rsidRDefault="00270C54" w:rsidP="00270C54">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10/P – Utworzenie etnowioski tematycznej w Kolembrodach</w:t>
            </w:r>
          </w:p>
          <w:p w14:paraId="785CC15D" w14:textId="77777777" w:rsidR="00270C54" w:rsidRPr="00270C54" w:rsidRDefault="00270C54" w:rsidP="00270C54">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11/P – Aktywizacja ludzi młodych</w:t>
            </w:r>
          </w:p>
          <w:p w14:paraId="1972F922" w14:textId="77777777" w:rsidR="00270C54" w:rsidRPr="00270C54" w:rsidRDefault="00270C54" w:rsidP="00270C54">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 xml:space="preserve">7/D-  Rozwój świadomość ekologicznej i zdrowotnej mieszkańców gminy Komarówka Podlaska </w:t>
            </w:r>
          </w:p>
          <w:p w14:paraId="1E9950CB" w14:textId="6ACC5A00" w:rsidR="00270C54" w:rsidRPr="00895563" w:rsidRDefault="00270C54" w:rsidP="00270C54">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b/>
                <w:kern w:val="0"/>
                <w:sz w:val="20"/>
                <w:szCs w:val="20"/>
              </w:rPr>
            </w:pPr>
            <w:r w:rsidRPr="00270C54">
              <w:rPr>
                <w:rFonts w:ascii="Calibri" w:eastAsia="SimSun" w:hAnsi="Calibri" w:cs="Calibri"/>
                <w:sz w:val="20"/>
                <w:szCs w:val="20"/>
              </w:rPr>
              <w:t>8/D-  DZIEDZICTWO OBOK NAS - działania na rzecz pielęgnowania i kultywowania dziedzictwa lokalnego</w:t>
            </w:r>
          </w:p>
        </w:tc>
      </w:tr>
    </w:tbl>
    <w:p w14:paraId="0ADFE415" w14:textId="77777777" w:rsidR="00CA1D39" w:rsidRPr="005D38D8" w:rsidRDefault="00CA1D39" w:rsidP="005D4CF1">
      <w:pPr>
        <w:pStyle w:val="Bezodstpw"/>
        <w:rPr>
          <w:sz w:val="2"/>
        </w:rPr>
      </w:pPr>
    </w:p>
    <w:p w14:paraId="60C31803" w14:textId="77777777" w:rsidR="00C9764A" w:rsidRDefault="00C9764A" w:rsidP="005D4CF1">
      <w:pPr>
        <w:pStyle w:val="Bezodstpw"/>
      </w:pPr>
    </w:p>
    <w:tbl>
      <w:tblPr>
        <w:tblStyle w:val="Tabelasiatki4akcent21"/>
        <w:tblW w:w="5000" w:type="pct"/>
        <w:tblLook w:val="04A0" w:firstRow="1" w:lastRow="0" w:firstColumn="1" w:lastColumn="0" w:noHBand="0" w:noVBand="1"/>
      </w:tblPr>
      <w:tblGrid>
        <w:gridCol w:w="1838"/>
        <w:gridCol w:w="845"/>
        <w:gridCol w:w="988"/>
        <w:gridCol w:w="716"/>
        <w:gridCol w:w="1791"/>
        <w:gridCol w:w="311"/>
        <w:gridCol w:w="1324"/>
        <w:gridCol w:w="381"/>
        <w:gridCol w:w="2096"/>
        <w:gridCol w:w="3702"/>
      </w:tblGrid>
      <w:tr w:rsidR="00C9764A" w:rsidRPr="008F00F9" w14:paraId="477AE3A3" w14:textId="77777777" w:rsidTr="00BE6662">
        <w:trPr>
          <w:cnfStyle w:val="100000000000" w:firstRow="1" w:lastRow="0" w:firstColumn="0" w:lastColumn="0" w:oddVBand="0" w:evenVBand="0" w:oddHBand="0"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959" w:type="pct"/>
            <w:gridSpan w:val="2"/>
            <w:shd w:val="clear" w:color="auto" w:fill="DF6613"/>
          </w:tcPr>
          <w:p w14:paraId="33CB6AF6" w14:textId="77777777" w:rsidR="00C9764A" w:rsidRPr="00DC6E8A" w:rsidRDefault="00C9764A" w:rsidP="00BE6662">
            <w:pPr>
              <w:pStyle w:val="Styl3"/>
              <w:rPr>
                <w:rFonts w:cs="Calibri"/>
                <w:bCs w:val="0"/>
                <w:color w:val="auto"/>
                <w:sz w:val="20"/>
                <w:szCs w:val="20"/>
              </w:rPr>
            </w:pPr>
            <w:r w:rsidRPr="00DC6E8A">
              <w:rPr>
                <w:rFonts w:cs="Calibri"/>
                <w:bCs w:val="0"/>
                <w:color w:val="auto"/>
                <w:sz w:val="20"/>
                <w:szCs w:val="20"/>
              </w:rPr>
              <w:t xml:space="preserve">Numer i nazwa przedsięwzięcia </w:t>
            </w:r>
          </w:p>
        </w:tc>
        <w:tc>
          <w:tcPr>
            <w:tcW w:w="4041" w:type="pct"/>
            <w:gridSpan w:val="8"/>
            <w:shd w:val="clear" w:color="auto" w:fill="DF6613"/>
          </w:tcPr>
          <w:p w14:paraId="1DD31FE2" w14:textId="3C4F3FBE" w:rsidR="00C9764A" w:rsidRPr="00DC6E8A" w:rsidRDefault="00DC6E8A" w:rsidP="004002EB">
            <w:pPr>
              <w:pStyle w:val="Styl3"/>
              <w:cnfStyle w:val="100000000000" w:firstRow="1" w:lastRow="0" w:firstColumn="0" w:lastColumn="0" w:oddVBand="0" w:evenVBand="0" w:oddHBand="0" w:evenHBand="0" w:firstRowFirstColumn="0" w:firstRowLastColumn="0" w:lastRowFirstColumn="0" w:lastRowLastColumn="0"/>
              <w:rPr>
                <w:rFonts w:cs="Calibri"/>
                <w:bCs w:val="0"/>
                <w:color w:val="auto"/>
                <w:sz w:val="20"/>
                <w:szCs w:val="20"/>
              </w:rPr>
            </w:pPr>
            <w:r w:rsidRPr="00DC6E8A">
              <w:rPr>
                <w:rFonts w:cs="Calibri"/>
                <w:bCs w:val="0"/>
                <w:color w:val="auto"/>
                <w:sz w:val="20"/>
                <w:szCs w:val="20"/>
              </w:rPr>
              <w:t>8</w:t>
            </w:r>
            <w:r w:rsidR="00C9764A" w:rsidRPr="00DC6E8A">
              <w:rPr>
                <w:rFonts w:cs="Calibri"/>
                <w:bCs w:val="0"/>
                <w:color w:val="auto"/>
                <w:sz w:val="20"/>
                <w:szCs w:val="20"/>
              </w:rPr>
              <w:t xml:space="preserve">/P –  Rewitalizacja budynków Zespołu Szkół </w:t>
            </w:r>
            <w:r w:rsidR="004002EB" w:rsidRPr="00DC6E8A">
              <w:rPr>
                <w:rFonts w:cs="Calibri"/>
                <w:bCs w:val="0"/>
                <w:color w:val="auto"/>
                <w:sz w:val="20"/>
                <w:szCs w:val="20"/>
              </w:rPr>
              <w:t xml:space="preserve">Samorządowych </w:t>
            </w:r>
            <w:r w:rsidR="00C9764A" w:rsidRPr="00DC6E8A">
              <w:rPr>
                <w:rFonts w:cs="Calibri"/>
                <w:bCs w:val="0"/>
                <w:color w:val="auto"/>
                <w:sz w:val="20"/>
                <w:szCs w:val="20"/>
              </w:rPr>
              <w:t>w Komarówce Podlaskiej w celu n</w:t>
            </w:r>
            <w:r w:rsidR="00E7188C" w:rsidRPr="00DC6E8A">
              <w:rPr>
                <w:rFonts w:cs="Calibri"/>
                <w:bCs w:val="0"/>
                <w:color w:val="auto"/>
                <w:sz w:val="20"/>
                <w:szCs w:val="20"/>
              </w:rPr>
              <w:t>adania im nowych funkcji wraz z </w:t>
            </w:r>
            <w:r w:rsidR="00C9764A" w:rsidRPr="00DC6E8A">
              <w:rPr>
                <w:rFonts w:cs="Calibri"/>
                <w:bCs w:val="0"/>
                <w:color w:val="auto"/>
                <w:sz w:val="20"/>
                <w:szCs w:val="20"/>
              </w:rPr>
              <w:t>zagospodarowaniem funkcjonalnie powiązanej przestrzeni publicznej</w:t>
            </w:r>
          </w:p>
        </w:tc>
      </w:tr>
      <w:tr w:rsidR="00C9764A" w:rsidRPr="008F00F9" w14:paraId="6E8DFB3F" w14:textId="77777777" w:rsidTr="00667E05">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507BC971" w14:textId="77777777" w:rsidR="00C9764A" w:rsidRPr="008F00F9" w:rsidRDefault="00C9764A" w:rsidP="00BE6662">
            <w:pPr>
              <w:pStyle w:val="Styl3"/>
              <w:rPr>
                <w:rFonts w:cs="Calibri"/>
                <w:bCs w:val="0"/>
                <w:color w:val="auto"/>
                <w:sz w:val="20"/>
                <w:szCs w:val="20"/>
              </w:rPr>
            </w:pPr>
            <w:r w:rsidRPr="008F00F9">
              <w:rPr>
                <w:rFonts w:cs="Calibri"/>
                <w:bCs w:val="0"/>
                <w:color w:val="auto"/>
                <w:sz w:val="20"/>
                <w:szCs w:val="20"/>
              </w:rPr>
              <w:t xml:space="preserve">Podmioty odpowiedzialne za realizację </w:t>
            </w:r>
          </w:p>
        </w:tc>
        <w:tc>
          <w:tcPr>
            <w:tcW w:w="4041" w:type="pct"/>
            <w:gridSpan w:val="8"/>
          </w:tcPr>
          <w:p w14:paraId="37EBDD1A" w14:textId="721C24C7" w:rsidR="00C9764A" w:rsidRPr="008F00F9" w:rsidRDefault="00C9764A" w:rsidP="00BE6662">
            <w:pPr>
              <w:pStyle w:val="Styl3"/>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Pr>
                <w:rFonts w:cs="Calibri"/>
                <w:b/>
                <w:color w:val="auto"/>
                <w:sz w:val="20"/>
                <w:szCs w:val="20"/>
              </w:rPr>
              <w:t xml:space="preserve">Gmina Komarówka Podlaska </w:t>
            </w:r>
          </w:p>
        </w:tc>
      </w:tr>
      <w:tr w:rsidR="00C9764A" w:rsidRPr="008F00F9" w14:paraId="77B8E9BE" w14:textId="77777777" w:rsidTr="00667E05">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57EC80B1" w14:textId="77777777" w:rsidR="00C9764A" w:rsidRPr="008F00F9" w:rsidRDefault="00C9764A" w:rsidP="00BE6662">
            <w:pPr>
              <w:pStyle w:val="Styl3"/>
              <w:rPr>
                <w:rFonts w:cs="Calibri"/>
                <w:b w:val="0"/>
                <w:bCs w:val="0"/>
                <w:sz w:val="20"/>
                <w:szCs w:val="20"/>
              </w:rPr>
            </w:pPr>
            <w:r w:rsidRPr="008F00F9">
              <w:rPr>
                <w:rFonts w:cs="Calibri"/>
                <w:bCs w:val="0"/>
                <w:color w:val="auto"/>
                <w:sz w:val="20"/>
                <w:szCs w:val="20"/>
              </w:rPr>
              <w:t>Krótki opis sytuacji problemowej</w:t>
            </w:r>
            <w:r w:rsidRPr="008F00F9">
              <w:rPr>
                <w:rFonts w:cs="Calibri"/>
                <w:b w:val="0"/>
                <w:bCs w:val="0"/>
                <w:sz w:val="20"/>
                <w:szCs w:val="20"/>
              </w:rPr>
              <w:t xml:space="preserve"> </w:t>
            </w:r>
          </w:p>
        </w:tc>
        <w:tc>
          <w:tcPr>
            <w:tcW w:w="4041" w:type="pct"/>
            <w:gridSpan w:val="8"/>
          </w:tcPr>
          <w:p w14:paraId="6F198A83" w14:textId="77777777" w:rsidR="00D64021" w:rsidRDefault="00D64021" w:rsidP="00BE6662">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D64021">
              <w:rPr>
                <w:rFonts w:cs="Calibri"/>
                <w:color w:val="auto"/>
                <w:sz w:val="20"/>
                <w:szCs w:val="20"/>
              </w:rPr>
              <w:t>W chwili obecnej w budynkach znajdujących się przy ul. Waleriana Batki 20 mieści się Zespół Szkół Samorządowych, w skład którego wchodzą: Liceum Ogólnokształcące i Szkoła Branżowa I stopnia. Do 31 sierpnia 2019 r. w ramach Zespołu Szkół funkcjonowało również Liceum Ogólnokształcące dla Dorosłych w Komarówce Podlaskiej. Niestety z roku na rok coraz mniejsza liczba uczniów jest zainteresowana ofertą edukacyjną szkół ponadpodstawowych w  Komarówce Podlaskiej. Wobec tego, z dużym prawdopodobieństwem placówki te przestaną z niedługim czasie funkcjonować.</w:t>
            </w:r>
          </w:p>
          <w:p w14:paraId="7A68B403" w14:textId="41E3B927" w:rsidR="004002EB" w:rsidRDefault="00F717F5" w:rsidP="00BE6662">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Obiekt ma charakter zdegradowany - </w:t>
            </w:r>
            <w:r w:rsidRPr="00F717F5">
              <w:rPr>
                <w:rFonts w:cs="Calibri"/>
                <w:color w:val="auto"/>
                <w:sz w:val="20"/>
                <w:szCs w:val="20"/>
              </w:rPr>
              <w:t xml:space="preserve"> w wyniku długiego użytkowania utracił parametry racjonalnych kosztów eksploatacji (</w:t>
            </w:r>
            <w:r>
              <w:rPr>
                <w:rFonts w:cs="Calibri"/>
                <w:color w:val="auto"/>
                <w:sz w:val="20"/>
                <w:szCs w:val="20"/>
              </w:rPr>
              <w:t xml:space="preserve">m.in. </w:t>
            </w:r>
            <w:r w:rsidRPr="00F717F5">
              <w:rPr>
                <w:rFonts w:cs="Calibri"/>
                <w:color w:val="auto"/>
                <w:sz w:val="20"/>
                <w:szCs w:val="20"/>
              </w:rPr>
              <w:t>awaryjność sieci wewnętrznych budynku, zużycie stolarki okiennej i drzwiowej, niedostateczn</w:t>
            </w:r>
            <w:r>
              <w:rPr>
                <w:rFonts w:cs="Calibri"/>
                <w:color w:val="auto"/>
                <w:sz w:val="20"/>
                <w:szCs w:val="20"/>
              </w:rPr>
              <w:t>e parametry termoizolacyjności) oraz</w:t>
            </w:r>
            <w:r w:rsidRPr="00F717F5">
              <w:rPr>
                <w:rFonts w:cs="Calibri"/>
                <w:color w:val="auto"/>
                <w:sz w:val="20"/>
                <w:szCs w:val="20"/>
              </w:rPr>
              <w:t xml:space="preserve"> nie spełnia zmienionych w międzyczasie wymogów funkcjonalnych stawianych tego typu obiektom</w:t>
            </w:r>
          </w:p>
          <w:p w14:paraId="2711FA37" w14:textId="774153D0" w:rsidR="00C9764A" w:rsidRPr="005D38D8" w:rsidRDefault="00E7188C" w:rsidP="005D38D8">
            <w:pPr>
              <w:jc w:val="both"/>
              <w:cnfStyle w:val="000000000000" w:firstRow="0" w:lastRow="0" w:firstColumn="0" w:lastColumn="0" w:oddVBand="0" w:evenVBand="0" w:oddHBand="0" w:evenHBand="0" w:firstRowFirstColumn="0" w:firstRowLastColumn="0" w:lastRowFirstColumn="0" w:lastRowLastColumn="0"/>
              <w:rPr>
                <w:rFonts w:ascii="Calibri" w:hAnsi="Calibri" w:cs="Calibri"/>
                <w:noProof/>
                <w:sz w:val="20"/>
                <w:lang w:eastAsia="pl-PL"/>
              </w:rPr>
            </w:pPr>
            <w:r w:rsidRPr="002063FF">
              <w:rPr>
                <w:rFonts w:ascii="Calibri" w:hAnsi="Calibri" w:cs="Calibri"/>
                <w:noProof/>
                <w:sz w:val="20"/>
                <w:lang w:eastAsia="pl-PL"/>
              </w:rPr>
              <w:t>Zdiagnozowanym probelmem obszaru reweitalizacji jest stopiniowe starzenie się społeczności. Z</w:t>
            </w:r>
            <w:r>
              <w:rPr>
                <w:rFonts w:ascii="Calibri" w:hAnsi="Calibri" w:cs="Calibri"/>
                <w:noProof/>
                <w:sz w:val="20"/>
                <w:lang w:eastAsia="pl-PL"/>
              </w:rPr>
              <w:t>godnie z przeprowadzoną analizą</w:t>
            </w:r>
            <w:r w:rsidRPr="002063FF">
              <w:rPr>
                <w:rFonts w:ascii="Calibri" w:hAnsi="Calibri" w:cs="Calibri"/>
                <w:noProof/>
                <w:sz w:val="20"/>
                <w:lang w:eastAsia="pl-PL"/>
              </w:rPr>
              <w:t xml:space="preserve"> na obszarze rewitalizacji notuje się wysoki udział ludności w wieku poprodukcyjnym – wskaźnik liczby lud</w:t>
            </w:r>
            <w:r>
              <w:rPr>
                <w:rFonts w:ascii="Calibri" w:hAnsi="Calibri" w:cs="Calibri"/>
                <w:noProof/>
                <w:sz w:val="20"/>
                <w:lang w:eastAsia="pl-PL"/>
              </w:rPr>
              <w:t>no</w:t>
            </w:r>
            <w:r w:rsidR="005D38D8">
              <w:rPr>
                <w:rFonts w:ascii="Calibri" w:hAnsi="Calibri" w:cs="Calibri"/>
                <w:noProof/>
                <w:sz w:val="20"/>
                <w:lang w:eastAsia="pl-PL"/>
              </w:rPr>
              <w:t xml:space="preserve">ści w wieku poprodukcyjnym </w:t>
            </w:r>
            <w:r w:rsidR="005D38D8" w:rsidRPr="005D38D8">
              <w:rPr>
                <w:rFonts w:ascii="Calibri" w:hAnsi="Calibri" w:cs="Calibri"/>
                <w:noProof/>
                <w:sz w:val="20"/>
                <w:lang w:eastAsia="pl-PL"/>
              </w:rPr>
              <w:t>na 100 mieszkańców w zakresie obszaru rewitalizacji wynosi 24,85 i kształtuje się na poziomie wyższym niż średnia gm</w:t>
            </w:r>
            <w:r w:rsidR="005D38D8">
              <w:rPr>
                <w:rFonts w:ascii="Calibri" w:hAnsi="Calibri" w:cs="Calibri"/>
                <w:noProof/>
                <w:sz w:val="20"/>
                <w:lang w:eastAsia="pl-PL"/>
              </w:rPr>
              <w:t>inna (23,66). O </w:t>
            </w:r>
            <w:r w:rsidR="005D38D8" w:rsidRPr="005D38D8">
              <w:rPr>
                <w:rFonts w:ascii="Calibri" w:hAnsi="Calibri" w:cs="Calibri"/>
                <w:noProof/>
                <w:sz w:val="20"/>
                <w:lang w:eastAsia="pl-PL"/>
              </w:rPr>
              <w:t>koncentracji problemu niekorzystnej struktury wiekowej oraz pogłębiającym się procesie starzenia się społeczeństwa świadczą dane dotyczące wskaźnika zmiany liczby osób w wieku poprodukcyjnym na 100 mieszkańców w 2021 r. W obrębie wyznaczonego obszaru rewitalizacji wartość wskaźnika kształtuje się na poziomie dodatnim (3,68), co oznacza, iż udział ludności w wieku</w:t>
            </w:r>
            <w:r w:rsidR="005D38D8">
              <w:rPr>
                <w:rFonts w:ascii="Calibri" w:hAnsi="Calibri" w:cs="Calibri"/>
                <w:noProof/>
                <w:sz w:val="20"/>
                <w:lang w:eastAsia="pl-PL"/>
              </w:rPr>
              <w:t xml:space="preserve"> poprodukcyjnym ciągle rośnie. Dodatkowo, n</w:t>
            </w:r>
            <w:r w:rsidR="005D38D8" w:rsidRPr="005D38D8">
              <w:rPr>
                <w:rFonts w:ascii="Calibri" w:hAnsi="Calibri" w:cs="Calibri"/>
                <w:noProof/>
                <w:sz w:val="20"/>
                <w:lang w:eastAsia="pl-PL"/>
              </w:rPr>
              <w:t xml:space="preserve">iekorzystne trendy odnotowuje się w zakresie prognoz GUS, które wskazują, iż starzenie się populacji zarówno obszaru rewitalizacji, a także obszaru całej </w:t>
            </w:r>
            <w:r w:rsidR="005D38D8">
              <w:rPr>
                <w:rFonts w:ascii="Calibri" w:hAnsi="Calibri" w:cs="Calibri"/>
                <w:noProof/>
                <w:sz w:val="20"/>
                <w:lang w:eastAsia="pl-PL"/>
              </w:rPr>
              <w:t xml:space="preserve">gminy będzie postępować nadal. </w:t>
            </w:r>
            <w:r w:rsidR="005D38D8" w:rsidRPr="005D38D8">
              <w:rPr>
                <w:rFonts w:ascii="Calibri" w:hAnsi="Calibri" w:cs="Calibri"/>
                <w:noProof/>
                <w:sz w:val="20"/>
                <w:lang w:eastAsia="pl-PL"/>
              </w:rPr>
              <w:t>Taki stan rzeczy będzie generował szereg problemów niekorzystnie wpływających na sytuację, np. na zmniejszanie się zasobu siły roboczej, a przez to pogarszanie struktury rynku pracy, wzrost kosztów opieki zdrowotnej i świadczenia opieki nad osobami starszymi.</w:t>
            </w:r>
            <w:r w:rsidR="005D38D8">
              <w:rPr>
                <w:rFonts w:ascii="Calibri" w:hAnsi="Calibri" w:cs="Calibri"/>
                <w:noProof/>
                <w:sz w:val="20"/>
                <w:lang w:eastAsia="pl-PL"/>
              </w:rPr>
              <w:t xml:space="preserve"> </w:t>
            </w:r>
            <w:r w:rsidRPr="005D38D8">
              <w:rPr>
                <w:rFonts w:ascii="Calibri" w:hAnsi="Calibri" w:cs="Calibri"/>
                <w:noProof/>
                <w:sz w:val="20"/>
                <w:lang w:eastAsia="pl-PL"/>
              </w:rPr>
              <w:t>Wyżej wymienione problemy (stopniowego starzenia się społeczeństwa oraz wzrostu liczby osób cierpiących w wyniku różnego rodzaju schorzeń) dotykają nie tylko mieszkańców obszar rewitalizacji, lecz również całej gminy. Probelmem w tym zakresie jest brak na terenie gminy Piszczac miejsc dających możliwość kompleksowej rehabilitacji os</w:t>
            </w:r>
            <w:r w:rsidRPr="005D38D8">
              <w:rPr>
                <w:rFonts w:ascii="Calibri" w:hAnsi="Calibri" w:cs="Calibri" w:hint="eastAsia"/>
                <w:noProof/>
                <w:sz w:val="20"/>
                <w:lang w:eastAsia="pl-PL"/>
              </w:rPr>
              <w:t>ó</w:t>
            </w:r>
            <w:r w:rsidRPr="005D38D8">
              <w:rPr>
                <w:rFonts w:ascii="Calibri" w:hAnsi="Calibri" w:cs="Calibri"/>
                <w:noProof/>
                <w:sz w:val="20"/>
                <w:lang w:eastAsia="pl-PL"/>
              </w:rPr>
              <w:t>b chorych oraz os</w:t>
            </w:r>
            <w:r w:rsidRPr="005D38D8">
              <w:rPr>
                <w:rFonts w:ascii="Calibri" w:hAnsi="Calibri" w:cs="Calibri" w:hint="eastAsia"/>
                <w:noProof/>
                <w:sz w:val="20"/>
                <w:lang w:eastAsia="pl-PL"/>
              </w:rPr>
              <w:t>ó</w:t>
            </w:r>
            <w:r w:rsidRPr="005D38D8">
              <w:rPr>
                <w:rFonts w:ascii="Calibri" w:hAnsi="Calibri" w:cs="Calibri"/>
                <w:noProof/>
                <w:sz w:val="20"/>
                <w:lang w:eastAsia="pl-PL"/>
              </w:rPr>
              <w:t>b w podeszłym wieku, wspomagajaych ich rozwój oraz powrót do samodzielności, w wymiarze pozwalającym na wykonywanie czynności życia codziennego możliwie najbardziej samodzielnie.</w:t>
            </w:r>
          </w:p>
        </w:tc>
      </w:tr>
      <w:tr w:rsidR="00C9764A" w:rsidRPr="008F00F9" w14:paraId="19ADFD3F" w14:textId="77777777" w:rsidTr="00667E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0BEC0F18" w14:textId="764D8017" w:rsidR="00C9764A" w:rsidRPr="008F00F9" w:rsidRDefault="00C9764A" w:rsidP="00BE6662">
            <w:pPr>
              <w:pStyle w:val="Styl3"/>
              <w:jc w:val="both"/>
              <w:rPr>
                <w:rFonts w:cs="Calibri"/>
                <w:b w:val="0"/>
                <w:bCs w:val="0"/>
                <w:sz w:val="20"/>
                <w:szCs w:val="20"/>
              </w:rPr>
            </w:pPr>
            <w:r w:rsidRPr="008F00F9">
              <w:rPr>
                <w:rFonts w:cs="Calibri"/>
                <w:bCs w:val="0"/>
                <w:color w:val="auto"/>
                <w:sz w:val="20"/>
                <w:szCs w:val="20"/>
              </w:rPr>
              <w:t>Zakres realizowanego przedsięwzięcia</w:t>
            </w:r>
            <w:r w:rsidRPr="008F00F9">
              <w:rPr>
                <w:rFonts w:cs="Calibri"/>
                <w:b w:val="0"/>
                <w:bCs w:val="0"/>
                <w:sz w:val="20"/>
                <w:szCs w:val="20"/>
              </w:rPr>
              <w:t xml:space="preserve"> </w:t>
            </w:r>
          </w:p>
        </w:tc>
        <w:tc>
          <w:tcPr>
            <w:tcW w:w="4041" w:type="pct"/>
            <w:gridSpan w:val="8"/>
          </w:tcPr>
          <w:p w14:paraId="7573C83D" w14:textId="6AA653A6" w:rsidR="00CF153A" w:rsidRPr="00CF153A" w:rsidRDefault="00CF153A" w:rsidP="00CF153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CF153A">
              <w:rPr>
                <w:rFonts w:ascii="Calibri" w:eastAsiaTheme="minorHAnsi" w:hAnsi="Calibri" w:cs="Calibri"/>
                <w:sz w:val="20"/>
                <w:szCs w:val="20"/>
              </w:rPr>
              <w:t xml:space="preserve">Głównym celem przedsięwzięcia jest kompleksowe przeciwdziałanie wykluczeniu społecznemu oraz innym problemom społecznym mieszkańców obszaru rewitalizacji oraz pozostałej części gminy </w:t>
            </w:r>
            <w:r>
              <w:rPr>
                <w:rFonts w:ascii="Calibri" w:eastAsiaTheme="minorHAnsi" w:hAnsi="Calibri" w:cs="Calibri"/>
                <w:sz w:val="20"/>
                <w:szCs w:val="20"/>
              </w:rPr>
              <w:t xml:space="preserve">Komarówka Podlaska </w:t>
            </w:r>
            <w:r w:rsidRPr="00CF153A">
              <w:rPr>
                <w:rFonts w:ascii="Calibri" w:eastAsiaTheme="minorHAnsi" w:hAnsi="Calibri" w:cs="Calibri"/>
                <w:sz w:val="20"/>
                <w:szCs w:val="20"/>
              </w:rPr>
              <w:t>poprzez utworzenie podmiotu wykonującego stacjonarną działalność leczniczą, którego misją jest ograniczanie skutków choroby u osób przewlekle i obłożnie chorych poprzez fachową pielęgnację i rehabilitację.</w:t>
            </w:r>
          </w:p>
          <w:p w14:paraId="75D5D3A1" w14:textId="4EA6CC80" w:rsidR="00CF153A" w:rsidRPr="00CF153A" w:rsidRDefault="00CF153A" w:rsidP="00CF153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CF153A">
              <w:rPr>
                <w:rFonts w:ascii="Calibri" w:eastAsiaTheme="minorHAnsi" w:hAnsi="Calibri" w:cs="Calibri"/>
                <w:sz w:val="20"/>
                <w:szCs w:val="20"/>
              </w:rPr>
              <w:t>Zakres przedsięwzięcia obejmuje przeprow</w:t>
            </w:r>
            <w:r w:rsidR="00C560FF">
              <w:rPr>
                <w:rFonts w:ascii="Calibri" w:eastAsiaTheme="minorHAnsi" w:hAnsi="Calibri" w:cs="Calibri"/>
                <w:sz w:val="20"/>
                <w:szCs w:val="20"/>
              </w:rPr>
              <w:t xml:space="preserve">adzenie kompleksowej </w:t>
            </w:r>
            <w:r w:rsidRPr="00CF153A">
              <w:rPr>
                <w:rFonts w:ascii="Calibri" w:eastAsiaTheme="minorHAnsi" w:hAnsi="Calibri" w:cs="Calibri"/>
                <w:sz w:val="20"/>
                <w:szCs w:val="20"/>
              </w:rPr>
              <w:t xml:space="preserve">modernizacji </w:t>
            </w:r>
            <w:r w:rsidR="00C560FF">
              <w:rPr>
                <w:rFonts w:ascii="Calibri" w:eastAsiaTheme="minorHAnsi" w:hAnsi="Calibri" w:cs="Calibri"/>
                <w:sz w:val="20"/>
                <w:szCs w:val="20"/>
              </w:rPr>
              <w:t>obiektu wykorzystywanego</w:t>
            </w:r>
            <w:r w:rsidR="00F717F5">
              <w:rPr>
                <w:rFonts w:ascii="Calibri" w:eastAsiaTheme="minorHAnsi" w:hAnsi="Calibri" w:cs="Calibri"/>
                <w:sz w:val="20"/>
                <w:szCs w:val="20"/>
              </w:rPr>
              <w:t xml:space="preserve"> dotychczas do </w:t>
            </w:r>
            <w:r w:rsidR="00667E05">
              <w:rPr>
                <w:rFonts w:ascii="Calibri" w:eastAsiaTheme="minorHAnsi" w:hAnsi="Calibri" w:cs="Calibri"/>
                <w:sz w:val="20"/>
                <w:szCs w:val="20"/>
              </w:rPr>
              <w:t xml:space="preserve">funkcji edukacyjnej </w:t>
            </w:r>
            <w:r w:rsidR="00C560FF">
              <w:rPr>
                <w:rFonts w:ascii="Calibri" w:eastAsiaTheme="minorHAnsi" w:hAnsi="Calibri" w:cs="Calibri"/>
                <w:sz w:val="20"/>
                <w:szCs w:val="20"/>
              </w:rPr>
              <w:t xml:space="preserve"> </w:t>
            </w:r>
            <w:r w:rsidRPr="00CF153A">
              <w:rPr>
                <w:rFonts w:ascii="Calibri" w:eastAsiaTheme="minorHAnsi" w:hAnsi="Calibri" w:cs="Calibri"/>
                <w:sz w:val="20"/>
                <w:szCs w:val="20"/>
              </w:rPr>
              <w:t xml:space="preserve">w celu nadania mu nowych funkcji społecznych, tj. utworzenia zakładu opiekuńczo-leczniczego.  Zadanie przewiduje zaadoptowanie  </w:t>
            </w:r>
            <w:r w:rsidR="00667E05">
              <w:rPr>
                <w:rFonts w:ascii="Calibri" w:eastAsiaTheme="minorHAnsi" w:hAnsi="Calibri" w:cs="Calibri"/>
                <w:sz w:val="20"/>
                <w:szCs w:val="20"/>
              </w:rPr>
              <w:t>budynków</w:t>
            </w:r>
            <w:r w:rsidRPr="00CF153A">
              <w:rPr>
                <w:rFonts w:ascii="Calibri" w:eastAsiaTheme="minorHAnsi" w:hAnsi="Calibri" w:cs="Calibri"/>
                <w:sz w:val="20"/>
                <w:szCs w:val="20"/>
              </w:rPr>
              <w:t xml:space="preserve"> na potrzeby zakładu opiekuńczo-leczniczego, w tym przeprowadzenie wszystkich niezbędnych prac remontowo- budowlanych w zakresie dostosowującym infrastrukturę do potrzeb osób starszych i niepełnosprawnych (m.in.  izolacja cieplna budynku i elewacja, ocieplenie stropu, wykonanie okładzin ścian, wykonanie podłoży i posadzek,  instalacja wod-kan. wraz z oczyszczalnią ścieków, wymiana c.o. oraz instalacji elektrycznej, wykonanie ścianek działowych, montaż osprzętu instalacyjnego i stolarki wewnętrznej, budowa szybów windowych wraz z montażem dźwigu osobowego oraz szpitalnego, system monitoringu, instalacja fotowoltaiczna). Ponadto zakupione zostanie wyposażenie, w tym sprzęt medyczny niezbędny do prawidłowego funkcjonowania  miejsc opieki stacjonarnej.</w:t>
            </w:r>
          </w:p>
          <w:p w14:paraId="2724B0EA" w14:textId="77777777" w:rsidR="00CF153A" w:rsidRPr="00CF153A" w:rsidRDefault="00CF153A" w:rsidP="00CF153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CF153A">
              <w:rPr>
                <w:rFonts w:ascii="Calibri" w:eastAsiaTheme="minorHAnsi" w:hAnsi="Calibri" w:cs="Calibri"/>
                <w:sz w:val="20"/>
                <w:szCs w:val="20"/>
              </w:rPr>
              <w:t xml:space="preserve">Zakres przedsięwzięcia obejmuje również zagospodarowanie terenu funkcjonalnie powiązanego z obiektem (m.in. ciąg piesze i jezdne, wymiana ogrodzenia, nasadzenia oraz obiekty małej architektury). </w:t>
            </w:r>
          </w:p>
          <w:p w14:paraId="45A3CA5D" w14:textId="77777777" w:rsidR="00CF153A" w:rsidRPr="00CF153A" w:rsidRDefault="00CF153A" w:rsidP="00CF153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CF153A">
              <w:rPr>
                <w:rFonts w:ascii="Calibri" w:eastAsiaTheme="minorHAnsi" w:hAnsi="Calibri" w:cs="Calibri"/>
                <w:sz w:val="20"/>
                <w:szCs w:val="20"/>
              </w:rPr>
              <w:t xml:space="preserve">W efekcie realizacji przedsięwzięcia powstanie placówka, w której opiekę znajdą osoby w podeszłym wieku, cierpiące na przewlekłe i uciążliwe choroby, które wymagają całodobowej i stałej opieki lekarskiej oraz pielęgniarskiej. </w:t>
            </w:r>
          </w:p>
          <w:p w14:paraId="601B7D97" w14:textId="09EF92F2" w:rsidR="00C9764A" w:rsidRPr="008F00F9" w:rsidRDefault="00CF153A" w:rsidP="00CF153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CF153A">
              <w:rPr>
                <w:rFonts w:ascii="Calibri" w:eastAsiaTheme="minorHAnsi" w:hAnsi="Calibri" w:cs="Calibri"/>
                <w:sz w:val="20"/>
                <w:szCs w:val="20"/>
              </w:rPr>
              <w:t>Z</w:t>
            </w:r>
            <w:r w:rsidR="00667E05">
              <w:rPr>
                <w:rFonts w:ascii="Calibri" w:eastAsiaTheme="minorHAnsi" w:hAnsi="Calibri" w:cs="Calibri"/>
                <w:sz w:val="20"/>
                <w:szCs w:val="20"/>
              </w:rPr>
              <w:t xml:space="preserve">akład </w:t>
            </w:r>
            <w:r w:rsidRPr="00CF153A">
              <w:rPr>
                <w:rFonts w:ascii="Calibri" w:eastAsiaTheme="minorHAnsi" w:hAnsi="Calibri" w:cs="Calibri"/>
                <w:sz w:val="20"/>
                <w:szCs w:val="20"/>
              </w:rPr>
              <w:t>O</w:t>
            </w:r>
            <w:r w:rsidR="00667E05">
              <w:rPr>
                <w:rFonts w:ascii="Calibri" w:eastAsiaTheme="minorHAnsi" w:hAnsi="Calibri" w:cs="Calibri"/>
                <w:sz w:val="20"/>
                <w:szCs w:val="20"/>
              </w:rPr>
              <w:t xml:space="preserve">pieki </w:t>
            </w:r>
            <w:r w:rsidRPr="00CF153A">
              <w:rPr>
                <w:rFonts w:ascii="Calibri" w:eastAsiaTheme="minorHAnsi" w:hAnsi="Calibri" w:cs="Calibri"/>
                <w:sz w:val="20"/>
                <w:szCs w:val="20"/>
              </w:rPr>
              <w:t>L</w:t>
            </w:r>
            <w:r w:rsidR="00667E05">
              <w:rPr>
                <w:rFonts w:ascii="Calibri" w:eastAsiaTheme="minorHAnsi" w:hAnsi="Calibri" w:cs="Calibri"/>
                <w:sz w:val="20"/>
                <w:szCs w:val="20"/>
              </w:rPr>
              <w:t xml:space="preserve">eczniczej </w:t>
            </w:r>
            <w:r w:rsidRPr="00CF153A">
              <w:rPr>
                <w:rFonts w:ascii="Calibri" w:eastAsiaTheme="minorHAnsi" w:hAnsi="Calibri" w:cs="Calibri"/>
                <w:sz w:val="20"/>
                <w:szCs w:val="20"/>
              </w:rPr>
              <w:t xml:space="preserve"> będzie instytucją udzielającą całodobowych świadczeń zdrowotnych, obejmujących swoim zakresem leczenie, pielęgnację i rehabilitację osób nie wymagających hospitalizacji, które przebyły ostrą fazę leczenia szpitalnego, mają ukończony proces diagnozy, leczenia operacyjnego lub intensywnego leczenia zachowawczego, jednak ze względu na stan zdrowia i stopień niepełnosprawności oraz brak możliwości samodzielnego funkcjonowania w środowisku domowym wymagają stałego nadzoru lekarskiego, profesjonalnej pielęgnacji i rehabilitacji. W ramach ZOL prowadzona będzie również terapia zajęciowa, która umożliwieni pacjentom osiągnięcie poprawy zdrowia, dobrostanu i zadowolenia życiowego – wypełnienie czasu wolnego pomiędzy rehabilitacją i zabiegami fizjoterapeutycznymi. Chorzy przeżywający uczucie osamotnienia, izolacji, nieakceptujący swojej choroby, otrzymują w ZOL wsparcie psychologiczne, które ukierunkowane będzie na pomoc w adaptacji do przeżywanej choroby celem wypracowania, podtrzymania motywacji do aktywnego życia także poza ZOL-em. Zakres oddziaływań psychologicznych obejmuje również psychoedukację, która ukierunkowana jest na lepsze zrozumienie przez pacjenta własnego stanu zdrowia, przeżywanej choroby, psychoprofilaktykę, a także wsparcie dla rodzin pacjentów.</w:t>
            </w:r>
          </w:p>
        </w:tc>
      </w:tr>
      <w:tr w:rsidR="00C9764A" w:rsidRPr="008F00F9" w14:paraId="3BC197E4" w14:textId="77777777" w:rsidTr="00667E05">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42D9293C" w14:textId="77777777" w:rsidR="00C9764A" w:rsidRPr="008F00F9" w:rsidRDefault="00C9764A" w:rsidP="00BE6662">
            <w:pPr>
              <w:pStyle w:val="Styl3"/>
              <w:rPr>
                <w:rFonts w:cs="Calibri"/>
                <w:bCs w:val="0"/>
                <w:color w:val="auto"/>
                <w:sz w:val="20"/>
                <w:szCs w:val="20"/>
              </w:rPr>
            </w:pPr>
            <w:r w:rsidRPr="008F00F9">
              <w:rPr>
                <w:rFonts w:cs="Calibri"/>
                <w:bCs w:val="0"/>
                <w:color w:val="auto"/>
                <w:sz w:val="20"/>
                <w:szCs w:val="20"/>
              </w:rPr>
              <w:t>GPR Opis działań zapewniających dostępność osobom ze szczególnymi potrzebami, o których mowa w ustawie</w:t>
            </w:r>
          </w:p>
          <w:p w14:paraId="200FCA5A" w14:textId="77777777" w:rsidR="00C9764A" w:rsidRPr="008F00F9" w:rsidRDefault="00C9764A" w:rsidP="00BE6662">
            <w:pPr>
              <w:pStyle w:val="Styl3"/>
              <w:rPr>
                <w:rFonts w:cs="Calibri"/>
                <w:bCs w:val="0"/>
                <w:color w:val="auto"/>
                <w:sz w:val="20"/>
                <w:szCs w:val="20"/>
              </w:rPr>
            </w:pPr>
            <w:r w:rsidRPr="008F00F9">
              <w:rPr>
                <w:rFonts w:cs="Calibri"/>
                <w:bCs w:val="0"/>
                <w:color w:val="auto"/>
                <w:sz w:val="20"/>
                <w:szCs w:val="20"/>
              </w:rPr>
              <w:t>z dnia 19 lipca 2019 r. o zapewnianiu dostępności osobom ze szczególnymi potrzebami</w:t>
            </w:r>
          </w:p>
        </w:tc>
        <w:tc>
          <w:tcPr>
            <w:tcW w:w="4041" w:type="pct"/>
            <w:gridSpan w:val="8"/>
          </w:tcPr>
          <w:p w14:paraId="6166B1D8" w14:textId="4FBC75FE" w:rsidR="00C9764A" w:rsidRPr="008F00F9" w:rsidRDefault="00667E05" w:rsidP="00BE6662">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67E05">
              <w:rPr>
                <w:rFonts w:ascii="Calibri" w:eastAsiaTheme="minorHAnsi" w:hAnsi="Calibri" w:cs="Calibri"/>
                <w:sz w:val="20"/>
                <w:szCs w:val="20"/>
              </w:rPr>
              <w:t>Ze względu na specyfikę planowanego przedsięwzięcia podstawowym założeniem prowadzonych prac rewitalizacyjnych budynku będzie pełne jego dostosowanie do potrzeb osób starszych oraz osób z niepełnosprawnościami (m.in. odpowiedni podjazd umożliwiający swobodny dostęp do budynku, winda pozwalająca na transport chorych,  kompleksowo dostosowane łazienki, itd.). Całość prac zostanie przeprowadzona zgodnie z obowiązującymi przepisami w zakresie tego typu placówek opiekuńczo-leczniczych.</w:t>
            </w:r>
          </w:p>
        </w:tc>
      </w:tr>
      <w:tr w:rsidR="00C9764A" w:rsidRPr="008F00F9" w14:paraId="564391CC" w14:textId="77777777" w:rsidTr="009D55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69103988" w14:textId="77777777" w:rsidR="00E0782B" w:rsidRDefault="00E0782B" w:rsidP="00BE6662">
            <w:pPr>
              <w:pStyle w:val="Styl3"/>
              <w:rPr>
                <w:rFonts w:cs="Calibri"/>
                <w:bCs w:val="0"/>
                <w:color w:val="auto"/>
                <w:sz w:val="20"/>
                <w:szCs w:val="20"/>
              </w:rPr>
            </w:pPr>
          </w:p>
          <w:p w14:paraId="2E7BFFD5" w14:textId="77777777" w:rsidR="00E0782B" w:rsidRDefault="00E0782B" w:rsidP="00BE6662">
            <w:pPr>
              <w:pStyle w:val="Styl3"/>
              <w:rPr>
                <w:rFonts w:cs="Calibri"/>
                <w:bCs w:val="0"/>
                <w:color w:val="auto"/>
                <w:sz w:val="20"/>
                <w:szCs w:val="20"/>
              </w:rPr>
            </w:pPr>
          </w:p>
          <w:p w14:paraId="661257A8" w14:textId="77777777" w:rsidR="00E0782B" w:rsidRDefault="00E0782B" w:rsidP="00BE6662">
            <w:pPr>
              <w:pStyle w:val="Styl3"/>
              <w:rPr>
                <w:rFonts w:cs="Calibri"/>
                <w:bCs w:val="0"/>
                <w:color w:val="auto"/>
                <w:sz w:val="20"/>
                <w:szCs w:val="20"/>
              </w:rPr>
            </w:pPr>
          </w:p>
          <w:p w14:paraId="68B9BA98" w14:textId="77777777" w:rsidR="00E0782B" w:rsidRDefault="00E0782B" w:rsidP="00BE6662">
            <w:pPr>
              <w:pStyle w:val="Styl3"/>
              <w:rPr>
                <w:rFonts w:cs="Calibri"/>
                <w:bCs w:val="0"/>
                <w:color w:val="auto"/>
                <w:sz w:val="20"/>
                <w:szCs w:val="20"/>
              </w:rPr>
            </w:pPr>
          </w:p>
          <w:p w14:paraId="38384F02" w14:textId="77777777" w:rsidR="00E0782B" w:rsidRDefault="00E0782B" w:rsidP="00BE6662">
            <w:pPr>
              <w:pStyle w:val="Styl3"/>
              <w:rPr>
                <w:rFonts w:cs="Calibri"/>
                <w:bCs w:val="0"/>
                <w:color w:val="auto"/>
                <w:sz w:val="20"/>
                <w:szCs w:val="20"/>
              </w:rPr>
            </w:pPr>
          </w:p>
          <w:p w14:paraId="633BC7E1" w14:textId="77777777" w:rsidR="00E0782B" w:rsidRDefault="00E0782B" w:rsidP="00BE6662">
            <w:pPr>
              <w:pStyle w:val="Styl3"/>
              <w:rPr>
                <w:rFonts w:cs="Calibri"/>
                <w:bCs w:val="0"/>
                <w:color w:val="auto"/>
                <w:sz w:val="20"/>
                <w:szCs w:val="20"/>
              </w:rPr>
            </w:pPr>
          </w:p>
          <w:p w14:paraId="076FFFDF" w14:textId="77777777" w:rsidR="00E0782B" w:rsidRDefault="00E0782B" w:rsidP="00BE6662">
            <w:pPr>
              <w:pStyle w:val="Styl3"/>
              <w:rPr>
                <w:rFonts w:cs="Calibri"/>
                <w:bCs w:val="0"/>
                <w:color w:val="auto"/>
                <w:sz w:val="20"/>
                <w:szCs w:val="20"/>
              </w:rPr>
            </w:pPr>
          </w:p>
          <w:p w14:paraId="6EB7CE86" w14:textId="77777777" w:rsidR="00E0782B" w:rsidRDefault="00E0782B" w:rsidP="00BE6662">
            <w:pPr>
              <w:pStyle w:val="Styl3"/>
              <w:rPr>
                <w:rFonts w:cs="Calibri"/>
                <w:bCs w:val="0"/>
                <w:color w:val="auto"/>
                <w:sz w:val="20"/>
                <w:szCs w:val="20"/>
              </w:rPr>
            </w:pPr>
          </w:p>
          <w:p w14:paraId="1C7AD395" w14:textId="77777777" w:rsidR="00E0782B" w:rsidRDefault="00E0782B" w:rsidP="00BE6662">
            <w:pPr>
              <w:pStyle w:val="Styl3"/>
              <w:rPr>
                <w:rFonts w:cs="Calibri"/>
                <w:bCs w:val="0"/>
                <w:color w:val="auto"/>
                <w:sz w:val="20"/>
                <w:szCs w:val="20"/>
              </w:rPr>
            </w:pPr>
          </w:p>
          <w:p w14:paraId="2F13B9FF" w14:textId="77777777" w:rsidR="00E0782B" w:rsidRDefault="00E0782B" w:rsidP="00BE6662">
            <w:pPr>
              <w:pStyle w:val="Styl3"/>
              <w:rPr>
                <w:rFonts w:cs="Calibri"/>
                <w:bCs w:val="0"/>
                <w:color w:val="auto"/>
                <w:sz w:val="20"/>
                <w:szCs w:val="20"/>
              </w:rPr>
            </w:pPr>
          </w:p>
          <w:p w14:paraId="22D32E53" w14:textId="77777777" w:rsidR="00E0782B" w:rsidRDefault="00E0782B" w:rsidP="00BE6662">
            <w:pPr>
              <w:pStyle w:val="Styl3"/>
              <w:rPr>
                <w:rFonts w:cs="Calibri"/>
                <w:bCs w:val="0"/>
                <w:color w:val="auto"/>
                <w:sz w:val="20"/>
                <w:szCs w:val="20"/>
              </w:rPr>
            </w:pPr>
          </w:p>
          <w:p w14:paraId="1AA4F2F5" w14:textId="77777777" w:rsidR="00E0782B" w:rsidRDefault="00E0782B" w:rsidP="00BE6662">
            <w:pPr>
              <w:pStyle w:val="Styl3"/>
              <w:rPr>
                <w:rFonts w:cs="Calibri"/>
                <w:bCs w:val="0"/>
                <w:color w:val="auto"/>
                <w:sz w:val="20"/>
                <w:szCs w:val="20"/>
              </w:rPr>
            </w:pPr>
          </w:p>
          <w:p w14:paraId="45095B73" w14:textId="77777777" w:rsidR="00E0782B" w:rsidRDefault="00E0782B" w:rsidP="00BE6662">
            <w:pPr>
              <w:pStyle w:val="Styl3"/>
              <w:rPr>
                <w:rFonts w:cs="Calibri"/>
                <w:bCs w:val="0"/>
                <w:color w:val="auto"/>
                <w:sz w:val="20"/>
                <w:szCs w:val="20"/>
              </w:rPr>
            </w:pPr>
          </w:p>
          <w:p w14:paraId="13061855" w14:textId="77777777" w:rsidR="00E0782B" w:rsidRDefault="00E0782B" w:rsidP="00BE6662">
            <w:pPr>
              <w:pStyle w:val="Styl3"/>
              <w:rPr>
                <w:rFonts w:cs="Calibri"/>
                <w:bCs w:val="0"/>
                <w:color w:val="auto"/>
                <w:sz w:val="20"/>
                <w:szCs w:val="20"/>
              </w:rPr>
            </w:pPr>
          </w:p>
          <w:p w14:paraId="6BE02847" w14:textId="77777777" w:rsidR="00E0782B" w:rsidRDefault="00E0782B" w:rsidP="00BE6662">
            <w:pPr>
              <w:pStyle w:val="Styl3"/>
              <w:rPr>
                <w:rFonts w:cs="Calibri"/>
                <w:bCs w:val="0"/>
                <w:color w:val="auto"/>
                <w:sz w:val="20"/>
                <w:szCs w:val="20"/>
              </w:rPr>
            </w:pPr>
          </w:p>
          <w:p w14:paraId="11761CDD" w14:textId="77777777" w:rsidR="00E0782B" w:rsidRDefault="00E0782B" w:rsidP="00BE6662">
            <w:pPr>
              <w:pStyle w:val="Styl3"/>
              <w:rPr>
                <w:rFonts w:cs="Calibri"/>
                <w:bCs w:val="0"/>
                <w:color w:val="auto"/>
                <w:sz w:val="20"/>
                <w:szCs w:val="20"/>
              </w:rPr>
            </w:pPr>
          </w:p>
          <w:p w14:paraId="7B3E0181" w14:textId="77777777" w:rsidR="00E0782B" w:rsidRDefault="00E0782B" w:rsidP="00BE6662">
            <w:pPr>
              <w:pStyle w:val="Styl3"/>
              <w:rPr>
                <w:rFonts w:cs="Calibri"/>
                <w:bCs w:val="0"/>
                <w:color w:val="auto"/>
                <w:sz w:val="20"/>
                <w:szCs w:val="20"/>
              </w:rPr>
            </w:pPr>
          </w:p>
          <w:p w14:paraId="14CCAD0C" w14:textId="77777777" w:rsidR="00E0782B" w:rsidRDefault="00E0782B" w:rsidP="00BE6662">
            <w:pPr>
              <w:pStyle w:val="Styl3"/>
              <w:rPr>
                <w:rFonts w:cs="Calibri"/>
                <w:bCs w:val="0"/>
                <w:color w:val="auto"/>
                <w:sz w:val="20"/>
                <w:szCs w:val="20"/>
              </w:rPr>
            </w:pPr>
          </w:p>
          <w:p w14:paraId="0CECD94D" w14:textId="77777777" w:rsidR="00C9764A" w:rsidRPr="008F00F9" w:rsidRDefault="00C9764A" w:rsidP="00BE6662">
            <w:pPr>
              <w:pStyle w:val="Styl3"/>
              <w:rPr>
                <w:rFonts w:cs="Calibri"/>
                <w:b w:val="0"/>
                <w:color w:val="auto"/>
                <w:sz w:val="20"/>
                <w:szCs w:val="20"/>
              </w:rPr>
            </w:pPr>
            <w:r w:rsidRPr="008F00F9">
              <w:rPr>
                <w:rFonts w:cs="Calibri"/>
                <w:bCs w:val="0"/>
                <w:color w:val="auto"/>
                <w:sz w:val="20"/>
                <w:szCs w:val="20"/>
              </w:rPr>
              <w:t xml:space="preserve">Powiązania z celami </w:t>
            </w:r>
          </w:p>
          <w:p w14:paraId="75591FC8" w14:textId="77777777" w:rsidR="00C9764A" w:rsidRPr="008F00F9" w:rsidRDefault="00C9764A" w:rsidP="00BE6662">
            <w:pPr>
              <w:pStyle w:val="Styl3"/>
              <w:rPr>
                <w:rFonts w:cs="Calibri"/>
                <w:bCs w:val="0"/>
                <w:color w:val="auto"/>
                <w:sz w:val="20"/>
                <w:szCs w:val="20"/>
              </w:rPr>
            </w:pPr>
          </w:p>
        </w:tc>
        <w:tc>
          <w:tcPr>
            <w:tcW w:w="1360" w:type="pct"/>
            <w:gridSpan w:val="4"/>
            <w:vAlign w:val="center"/>
          </w:tcPr>
          <w:p w14:paraId="7725406D" w14:textId="77777777" w:rsidR="00C9764A" w:rsidRDefault="00C9764A" w:rsidP="00BE6662">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1. Wzmocnienie kapitału społecznego  spójności społecznej</w:t>
            </w:r>
          </w:p>
          <w:p w14:paraId="6B2590B4" w14:textId="77777777" w:rsidR="00C9764A" w:rsidRPr="008F00F9" w:rsidRDefault="00C9764A" w:rsidP="00BE6662">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1.1. Włączenie społeczne i zawodowe mieszkańców zagrożonych wykluczeniem społecznej i w trudnej sytuacji życiowej</w:t>
            </w:r>
          </w:p>
          <w:p w14:paraId="1B2D3404" w14:textId="77777777" w:rsidR="00C9764A" w:rsidRPr="008F00F9" w:rsidRDefault="00C9764A" w:rsidP="00BE6662">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1.2 Zagwarantowanie mieszkańcom możli</w:t>
            </w:r>
            <w:r>
              <w:rPr>
                <w:rFonts w:ascii="Calibri" w:hAnsi="Calibri" w:cs="Calibri"/>
                <w:sz w:val="20"/>
                <w:szCs w:val="20"/>
              </w:rPr>
              <w:t>wość wszechstronnego rozwoju  i </w:t>
            </w:r>
            <w:r w:rsidRPr="008F00F9">
              <w:rPr>
                <w:rFonts w:ascii="Calibri" w:hAnsi="Calibri" w:cs="Calibri"/>
                <w:sz w:val="20"/>
                <w:szCs w:val="20"/>
              </w:rPr>
              <w:t>zwiększenie szanse edukacy</w:t>
            </w:r>
            <w:r>
              <w:rPr>
                <w:rFonts w:ascii="Calibri" w:hAnsi="Calibri" w:cs="Calibri"/>
                <w:sz w:val="20"/>
                <w:szCs w:val="20"/>
              </w:rPr>
              <w:t>jnych  w </w:t>
            </w:r>
            <w:r w:rsidRPr="008F00F9">
              <w:rPr>
                <w:rFonts w:ascii="Calibri" w:hAnsi="Calibri" w:cs="Calibri"/>
                <w:sz w:val="20"/>
                <w:szCs w:val="20"/>
              </w:rPr>
              <w:t>obszarze rewitalizacji</w:t>
            </w:r>
          </w:p>
          <w:p w14:paraId="30314336" w14:textId="77777777" w:rsidR="00C9764A" w:rsidRPr="008F00F9" w:rsidRDefault="00C9764A" w:rsidP="00BE6662">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sz w:val="20"/>
                <w:szCs w:val="20"/>
              </w:rPr>
              <w:t>1.3 Poprawa dostępności i rozwój usług społecznych, w tym dla osób starszych oraz osób ze szczególnymi potrzebami</w:t>
            </w:r>
          </w:p>
        </w:tc>
        <w:tc>
          <w:tcPr>
            <w:tcW w:w="2681" w:type="pct"/>
            <w:gridSpan w:val="4"/>
            <w:vAlign w:val="center"/>
          </w:tcPr>
          <w:p w14:paraId="4FD4FF1A" w14:textId="56C3271D" w:rsidR="00667E05" w:rsidRPr="00667E05" w:rsidRDefault="00667E05" w:rsidP="00667E05">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667E05">
              <w:rPr>
                <w:rFonts w:ascii="Calibri" w:eastAsiaTheme="minorHAnsi" w:hAnsi="Calibri" w:cs="Calibri"/>
                <w:sz w:val="20"/>
                <w:szCs w:val="20"/>
              </w:rPr>
              <w:t>Przedsięwzięcie odpowiada w sposób bezpośredni na zdiagnozowane problemy w zakresie deficytu specjalistycznych usług  świadczonych na rzecz osób starszych oraz osób z niepełnosprawnościami, które nie są w stanie samodzielnie funkcjonować w środowisku domowym i wymagają stałego nadzoru lekarskiego, profesjonalnej pielęgnacji i rehabilitacji. W jego efekcie utworzona zostanie specjalistyczna placówka pozwalająca na zagwarantowanie opieki osobom w podeszłym wieku, cierpiącym na przewlekłe i uciążliwe choroby, które wymagają całodobowej i stałej opieki lekarskiej oraz pielęgniarskiej. W jej ramach prowadzona będzie również terapia rehabilitacyjna oraz pomoc psychologiczna. Projekt przyczyni się do znacznego wzrostu usług społecznych oraz zdrowotnych (medycznych) świadczonych na obszarze nie tylko rewitalizacji, l</w:t>
            </w:r>
            <w:r>
              <w:rPr>
                <w:rFonts w:ascii="Calibri" w:eastAsiaTheme="minorHAnsi" w:hAnsi="Calibri" w:cs="Calibri"/>
                <w:sz w:val="20"/>
                <w:szCs w:val="20"/>
              </w:rPr>
              <w:t>ecz również całej gminy Komarówka Podlaska</w:t>
            </w:r>
            <w:r w:rsidRPr="00667E05">
              <w:rPr>
                <w:rFonts w:ascii="Calibri" w:eastAsiaTheme="minorHAnsi" w:hAnsi="Calibri" w:cs="Calibri"/>
                <w:sz w:val="20"/>
                <w:szCs w:val="20"/>
              </w:rPr>
              <w:t>. Placówka będzie stanowiła wsparcie nie tylko samych podopiecznych przebywających w niej, lecz również dla ich rodzin, które m.in. dotychczas nie mogły prowadzić aktywności zawodowej ze względu na konieczność s</w:t>
            </w:r>
            <w:r w:rsidR="003D5A52">
              <w:rPr>
                <w:rFonts w:ascii="Calibri" w:eastAsiaTheme="minorHAnsi" w:hAnsi="Calibri" w:cs="Calibri"/>
                <w:sz w:val="20"/>
                <w:szCs w:val="20"/>
              </w:rPr>
              <w:t xml:space="preserve">prawowania całodobowej opieki. </w:t>
            </w:r>
            <w:r w:rsidRPr="00667E05">
              <w:rPr>
                <w:rFonts w:ascii="Calibri" w:eastAsiaTheme="minorHAnsi" w:hAnsi="Calibri" w:cs="Calibri"/>
                <w:sz w:val="20"/>
                <w:szCs w:val="20"/>
              </w:rPr>
              <w:t xml:space="preserve"> </w:t>
            </w:r>
          </w:p>
          <w:p w14:paraId="394B7817" w14:textId="77777777" w:rsidR="00667E05" w:rsidRPr="00667E05" w:rsidRDefault="00667E05" w:rsidP="00667E05">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667E05">
              <w:rPr>
                <w:rFonts w:ascii="Calibri" w:eastAsiaTheme="minorHAnsi" w:hAnsi="Calibri" w:cs="Calibri"/>
                <w:sz w:val="20"/>
                <w:szCs w:val="20"/>
              </w:rPr>
              <w:t xml:space="preserve">Jednocześnie utworzenie nowoczesnej placówki wpłynie na zwiększenie miejsc pracy, co będzie przeciwdziałać zjawisku bezrobocia i jego niekorzystnym konsekwencjom. Wzrost miejsc pracy będzie również przeciwdziałać zjawisku wyludniania się obszaru, które jest m.in. konsekwencją małego rynku pracy. </w:t>
            </w:r>
          </w:p>
          <w:p w14:paraId="40429B10" w14:textId="1F4AD68F" w:rsidR="00C9764A" w:rsidRPr="008F00F9" w:rsidRDefault="00667E05" w:rsidP="00667E05">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667E05">
              <w:rPr>
                <w:rFonts w:ascii="Calibri" w:eastAsiaTheme="minorHAnsi" w:hAnsi="Calibri" w:cs="Calibri"/>
                <w:sz w:val="20"/>
                <w:szCs w:val="20"/>
              </w:rPr>
              <w:t>Montaż systemu monitoringu oraz oświetlenia zewnętrznego wpłynie na zwiększenie bezpieczeństwa publicznego w obszarze rewitalizacji.</w:t>
            </w:r>
          </w:p>
        </w:tc>
      </w:tr>
      <w:tr w:rsidR="00C9764A" w:rsidRPr="00471880" w14:paraId="61CA7D3E" w14:textId="77777777" w:rsidTr="009D5568">
        <w:tc>
          <w:tcPr>
            <w:cnfStyle w:val="001000000000" w:firstRow="0" w:lastRow="0" w:firstColumn="1" w:lastColumn="0" w:oddVBand="0" w:evenVBand="0" w:oddHBand="0" w:evenHBand="0" w:firstRowFirstColumn="0" w:firstRowLastColumn="0" w:lastRowFirstColumn="0" w:lastRowLastColumn="0"/>
            <w:tcW w:w="959" w:type="pct"/>
            <w:gridSpan w:val="2"/>
            <w:vMerge/>
          </w:tcPr>
          <w:p w14:paraId="793D28E8" w14:textId="77777777" w:rsidR="00C9764A" w:rsidRPr="008F00F9" w:rsidRDefault="00C9764A" w:rsidP="00BE6662">
            <w:pPr>
              <w:pStyle w:val="Styl3"/>
              <w:rPr>
                <w:rFonts w:cs="Calibri"/>
                <w:color w:val="auto"/>
                <w:sz w:val="20"/>
                <w:szCs w:val="20"/>
              </w:rPr>
            </w:pPr>
          </w:p>
        </w:tc>
        <w:tc>
          <w:tcPr>
            <w:tcW w:w="1360" w:type="pct"/>
            <w:gridSpan w:val="4"/>
            <w:vAlign w:val="center"/>
          </w:tcPr>
          <w:p w14:paraId="3A573867" w14:textId="77777777" w:rsidR="00C9764A" w:rsidRDefault="00C9764A" w:rsidP="00BE6662">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2. Wzmocnienie sfery gospodarczej</w:t>
            </w:r>
          </w:p>
          <w:p w14:paraId="3F1BA574" w14:textId="77777777" w:rsidR="00C9764A" w:rsidRPr="00E83FE1" w:rsidRDefault="00C9764A" w:rsidP="00BE6662">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2.1 Ożywienie gospodarcze obszaru rewitalizacji</w:t>
            </w:r>
          </w:p>
          <w:p w14:paraId="22A72B69" w14:textId="77777777" w:rsidR="00C9764A" w:rsidRPr="008F00F9" w:rsidRDefault="00C9764A" w:rsidP="00BE6662">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2.2 Rozwój przedsiębiorczości</w:t>
            </w:r>
          </w:p>
        </w:tc>
        <w:tc>
          <w:tcPr>
            <w:tcW w:w="2681" w:type="pct"/>
            <w:gridSpan w:val="4"/>
          </w:tcPr>
          <w:p w14:paraId="02390D93" w14:textId="43A70CA9" w:rsidR="00C9764A" w:rsidRPr="00471880" w:rsidRDefault="003D5A52" w:rsidP="00BE6662">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D5A52">
              <w:rPr>
                <w:rFonts w:ascii="Calibri" w:hAnsi="Calibri" w:cs="Calibri"/>
                <w:sz w:val="20"/>
                <w:szCs w:val="20"/>
              </w:rPr>
              <w:t xml:space="preserve">W efekcie realizacji projektu utworzona zostanie nowoczesna i specjalistyczna placówka opiekuńczo-lecznicza. W ramach placówki zatrudnienie znajdą zarówno specjaliści (lekarze, pielęgniarki czy rehabilitanci), lecz również osoby zajmujące się kwestiami administracyjnymi, jak również obsługi obiektu (m.in. zapewnianie wyżywienia, sprzątanie, utrzymywanie porządku wokół obiektu, ogrzewanie w sezonie zimowym, itd.). Wobec czego, projekt wpłynie na znaczne podniesienie liczby miejsc pracy na obszarze rewitalizacji, co będzie miało pozytywny wpływ na przeciwdziałanie problemowi bezrobocia i związanych z nim innych negatywnych skutków społecznych. Nowe miejsca pracy wpłyną również na wzrost zainteresowania młodych członków lokalnej społeczności nauką i wykształceniem zgodnym z zapotrzebowaniem rynku pracy (m.in. rehabilitanci, pielęgniarki/pielęgniarze czy dietetycy).         </w:t>
            </w:r>
          </w:p>
        </w:tc>
      </w:tr>
      <w:tr w:rsidR="00C9764A" w:rsidRPr="009F501C" w14:paraId="4C1D8945" w14:textId="77777777" w:rsidTr="009D55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3033A03F" w14:textId="77777777" w:rsidR="00C9764A" w:rsidRPr="008F00F9" w:rsidRDefault="00C9764A" w:rsidP="00BE6662">
            <w:pPr>
              <w:pStyle w:val="Styl3"/>
              <w:rPr>
                <w:rFonts w:cs="Calibri"/>
                <w:color w:val="auto"/>
                <w:sz w:val="20"/>
                <w:szCs w:val="20"/>
              </w:rPr>
            </w:pPr>
          </w:p>
        </w:tc>
        <w:tc>
          <w:tcPr>
            <w:tcW w:w="1360" w:type="pct"/>
            <w:gridSpan w:val="4"/>
            <w:vAlign w:val="center"/>
          </w:tcPr>
          <w:p w14:paraId="479770DF" w14:textId="6B947727" w:rsidR="00C9764A" w:rsidRDefault="00C9764A" w:rsidP="00BE6662">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 xml:space="preserve">Cel strategiczny 3. Odnowa </w:t>
            </w:r>
            <w:r w:rsidR="00BA641A">
              <w:rPr>
                <w:rFonts w:ascii="Calibri" w:hAnsi="Calibri" w:cs="Calibri"/>
                <w:b/>
                <w:sz w:val="20"/>
                <w:szCs w:val="20"/>
              </w:rPr>
              <w:t xml:space="preserve">przestrzeni </w:t>
            </w:r>
            <w:r w:rsidRPr="008F00F9">
              <w:rPr>
                <w:rFonts w:ascii="Calibri" w:hAnsi="Calibri" w:cs="Calibri"/>
                <w:b/>
                <w:sz w:val="20"/>
                <w:szCs w:val="20"/>
              </w:rPr>
              <w:t>obszaru rewitalizacji</w:t>
            </w:r>
          </w:p>
          <w:p w14:paraId="17D1E8A4" w14:textId="77777777" w:rsidR="00C9764A" w:rsidRPr="003A717F" w:rsidRDefault="00C9764A" w:rsidP="00BE6662">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3.1 Zagwarantowanie atrakcyjnych przestrzeni oraz  obiektów publicznych</w:t>
            </w:r>
          </w:p>
          <w:p w14:paraId="6AD695F2" w14:textId="77777777" w:rsidR="00C9764A" w:rsidRPr="003A717F" w:rsidRDefault="00C9764A" w:rsidP="00BE6662">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3.2  Zwiększenie dos</w:t>
            </w:r>
            <w:r>
              <w:rPr>
                <w:rFonts w:ascii="Calibri" w:hAnsi="Calibri" w:cs="Calibri"/>
                <w:sz w:val="20"/>
                <w:szCs w:val="22"/>
              </w:rPr>
              <w:t>tępności przestrzeni publicznej</w:t>
            </w:r>
          </w:p>
          <w:p w14:paraId="454351DC" w14:textId="77777777" w:rsidR="00C9764A" w:rsidRPr="008F00F9" w:rsidRDefault="00C9764A" w:rsidP="00BE6662">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3.3 Popraw jakości środowiska naturalnego</w:t>
            </w:r>
          </w:p>
        </w:tc>
        <w:tc>
          <w:tcPr>
            <w:tcW w:w="2681" w:type="pct"/>
            <w:gridSpan w:val="4"/>
            <w:vAlign w:val="center"/>
          </w:tcPr>
          <w:p w14:paraId="42A842F5" w14:textId="01CB8313" w:rsidR="00C9764A" w:rsidRPr="009F501C" w:rsidRDefault="008D4A78" w:rsidP="008D4A78">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D4A78">
              <w:rPr>
                <w:rFonts w:ascii="Calibri" w:hAnsi="Calibri" w:cs="Calibri"/>
                <w:sz w:val="20"/>
                <w:szCs w:val="20"/>
              </w:rPr>
              <w:t>W efekci</w:t>
            </w:r>
            <w:r>
              <w:rPr>
                <w:rFonts w:ascii="Calibri" w:hAnsi="Calibri" w:cs="Calibri"/>
                <w:sz w:val="20"/>
                <w:szCs w:val="20"/>
              </w:rPr>
              <w:t xml:space="preserve">e realizacji projektu obiekty publiczne uzyskają nowe funkcje, co pozwali na znaczny rozwój usług społecznych na obszarze rewitalizacji. </w:t>
            </w:r>
            <w:r w:rsidRPr="008D4A78">
              <w:rPr>
                <w:rFonts w:ascii="Calibri" w:hAnsi="Calibri" w:cs="Calibri"/>
                <w:sz w:val="20"/>
                <w:szCs w:val="20"/>
              </w:rPr>
              <w:t>W ramach projektu zaplanowano również montaż elementów pozwalających na  poprawę jakości środowiska naturalnego, m.in. instalacja fotowoltaiczna, wykorzystanie technologii LED w ramach oświetlenia wewnętrznego i zewnętrznego.</w:t>
            </w:r>
          </w:p>
        </w:tc>
      </w:tr>
      <w:tr w:rsidR="00D64021" w:rsidRPr="008F00F9" w14:paraId="45095419" w14:textId="77777777" w:rsidTr="00BE6662">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2427F4DC" w14:textId="41AB0740" w:rsidR="00D64021" w:rsidRPr="008F00F9" w:rsidRDefault="00D64021" w:rsidP="00D64021">
            <w:pPr>
              <w:pStyle w:val="Styl3"/>
              <w:rPr>
                <w:rFonts w:cs="Calibri"/>
                <w:bCs w:val="0"/>
                <w:color w:val="auto"/>
                <w:sz w:val="20"/>
                <w:szCs w:val="20"/>
              </w:rPr>
            </w:pPr>
            <w:r w:rsidRPr="008F00F9">
              <w:rPr>
                <w:rFonts w:cs="Calibri"/>
                <w:bCs w:val="0"/>
                <w:color w:val="auto"/>
                <w:sz w:val="20"/>
                <w:szCs w:val="20"/>
              </w:rPr>
              <w:t>Lokalizacja przedsięwzięcia</w:t>
            </w:r>
          </w:p>
        </w:tc>
        <w:tc>
          <w:tcPr>
            <w:tcW w:w="353" w:type="pct"/>
          </w:tcPr>
          <w:p w14:paraId="2BE958C4" w14:textId="77777777" w:rsidR="00D64021" w:rsidRPr="008F00F9" w:rsidRDefault="00D64021" w:rsidP="00D64021">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   Adres:</w:t>
            </w:r>
          </w:p>
        </w:tc>
        <w:tc>
          <w:tcPr>
            <w:tcW w:w="1007" w:type="pct"/>
            <w:gridSpan w:val="3"/>
          </w:tcPr>
          <w:p w14:paraId="31FF1D90" w14:textId="58D0B7C6" w:rsidR="00D64021" w:rsidRPr="008F00F9" w:rsidRDefault="00D64021" w:rsidP="00D64021">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Ul. W. Batki 20, 21-311 Komarówka Podlaska</w:t>
            </w:r>
          </w:p>
        </w:tc>
        <w:tc>
          <w:tcPr>
            <w:tcW w:w="473" w:type="pct"/>
          </w:tcPr>
          <w:p w14:paraId="231DE64B" w14:textId="29CA83E6" w:rsidR="00D64021" w:rsidRPr="008F00F9" w:rsidRDefault="00D64021" w:rsidP="00D64021">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Pr>
                <w:rFonts w:cs="Calibri"/>
                <w:b/>
                <w:color w:val="auto"/>
                <w:sz w:val="20"/>
                <w:szCs w:val="20"/>
              </w:rPr>
              <w:t>Działki ewidencyjne:</w:t>
            </w:r>
          </w:p>
        </w:tc>
        <w:tc>
          <w:tcPr>
            <w:tcW w:w="2208" w:type="pct"/>
            <w:gridSpan w:val="3"/>
          </w:tcPr>
          <w:p w14:paraId="4D18A1F0" w14:textId="5932CF24" w:rsidR="00D64021" w:rsidRPr="008F00F9" w:rsidRDefault="00D64021" w:rsidP="00D64021">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134/2</w:t>
            </w:r>
          </w:p>
        </w:tc>
      </w:tr>
      <w:tr w:rsidR="00C9764A" w:rsidRPr="008F00F9" w14:paraId="233B9A2A" w14:textId="77777777" w:rsidTr="00BE66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11EC09BE" w14:textId="77777777" w:rsidR="00C9764A" w:rsidRPr="008F00F9" w:rsidRDefault="00C9764A" w:rsidP="00BE6662">
            <w:pPr>
              <w:pStyle w:val="Styl3"/>
              <w:rPr>
                <w:rFonts w:cs="Calibri"/>
                <w:bCs w:val="0"/>
                <w:color w:val="auto"/>
                <w:sz w:val="20"/>
                <w:szCs w:val="20"/>
              </w:rPr>
            </w:pPr>
          </w:p>
        </w:tc>
        <w:tc>
          <w:tcPr>
            <w:tcW w:w="4041" w:type="pct"/>
            <w:gridSpan w:val="8"/>
          </w:tcPr>
          <w:p w14:paraId="273E7C84" w14:textId="77777777" w:rsidR="00C9764A" w:rsidRPr="008F00F9" w:rsidRDefault="00C9764A" w:rsidP="00BE6662">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Lokalizacja w graniach obszaru rewitalizacji</w:t>
            </w:r>
          </w:p>
        </w:tc>
      </w:tr>
      <w:tr w:rsidR="00C9764A" w:rsidRPr="008F00F9" w14:paraId="618E7473" w14:textId="77777777" w:rsidTr="00D64021">
        <w:tc>
          <w:tcPr>
            <w:cnfStyle w:val="001000000000" w:firstRow="0" w:lastRow="0" w:firstColumn="1" w:lastColumn="0" w:oddVBand="0" w:evenVBand="0" w:oddHBand="0" w:evenHBand="0" w:firstRowFirstColumn="0" w:firstRowLastColumn="0" w:lastRowFirstColumn="0" w:lastRowLastColumn="0"/>
            <w:tcW w:w="959" w:type="pct"/>
            <w:gridSpan w:val="2"/>
            <w:vMerge/>
          </w:tcPr>
          <w:p w14:paraId="4095F84D" w14:textId="77777777" w:rsidR="00C9764A" w:rsidRPr="008F00F9" w:rsidRDefault="00C9764A" w:rsidP="00BE6662">
            <w:pPr>
              <w:pStyle w:val="Styl3"/>
              <w:rPr>
                <w:rFonts w:cs="Calibri"/>
                <w:bCs w:val="0"/>
                <w:color w:val="auto"/>
                <w:sz w:val="20"/>
                <w:szCs w:val="20"/>
              </w:rPr>
            </w:pPr>
          </w:p>
        </w:tc>
        <w:tc>
          <w:tcPr>
            <w:tcW w:w="1360" w:type="pct"/>
            <w:gridSpan w:val="4"/>
          </w:tcPr>
          <w:p w14:paraId="546380E8" w14:textId="77777777" w:rsidR="00C9764A" w:rsidRPr="008F00F9" w:rsidRDefault="00C9764A" w:rsidP="00BE6662">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TAK</w:t>
            </w:r>
          </w:p>
        </w:tc>
        <w:tc>
          <w:tcPr>
            <w:tcW w:w="1358" w:type="pct"/>
            <w:gridSpan w:val="3"/>
          </w:tcPr>
          <w:p w14:paraId="08552372" w14:textId="77777777" w:rsidR="00C9764A" w:rsidRPr="008F00F9" w:rsidRDefault="00C9764A" w:rsidP="00BE6662">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*(wymagane uzasadnienie)</w:t>
            </w:r>
          </w:p>
        </w:tc>
        <w:tc>
          <w:tcPr>
            <w:tcW w:w="1323" w:type="pct"/>
          </w:tcPr>
          <w:p w14:paraId="453D73C0" w14:textId="77777777" w:rsidR="00C9764A" w:rsidRPr="008F00F9" w:rsidRDefault="00C9764A" w:rsidP="00BE6662">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DOTYCZY</w:t>
            </w:r>
          </w:p>
        </w:tc>
      </w:tr>
      <w:tr w:rsidR="00C9764A" w:rsidRPr="008F00F9" w14:paraId="25102C7E" w14:textId="77777777" w:rsidTr="00D64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3116489A" w14:textId="77777777" w:rsidR="00C9764A" w:rsidRPr="008F00F9" w:rsidRDefault="00C9764A" w:rsidP="00BE6662">
            <w:pPr>
              <w:pStyle w:val="Styl3"/>
              <w:rPr>
                <w:rFonts w:cs="Calibri"/>
                <w:bCs w:val="0"/>
                <w:color w:val="auto"/>
                <w:sz w:val="20"/>
                <w:szCs w:val="20"/>
              </w:rPr>
            </w:pPr>
          </w:p>
        </w:tc>
        <w:tc>
          <w:tcPr>
            <w:tcW w:w="1360" w:type="pct"/>
            <w:gridSpan w:val="4"/>
          </w:tcPr>
          <w:p w14:paraId="3EEC1A35" w14:textId="77777777" w:rsidR="00C9764A" w:rsidRPr="008F00F9" w:rsidRDefault="00C9764A" w:rsidP="004147B1">
            <w:pPr>
              <w:pStyle w:val="Styl3"/>
              <w:numPr>
                <w:ilvl w:val="0"/>
                <w:numId w:val="63"/>
              </w:numPr>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58" w:type="pct"/>
            <w:gridSpan w:val="3"/>
          </w:tcPr>
          <w:p w14:paraId="02B62A11" w14:textId="77777777" w:rsidR="00C9764A" w:rsidRPr="008F00F9" w:rsidRDefault="00C9764A" w:rsidP="00BE6662">
            <w:pPr>
              <w:pStyle w:val="Styl3"/>
              <w:ind w:left="720"/>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23" w:type="pct"/>
          </w:tcPr>
          <w:p w14:paraId="2178743E" w14:textId="77777777" w:rsidR="00C9764A" w:rsidRPr="008F00F9" w:rsidRDefault="00C9764A" w:rsidP="00BE6662">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r>
      <w:tr w:rsidR="00C9764A" w:rsidRPr="008F00F9" w14:paraId="3C3ABE6C" w14:textId="77777777" w:rsidTr="00BE6662">
        <w:tc>
          <w:tcPr>
            <w:cnfStyle w:val="001000000000" w:firstRow="0" w:lastRow="0" w:firstColumn="1" w:lastColumn="0" w:oddVBand="0" w:evenVBand="0" w:oddHBand="0" w:evenHBand="0" w:firstRowFirstColumn="0" w:firstRowLastColumn="0" w:lastRowFirstColumn="0" w:lastRowLastColumn="0"/>
            <w:tcW w:w="959" w:type="pct"/>
            <w:gridSpan w:val="2"/>
            <w:vMerge/>
          </w:tcPr>
          <w:p w14:paraId="7887B091" w14:textId="77777777" w:rsidR="00C9764A" w:rsidRPr="008F00F9" w:rsidRDefault="00C9764A" w:rsidP="00BE6662">
            <w:pPr>
              <w:pStyle w:val="Styl3"/>
              <w:rPr>
                <w:rFonts w:cs="Calibri"/>
                <w:bCs w:val="0"/>
                <w:color w:val="auto"/>
                <w:sz w:val="20"/>
                <w:szCs w:val="20"/>
              </w:rPr>
            </w:pPr>
          </w:p>
        </w:tc>
        <w:tc>
          <w:tcPr>
            <w:tcW w:w="4041" w:type="pct"/>
            <w:gridSpan w:val="8"/>
          </w:tcPr>
          <w:p w14:paraId="088D9FDE" w14:textId="77777777" w:rsidR="00C9764A" w:rsidRPr="008F00F9" w:rsidRDefault="00C9764A" w:rsidP="00BE6662">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UZASADNEINIE – Nie dotyczy</w:t>
            </w:r>
          </w:p>
        </w:tc>
      </w:tr>
      <w:tr w:rsidR="00C9764A" w:rsidRPr="008F00F9" w14:paraId="3201AC26" w14:textId="77777777" w:rsidTr="00BE66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tcPr>
          <w:p w14:paraId="34A8069C" w14:textId="77777777" w:rsidR="00C9764A" w:rsidRPr="008F00F9" w:rsidRDefault="00C9764A" w:rsidP="00BE6662">
            <w:pPr>
              <w:pStyle w:val="Styl3"/>
              <w:rPr>
                <w:rFonts w:cs="Calibri"/>
                <w:bCs w:val="0"/>
                <w:color w:val="auto"/>
                <w:sz w:val="20"/>
                <w:szCs w:val="20"/>
              </w:rPr>
            </w:pPr>
            <w:r w:rsidRPr="008F00F9">
              <w:rPr>
                <w:rFonts w:cs="Calibri"/>
                <w:bCs w:val="0"/>
                <w:color w:val="auto"/>
                <w:sz w:val="20"/>
                <w:szCs w:val="20"/>
              </w:rPr>
              <w:t>Okres realizacji</w:t>
            </w:r>
          </w:p>
        </w:tc>
        <w:tc>
          <w:tcPr>
            <w:tcW w:w="4041" w:type="pct"/>
            <w:gridSpan w:val="8"/>
          </w:tcPr>
          <w:p w14:paraId="2D124C31" w14:textId="00094091" w:rsidR="00C9764A" w:rsidRPr="008F00F9" w:rsidRDefault="00E95794" w:rsidP="00BE6662">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2027-2028</w:t>
            </w:r>
          </w:p>
        </w:tc>
      </w:tr>
      <w:tr w:rsidR="00C9764A" w:rsidRPr="008F00F9" w14:paraId="24CA552B" w14:textId="77777777" w:rsidTr="00BE6662">
        <w:tc>
          <w:tcPr>
            <w:cnfStyle w:val="001000000000" w:firstRow="0" w:lastRow="0" w:firstColumn="1" w:lastColumn="0" w:oddVBand="0" w:evenVBand="0" w:oddHBand="0" w:evenHBand="0" w:firstRowFirstColumn="0" w:firstRowLastColumn="0" w:lastRowFirstColumn="0" w:lastRowLastColumn="0"/>
            <w:tcW w:w="959" w:type="pct"/>
            <w:gridSpan w:val="2"/>
          </w:tcPr>
          <w:p w14:paraId="0535F810" w14:textId="77777777" w:rsidR="00C9764A" w:rsidRPr="008F00F9" w:rsidRDefault="00C9764A" w:rsidP="00BE6662">
            <w:pPr>
              <w:pStyle w:val="Styl3"/>
              <w:rPr>
                <w:rFonts w:cs="Calibri"/>
                <w:bCs w:val="0"/>
                <w:color w:val="auto"/>
                <w:sz w:val="20"/>
                <w:szCs w:val="20"/>
              </w:rPr>
            </w:pPr>
            <w:r w:rsidRPr="008F00F9">
              <w:rPr>
                <w:rFonts w:cs="Calibri"/>
                <w:bCs w:val="0"/>
                <w:color w:val="auto"/>
                <w:sz w:val="20"/>
                <w:szCs w:val="20"/>
              </w:rPr>
              <w:t>Łączna wartość przedsięwzięcia</w:t>
            </w:r>
          </w:p>
        </w:tc>
        <w:tc>
          <w:tcPr>
            <w:tcW w:w="4041" w:type="pct"/>
            <w:gridSpan w:val="8"/>
          </w:tcPr>
          <w:p w14:paraId="027A3184" w14:textId="4984193E" w:rsidR="00C9764A" w:rsidRPr="008F00F9" w:rsidRDefault="00D64021" w:rsidP="00BE6662">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5 000 </w:t>
            </w:r>
            <w:r w:rsidR="00C9764A">
              <w:rPr>
                <w:rFonts w:cs="Calibri"/>
                <w:color w:val="auto"/>
                <w:sz w:val="20"/>
                <w:szCs w:val="20"/>
              </w:rPr>
              <w:t xml:space="preserve">000,00 zł </w:t>
            </w:r>
          </w:p>
        </w:tc>
      </w:tr>
      <w:tr w:rsidR="00C9764A" w:rsidRPr="008F00F9" w14:paraId="469DBF47" w14:textId="77777777" w:rsidTr="00D64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01321FA7" w14:textId="77777777" w:rsidR="00C9764A" w:rsidRPr="008F00F9" w:rsidRDefault="00C9764A" w:rsidP="00BE6662">
            <w:pPr>
              <w:pStyle w:val="Styl3"/>
              <w:rPr>
                <w:rFonts w:cs="Calibri"/>
                <w:color w:val="auto"/>
                <w:sz w:val="20"/>
                <w:szCs w:val="20"/>
              </w:rPr>
            </w:pPr>
            <w:r w:rsidRPr="008F00F9">
              <w:rPr>
                <w:rFonts w:cs="Calibri"/>
                <w:bCs w:val="0"/>
                <w:color w:val="auto"/>
                <w:sz w:val="20"/>
                <w:szCs w:val="20"/>
              </w:rPr>
              <w:t>Szacowana (orientacyjna) wartość przedsięwzięcia:</w:t>
            </w:r>
          </w:p>
        </w:tc>
        <w:tc>
          <w:tcPr>
            <w:tcW w:w="1360" w:type="pct"/>
            <w:gridSpan w:val="4"/>
          </w:tcPr>
          <w:p w14:paraId="7AF509A7" w14:textId="77777777" w:rsidR="00C9764A" w:rsidRPr="008F00F9" w:rsidRDefault="00C9764A" w:rsidP="00BE6662">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 xml:space="preserve">Środki pochodzące ze źródeł krajowych publicznych: </w:t>
            </w:r>
          </w:p>
        </w:tc>
        <w:tc>
          <w:tcPr>
            <w:tcW w:w="2681" w:type="pct"/>
            <w:gridSpan w:val="4"/>
            <w:vAlign w:val="center"/>
          </w:tcPr>
          <w:p w14:paraId="25805085" w14:textId="77777777" w:rsidR="00C9764A" w:rsidRPr="008F00F9" w:rsidRDefault="00C9764A" w:rsidP="00BE6662">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4B106C">
              <w:rPr>
                <w:rFonts w:cs="Calibri"/>
                <w:color w:val="auto"/>
                <w:sz w:val="20"/>
                <w:szCs w:val="20"/>
              </w:rPr>
              <w:t xml:space="preserve">0,00  zł </w:t>
            </w:r>
          </w:p>
        </w:tc>
      </w:tr>
      <w:tr w:rsidR="00C9764A" w:rsidRPr="008F00F9" w14:paraId="099290DA" w14:textId="77777777" w:rsidTr="00D64021">
        <w:tc>
          <w:tcPr>
            <w:cnfStyle w:val="001000000000" w:firstRow="0" w:lastRow="0" w:firstColumn="1" w:lastColumn="0" w:oddVBand="0" w:evenVBand="0" w:oddHBand="0" w:evenHBand="0" w:firstRowFirstColumn="0" w:firstRowLastColumn="0" w:lastRowFirstColumn="0" w:lastRowLastColumn="0"/>
            <w:tcW w:w="959" w:type="pct"/>
            <w:gridSpan w:val="2"/>
            <w:vMerge/>
          </w:tcPr>
          <w:p w14:paraId="2CBFF324" w14:textId="77777777" w:rsidR="00C9764A" w:rsidRPr="008F00F9" w:rsidRDefault="00C9764A" w:rsidP="00BE6662">
            <w:pPr>
              <w:pStyle w:val="Styl3"/>
              <w:jc w:val="both"/>
              <w:rPr>
                <w:rFonts w:cs="Calibri"/>
                <w:color w:val="auto"/>
                <w:sz w:val="20"/>
                <w:szCs w:val="20"/>
              </w:rPr>
            </w:pPr>
          </w:p>
        </w:tc>
        <w:tc>
          <w:tcPr>
            <w:tcW w:w="1360" w:type="pct"/>
            <w:gridSpan w:val="4"/>
          </w:tcPr>
          <w:p w14:paraId="5ADF7894" w14:textId="77777777" w:rsidR="00C9764A" w:rsidRPr="008F00F9" w:rsidRDefault="00C9764A" w:rsidP="00BE6662">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prywatne</w:t>
            </w:r>
          </w:p>
        </w:tc>
        <w:tc>
          <w:tcPr>
            <w:tcW w:w="2681" w:type="pct"/>
            <w:gridSpan w:val="4"/>
            <w:vAlign w:val="center"/>
          </w:tcPr>
          <w:p w14:paraId="4A21B110" w14:textId="6BC928CD" w:rsidR="00C9764A" w:rsidRPr="008F00F9" w:rsidRDefault="00D64021" w:rsidP="00BE6662">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0,00 zł </w:t>
            </w:r>
          </w:p>
        </w:tc>
      </w:tr>
      <w:tr w:rsidR="00C9764A" w:rsidRPr="008F00F9" w14:paraId="6B1F70B3" w14:textId="77777777" w:rsidTr="00D64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56CBAD19" w14:textId="77777777" w:rsidR="00C9764A" w:rsidRPr="008F00F9" w:rsidRDefault="00C9764A" w:rsidP="00BE6662">
            <w:pPr>
              <w:pStyle w:val="Styl3"/>
              <w:jc w:val="both"/>
              <w:rPr>
                <w:rFonts w:cs="Calibri"/>
                <w:color w:val="auto"/>
                <w:sz w:val="20"/>
                <w:szCs w:val="20"/>
              </w:rPr>
            </w:pPr>
          </w:p>
        </w:tc>
        <w:tc>
          <w:tcPr>
            <w:tcW w:w="1360" w:type="pct"/>
            <w:gridSpan w:val="4"/>
          </w:tcPr>
          <w:p w14:paraId="5EBC70DF" w14:textId="77777777" w:rsidR="00C9764A" w:rsidRPr="008F00F9" w:rsidRDefault="00C9764A" w:rsidP="00BE6662">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funduszy UE: EFRR, EFS, FS:</w:t>
            </w:r>
          </w:p>
        </w:tc>
        <w:tc>
          <w:tcPr>
            <w:tcW w:w="2681" w:type="pct"/>
            <w:gridSpan w:val="4"/>
            <w:vAlign w:val="center"/>
          </w:tcPr>
          <w:p w14:paraId="1981829F" w14:textId="77777777" w:rsidR="00837515" w:rsidRDefault="00837515" w:rsidP="00BE6662">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4 250 000,00 zł</w:t>
            </w:r>
          </w:p>
          <w:p w14:paraId="7E42FE37" w14:textId="100A551A" w:rsidR="00837515" w:rsidRPr="008F00F9" w:rsidRDefault="00837515" w:rsidP="00BE6662">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Fundusze Europejskie dla Lubelskiego na lata 2021-2027</w:t>
            </w:r>
          </w:p>
        </w:tc>
      </w:tr>
      <w:tr w:rsidR="00C9764A" w:rsidRPr="008F00F9" w14:paraId="7ED62038" w14:textId="77777777" w:rsidTr="00D64021">
        <w:tc>
          <w:tcPr>
            <w:cnfStyle w:val="001000000000" w:firstRow="0" w:lastRow="0" w:firstColumn="1" w:lastColumn="0" w:oddVBand="0" w:evenVBand="0" w:oddHBand="0" w:evenHBand="0" w:firstRowFirstColumn="0" w:firstRowLastColumn="0" w:lastRowFirstColumn="0" w:lastRowLastColumn="0"/>
            <w:tcW w:w="959" w:type="pct"/>
            <w:gridSpan w:val="2"/>
            <w:vMerge/>
          </w:tcPr>
          <w:p w14:paraId="30337272" w14:textId="187CBF24" w:rsidR="00C9764A" w:rsidRPr="008F00F9" w:rsidRDefault="00C9764A" w:rsidP="00BE6662">
            <w:pPr>
              <w:pStyle w:val="Styl3"/>
              <w:jc w:val="both"/>
              <w:rPr>
                <w:rFonts w:cs="Calibri"/>
                <w:bCs w:val="0"/>
                <w:color w:val="auto"/>
                <w:sz w:val="20"/>
                <w:szCs w:val="20"/>
              </w:rPr>
            </w:pPr>
          </w:p>
        </w:tc>
        <w:tc>
          <w:tcPr>
            <w:tcW w:w="1360" w:type="pct"/>
            <w:gridSpan w:val="4"/>
          </w:tcPr>
          <w:p w14:paraId="40BA5D26" w14:textId="77777777" w:rsidR="00C9764A" w:rsidRPr="008F00F9" w:rsidRDefault="00C9764A" w:rsidP="00BE6662">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innych źródeł:</w:t>
            </w:r>
          </w:p>
        </w:tc>
        <w:tc>
          <w:tcPr>
            <w:tcW w:w="2681" w:type="pct"/>
            <w:gridSpan w:val="4"/>
            <w:vAlign w:val="center"/>
          </w:tcPr>
          <w:p w14:paraId="48945D8F" w14:textId="776F72E0" w:rsidR="00C9764A" w:rsidRPr="008F00F9" w:rsidRDefault="00837515" w:rsidP="00BE6662">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0,00 zł </w:t>
            </w:r>
          </w:p>
        </w:tc>
      </w:tr>
      <w:tr w:rsidR="00C9764A" w:rsidRPr="008F00F9" w14:paraId="11897780" w14:textId="77777777" w:rsidTr="00D64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779F0C69" w14:textId="77777777" w:rsidR="00C9764A" w:rsidRPr="008F00F9" w:rsidRDefault="00C9764A" w:rsidP="00BE6662">
            <w:pPr>
              <w:pStyle w:val="Styl3"/>
              <w:jc w:val="both"/>
              <w:rPr>
                <w:rFonts w:cs="Calibri"/>
                <w:bCs w:val="0"/>
                <w:color w:val="auto"/>
                <w:sz w:val="20"/>
                <w:szCs w:val="20"/>
              </w:rPr>
            </w:pPr>
          </w:p>
        </w:tc>
        <w:tc>
          <w:tcPr>
            <w:tcW w:w="1360" w:type="pct"/>
            <w:gridSpan w:val="4"/>
          </w:tcPr>
          <w:p w14:paraId="2BAC12F4" w14:textId="77777777" w:rsidR="00C9764A" w:rsidRPr="008F00F9" w:rsidRDefault="00C9764A" w:rsidP="00BE6662">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Wkład podmiotu odpowiedzialnego za realizację przedsięwzięcia</w:t>
            </w:r>
          </w:p>
        </w:tc>
        <w:tc>
          <w:tcPr>
            <w:tcW w:w="2681" w:type="pct"/>
            <w:gridSpan w:val="4"/>
            <w:vAlign w:val="center"/>
          </w:tcPr>
          <w:p w14:paraId="035FE965" w14:textId="60D5B7D5" w:rsidR="00C9764A" w:rsidRPr="008F00F9" w:rsidRDefault="00837515" w:rsidP="00BE6662">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 xml:space="preserve">750 000,00 zł </w:t>
            </w:r>
          </w:p>
        </w:tc>
      </w:tr>
      <w:tr w:rsidR="00C9764A" w:rsidRPr="008F00F9" w14:paraId="3B4FBBFE" w14:textId="77777777" w:rsidTr="00BE6662">
        <w:tc>
          <w:tcPr>
            <w:cnfStyle w:val="001000000000" w:firstRow="0" w:lastRow="0" w:firstColumn="1" w:lastColumn="0" w:oddVBand="0" w:evenVBand="0" w:oddHBand="0" w:evenHBand="0" w:firstRowFirstColumn="0" w:firstRowLastColumn="0" w:lastRowFirstColumn="0" w:lastRowLastColumn="0"/>
            <w:tcW w:w="5000" w:type="pct"/>
            <w:gridSpan w:val="10"/>
          </w:tcPr>
          <w:p w14:paraId="61BA18A1" w14:textId="77777777" w:rsidR="00C9764A" w:rsidRPr="008F00F9" w:rsidRDefault="00C9764A" w:rsidP="00BE6662">
            <w:pPr>
              <w:pStyle w:val="Styl3"/>
              <w:jc w:val="both"/>
              <w:rPr>
                <w:rFonts w:cs="Calibri"/>
                <w:color w:val="auto"/>
                <w:sz w:val="20"/>
                <w:szCs w:val="20"/>
              </w:rPr>
            </w:pPr>
            <w:r w:rsidRPr="008F00F9">
              <w:rPr>
                <w:rFonts w:cs="Calibri"/>
                <w:color w:val="auto"/>
                <w:sz w:val="20"/>
                <w:szCs w:val="20"/>
              </w:rPr>
              <w:t>Prognozowane osiągnięcie wskaźników wraz ze sposobem ich oceny i zmierzenia w odniesieniu do celów rewitalizacji</w:t>
            </w:r>
          </w:p>
        </w:tc>
      </w:tr>
      <w:tr w:rsidR="00C9764A" w:rsidRPr="008F00F9" w14:paraId="0036F0BA" w14:textId="77777777" w:rsidTr="00BE66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0"/>
          </w:tcPr>
          <w:p w14:paraId="7CEBE180" w14:textId="77777777" w:rsidR="00C9764A" w:rsidRPr="008F00F9" w:rsidRDefault="00C9764A" w:rsidP="00BE6662">
            <w:pPr>
              <w:pStyle w:val="Styl3"/>
              <w:jc w:val="center"/>
              <w:rPr>
                <w:rFonts w:cs="Calibri"/>
                <w:color w:val="auto"/>
                <w:sz w:val="20"/>
                <w:szCs w:val="20"/>
              </w:rPr>
            </w:pPr>
            <w:r w:rsidRPr="008F00F9">
              <w:rPr>
                <w:rFonts w:cs="Calibri"/>
                <w:color w:val="auto"/>
                <w:sz w:val="20"/>
                <w:szCs w:val="20"/>
              </w:rPr>
              <w:t>Wskaźniki produktu</w:t>
            </w:r>
          </w:p>
        </w:tc>
      </w:tr>
      <w:tr w:rsidR="00C9764A" w:rsidRPr="008F00F9" w14:paraId="1313582E" w14:textId="77777777" w:rsidTr="00D64021">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56BDC18C" w14:textId="77777777" w:rsidR="00C9764A" w:rsidRPr="008F00F9" w:rsidRDefault="00C9764A" w:rsidP="00BE6662">
            <w:pPr>
              <w:pStyle w:val="Styl3"/>
              <w:jc w:val="both"/>
              <w:rPr>
                <w:rFonts w:cs="Calibri"/>
                <w:bCs w:val="0"/>
                <w:color w:val="auto"/>
                <w:sz w:val="20"/>
                <w:szCs w:val="20"/>
              </w:rPr>
            </w:pPr>
            <w:r w:rsidRPr="008F00F9">
              <w:rPr>
                <w:rFonts w:cs="Calibri"/>
                <w:bCs w:val="0"/>
                <w:color w:val="auto"/>
                <w:sz w:val="20"/>
                <w:szCs w:val="20"/>
              </w:rPr>
              <w:t xml:space="preserve">Nazwa wskaźnika </w:t>
            </w:r>
          </w:p>
        </w:tc>
        <w:tc>
          <w:tcPr>
            <w:tcW w:w="640" w:type="pct"/>
          </w:tcPr>
          <w:p w14:paraId="48B6F79E" w14:textId="77777777" w:rsidR="00C9764A" w:rsidRPr="008F00F9" w:rsidRDefault="00C9764A" w:rsidP="00BE6662">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 xml:space="preserve">Jednostka miary </w:t>
            </w:r>
          </w:p>
        </w:tc>
        <w:tc>
          <w:tcPr>
            <w:tcW w:w="720" w:type="pct"/>
            <w:gridSpan w:val="3"/>
          </w:tcPr>
          <w:p w14:paraId="2E4655DF" w14:textId="77777777" w:rsidR="00C9764A" w:rsidRPr="008F00F9" w:rsidRDefault="00C9764A" w:rsidP="00BE6662">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Wartość bazowa</w:t>
            </w:r>
          </w:p>
        </w:tc>
        <w:tc>
          <w:tcPr>
            <w:tcW w:w="749" w:type="pct"/>
          </w:tcPr>
          <w:p w14:paraId="5B590DF3" w14:textId="77777777" w:rsidR="00C9764A" w:rsidRPr="008F00F9" w:rsidRDefault="00C9764A" w:rsidP="00BE6662">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Wartość docelowa </w:t>
            </w:r>
          </w:p>
        </w:tc>
        <w:tc>
          <w:tcPr>
            <w:tcW w:w="1323" w:type="pct"/>
          </w:tcPr>
          <w:p w14:paraId="0278F720" w14:textId="77777777" w:rsidR="00C9764A" w:rsidRPr="008F00F9" w:rsidRDefault="00C9764A" w:rsidP="00BE6662">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75AD43EA" w14:textId="77777777" w:rsidR="00C9764A" w:rsidRPr="008F00F9" w:rsidRDefault="00C9764A" w:rsidP="00BE6662">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docelowej wskaźnika</w:t>
            </w:r>
          </w:p>
        </w:tc>
      </w:tr>
      <w:tr w:rsidR="00E90A13" w:rsidRPr="008F00F9" w14:paraId="68BBB0BE" w14:textId="77777777" w:rsidTr="00D6402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682AA3F7" w14:textId="3E8FAA0C" w:rsidR="00E90A13" w:rsidRPr="00564FEA" w:rsidRDefault="00E90A13" w:rsidP="00E90A13">
            <w:pPr>
              <w:pStyle w:val="Styl3"/>
              <w:jc w:val="both"/>
              <w:rPr>
                <w:rFonts w:cs="Calibri"/>
                <w:b w:val="0"/>
                <w:bCs w:val="0"/>
                <w:color w:val="auto"/>
                <w:sz w:val="20"/>
                <w:szCs w:val="20"/>
              </w:rPr>
            </w:pPr>
            <w:r>
              <w:rPr>
                <w:rFonts w:cs="Calibri"/>
                <w:b w:val="0"/>
                <w:bCs w:val="0"/>
                <w:color w:val="auto"/>
                <w:sz w:val="20"/>
                <w:szCs w:val="20"/>
              </w:rPr>
              <w:t>Powierzchnia obszarów objętych r</w:t>
            </w:r>
            <w:r w:rsidRPr="00A411E7">
              <w:rPr>
                <w:rFonts w:cs="Calibri"/>
                <w:b w:val="0"/>
                <w:bCs w:val="0"/>
                <w:color w:val="auto"/>
                <w:sz w:val="20"/>
                <w:szCs w:val="20"/>
              </w:rPr>
              <w:t>ewitalizacją</w:t>
            </w:r>
          </w:p>
        </w:tc>
        <w:tc>
          <w:tcPr>
            <w:tcW w:w="640" w:type="pct"/>
          </w:tcPr>
          <w:p w14:paraId="46E130F8" w14:textId="287B7024" w:rsidR="00E90A13" w:rsidRPr="008F00F9" w:rsidRDefault="00E90A13" w:rsidP="00E90A13">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bCs/>
                <w:color w:val="auto"/>
                <w:sz w:val="20"/>
                <w:szCs w:val="20"/>
              </w:rPr>
              <w:t>h</w:t>
            </w:r>
            <w:r w:rsidRPr="00A411E7">
              <w:rPr>
                <w:rFonts w:cs="Calibri"/>
                <w:bCs/>
                <w:color w:val="auto"/>
                <w:sz w:val="20"/>
                <w:szCs w:val="20"/>
              </w:rPr>
              <w:t>a</w:t>
            </w:r>
          </w:p>
        </w:tc>
        <w:tc>
          <w:tcPr>
            <w:tcW w:w="720" w:type="pct"/>
            <w:gridSpan w:val="3"/>
          </w:tcPr>
          <w:p w14:paraId="482065B2" w14:textId="2289F07E" w:rsidR="00E90A13" w:rsidRPr="008F00F9" w:rsidRDefault="00E90A13" w:rsidP="00E90A13">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A411E7">
              <w:rPr>
                <w:rFonts w:cs="Calibri"/>
                <w:bCs/>
                <w:color w:val="auto"/>
                <w:sz w:val="20"/>
                <w:szCs w:val="20"/>
              </w:rPr>
              <w:t>0</w:t>
            </w:r>
          </w:p>
        </w:tc>
        <w:tc>
          <w:tcPr>
            <w:tcW w:w="749" w:type="pct"/>
          </w:tcPr>
          <w:p w14:paraId="1DEA4212" w14:textId="2C36F6AB" w:rsidR="00E90A13" w:rsidRPr="008F00F9" w:rsidRDefault="00837515" w:rsidP="00837515">
            <w:pPr>
              <w:pStyle w:val="Styl3"/>
              <w:tabs>
                <w:tab w:val="left" w:pos="735"/>
                <w:tab w:val="center" w:pos="940"/>
              </w:tabs>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bCs/>
                <w:color w:val="auto"/>
                <w:sz w:val="20"/>
                <w:szCs w:val="20"/>
              </w:rPr>
              <w:tab/>
            </w:r>
            <w:r>
              <w:rPr>
                <w:rFonts w:cs="Calibri"/>
                <w:bCs/>
                <w:color w:val="auto"/>
                <w:sz w:val="20"/>
                <w:szCs w:val="20"/>
              </w:rPr>
              <w:tab/>
              <w:t>0,81</w:t>
            </w:r>
          </w:p>
        </w:tc>
        <w:tc>
          <w:tcPr>
            <w:tcW w:w="1323" w:type="pct"/>
          </w:tcPr>
          <w:p w14:paraId="3EF56F4D" w14:textId="2DA05217" w:rsidR="00E90A13" w:rsidRPr="008F00F9" w:rsidRDefault="00E90A13" w:rsidP="00E90A13">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A411E7">
              <w:rPr>
                <w:rFonts w:cs="Calibri"/>
                <w:color w:val="auto"/>
                <w:sz w:val="20"/>
                <w:szCs w:val="20"/>
              </w:rPr>
              <w:t>Protokół odbioru końcowego</w:t>
            </w:r>
          </w:p>
        </w:tc>
      </w:tr>
      <w:tr w:rsidR="00E90A13" w:rsidRPr="008F00F9" w14:paraId="3335D5CA" w14:textId="77777777" w:rsidTr="00D64021">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7A7A1272" w14:textId="77777777" w:rsidR="00E90A13" w:rsidRPr="00A411E7" w:rsidRDefault="00E90A13" w:rsidP="00E90A13">
            <w:pPr>
              <w:pStyle w:val="Styl3"/>
              <w:rPr>
                <w:rFonts w:cs="Calibri"/>
                <w:b w:val="0"/>
                <w:bCs w:val="0"/>
                <w:color w:val="auto"/>
                <w:sz w:val="20"/>
                <w:szCs w:val="20"/>
              </w:rPr>
            </w:pPr>
            <w:r w:rsidRPr="00A411E7">
              <w:rPr>
                <w:rFonts w:cs="Calibri"/>
                <w:b w:val="0"/>
                <w:bCs w:val="0"/>
                <w:color w:val="auto"/>
                <w:sz w:val="20"/>
                <w:szCs w:val="20"/>
              </w:rPr>
              <w:t>Liczba obiektów dostosowanych do potrzeb</w:t>
            </w:r>
          </w:p>
          <w:p w14:paraId="037845B7" w14:textId="3822944E" w:rsidR="00E90A13" w:rsidRPr="00564FEA" w:rsidRDefault="00E90A13" w:rsidP="00E90A13">
            <w:pPr>
              <w:pStyle w:val="Styl3"/>
              <w:jc w:val="both"/>
              <w:rPr>
                <w:rFonts w:cs="Calibri"/>
                <w:b w:val="0"/>
                <w:bCs w:val="0"/>
                <w:color w:val="auto"/>
                <w:sz w:val="20"/>
                <w:szCs w:val="20"/>
              </w:rPr>
            </w:pPr>
            <w:r w:rsidRPr="00A411E7">
              <w:rPr>
                <w:rFonts w:cs="Calibri"/>
                <w:b w:val="0"/>
                <w:bCs w:val="0"/>
                <w:color w:val="auto"/>
                <w:sz w:val="20"/>
                <w:szCs w:val="20"/>
              </w:rPr>
              <w:t>osób z niepełnosprawnościami</w:t>
            </w:r>
          </w:p>
        </w:tc>
        <w:tc>
          <w:tcPr>
            <w:tcW w:w="640" w:type="pct"/>
          </w:tcPr>
          <w:p w14:paraId="3817250B" w14:textId="21A0359A" w:rsidR="00E90A13" w:rsidRPr="008F00F9" w:rsidRDefault="00E90A13" w:rsidP="00E90A13">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A411E7">
              <w:rPr>
                <w:rFonts w:cs="Calibri"/>
                <w:bCs/>
                <w:color w:val="auto"/>
                <w:sz w:val="20"/>
                <w:szCs w:val="20"/>
              </w:rPr>
              <w:t>szt.</w:t>
            </w:r>
          </w:p>
        </w:tc>
        <w:tc>
          <w:tcPr>
            <w:tcW w:w="720" w:type="pct"/>
            <w:gridSpan w:val="3"/>
          </w:tcPr>
          <w:p w14:paraId="6AF4ED3C" w14:textId="1A351071" w:rsidR="00E90A13" w:rsidRPr="008F00F9" w:rsidRDefault="00E90A13" w:rsidP="00E90A13">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A411E7">
              <w:rPr>
                <w:rFonts w:cs="Calibri"/>
                <w:bCs/>
                <w:color w:val="auto"/>
                <w:sz w:val="20"/>
                <w:szCs w:val="20"/>
              </w:rPr>
              <w:t>0</w:t>
            </w:r>
          </w:p>
        </w:tc>
        <w:tc>
          <w:tcPr>
            <w:tcW w:w="749" w:type="pct"/>
          </w:tcPr>
          <w:p w14:paraId="513E199F" w14:textId="00C47B13" w:rsidR="00E90A13" w:rsidRPr="008F00F9" w:rsidRDefault="00E90A13" w:rsidP="00E90A13">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A411E7">
              <w:rPr>
                <w:rFonts w:cs="Calibri"/>
                <w:bCs/>
                <w:color w:val="auto"/>
                <w:sz w:val="20"/>
                <w:szCs w:val="20"/>
              </w:rPr>
              <w:t>1</w:t>
            </w:r>
          </w:p>
        </w:tc>
        <w:tc>
          <w:tcPr>
            <w:tcW w:w="1323" w:type="pct"/>
          </w:tcPr>
          <w:p w14:paraId="5669C84B" w14:textId="0CB227FA" w:rsidR="00E90A13" w:rsidRPr="008F00F9" w:rsidRDefault="00E90A13" w:rsidP="00E90A13">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A411E7">
              <w:rPr>
                <w:rFonts w:cs="Calibri"/>
                <w:color w:val="auto"/>
                <w:sz w:val="20"/>
                <w:szCs w:val="20"/>
              </w:rPr>
              <w:t>Protokół odbioru końcowego</w:t>
            </w:r>
          </w:p>
        </w:tc>
      </w:tr>
      <w:tr w:rsidR="00E90A13" w:rsidRPr="008F00F9" w14:paraId="53520032" w14:textId="77777777" w:rsidTr="00D6402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3357797B" w14:textId="29B44B69" w:rsidR="00E90A13" w:rsidRPr="00564FEA" w:rsidRDefault="00E90A13" w:rsidP="00E90A13">
            <w:pPr>
              <w:pStyle w:val="Styl3"/>
              <w:jc w:val="both"/>
              <w:rPr>
                <w:rFonts w:cs="Calibri"/>
                <w:b w:val="0"/>
                <w:bCs w:val="0"/>
                <w:color w:val="auto"/>
                <w:sz w:val="20"/>
                <w:szCs w:val="20"/>
              </w:rPr>
            </w:pPr>
            <w:r w:rsidRPr="00BB1787">
              <w:rPr>
                <w:rFonts w:cs="Calibri"/>
                <w:b w:val="0"/>
                <w:bCs w:val="0"/>
                <w:color w:val="auto"/>
                <w:sz w:val="20"/>
                <w:szCs w:val="20"/>
              </w:rPr>
              <w:t>Liczba wspartych obiektów infrastruktury (innych niż budynki mieszkalne) zlokalizowanych na rewitalizowanych obszarach</w:t>
            </w:r>
          </w:p>
        </w:tc>
        <w:tc>
          <w:tcPr>
            <w:tcW w:w="640" w:type="pct"/>
          </w:tcPr>
          <w:p w14:paraId="3DDC2805" w14:textId="04BDB2DC" w:rsidR="00E90A13" w:rsidRPr="008F00F9" w:rsidRDefault="00E90A13" w:rsidP="00E90A13">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A411E7">
              <w:rPr>
                <w:rFonts w:cs="Calibri"/>
                <w:bCs/>
                <w:color w:val="auto"/>
                <w:sz w:val="20"/>
                <w:szCs w:val="20"/>
              </w:rPr>
              <w:t>szt.</w:t>
            </w:r>
          </w:p>
        </w:tc>
        <w:tc>
          <w:tcPr>
            <w:tcW w:w="720" w:type="pct"/>
            <w:gridSpan w:val="3"/>
          </w:tcPr>
          <w:p w14:paraId="41F81478" w14:textId="7C834420" w:rsidR="00E90A13" w:rsidRPr="008F00F9" w:rsidRDefault="00E90A13" w:rsidP="00E90A13">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A411E7">
              <w:rPr>
                <w:rFonts w:cs="Calibri"/>
                <w:bCs/>
                <w:color w:val="auto"/>
                <w:sz w:val="20"/>
                <w:szCs w:val="20"/>
              </w:rPr>
              <w:t>0</w:t>
            </w:r>
          </w:p>
        </w:tc>
        <w:tc>
          <w:tcPr>
            <w:tcW w:w="749" w:type="pct"/>
          </w:tcPr>
          <w:p w14:paraId="65361276" w14:textId="52D96989" w:rsidR="00E90A13" w:rsidRPr="008F00F9" w:rsidRDefault="00E90A13" w:rsidP="00E90A13">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A411E7">
              <w:rPr>
                <w:rFonts w:cs="Calibri"/>
                <w:bCs/>
                <w:color w:val="auto"/>
                <w:sz w:val="20"/>
                <w:szCs w:val="20"/>
              </w:rPr>
              <w:t>1</w:t>
            </w:r>
          </w:p>
        </w:tc>
        <w:tc>
          <w:tcPr>
            <w:tcW w:w="1323" w:type="pct"/>
          </w:tcPr>
          <w:p w14:paraId="666F3505" w14:textId="79B29032" w:rsidR="00E90A13" w:rsidRPr="008F00F9" w:rsidRDefault="00E90A13" w:rsidP="00E90A13">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A411E7">
              <w:rPr>
                <w:rFonts w:cs="Calibri"/>
                <w:color w:val="auto"/>
                <w:sz w:val="20"/>
                <w:szCs w:val="20"/>
              </w:rPr>
              <w:t>Protokół odbioru końcowego</w:t>
            </w:r>
          </w:p>
        </w:tc>
      </w:tr>
      <w:tr w:rsidR="00E90A13" w:rsidRPr="008F00F9" w14:paraId="295DF01D" w14:textId="77777777" w:rsidTr="00D64021">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0BDE4FEA" w14:textId="2519FC30" w:rsidR="00E90A13" w:rsidRPr="00564FEA" w:rsidRDefault="00E90A13" w:rsidP="00E90A13">
            <w:pPr>
              <w:pStyle w:val="Styl3"/>
              <w:jc w:val="both"/>
              <w:rPr>
                <w:rFonts w:cs="Calibri"/>
                <w:b w:val="0"/>
                <w:bCs w:val="0"/>
                <w:color w:val="auto"/>
                <w:sz w:val="20"/>
                <w:szCs w:val="20"/>
              </w:rPr>
            </w:pPr>
            <w:r w:rsidRPr="00A863C6">
              <w:rPr>
                <w:rFonts w:cs="Calibri"/>
                <w:b w:val="0"/>
                <w:bCs w:val="0"/>
                <w:color w:val="auto"/>
                <w:sz w:val="20"/>
                <w:szCs w:val="20"/>
              </w:rPr>
              <w:t>Liczba w</w:t>
            </w:r>
            <w:r w:rsidR="00C331DF">
              <w:rPr>
                <w:rFonts w:cs="Calibri"/>
                <w:b w:val="0"/>
                <w:bCs w:val="0"/>
                <w:color w:val="auto"/>
                <w:sz w:val="20"/>
                <w:szCs w:val="20"/>
              </w:rPr>
              <w:t xml:space="preserve">spartych </w:t>
            </w:r>
            <w:r>
              <w:rPr>
                <w:rFonts w:cs="Calibri"/>
                <w:b w:val="0"/>
                <w:bCs w:val="0"/>
                <w:color w:val="auto"/>
                <w:sz w:val="20"/>
                <w:szCs w:val="20"/>
              </w:rPr>
              <w:t xml:space="preserve"> przedsiębiorstw</w:t>
            </w:r>
          </w:p>
        </w:tc>
        <w:tc>
          <w:tcPr>
            <w:tcW w:w="640" w:type="pct"/>
          </w:tcPr>
          <w:p w14:paraId="6AAC7E00" w14:textId="4DFA5B83" w:rsidR="00E90A13" w:rsidRPr="008F00F9" w:rsidRDefault="00E90A13" w:rsidP="00E90A13">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bCs/>
                <w:color w:val="auto"/>
                <w:sz w:val="20"/>
                <w:szCs w:val="20"/>
              </w:rPr>
              <w:t>szt.</w:t>
            </w:r>
          </w:p>
        </w:tc>
        <w:tc>
          <w:tcPr>
            <w:tcW w:w="720" w:type="pct"/>
            <w:gridSpan w:val="3"/>
          </w:tcPr>
          <w:p w14:paraId="766AB677" w14:textId="18959658" w:rsidR="00E90A13" w:rsidRPr="008F00F9" w:rsidRDefault="00E90A13" w:rsidP="00E90A13">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A411E7">
              <w:rPr>
                <w:rFonts w:cs="Calibri"/>
                <w:bCs/>
                <w:color w:val="auto"/>
                <w:sz w:val="20"/>
                <w:szCs w:val="20"/>
              </w:rPr>
              <w:t>0</w:t>
            </w:r>
          </w:p>
        </w:tc>
        <w:tc>
          <w:tcPr>
            <w:tcW w:w="749" w:type="pct"/>
          </w:tcPr>
          <w:p w14:paraId="76E6E5B8" w14:textId="3DB57B12" w:rsidR="00E90A13" w:rsidRPr="008F00F9" w:rsidRDefault="00E90A13" w:rsidP="00E90A13">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bCs/>
                <w:color w:val="auto"/>
                <w:sz w:val="20"/>
                <w:szCs w:val="20"/>
              </w:rPr>
              <w:t>1</w:t>
            </w:r>
          </w:p>
        </w:tc>
        <w:tc>
          <w:tcPr>
            <w:tcW w:w="1323" w:type="pct"/>
          </w:tcPr>
          <w:p w14:paraId="1307B2AA" w14:textId="763F37DA" w:rsidR="00E90A13" w:rsidRPr="008F00F9" w:rsidRDefault="00E90A13" w:rsidP="00E90A13">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A411E7">
              <w:rPr>
                <w:rFonts w:cs="Calibri"/>
                <w:color w:val="auto"/>
                <w:sz w:val="20"/>
                <w:szCs w:val="20"/>
              </w:rPr>
              <w:t>Protokół odbioru końcowego</w:t>
            </w:r>
          </w:p>
        </w:tc>
      </w:tr>
      <w:tr w:rsidR="00C9764A" w:rsidRPr="008F00F9" w14:paraId="5351D5FB" w14:textId="77777777" w:rsidTr="00BE666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000" w:type="pct"/>
            <w:gridSpan w:val="10"/>
          </w:tcPr>
          <w:p w14:paraId="34A905D7" w14:textId="77777777" w:rsidR="00C9764A" w:rsidRPr="008F00F9" w:rsidRDefault="00C9764A" w:rsidP="00BE6662">
            <w:pPr>
              <w:pStyle w:val="Styl3"/>
              <w:jc w:val="center"/>
              <w:rPr>
                <w:rFonts w:cs="Calibri"/>
                <w:color w:val="auto"/>
                <w:sz w:val="20"/>
                <w:szCs w:val="20"/>
              </w:rPr>
            </w:pPr>
            <w:r w:rsidRPr="008F00F9">
              <w:rPr>
                <w:rFonts w:cs="Calibri"/>
                <w:color w:val="auto"/>
                <w:sz w:val="20"/>
                <w:szCs w:val="20"/>
              </w:rPr>
              <w:t>Wskaźniki rezultatu</w:t>
            </w:r>
          </w:p>
        </w:tc>
      </w:tr>
      <w:tr w:rsidR="00C9764A" w:rsidRPr="008F00F9" w14:paraId="76189D8F" w14:textId="77777777" w:rsidTr="00D64021">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058AE5F7" w14:textId="77777777" w:rsidR="00C9764A" w:rsidRPr="008F00F9" w:rsidRDefault="00C9764A" w:rsidP="00BE6662">
            <w:pPr>
              <w:pStyle w:val="Styl3"/>
              <w:jc w:val="both"/>
              <w:rPr>
                <w:rFonts w:cs="Calibri"/>
                <w:color w:val="auto"/>
                <w:sz w:val="20"/>
                <w:szCs w:val="20"/>
              </w:rPr>
            </w:pPr>
            <w:r w:rsidRPr="008F00F9">
              <w:rPr>
                <w:rFonts w:cs="Calibri"/>
                <w:bCs w:val="0"/>
                <w:color w:val="auto"/>
                <w:sz w:val="20"/>
                <w:szCs w:val="20"/>
              </w:rPr>
              <w:t xml:space="preserve">Nazwa wskaźnika </w:t>
            </w:r>
          </w:p>
        </w:tc>
        <w:tc>
          <w:tcPr>
            <w:tcW w:w="640" w:type="pct"/>
          </w:tcPr>
          <w:p w14:paraId="3CA4D7CC" w14:textId="77777777" w:rsidR="00C9764A" w:rsidRPr="008F00F9" w:rsidRDefault="00C9764A" w:rsidP="00BE6662">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F00F9">
              <w:rPr>
                <w:rFonts w:cs="Calibri"/>
                <w:b/>
                <w:bCs/>
                <w:color w:val="auto"/>
                <w:sz w:val="20"/>
                <w:szCs w:val="20"/>
              </w:rPr>
              <w:t xml:space="preserve">Jednostka miary </w:t>
            </w:r>
          </w:p>
        </w:tc>
        <w:tc>
          <w:tcPr>
            <w:tcW w:w="720" w:type="pct"/>
            <w:gridSpan w:val="3"/>
          </w:tcPr>
          <w:p w14:paraId="1AF78740" w14:textId="77777777" w:rsidR="00C9764A" w:rsidRPr="008F00F9" w:rsidRDefault="00C9764A" w:rsidP="00BE6662">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F00F9">
              <w:rPr>
                <w:rFonts w:cs="Calibri"/>
                <w:b/>
                <w:bCs/>
                <w:color w:val="auto"/>
                <w:sz w:val="20"/>
                <w:szCs w:val="20"/>
              </w:rPr>
              <w:t>Wartość bazowa</w:t>
            </w:r>
          </w:p>
        </w:tc>
        <w:tc>
          <w:tcPr>
            <w:tcW w:w="749" w:type="pct"/>
          </w:tcPr>
          <w:p w14:paraId="250C696F" w14:textId="77777777" w:rsidR="00C9764A" w:rsidRPr="008F00F9" w:rsidRDefault="00C9764A" w:rsidP="00BE6662">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b/>
                <w:color w:val="auto"/>
                <w:sz w:val="20"/>
                <w:szCs w:val="20"/>
              </w:rPr>
              <w:t xml:space="preserve">Wartość docelowa </w:t>
            </w:r>
          </w:p>
        </w:tc>
        <w:tc>
          <w:tcPr>
            <w:tcW w:w="1323" w:type="pct"/>
          </w:tcPr>
          <w:p w14:paraId="6835903A" w14:textId="77777777" w:rsidR="00C9764A" w:rsidRPr="008F00F9" w:rsidRDefault="00C9764A" w:rsidP="00BE6662">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69EAF728" w14:textId="77777777" w:rsidR="00C9764A" w:rsidRPr="008F00F9" w:rsidRDefault="00C9764A" w:rsidP="00BE6662">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b/>
                <w:color w:val="auto"/>
                <w:sz w:val="20"/>
                <w:szCs w:val="20"/>
              </w:rPr>
              <w:t>docelowej wskaźnika</w:t>
            </w:r>
          </w:p>
        </w:tc>
      </w:tr>
      <w:tr w:rsidR="00E90A13" w:rsidRPr="008F00F9" w14:paraId="60996044" w14:textId="77777777" w:rsidTr="00D6402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29616399" w14:textId="29ADE3E0" w:rsidR="00E90A13" w:rsidRPr="00E90A13" w:rsidRDefault="00E90A13" w:rsidP="00E90A13">
            <w:pPr>
              <w:pStyle w:val="Styl3"/>
              <w:rPr>
                <w:rFonts w:cs="Calibri"/>
                <w:b w:val="0"/>
                <w:bCs w:val="0"/>
                <w:color w:val="auto"/>
                <w:sz w:val="20"/>
                <w:szCs w:val="20"/>
              </w:rPr>
            </w:pPr>
            <w:r w:rsidRPr="00E90A13">
              <w:rPr>
                <w:rFonts w:cs="Calibri"/>
                <w:b w:val="0"/>
                <w:bCs w:val="0"/>
                <w:color w:val="auto"/>
                <w:sz w:val="20"/>
                <w:szCs w:val="20"/>
              </w:rPr>
              <w:t>Miejsca pracy utworzone we wspieranych jednostkach</w:t>
            </w:r>
          </w:p>
        </w:tc>
        <w:tc>
          <w:tcPr>
            <w:tcW w:w="640" w:type="pct"/>
          </w:tcPr>
          <w:p w14:paraId="1836A6BF" w14:textId="0F0BDF38" w:rsidR="00E90A13" w:rsidRPr="00F717F5" w:rsidRDefault="00E90A13" w:rsidP="00F717F5">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F717F5">
              <w:rPr>
                <w:rFonts w:cs="Calibri"/>
                <w:color w:val="auto"/>
                <w:sz w:val="20"/>
                <w:szCs w:val="20"/>
              </w:rPr>
              <w:t>sztuki</w:t>
            </w:r>
          </w:p>
        </w:tc>
        <w:tc>
          <w:tcPr>
            <w:tcW w:w="720" w:type="pct"/>
            <w:gridSpan w:val="3"/>
          </w:tcPr>
          <w:p w14:paraId="03A7AFC7" w14:textId="557F2ED3" w:rsidR="00E90A13" w:rsidRPr="00F717F5" w:rsidRDefault="00E90A13" w:rsidP="00F717F5">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F717F5">
              <w:rPr>
                <w:rFonts w:cs="Calibri"/>
                <w:color w:val="auto"/>
                <w:sz w:val="20"/>
                <w:szCs w:val="20"/>
              </w:rPr>
              <w:t>0</w:t>
            </w:r>
          </w:p>
        </w:tc>
        <w:tc>
          <w:tcPr>
            <w:tcW w:w="749" w:type="pct"/>
          </w:tcPr>
          <w:p w14:paraId="530F1638" w14:textId="448F353A" w:rsidR="00E90A13" w:rsidRPr="00F717F5" w:rsidRDefault="00497585" w:rsidP="00F717F5">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6</w:t>
            </w:r>
          </w:p>
        </w:tc>
        <w:tc>
          <w:tcPr>
            <w:tcW w:w="1323" w:type="pct"/>
          </w:tcPr>
          <w:p w14:paraId="04D453A4" w14:textId="0B34396F" w:rsidR="00E90A13" w:rsidRPr="00F717F5" w:rsidRDefault="00E90A13" w:rsidP="00F717F5">
            <w:pPr>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lang w:eastAsia="en-US" w:bidi="ar-SA"/>
              </w:rPr>
            </w:pPr>
            <w:r w:rsidRPr="00F717F5">
              <w:rPr>
                <w:rFonts w:ascii="Calibri" w:eastAsiaTheme="minorHAnsi" w:hAnsi="Calibri" w:cs="Calibri"/>
                <w:sz w:val="20"/>
                <w:szCs w:val="20"/>
                <w:lang w:eastAsia="en-US" w:bidi="ar-SA"/>
              </w:rPr>
              <w:t>Ewidencje zatrudnienia</w:t>
            </w:r>
          </w:p>
        </w:tc>
      </w:tr>
      <w:tr w:rsidR="00E90A13" w:rsidRPr="008F00F9" w14:paraId="6977100A" w14:textId="77777777" w:rsidTr="00D64021">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2EC744C6" w14:textId="6D8C1690" w:rsidR="00E90A13" w:rsidRPr="00E90A13" w:rsidRDefault="00E90A13" w:rsidP="00E90A13">
            <w:pPr>
              <w:pStyle w:val="Styl3"/>
              <w:rPr>
                <w:rFonts w:cs="Calibri"/>
                <w:b w:val="0"/>
                <w:bCs w:val="0"/>
                <w:color w:val="auto"/>
                <w:sz w:val="20"/>
                <w:szCs w:val="20"/>
              </w:rPr>
            </w:pPr>
            <w:r w:rsidRPr="00E90A13">
              <w:rPr>
                <w:rFonts w:cs="Calibri"/>
                <w:b w:val="0"/>
                <w:bCs w:val="0"/>
                <w:color w:val="auto"/>
                <w:sz w:val="20"/>
                <w:szCs w:val="20"/>
              </w:rPr>
              <w:t>Liczba przedsiębiorstw ulokowanych na zrewitalizowanych obszarach</w:t>
            </w:r>
          </w:p>
        </w:tc>
        <w:tc>
          <w:tcPr>
            <w:tcW w:w="640" w:type="pct"/>
          </w:tcPr>
          <w:p w14:paraId="2DA62A09" w14:textId="324A77D7" w:rsidR="00E90A13" w:rsidRPr="00F717F5" w:rsidRDefault="00E90A13" w:rsidP="00F717F5">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F717F5">
              <w:rPr>
                <w:rFonts w:cs="Calibri"/>
                <w:bCs/>
                <w:color w:val="auto"/>
                <w:sz w:val="20"/>
                <w:szCs w:val="20"/>
              </w:rPr>
              <w:t>sztuki</w:t>
            </w:r>
          </w:p>
        </w:tc>
        <w:tc>
          <w:tcPr>
            <w:tcW w:w="720" w:type="pct"/>
            <w:gridSpan w:val="3"/>
          </w:tcPr>
          <w:p w14:paraId="5AA76765" w14:textId="6DE451BD" w:rsidR="00E90A13" w:rsidRPr="00F717F5" w:rsidRDefault="00E90A13" w:rsidP="00F717F5">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F717F5">
              <w:rPr>
                <w:rFonts w:cs="Calibri"/>
                <w:bCs/>
                <w:color w:val="auto"/>
                <w:sz w:val="20"/>
                <w:szCs w:val="20"/>
              </w:rPr>
              <w:t>0</w:t>
            </w:r>
          </w:p>
        </w:tc>
        <w:tc>
          <w:tcPr>
            <w:tcW w:w="749" w:type="pct"/>
          </w:tcPr>
          <w:p w14:paraId="63367C82" w14:textId="6B20A94F" w:rsidR="00E90A13" w:rsidRPr="00F717F5" w:rsidRDefault="00E90A13" w:rsidP="00F717F5">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F717F5">
              <w:rPr>
                <w:rFonts w:cs="Calibri"/>
                <w:bCs/>
                <w:color w:val="auto"/>
                <w:sz w:val="20"/>
                <w:szCs w:val="20"/>
              </w:rPr>
              <w:t>1</w:t>
            </w:r>
          </w:p>
        </w:tc>
        <w:tc>
          <w:tcPr>
            <w:tcW w:w="1323" w:type="pct"/>
          </w:tcPr>
          <w:p w14:paraId="3C5379DE" w14:textId="5F0C1A08" w:rsidR="00E90A13" w:rsidRPr="00F717F5" w:rsidRDefault="00E90A13" w:rsidP="00F717F5">
            <w:pPr>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bCs/>
                <w:sz w:val="20"/>
                <w:szCs w:val="20"/>
                <w:lang w:eastAsia="en-US" w:bidi="ar-SA"/>
              </w:rPr>
            </w:pPr>
            <w:r w:rsidRPr="00F717F5">
              <w:rPr>
                <w:rFonts w:ascii="Calibri" w:eastAsiaTheme="minorHAnsi" w:hAnsi="Calibri" w:cs="Calibri"/>
                <w:bCs/>
                <w:sz w:val="20"/>
                <w:szCs w:val="20"/>
                <w:lang w:eastAsia="en-US" w:bidi="ar-SA"/>
              </w:rPr>
              <w:t>Statystyki dot. podmiotów prowadzących działalność gospodarczą</w:t>
            </w:r>
          </w:p>
        </w:tc>
      </w:tr>
      <w:tr w:rsidR="00C9764A" w:rsidRPr="008F00F9" w14:paraId="14622FFD" w14:textId="77777777" w:rsidTr="00BE66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0"/>
          </w:tcPr>
          <w:p w14:paraId="770EF88D" w14:textId="77777777" w:rsidR="00C9764A" w:rsidRPr="008F00F9" w:rsidRDefault="00C9764A" w:rsidP="00BE6662">
            <w:pPr>
              <w:pStyle w:val="Styl3"/>
              <w:contextualSpacing/>
              <w:jc w:val="both"/>
              <w:rPr>
                <w:rFonts w:cs="Calibri"/>
                <w:color w:val="auto"/>
                <w:sz w:val="20"/>
                <w:szCs w:val="20"/>
              </w:rPr>
            </w:pPr>
            <w:r w:rsidRPr="008F00F9">
              <w:rPr>
                <w:rFonts w:cs="Calibri"/>
                <w:color w:val="auto"/>
                <w:sz w:val="20"/>
                <w:szCs w:val="20"/>
              </w:rPr>
              <w:t>Opis rezultatu w odniesieniu do celu rewitalizacji</w:t>
            </w:r>
          </w:p>
        </w:tc>
      </w:tr>
      <w:tr w:rsidR="00C9764A" w:rsidRPr="008F00F9" w14:paraId="0E06DE1B" w14:textId="77777777" w:rsidTr="00BE6662">
        <w:trPr>
          <w:trHeight w:val="810"/>
        </w:trPr>
        <w:tc>
          <w:tcPr>
            <w:cnfStyle w:val="001000000000" w:firstRow="0" w:lastRow="0" w:firstColumn="1" w:lastColumn="0" w:oddVBand="0" w:evenVBand="0" w:oddHBand="0" w:evenHBand="0" w:firstRowFirstColumn="0" w:firstRowLastColumn="0" w:lastRowFirstColumn="0" w:lastRowLastColumn="0"/>
            <w:tcW w:w="5000" w:type="pct"/>
            <w:gridSpan w:val="10"/>
            <w:vAlign w:val="center"/>
          </w:tcPr>
          <w:p w14:paraId="71D004C2" w14:textId="77777777" w:rsidR="00497585" w:rsidRPr="00497585" w:rsidRDefault="00497585" w:rsidP="00497585">
            <w:pPr>
              <w:contextualSpacing/>
              <w:jc w:val="both"/>
              <w:rPr>
                <w:rFonts w:ascii="Calibri" w:eastAsia="SimSun" w:hAnsi="Calibri" w:cs="Calibri"/>
                <w:b w:val="0"/>
                <w:sz w:val="20"/>
                <w:szCs w:val="20"/>
              </w:rPr>
            </w:pPr>
            <w:r w:rsidRPr="00497585">
              <w:rPr>
                <w:rFonts w:ascii="Calibri" w:eastAsia="SimSun" w:hAnsi="Calibri" w:cs="Calibri"/>
                <w:b w:val="0"/>
                <w:sz w:val="20"/>
                <w:szCs w:val="20"/>
              </w:rPr>
              <w:t>W efekcie realizacji przedsięwzięcia mieszkańcy obszaru rewitalizacji oraz pozostałej części gminy Komarówka Podlaska uzyskają dostęp do wysokiej jakości usług społecznych. Uzyskają oni dostęp do całodobowych świadczeń zdrowotnych, obejmujących leczenie, pielęgnację i rehabilitację osób nie wymagających już hospitalizacji.  Dzięki temu pomoc uzyskają nie tylko same osoby wymagające opieki, ale również osoby, które zmuszone były dotychczas nierzadko ze swoich aktywności zawodowych i osobistych ze względu na konieczność sprawowania osobistej opieki nad chorymi.</w:t>
            </w:r>
          </w:p>
          <w:p w14:paraId="15D7ACA4" w14:textId="54536BA1" w:rsidR="00C9764A" w:rsidRPr="008F00F9" w:rsidRDefault="00497585" w:rsidP="00497585">
            <w:pPr>
              <w:contextualSpacing/>
              <w:jc w:val="both"/>
              <w:rPr>
                <w:rFonts w:ascii="Calibri" w:eastAsia="SimSun" w:hAnsi="Calibri" w:cs="Calibri"/>
                <w:b w:val="0"/>
                <w:sz w:val="20"/>
                <w:szCs w:val="20"/>
              </w:rPr>
            </w:pPr>
            <w:r w:rsidRPr="00497585">
              <w:rPr>
                <w:rFonts w:ascii="Calibri" w:eastAsia="SimSun" w:hAnsi="Calibri" w:cs="Calibri"/>
                <w:b w:val="0"/>
                <w:sz w:val="20"/>
                <w:szCs w:val="20"/>
              </w:rPr>
              <w:t>Przedsięwzięcie wpłynie także na znaczną poprawę na lokalnym rynku pracy (powstaną nowe miejsca pracy), co będzie przeciwdziałać problemowi niewystarczającej liczby miejsc pracy oraz bezrobociu.</w:t>
            </w:r>
          </w:p>
        </w:tc>
      </w:tr>
      <w:tr w:rsidR="00270C54" w:rsidRPr="008F00F9" w14:paraId="7CADBFA2" w14:textId="77777777" w:rsidTr="00270C54">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657" w:type="pct"/>
            <w:vAlign w:val="center"/>
          </w:tcPr>
          <w:p w14:paraId="3AA743B3" w14:textId="45638C5D" w:rsidR="00270C54" w:rsidRDefault="00270C54" w:rsidP="00270C54">
            <w:pPr>
              <w:contextualSpacing/>
              <w:jc w:val="both"/>
              <w:rPr>
                <w:rFonts w:ascii="Calibri" w:eastAsia="SimSun" w:hAnsi="Calibri" w:cs="Calibri"/>
                <w:bCs w:val="0"/>
                <w:sz w:val="20"/>
                <w:szCs w:val="20"/>
              </w:rPr>
            </w:pPr>
            <w:r>
              <w:rPr>
                <w:rFonts w:ascii="Calibri" w:eastAsia="SimSun" w:hAnsi="Calibri" w:cs="Calibri"/>
                <w:bCs w:val="0"/>
                <w:sz w:val="20"/>
                <w:szCs w:val="20"/>
              </w:rPr>
              <w:t>Przedsięwzięcia powiązane i </w:t>
            </w:r>
            <w:r w:rsidRPr="00471DF2">
              <w:rPr>
                <w:rFonts w:ascii="Calibri" w:eastAsia="SimSun" w:hAnsi="Calibri" w:cs="Calibri"/>
                <w:bCs w:val="0"/>
                <w:sz w:val="20"/>
                <w:szCs w:val="20"/>
              </w:rPr>
              <w:t xml:space="preserve">komplementarne  </w:t>
            </w:r>
          </w:p>
        </w:tc>
        <w:tc>
          <w:tcPr>
            <w:tcW w:w="4343" w:type="pct"/>
            <w:gridSpan w:val="9"/>
          </w:tcPr>
          <w:p w14:paraId="58380C5F" w14:textId="77777777"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1/P – Rewitalizacja stadionu sportowego w Komarówce Podlaskiej</w:t>
            </w:r>
          </w:p>
          <w:p w14:paraId="793F824F" w14:textId="77777777"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 xml:space="preserve">2/P – Rewitalizacja zdegradowanej przestrzeni w miejscowości Komarówka Podlaska w celu nadania mu nowych funkcji użytkowych </w:t>
            </w:r>
          </w:p>
          <w:p w14:paraId="1476FCD3" w14:textId="77777777"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3/P – Kompleksowa modernizacji Szkoły Podstawowej im.  Bohaterów Lotnictwa Polskiego w Komarówce Podlaskiej wraz z jej dostosowaniem dla osób z niepełnoprawnościami</w:t>
            </w:r>
          </w:p>
          <w:p w14:paraId="7E7C7BA8" w14:textId="77777777"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6/P – Budowa budynku Przedszkola Samorządowego w Komarówce Podlaskiej  wraz z zakupem niezbędnego wyposażenia</w:t>
            </w:r>
          </w:p>
          <w:p w14:paraId="2228C214" w14:textId="77777777"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9/P –  MANUFAKTURA AKTYWNOŚCI SPOŁECZNEJ</w:t>
            </w:r>
          </w:p>
          <w:p w14:paraId="10AA4C37" w14:textId="77777777"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10/P – Utworzenie etnowioski tematycznej w Kolembrodach</w:t>
            </w:r>
          </w:p>
          <w:p w14:paraId="11C1AE23" w14:textId="77777777"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12/P – Aktywizacja seniorów</w:t>
            </w:r>
          </w:p>
          <w:p w14:paraId="4E42208C" w14:textId="77777777"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13/P – Zwiększenie dostępności przestrzeni publicznej do potrzeb osób z niepełnosprawnościami</w:t>
            </w:r>
          </w:p>
          <w:p w14:paraId="20F31780" w14:textId="77777777"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15/P –Rozwój usług społecznych na terenie gminy Komarówka Podlaska</w:t>
            </w:r>
          </w:p>
          <w:p w14:paraId="28D957E0" w14:textId="77777777"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16/P – Wzmocnienie potencjału Spółdzielni Socjalnej WODKAN</w:t>
            </w:r>
          </w:p>
          <w:p w14:paraId="2A9653DA" w14:textId="30F60AEB"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17/</w:t>
            </w:r>
            <w:r>
              <w:rPr>
                <w:rFonts w:ascii="Calibri" w:eastAsia="SimSun" w:hAnsi="Calibri" w:cs="Calibri"/>
                <w:sz w:val="20"/>
                <w:szCs w:val="20"/>
              </w:rPr>
              <w:t>P – MODA NA SENIORA – edycja II</w:t>
            </w:r>
          </w:p>
          <w:p w14:paraId="641BA716" w14:textId="77777777"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 xml:space="preserve">5/D-  GRANT REWITALIZACYJNY  </w:t>
            </w:r>
          </w:p>
          <w:p w14:paraId="1A8F291A" w14:textId="77777777" w:rsidR="008372ED"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6/D-  Rozwój interwencyjnych usług wsparcia</w:t>
            </w:r>
          </w:p>
          <w:p w14:paraId="08B02134" w14:textId="77777777" w:rsidR="008372ED" w:rsidRPr="00A64EAE" w:rsidRDefault="008372ED" w:rsidP="008372ED">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9/D – Kontynuacja programu usuwania azbestu</w:t>
            </w:r>
          </w:p>
          <w:p w14:paraId="13E5EF7B" w14:textId="6F8D1763" w:rsidR="00270C54" w:rsidRPr="00270C54" w:rsidRDefault="008372ED"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10/D –Kontynuacja rozwoju oze na te</w:t>
            </w:r>
            <w:r>
              <w:rPr>
                <w:rFonts w:ascii="Calibri" w:eastAsia="SimSun" w:hAnsi="Calibri" w:cs="Calibri"/>
                <w:sz w:val="20"/>
                <w:szCs w:val="20"/>
              </w:rPr>
              <w:t xml:space="preserve">renie gminy Komarówka Podlaska </w:t>
            </w:r>
            <w:r w:rsidR="00270C54" w:rsidRPr="00270C54">
              <w:rPr>
                <w:rFonts w:ascii="Calibri" w:eastAsia="SimSun" w:hAnsi="Calibri" w:cs="Calibri"/>
                <w:sz w:val="20"/>
                <w:szCs w:val="20"/>
              </w:rPr>
              <w:t xml:space="preserve">   </w:t>
            </w:r>
          </w:p>
          <w:p w14:paraId="6808FE2A" w14:textId="77777777" w:rsidR="00270C54" w:rsidRP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rPr>
            </w:pPr>
            <w:r w:rsidRPr="00270C54">
              <w:rPr>
                <w:rFonts w:ascii="Calibri" w:eastAsia="SimSun" w:hAnsi="Calibri" w:cs="Calibri"/>
                <w:sz w:val="20"/>
                <w:szCs w:val="20"/>
              </w:rPr>
              <w:t xml:space="preserve">13/D –CHWILE PRZY WSPÓLNYM STOLE   </w:t>
            </w:r>
          </w:p>
          <w:p w14:paraId="48FBBDD0" w14:textId="1F8DF36F" w:rsidR="00270C54" w:rsidRDefault="00270C54" w:rsidP="00270C54">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b/>
                <w:sz w:val="20"/>
                <w:szCs w:val="20"/>
              </w:rPr>
            </w:pPr>
            <w:r w:rsidRPr="00270C54">
              <w:rPr>
                <w:rFonts w:ascii="Calibri" w:eastAsia="SimSun" w:hAnsi="Calibri" w:cs="Calibri"/>
                <w:sz w:val="20"/>
                <w:szCs w:val="20"/>
              </w:rPr>
              <w:t>14/D - Rozwój gospodarki wodno-ściekowej na ternie Gminy Komarówka Podlaska</w:t>
            </w:r>
          </w:p>
        </w:tc>
      </w:tr>
    </w:tbl>
    <w:p w14:paraId="377D20E1" w14:textId="77777777" w:rsidR="00C9764A" w:rsidRDefault="00C9764A" w:rsidP="005D4CF1">
      <w:pPr>
        <w:pStyle w:val="Bezodstpw"/>
      </w:pPr>
    </w:p>
    <w:p w14:paraId="56631FE5" w14:textId="77777777" w:rsidR="00C9764A" w:rsidRDefault="00C9764A" w:rsidP="005D4CF1">
      <w:pPr>
        <w:pStyle w:val="Bezodstpw"/>
      </w:pPr>
    </w:p>
    <w:tbl>
      <w:tblPr>
        <w:tblStyle w:val="Tabelasiatki4akcent21"/>
        <w:tblW w:w="5000" w:type="pct"/>
        <w:tblLook w:val="04A0" w:firstRow="1" w:lastRow="0" w:firstColumn="1" w:lastColumn="0" w:noHBand="0" w:noVBand="1"/>
      </w:tblPr>
      <w:tblGrid>
        <w:gridCol w:w="1743"/>
        <w:gridCol w:w="940"/>
        <w:gridCol w:w="988"/>
        <w:gridCol w:w="716"/>
        <w:gridCol w:w="1791"/>
        <w:gridCol w:w="311"/>
        <w:gridCol w:w="1324"/>
        <w:gridCol w:w="381"/>
        <w:gridCol w:w="2096"/>
        <w:gridCol w:w="3702"/>
      </w:tblGrid>
      <w:tr w:rsidR="00C331DF" w:rsidRPr="008F00F9" w14:paraId="11C8D5D4" w14:textId="77777777" w:rsidTr="00D90357">
        <w:trPr>
          <w:cnfStyle w:val="100000000000" w:firstRow="1" w:lastRow="0" w:firstColumn="0" w:lastColumn="0" w:oddVBand="0" w:evenVBand="0" w:oddHBand="0"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959" w:type="pct"/>
            <w:gridSpan w:val="2"/>
            <w:shd w:val="clear" w:color="auto" w:fill="DF6613"/>
          </w:tcPr>
          <w:p w14:paraId="6580389F" w14:textId="77777777" w:rsidR="00C331DF" w:rsidRPr="00497585" w:rsidRDefault="00C331DF" w:rsidP="00D90357">
            <w:pPr>
              <w:pStyle w:val="Styl3"/>
              <w:rPr>
                <w:rFonts w:cs="Calibri"/>
                <w:bCs w:val="0"/>
                <w:color w:val="auto"/>
                <w:sz w:val="20"/>
                <w:szCs w:val="20"/>
              </w:rPr>
            </w:pPr>
            <w:r w:rsidRPr="00497585">
              <w:rPr>
                <w:rFonts w:cs="Calibri"/>
                <w:bCs w:val="0"/>
                <w:color w:val="auto"/>
                <w:sz w:val="20"/>
                <w:szCs w:val="20"/>
              </w:rPr>
              <w:t xml:space="preserve">Numer i nazwa przedsięwzięcia </w:t>
            </w:r>
          </w:p>
        </w:tc>
        <w:tc>
          <w:tcPr>
            <w:tcW w:w="4041" w:type="pct"/>
            <w:gridSpan w:val="8"/>
            <w:shd w:val="clear" w:color="auto" w:fill="DF6613"/>
          </w:tcPr>
          <w:p w14:paraId="03092B25" w14:textId="79967FC1" w:rsidR="00C331DF" w:rsidRPr="00497585" w:rsidRDefault="00DC6E8A" w:rsidP="002B0B72">
            <w:pPr>
              <w:pStyle w:val="Styl3"/>
              <w:cnfStyle w:val="100000000000" w:firstRow="1" w:lastRow="0" w:firstColumn="0" w:lastColumn="0" w:oddVBand="0" w:evenVBand="0" w:oddHBand="0" w:evenHBand="0" w:firstRowFirstColumn="0" w:firstRowLastColumn="0" w:lastRowFirstColumn="0" w:lastRowLastColumn="0"/>
              <w:rPr>
                <w:rFonts w:cs="Calibri"/>
                <w:bCs w:val="0"/>
                <w:color w:val="auto"/>
                <w:sz w:val="20"/>
                <w:szCs w:val="20"/>
              </w:rPr>
            </w:pPr>
            <w:r w:rsidRPr="00497585">
              <w:rPr>
                <w:rFonts w:cs="Calibri"/>
                <w:bCs w:val="0"/>
                <w:color w:val="auto"/>
                <w:sz w:val="20"/>
                <w:szCs w:val="20"/>
              </w:rPr>
              <w:t>9</w:t>
            </w:r>
            <w:r w:rsidR="00C331DF" w:rsidRPr="00497585">
              <w:rPr>
                <w:rFonts w:cs="Calibri"/>
                <w:bCs w:val="0"/>
                <w:color w:val="auto"/>
                <w:sz w:val="20"/>
                <w:szCs w:val="20"/>
              </w:rPr>
              <w:t xml:space="preserve">/P –  </w:t>
            </w:r>
            <w:r w:rsidR="00085983" w:rsidRPr="00497585">
              <w:rPr>
                <w:rFonts w:cs="Calibri"/>
                <w:bCs w:val="0"/>
                <w:color w:val="auto"/>
                <w:sz w:val="20"/>
                <w:szCs w:val="20"/>
              </w:rPr>
              <w:t xml:space="preserve">MANUFAKTURA AKTYWNOŚCI SPOŁECZNEJ </w:t>
            </w:r>
          </w:p>
        </w:tc>
      </w:tr>
      <w:tr w:rsidR="00C331DF" w:rsidRPr="008F00F9" w14:paraId="286ACB97" w14:textId="77777777" w:rsidTr="00D90357">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60BFE003" w14:textId="77777777" w:rsidR="00C331DF" w:rsidRPr="008F00F9" w:rsidRDefault="00C331DF" w:rsidP="00D90357">
            <w:pPr>
              <w:pStyle w:val="Styl3"/>
              <w:rPr>
                <w:rFonts w:cs="Calibri"/>
                <w:bCs w:val="0"/>
                <w:color w:val="auto"/>
                <w:sz w:val="20"/>
                <w:szCs w:val="20"/>
              </w:rPr>
            </w:pPr>
            <w:r w:rsidRPr="008F00F9">
              <w:rPr>
                <w:rFonts w:cs="Calibri"/>
                <w:bCs w:val="0"/>
                <w:color w:val="auto"/>
                <w:sz w:val="20"/>
                <w:szCs w:val="20"/>
              </w:rPr>
              <w:t xml:space="preserve">Podmioty odpowiedzialne za realizację </w:t>
            </w:r>
          </w:p>
        </w:tc>
        <w:tc>
          <w:tcPr>
            <w:tcW w:w="4041" w:type="pct"/>
            <w:gridSpan w:val="8"/>
          </w:tcPr>
          <w:p w14:paraId="3C01B433" w14:textId="77777777" w:rsidR="00C331DF" w:rsidRPr="008F00F9" w:rsidRDefault="00C331DF" w:rsidP="00D90357">
            <w:pPr>
              <w:pStyle w:val="Styl3"/>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Pr>
                <w:rFonts w:cs="Calibri"/>
                <w:b/>
                <w:color w:val="auto"/>
                <w:sz w:val="20"/>
                <w:szCs w:val="20"/>
              </w:rPr>
              <w:t xml:space="preserve">Gmina Komarówka Podlaska </w:t>
            </w:r>
          </w:p>
        </w:tc>
      </w:tr>
      <w:tr w:rsidR="00C331DF" w:rsidRPr="008F00F9" w14:paraId="3A3DDC0D" w14:textId="77777777" w:rsidTr="00D90357">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24112923" w14:textId="77777777" w:rsidR="00C331DF" w:rsidRPr="008F00F9" w:rsidRDefault="00C331DF" w:rsidP="00D90357">
            <w:pPr>
              <w:pStyle w:val="Styl3"/>
              <w:rPr>
                <w:rFonts w:cs="Calibri"/>
                <w:b w:val="0"/>
                <w:bCs w:val="0"/>
                <w:sz w:val="20"/>
                <w:szCs w:val="20"/>
              </w:rPr>
            </w:pPr>
            <w:r w:rsidRPr="008F00F9">
              <w:rPr>
                <w:rFonts w:cs="Calibri"/>
                <w:bCs w:val="0"/>
                <w:color w:val="auto"/>
                <w:sz w:val="20"/>
                <w:szCs w:val="20"/>
              </w:rPr>
              <w:t>Krótki opis sytuacji problemowej</w:t>
            </w:r>
            <w:r w:rsidRPr="008F00F9">
              <w:rPr>
                <w:rFonts w:cs="Calibri"/>
                <w:b w:val="0"/>
                <w:bCs w:val="0"/>
                <w:sz w:val="20"/>
                <w:szCs w:val="20"/>
              </w:rPr>
              <w:t xml:space="preserve"> </w:t>
            </w:r>
          </w:p>
        </w:tc>
        <w:tc>
          <w:tcPr>
            <w:tcW w:w="4041" w:type="pct"/>
            <w:gridSpan w:val="8"/>
          </w:tcPr>
          <w:p w14:paraId="43269E33" w14:textId="60CA25E8" w:rsidR="00C331DF" w:rsidRDefault="00B66F60" w:rsidP="00D90357">
            <w:pPr>
              <w:pStyle w:val="Styl3"/>
              <w:jc w:val="both"/>
              <w:cnfStyle w:val="000000000000" w:firstRow="0" w:lastRow="0" w:firstColumn="0" w:lastColumn="0" w:oddVBand="0" w:evenVBand="0" w:oddHBand="0" w:evenHBand="0" w:firstRowFirstColumn="0" w:firstRowLastColumn="0" w:lastRowFirstColumn="0" w:lastRowLastColumn="0"/>
            </w:pPr>
            <w:r>
              <w:rPr>
                <w:noProof/>
                <w:lang w:eastAsia="pl-PL"/>
              </w:rPr>
              <mc:AlternateContent>
                <mc:Choice Requires="wps">
                  <w:drawing>
                    <wp:anchor distT="0" distB="0" distL="114300" distR="114300" simplePos="0" relativeHeight="251681792" behindDoc="0" locked="0" layoutInCell="1" allowOverlap="1" wp14:anchorId="25E7D146" wp14:editId="349FDD44">
                      <wp:simplePos x="0" y="0"/>
                      <wp:positionH relativeFrom="column">
                        <wp:posOffset>2533650</wp:posOffset>
                      </wp:positionH>
                      <wp:positionV relativeFrom="paragraph">
                        <wp:posOffset>-8890</wp:posOffset>
                      </wp:positionV>
                      <wp:extent cx="4533900" cy="1790700"/>
                      <wp:effectExtent l="0" t="0" r="0" b="0"/>
                      <wp:wrapNone/>
                      <wp:docPr id="39" name="Pole tekstowe 39"/>
                      <wp:cNvGraphicFramePr/>
                      <a:graphic xmlns:a="http://schemas.openxmlformats.org/drawingml/2006/main">
                        <a:graphicData uri="http://schemas.microsoft.com/office/word/2010/wordprocessingShape">
                          <wps:wsp>
                            <wps:cNvSpPr txBox="1"/>
                            <wps:spPr>
                              <a:xfrm>
                                <a:off x="0" y="0"/>
                                <a:ext cx="4533900" cy="1790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137F9D4" w14:textId="0A53C9B8" w:rsidR="00865880" w:rsidRDefault="00865880" w:rsidP="00B66F60">
                                  <w:pPr>
                                    <w:jc w:val="both"/>
                                    <w:rPr>
                                      <w:rFonts w:ascii="Calibri" w:hAnsi="Calibri" w:cs="Calibri"/>
                                      <w:sz w:val="20"/>
                                      <w:szCs w:val="20"/>
                                    </w:rPr>
                                  </w:pPr>
                                  <w:r w:rsidRPr="00B66F60">
                                    <w:rPr>
                                      <w:rFonts w:ascii="Calibri" w:hAnsi="Calibri" w:cs="Calibri"/>
                                      <w:sz w:val="20"/>
                                      <w:szCs w:val="20"/>
                                    </w:rPr>
                                    <w:t>Zespół pałacowo-ogrodowy, w skład którego wchodzi pałac, park, łąka i fragment otaczających je olsów, kanał, wpisany jest do  rejestru zabytków nieruchomych województwa lubelskiego - nr A/1418.</w:t>
                                  </w:r>
                                  <w:r>
                                    <w:rPr>
                                      <w:rFonts w:ascii="Calibri" w:hAnsi="Calibri" w:cs="Calibri"/>
                                      <w:sz w:val="20"/>
                                      <w:szCs w:val="20"/>
                                    </w:rPr>
                                    <w:t xml:space="preserve"> Obiekt stanowi dawny Pałac Stolarczyków z początków</w:t>
                                  </w:r>
                                  <w:r w:rsidRPr="00B66F60">
                                    <w:rPr>
                                      <w:rFonts w:ascii="Calibri" w:hAnsi="Calibri" w:cs="Calibri"/>
                                      <w:sz w:val="20"/>
                                      <w:szCs w:val="20"/>
                                    </w:rPr>
                                    <w:t xml:space="preserve"> XIX w., grunt</w:t>
                                  </w:r>
                                  <w:r>
                                    <w:rPr>
                                      <w:rFonts w:ascii="Calibri" w:hAnsi="Calibri" w:cs="Calibri"/>
                                      <w:sz w:val="20"/>
                                      <w:szCs w:val="20"/>
                                    </w:rPr>
                                    <w:t>ownie przebudowany w 1959 roku. Jest to budynek m</w:t>
                                  </w:r>
                                  <w:r w:rsidRPr="0018166B">
                                    <w:rPr>
                                      <w:rFonts w:ascii="Calibri" w:hAnsi="Calibri" w:cs="Calibri"/>
                                      <w:sz w:val="20"/>
                                      <w:szCs w:val="20"/>
                                    </w:rPr>
                                    <w:t>urowany, dwukondygnacyjny, z frontonem zwieńczony gzymsem kordonowym.</w:t>
                                  </w:r>
                                  <w:r>
                                    <w:rPr>
                                      <w:rFonts w:ascii="Calibri" w:hAnsi="Calibri" w:cs="Calibri"/>
                                      <w:sz w:val="20"/>
                                      <w:szCs w:val="20"/>
                                    </w:rPr>
                                    <w:t xml:space="preserve"> </w:t>
                                  </w:r>
                                  <w:r w:rsidRPr="00497585">
                                    <w:rPr>
                                      <w:rFonts w:ascii="Calibri" w:hAnsi="Calibri" w:cs="Calibri"/>
                                      <w:sz w:val="20"/>
                                      <w:szCs w:val="20"/>
                                    </w:rPr>
                                    <w:t xml:space="preserve">Do 31 sierpnia 2008 r. w budynku mieściła się szkoła. </w:t>
                                  </w:r>
                                  <w:r>
                                    <w:rPr>
                                      <w:rFonts w:ascii="Calibri" w:hAnsi="Calibri" w:cs="Calibri"/>
                                      <w:sz w:val="20"/>
                                      <w:szCs w:val="20"/>
                                    </w:rPr>
                                    <w:t xml:space="preserve">Wokół budynku znajdują się pozostałości zabytkowego parku </w:t>
                                  </w:r>
                                  <w:r w:rsidRPr="0018166B">
                                    <w:rPr>
                                      <w:rFonts w:ascii="Calibri" w:hAnsi="Calibri" w:cs="Calibri"/>
                                      <w:sz w:val="20"/>
                                      <w:szCs w:val="20"/>
                                    </w:rPr>
                                    <w:t>w stylu angielskim z poł. XIX w.</w:t>
                                  </w:r>
                                </w:p>
                                <w:p w14:paraId="33C3E016" w14:textId="1E0D35BB" w:rsidR="00865880" w:rsidRPr="00B66F60" w:rsidRDefault="00865880" w:rsidP="00B66F60">
                                  <w:pPr>
                                    <w:jc w:val="both"/>
                                    <w:rPr>
                                      <w:rFonts w:ascii="Calibri" w:hAnsi="Calibri" w:cs="Calibri"/>
                                      <w:sz w:val="20"/>
                                      <w:szCs w:val="20"/>
                                    </w:rPr>
                                  </w:pPr>
                                  <w:r w:rsidRPr="00ED669D">
                                    <w:rPr>
                                      <w:rFonts w:ascii="Calibri" w:hAnsi="Calibri" w:cs="Calibri"/>
                                      <w:sz w:val="20"/>
                                      <w:szCs w:val="20"/>
                                    </w:rPr>
                                    <w:t>W chwili obecnej budynek, w którym kiedyś usytułowana była szkoła podstawowa, nie jest wykorzystywany w żaden sposób.</w:t>
                                  </w:r>
                                  <w:r>
                                    <w:rPr>
                                      <w:rFonts w:cs="Calibri"/>
                                      <w:sz w:val="20"/>
                                      <w:szCs w:val="20"/>
                                    </w:rPr>
                                    <w:t xml:space="preserve"> </w:t>
                                  </w:r>
                                  <w:r>
                                    <w:rPr>
                                      <w:rFonts w:ascii="Calibri" w:hAnsi="Calibri" w:cs="Calibri"/>
                                      <w:sz w:val="20"/>
                                      <w:szCs w:val="20"/>
                                    </w:rPr>
                                    <w:t>O</w:t>
                                  </w:r>
                                  <w:r w:rsidRPr="00085983">
                                    <w:rPr>
                                      <w:rFonts w:ascii="Calibri" w:hAnsi="Calibri" w:cs="Calibri"/>
                                      <w:sz w:val="20"/>
                                      <w:szCs w:val="20"/>
                                    </w:rPr>
                                    <w:t xml:space="preserve">biekt wyłączony </w:t>
                                  </w:r>
                                  <w:r>
                                    <w:rPr>
                                      <w:rFonts w:ascii="Calibri" w:hAnsi="Calibri" w:cs="Calibri"/>
                                      <w:sz w:val="20"/>
                                      <w:szCs w:val="20"/>
                                    </w:rPr>
                                    <w:t xml:space="preserve">jest z użytkowania z uwagi na stan techniczny oraz </w:t>
                                  </w:r>
                                  <w:r w:rsidRPr="00085983">
                                    <w:rPr>
                                      <w:rFonts w:ascii="Calibri" w:hAnsi="Calibri" w:cs="Calibri"/>
                                      <w:sz w:val="20"/>
                                      <w:szCs w:val="20"/>
                                    </w:rPr>
                                    <w:t>niespełniający warunków technicznych umożliwiających jego użytkowanie</w:t>
                                  </w:r>
                                  <w:r>
                                    <w:rPr>
                                      <w:rFonts w:ascii="Calibri" w:hAnsi="Calibri" w:cs="Calibri"/>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E7D146" id="Pole tekstowe 39" o:spid="_x0000_s1033" type="#_x0000_t202" style="position:absolute;left:0;text-align:left;margin-left:199.5pt;margin-top:-.7pt;width:357pt;height:141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" fillcolor="white [3201]" stroked="f" strokeweight=".5pt">
                      <v:textbox>
                        <w:txbxContent>
                          <w:p w14:paraId="2137F9D4" w14:textId="0A53C9B8" w:rsidR="00865880" w:rsidRDefault="00865880" w:rsidP="00B66F60">
                            <w:pPr>
                              <w:jc w:val="both"/>
                              <w:rPr>
                                <w:rFonts w:ascii="Calibri" w:hAnsi="Calibri" w:cs="Calibri"/>
                                <w:sz w:val="20"/>
                                <w:szCs w:val="20"/>
                              </w:rPr>
                            </w:pPr>
                            <w:r w:rsidRPr="00B66F60">
                              <w:rPr>
                                <w:rFonts w:ascii="Calibri" w:hAnsi="Calibri" w:cs="Calibri"/>
                                <w:sz w:val="20"/>
                                <w:szCs w:val="20"/>
                              </w:rPr>
                              <w:t>Zespół pałacowo-ogrodowy, w skład którego wchodzi pałac, park, łąka i fragment otaczających je olsów, kanał, wpisany jest do  rejestru zabytków nieruchomych województwa lubelskiego - nr A/1418.</w:t>
                            </w:r>
                            <w:r>
                              <w:rPr>
                                <w:rFonts w:ascii="Calibri" w:hAnsi="Calibri" w:cs="Calibri"/>
                                <w:sz w:val="20"/>
                                <w:szCs w:val="20"/>
                              </w:rPr>
                              <w:t xml:space="preserve"> Obiekt stanowi dawny Pałac Stolarczyków z początków</w:t>
                            </w:r>
                            <w:r w:rsidRPr="00B66F60">
                              <w:rPr>
                                <w:rFonts w:ascii="Calibri" w:hAnsi="Calibri" w:cs="Calibri"/>
                                <w:sz w:val="20"/>
                                <w:szCs w:val="20"/>
                              </w:rPr>
                              <w:t xml:space="preserve"> XIX w., grunt</w:t>
                            </w:r>
                            <w:r>
                              <w:rPr>
                                <w:rFonts w:ascii="Calibri" w:hAnsi="Calibri" w:cs="Calibri"/>
                                <w:sz w:val="20"/>
                                <w:szCs w:val="20"/>
                              </w:rPr>
                              <w:t>ownie przebudowany w 1959 roku. Jest to budynek m</w:t>
                            </w:r>
                            <w:r w:rsidRPr="0018166B">
                              <w:rPr>
                                <w:rFonts w:ascii="Calibri" w:hAnsi="Calibri" w:cs="Calibri"/>
                                <w:sz w:val="20"/>
                                <w:szCs w:val="20"/>
                              </w:rPr>
                              <w:t>urowany, dwukondygnacyjny, z frontonem zwieńczony gzymsem kordonowym.</w:t>
                            </w:r>
                            <w:r>
                              <w:rPr>
                                <w:rFonts w:ascii="Calibri" w:hAnsi="Calibri" w:cs="Calibri"/>
                                <w:sz w:val="20"/>
                                <w:szCs w:val="20"/>
                              </w:rPr>
                              <w:t xml:space="preserve"> </w:t>
                            </w:r>
                            <w:r w:rsidRPr="00497585">
                              <w:rPr>
                                <w:rFonts w:ascii="Calibri" w:hAnsi="Calibri" w:cs="Calibri"/>
                                <w:sz w:val="20"/>
                                <w:szCs w:val="20"/>
                              </w:rPr>
                              <w:t xml:space="preserve">Do 31 sierpnia 2008 r. w budynku mieściła się szkoła. </w:t>
                            </w:r>
                            <w:r>
                              <w:rPr>
                                <w:rFonts w:ascii="Calibri" w:hAnsi="Calibri" w:cs="Calibri"/>
                                <w:sz w:val="20"/>
                                <w:szCs w:val="20"/>
                              </w:rPr>
                              <w:t xml:space="preserve">Wokół budynku znajdują się pozostałości zabytkowego parku </w:t>
                            </w:r>
                            <w:r w:rsidRPr="0018166B">
                              <w:rPr>
                                <w:rFonts w:ascii="Calibri" w:hAnsi="Calibri" w:cs="Calibri"/>
                                <w:sz w:val="20"/>
                                <w:szCs w:val="20"/>
                              </w:rPr>
                              <w:t>w stylu angielskim z poł. XIX w.</w:t>
                            </w:r>
                          </w:p>
                          <w:p w14:paraId="33C3E016" w14:textId="1E0D35BB" w:rsidR="00865880" w:rsidRPr="00B66F60" w:rsidRDefault="00865880" w:rsidP="00B66F60">
                            <w:pPr>
                              <w:jc w:val="both"/>
                              <w:rPr>
                                <w:rFonts w:ascii="Calibri" w:hAnsi="Calibri" w:cs="Calibri"/>
                                <w:sz w:val="20"/>
                                <w:szCs w:val="20"/>
                              </w:rPr>
                            </w:pPr>
                            <w:r w:rsidRPr="00ED669D">
                              <w:rPr>
                                <w:rFonts w:ascii="Calibri" w:hAnsi="Calibri" w:cs="Calibri"/>
                                <w:sz w:val="20"/>
                                <w:szCs w:val="20"/>
                              </w:rPr>
                              <w:t>W chwili obecnej budynek, w którym kiedyś usytułowana była szkoła podstawowa, nie jest wykorzystywany w żaden sposób.</w:t>
                            </w:r>
                            <w:r>
                              <w:rPr>
                                <w:rFonts w:cs="Calibri"/>
                                <w:sz w:val="20"/>
                                <w:szCs w:val="20"/>
                              </w:rPr>
                              <w:t xml:space="preserve"> </w:t>
                            </w:r>
                            <w:r>
                              <w:rPr>
                                <w:rFonts w:ascii="Calibri" w:hAnsi="Calibri" w:cs="Calibri"/>
                                <w:sz w:val="20"/>
                                <w:szCs w:val="20"/>
                              </w:rPr>
                              <w:t>O</w:t>
                            </w:r>
                            <w:r w:rsidRPr="00085983">
                              <w:rPr>
                                <w:rFonts w:ascii="Calibri" w:hAnsi="Calibri" w:cs="Calibri"/>
                                <w:sz w:val="20"/>
                                <w:szCs w:val="20"/>
                              </w:rPr>
                              <w:t xml:space="preserve">biekt wyłączony </w:t>
                            </w:r>
                            <w:r>
                              <w:rPr>
                                <w:rFonts w:ascii="Calibri" w:hAnsi="Calibri" w:cs="Calibri"/>
                                <w:sz w:val="20"/>
                                <w:szCs w:val="20"/>
                              </w:rPr>
                              <w:t xml:space="preserve">jest z użytkowania z uwagi na stan techniczny oraz </w:t>
                            </w:r>
                            <w:r w:rsidRPr="00085983">
                              <w:rPr>
                                <w:rFonts w:ascii="Calibri" w:hAnsi="Calibri" w:cs="Calibri"/>
                                <w:sz w:val="20"/>
                                <w:szCs w:val="20"/>
                              </w:rPr>
                              <w:t>niespełniający warunków technicznych umożliwiających jego użytkowanie</w:t>
                            </w:r>
                            <w:r>
                              <w:rPr>
                                <w:rFonts w:ascii="Calibri" w:hAnsi="Calibri" w:cs="Calibri"/>
                                <w:sz w:val="20"/>
                                <w:szCs w:val="20"/>
                              </w:rPr>
                              <w:t xml:space="preserve">.  </w:t>
                            </w:r>
                          </w:p>
                        </w:txbxContent>
                      </v:textbox>
                    </v:shape>
                  </w:pict>
                </mc:Fallback>
              </mc:AlternateContent>
            </w:r>
            <w:r w:rsidR="00ED669D">
              <w:rPr>
                <w:kern w:val="0"/>
                <w14:ligatures w14:val="none"/>
              </w:rPr>
              <w:object w:dxaOrig="16260" w:dyaOrig="10845" w14:anchorId="1D30DA85">
                <v:shape id="_x0000_i1028" type="#_x0000_t75" style="width:202.5pt;height:136.5pt" o:ole="">
                  <v:imagedata r:id="rId139" o:title=""/>
                </v:shape>
                <o:OLEObject Type="Embed" ProgID="PBrush" ShapeID="_x0000_i1028" DrawAspect="Content" ObjectID="_1762681675" r:id="rId140"/>
              </w:object>
            </w:r>
          </w:p>
          <w:p w14:paraId="73F85257" w14:textId="77777777" w:rsidR="00ED669D" w:rsidRPr="00ED669D" w:rsidRDefault="00ED669D" w:rsidP="00ED669D">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6"/>
                <w:szCs w:val="20"/>
              </w:rPr>
            </w:pPr>
          </w:p>
          <w:p w14:paraId="730DACDE" w14:textId="77777777" w:rsidR="00497585" w:rsidRPr="00497585" w:rsidRDefault="00497585" w:rsidP="00497585">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497585">
              <w:rPr>
                <w:rFonts w:cs="Calibri"/>
                <w:color w:val="auto"/>
                <w:sz w:val="20"/>
                <w:szCs w:val="20"/>
              </w:rPr>
              <w:t>Budynek m.in. posiada awaryjne sieci wewnętrzne, zużytą stolarkę okienną i drzwiową, nie spełnia wymogów izolacyjności cieplnej, zużyte podłogi, schody, nieszczelny i stary dach, itd. Tak naprawdę całość budynku wymaga podjęcia prac. Ze względu na brak jego użytkowania ulega on systematycznemu i postępującemu zniszczeniu. Jego stan techniczny jest zły i wymaga on przeprowadzenia głębokiej modernizacji i adaptacji do nowych funkcji. Biorąc pod uwagę aktualną liczbę dzieci oraz prognozy w tym zakresie, wykorzystywanie budynku dla potrzeb edukacyjnych, nie będzie możliwe. Wobec czego istniej potrzeba nadania mu nowych funkcji użytkowych.</w:t>
            </w:r>
          </w:p>
          <w:p w14:paraId="2E9F8F01" w14:textId="74E5CE9C" w:rsidR="00085983" w:rsidRPr="008F00F9" w:rsidRDefault="00497585" w:rsidP="00497585">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497585">
              <w:rPr>
                <w:rFonts w:cs="Calibri"/>
                <w:color w:val="auto"/>
                <w:sz w:val="20"/>
                <w:szCs w:val="20"/>
              </w:rPr>
              <w:t>Wśród zdiagnozowanych problemów mieszkańców obszaru rewitalizacji znajduje się maraz, bierność, brak chęci do podejmowania aktywności społecznych czy obywatelskich. Na taki stan rzeczy wpływa m.in. brak ciekawej i interesującej infrastruktury zachęcającej do prowadzenia oddolnych ini</w:t>
            </w:r>
            <w:r>
              <w:rPr>
                <w:rFonts w:cs="Calibri"/>
                <w:color w:val="auto"/>
                <w:sz w:val="20"/>
                <w:szCs w:val="20"/>
              </w:rPr>
              <w:t>cjatyw i aktywizacji społecznej</w:t>
            </w:r>
            <w:r w:rsidRPr="00497585">
              <w:rPr>
                <w:rFonts w:cs="Calibri"/>
                <w:color w:val="auto"/>
                <w:sz w:val="20"/>
                <w:szCs w:val="20"/>
              </w:rPr>
              <w:t>.</w:t>
            </w:r>
          </w:p>
        </w:tc>
      </w:tr>
      <w:tr w:rsidR="00C331DF" w:rsidRPr="008F00F9" w14:paraId="1329534E" w14:textId="77777777" w:rsidTr="00D903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722FAB85" w14:textId="77777777" w:rsidR="00C331DF" w:rsidRPr="008F00F9" w:rsidRDefault="00C331DF" w:rsidP="00D90357">
            <w:pPr>
              <w:pStyle w:val="Styl3"/>
              <w:jc w:val="both"/>
              <w:rPr>
                <w:rFonts w:cs="Calibri"/>
                <w:b w:val="0"/>
                <w:bCs w:val="0"/>
                <w:sz w:val="20"/>
                <w:szCs w:val="20"/>
              </w:rPr>
            </w:pPr>
            <w:r w:rsidRPr="008F00F9">
              <w:rPr>
                <w:rFonts w:cs="Calibri"/>
                <w:bCs w:val="0"/>
                <w:color w:val="auto"/>
                <w:sz w:val="20"/>
                <w:szCs w:val="20"/>
              </w:rPr>
              <w:t>Zakres realizowanego przedsięwzięcia</w:t>
            </w:r>
            <w:r w:rsidRPr="008F00F9">
              <w:rPr>
                <w:rFonts w:cs="Calibri"/>
                <w:b w:val="0"/>
                <w:bCs w:val="0"/>
                <w:sz w:val="20"/>
                <w:szCs w:val="20"/>
              </w:rPr>
              <w:t xml:space="preserve"> </w:t>
            </w:r>
          </w:p>
        </w:tc>
        <w:tc>
          <w:tcPr>
            <w:tcW w:w="4041" w:type="pct"/>
            <w:gridSpan w:val="8"/>
          </w:tcPr>
          <w:p w14:paraId="6418A1D5" w14:textId="77777777" w:rsidR="00497585" w:rsidRPr="00497585" w:rsidRDefault="00497585" w:rsidP="00497585">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497585">
              <w:rPr>
                <w:rFonts w:ascii="Calibri" w:eastAsiaTheme="minorHAnsi" w:hAnsi="Calibri" w:cs="Calibri"/>
                <w:sz w:val="20"/>
                <w:szCs w:val="20"/>
              </w:rPr>
              <w:t>Głównym celem przedsięwzięcia jest rozwój infrastruktury obszaru rewitalizacji przyczyniający się do rozwiązywania zdiagnozowanych problemów społecznych tychże obszarów. Przedmiotowy cel zostanie osiągnięty w efekcie realizacji następujących celów szczegółowych:</w:t>
            </w:r>
          </w:p>
          <w:p w14:paraId="20054405" w14:textId="77777777" w:rsidR="00497585" w:rsidRPr="00497585" w:rsidRDefault="00497585" w:rsidP="00497585">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497585">
              <w:rPr>
                <w:rFonts w:ascii="Calibri" w:eastAsiaTheme="minorHAnsi" w:hAnsi="Calibri" w:cs="Calibri"/>
                <w:sz w:val="20"/>
                <w:szCs w:val="20"/>
              </w:rPr>
              <w:t>1. Kompleksowa przebudowa i adaptacja zdegradowanego budynku pałacu w Żeliźnie  w celu nadania mu nowych funkcji użytkowych ukierunkowanych na eliminacje zdiagnozowanych problemów społecznych i gospodarczych obszaru rewitalizacji.</w:t>
            </w:r>
          </w:p>
          <w:p w14:paraId="050F2CEA" w14:textId="77777777" w:rsidR="00497585" w:rsidRPr="00497585" w:rsidRDefault="00497585" w:rsidP="00497585">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497585">
              <w:rPr>
                <w:rFonts w:ascii="Calibri" w:eastAsiaTheme="minorHAnsi" w:hAnsi="Calibri" w:cs="Calibri"/>
                <w:sz w:val="20"/>
                <w:szCs w:val="20"/>
              </w:rPr>
              <w:t>2. Podniesienie jakości życia mieszkańców obszaru rewitalizacji.</w:t>
            </w:r>
          </w:p>
          <w:p w14:paraId="323AD038" w14:textId="77777777" w:rsidR="00497585" w:rsidRPr="00497585" w:rsidRDefault="00497585" w:rsidP="00497585">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497585">
              <w:rPr>
                <w:rFonts w:ascii="Calibri" w:eastAsiaTheme="minorHAnsi" w:hAnsi="Calibri" w:cs="Calibri"/>
                <w:sz w:val="20"/>
                <w:szCs w:val="20"/>
              </w:rPr>
              <w:t>3. Zmniejszenie wykluczenia społecznego i zwiększenie szans na zatrudnienie osób z grup marginalizowanych (m.in. osób bezrobotnych, z niepełnosprawnościami, itd.).</w:t>
            </w:r>
          </w:p>
          <w:p w14:paraId="1552CB90" w14:textId="77777777" w:rsidR="00497585" w:rsidRPr="00497585" w:rsidRDefault="00497585" w:rsidP="00497585">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497585">
              <w:rPr>
                <w:rFonts w:ascii="Calibri" w:eastAsiaTheme="minorHAnsi" w:hAnsi="Calibri" w:cs="Calibri"/>
                <w:sz w:val="20"/>
                <w:szCs w:val="20"/>
              </w:rPr>
              <w:t>4. Wzmocnienie potencjału społeczno-gospodarczego obszaru rewitalizacji.</w:t>
            </w:r>
          </w:p>
          <w:p w14:paraId="24581746" w14:textId="77777777" w:rsidR="00497585" w:rsidRPr="00497585" w:rsidRDefault="00497585" w:rsidP="00497585">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497585">
              <w:rPr>
                <w:rFonts w:ascii="Calibri" w:eastAsiaTheme="minorHAnsi" w:hAnsi="Calibri" w:cs="Calibri"/>
                <w:sz w:val="20"/>
                <w:szCs w:val="20"/>
              </w:rPr>
              <w:t>5. Poprawa dostępności do usług społecznych świadczonych w społeczności lokalnej.</w:t>
            </w:r>
          </w:p>
          <w:p w14:paraId="6281A89A" w14:textId="77777777" w:rsidR="00497585" w:rsidRPr="00497585" w:rsidRDefault="00497585" w:rsidP="00497585">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497585">
              <w:rPr>
                <w:rFonts w:ascii="Calibri" w:eastAsiaTheme="minorHAnsi" w:hAnsi="Calibri" w:cs="Calibri"/>
                <w:sz w:val="20"/>
                <w:szCs w:val="20"/>
              </w:rPr>
              <w:t>Zakres przedsięwzięcia obejmuje kompleksową przebudowę budynku rewitalizacja zdegradowanego obiektu zespołu pałacowo-ogrodowego  w Żeliźnie w celu nadania mu nowych funkcji społecznych, kulturalnych i turystycznych wraz z zakupem niezbędnego wyposażenia służącego realizacji funkcji obiektu i zagospodarowaniem terenu funkcjonalnie powiązanego z obiektem.  W efekcie przeprowadzonego działania utworzona zostanie MANUFAKTURA AKTWYNOŚCI SPOŁECZNEJ, tj. swoistego centrum aktywności, w ramach którego realizowane będą funkcje społeczna, kulturalne i turystyczne. W obiekcie umożliwione zostaną m.in.: promocji produktów regionalnych (m.in. pokazy pieczenia chleba, wyciskania soków itd.), organizacji warsztatów, prelekcji wystaw rękodzieła, organizacji wydarzeń i inicjatyw mających na celu integrację wielopokoleniową społeczności lokalnej, organizacji spędzania wolnego czasu dla seniorów, organizacji zielonych szkół (w tym celu niezbędne jest również utworzenie pomieszczeń sypialnianych), organizowane tu będą koncerty muzyczne (w sali konferencyjnej). Na zewnątrz powstanie miejsce rekreacji i wypoczynku.</w:t>
            </w:r>
          </w:p>
          <w:p w14:paraId="232E036C" w14:textId="77777777" w:rsidR="00497585" w:rsidRPr="00497585" w:rsidRDefault="00497585" w:rsidP="00497585">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497585">
              <w:rPr>
                <w:rFonts w:ascii="Calibri" w:eastAsiaTheme="minorHAnsi" w:hAnsi="Calibri" w:cs="Calibri"/>
                <w:sz w:val="20"/>
                <w:szCs w:val="20"/>
              </w:rPr>
              <w:t>W ramach projektu zdegradowanemu budynkowi zostaną nadane nowe funkcje– budynek przeznaczony będzie dla potrzeb rozwoju oferty usług publicznych skierowanych do społeczności marginalizowanych oraz grup defaworyzowanych.</w:t>
            </w:r>
          </w:p>
          <w:p w14:paraId="37461A28" w14:textId="77777777" w:rsidR="00497585" w:rsidRPr="00497585" w:rsidRDefault="00497585" w:rsidP="00497585">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497585">
              <w:rPr>
                <w:rFonts w:ascii="Calibri" w:eastAsiaTheme="minorHAnsi" w:hAnsi="Calibri" w:cs="Calibri"/>
                <w:sz w:val="20"/>
                <w:szCs w:val="20"/>
              </w:rPr>
              <w:t>Projekt stworzy warunki do aktywności i rekreacji plenerowej mieszkańcom, korzystnie wpływając na ich stan zdrowia. Przyczyni się do ograniczenia problemów społecznych – bezrobocia, w tym w szczególności osób niepełnosprawnych (przedsiębiorstwo społeczne stworzy możliwość uzyskania pracy), niewystarczającej liczby miejsc spędzania wolnego czasu i integracji międzypokoleniowej (minimalizujących występowanie zjawisk patologicznych), pogarszającego się stanu zdrowia mieszkańców obszaru rewitalizacji (m.in. zwiększająca się liczba osób, w tym dzieci i młodzieży, borykających się z problemami nadwagi czy otyłości, które są głównie efektem nieprawidłowych nawyków ruchowych oraz żywieniowych).</w:t>
            </w:r>
          </w:p>
          <w:p w14:paraId="176634CB" w14:textId="77777777" w:rsidR="00497585" w:rsidRPr="00497585" w:rsidRDefault="00497585" w:rsidP="00497585">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497585">
              <w:rPr>
                <w:rFonts w:ascii="Calibri" w:eastAsiaTheme="minorHAnsi" w:hAnsi="Calibri" w:cs="Calibri"/>
                <w:sz w:val="20"/>
                <w:szCs w:val="20"/>
              </w:rPr>
              <w:t>W efekcie realizacji projektu nastąpi poprawa obsługi całego obszaru rewitalizacji i stworzone zostaną nowe możliwości rozwoju (np. rozwój usług na rzecz seniorów). Dzięki temu będzie on miał pozytywny wpływ na redukcję bezrobocia na obszarze rewitalizacji.</w:t>
            </w:r>
          </w:p>
          <w:p w14:paraId="6B7218AB" w14:textId="4704156E" w:rsidR="00C85AC8" w:rsidRPr="008F00F9" w:rsidRDefault="00497585" w:rsidP="00497585">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497585">
              <w:rPr>
                <w:rFonts w:ascii="Calibri" w:eastAsiaTheme="minorHAnsi" w:hAnsi="Calibri" w:cs="Calibri"/>
                <w:sz w:val="20"/>
                <w:szCs w:val="20"/>
              </w:rPr>
              <w:t>Zaadaptowany budynek będzie stwarzał możliwości rozwoju kompetencji społecznych mieszkańców i wykorzystania ich talentów (np. kulinarnych) oraz przyczyni się do o ochrony i wzmocnienia dziedzictwa niematerialnego społeczności lokalnej (np. tradycyjnych przepisów, potraw). Projekt przyczyni się również do przywrócenia wartości użytkowych i nie spełniającym współczesnych standardów. Zachowuje również elementy istotne dla spójności wizualnej i krajobrazu kulturowego. Projekt ma kluczowe znaczenie dla likwidacji głównych barier rozwoju obszaru rewitalizacji (wykluczenie społeczne, marginalizowanie grup defaworyzowanych, brak dostępu do dobrej jakości usług społecznych, marazm i bierność społeczności lokalnej), a przez to otwiera możliwość uruchomienia innych przedsięwzięć zawartych w programie rewitalizacji (m.in. ochrona i kultywowanie dziedzictwa niematerialnego, podnoszenie świadomości ekologicznej i zdrowotnej mieszkańców, integracja międzypokoleniowa, itd.).</w:t>
            </w:r>
          </w:p>
        </w:tc>
      </w:tr>
      <w:tr w:rsidR="00C331DF" w:rsidRPr="008F00F9" w14:paraId="276671BD" w14:textId="77777777" w:rsidTr="00D90357">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336DA27D" w14:textId="28AE216A" w:rsidR="00C331DF" w:rsidRPr="008F00F9" w:rsidRDefault="00C331DF" w:rsidP="00D90357">
            <w:pPr>
              <w:pStyle w:val="Styl3"/>
              <w:rPr>
                <w:rFonts w:cs="Calibri"/>
                <w:bCs w:val="0"/>
                <w:color w:val="auto"/>
                <w:sz w:val="20"/>
                <w:szCs w:val="20"/>
              </w:rPr>
            </w:pPr>
            <w:r w:rsidRPr="008F00F9">
              <w:rPr>
                <w:rFonts w:cs="Calibri"/>
                <w:bCs w:val="0"/>
                <w:color w:val="auto"/>
                <w:sz w:val="20"/>
                <w:szCs w:val="20"/>
              </w:rPr>
              <w:t>GPR Opis działań zapewniających dostępność osobom ze szczególnymi potrzebami, o których mowa w ustawie</w:t>
            </w:r>
          </w:p>
          <w:p w14:paraId="0FFF765F" w14:textId="77777777" w:rsidR="00C331DF" w:rsidRPr="008F00F9" w:rsidRDefault="00C331DF" w:rsidP="00D90357">
            <w:pPr>
              <w:pStyle w:val="Styl3"/>
              <w:rPr>
                <w:rFonts w:cs="Calibri"/>
                <w:bCs w:val="0"/>
                <w:color w:val="auto"/>
                <w:sz w:val="20"/>
                <w:szCs w:val="20"/>
              </w:rPr>
            </w:pPr>
            <w:r w:rsidRPr="008F00F9">
              <w:rPr>
                <w:rFonts w:cs="Calibri"/>
                <w:bCs w:val="0"/>
                <w:color w:val="auto"/>
                <w:sz w:val="20"/>
                <w:szCs w:val="20"/>
              </w:rPr>
              <w:t>z dnia 19 lipca 2019 r. o zapewnianiu dostępności osobom ze szczególnymi potrzebami</w:t>
            </w:r>
          </w:p>
        </w:tc>
        <w:tc>
          <w:tcPr>
            <w:tcW w:w="4041" w:type="pct"/>
            <w:gridSpan w:val="8"/>
          </w:tcPr>
          <w:p w14:paraId="566CCFA3" w14:textId="1EAA4F05" w:rsidR="00C331DF" w:rsidRPr="008F00F9" w:rsidRDefault="00497585" w:rsidP="00873A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97585">
              <w:rPr>
                <w:rFonts w:ascii="Calibri" w:hAnsi="Calibri" w:cs="Calibri"/>
                <w:sz w:val="20"/>
                <w:szCs w:val="20"/>
              </w:rPr>
              <w:t>Budynek zostanie w pełni dostoswany do potrzeb osób z niepełnoprawnościami, m.in. ukształtowanie infrastruktury zewnętrznej z dostosowaniem dla niepełnosprawnych, toaleta na parterze dla niepełnosprawnych, parking z wyznaczonym miejscem, platforma schodowa w budynku.</w:t>
            </w:r>
          </w:p>
        </w:tc>
      </w:tr>
      <w:tr w:rsidR="00C331DF" w:rsidRPr="008F00F9" w14:paraId="2FD4596B" w14:textId="77777777" w:rsidTr="00D903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20262B1D" w14:textId="77777777" w:rsidR="00C331DF" w:rsidRDefault="00C331DF" w:rsidP="00D90357">
            <w:pPr>
              <w:pStyle w:val="Styl3"/>
              <w:rPr>
                <w:rFonts w:cs="Calibri"/>
                <w:bCs w:val="0"/>
                <w:color w:val="auto"/>
                <w:sz w:val="20"/>
                <w:szCs w:val="20"/>
              </w:rPr>
            </w:pPr>
          </w:p>
          <w:p w14:paraId="7350CE00" w14:textId="77777777" w:rsidR="00C331DF" w:rsidRDefault="00C331DF" w:rsidP="00D90357">
            <w:pPr>
              <w:pStyle w:val="Styl3"/>
              <w:rPr>
                <w:rFonts w:cs="Calibri"/>
                <w:bCs w:val="0"/>
                <w:color w:val="auto"/>
                <w:sz w:val="20"/>
                <w:szCs w:val="20"/>
              </w:rPr>
            </w:pPr>
          </w:p>
          <w:p w14:paraId="7DFBC75D" w14:textId="77777777" w:rsidR="00C331DF" w:rsidRDefault="00C331DF" w:rsidP="00D90357">
            <w:pPr>
              <w:pStyle w:val="Styl3"/>
              <w:rPr>
                <w:rFonts w:cs="Calibri"/>
                <w:bCs w:val="0"/>
                <w:color w:val="auto"/>
                <w:sz w:val="20"/>
                <w:szCs w:val="20"/>
              </w:rPr>
            </w:pPr>
          </w:p>
          <w:p w14:paraId="3F1C343F" w14:textId="77777777" w:rsidR="00C331DF" w:rsidRDefault="00C331DF" w:rsidP="00D90357">
            <w:pPr>
              <w:pStyle w:val="Styl3"/>
              <w:rPr>
                <w:rFonts w:cs="Calibri"/>
                <w:bCs w:val="0"/>
                <w:color w:val="auto"/>
                <w:sz w:val="20"/>
                <w:szCs w:val="20"/>
              </w:rPr>
            </w:pPr>
          </w:p>
          <w:p w14:paraId="380D194C" w14:textId="77777777" w:rsidR="00C331DF" w:rsidRDefault="00C331DF" w:rsidP="00D90357">
            <w:pPr>
              <w:pStyle w:val="Styl3"/>
              <w:rPr>
                <w:rFonts w:cs="Calibri"/>
                <w:bCs w:val="0"/>
                <w:color w:val="auto"/>
                <w:sz w:val="20"/>
                <w:szCs w:val="20"/>
              </w:rPr>
            </w:pPr>
          </w:p>
          <w:p w14:paraId="69904C3A" w14:textId="77777777" w:rsidR="00C331DF" w:rsidRDefault="00C331DF" w:rsidP="00D90357">
            <w:pPr>
              <w:pStyle w:val="Styl3"/>
              <w:rPr>
                <w:rFonts w:cs="Calibri"/>
                <w:bCs w:val="0"/>
                <w:color w:val="auto"/>
                <w:sz w:val="20"/>
                <w:szCs w:val="20"/>
              </w:rPr>
            </w:pPr>
          </w:p>
          <w:p w14:paraId="5FC9422E" w14:textId="77777777" w:rsidR="00C331DF" w:rsidRDefault="00C331DF" w:rsidP="00D90357">
            <w:pPr>
              <w:pStyle w:val="Styl3"/>
              <w:rPr>
                <w:rFonts w:cs="Calibri"/>
                <w:bCs w:val="0"/>
                <w:color w:val="auto"/>
                <w:sz w:val="20"/>
                <w:szCs w:val="20"/>
              </w:rPr>
            </w:pPr>
          </w:p>
          <w:p w14:paraId="46FCDB3E" w14:textId="77777777" w:rsidR="00C331DF" w:rsidRDefault="00C331DF" w:rsidP="00D90357">
            <w:pPr>
              <w:pStyle w:val="Styl3"/>
              <w:rPr>
                <w:rFonts w:cs="Calibri"/>
                <w:bCs w:val="0"/>
                <w:color w:val="auto"/>
                <w:sz w:val="20"/>
                <w:szCs w:val="20"/>
              </w:rPr>
            </w:pPr>
          </w:p>
          <w:p w14:paraId="6D73AF04" w14:textId="77777777" w:rsidR="00C331DF" w:rsidRDefault="00C331DF" w:rsidP="00D90357">
            <w:pPr>
              <w:pStyle w:val="Styl3"/>
              <w:rPr>
                <w:rFonts w:cs="Calibri"/>
                <w:bCs w:val="0"/>
                <w:color w:val="auto"/>
                <w:sz w:val="20"/>
                <w:szCs w:val="20"/>
              </w:rPr>
            </w:pPr>
          </w:p>
          <w:p w14:paraId="0A0E0FF6" w14:textId="77777777" w:rsidR="00C331DF" w:rsidRDefault="00C331DF" w:rsidP="00D90357">
            <w:pPr>
              <w:pStyle w:val="Styl3"/>
              <w:rPr>
                <w:rFonts w:cs="Calibri"/>
                <w:bCs w:val="0"/>
                <w:color w:val="auto"/>
                <w:sz w:val="20"/>
                <w:szCs w:val="20"/>
              </w:rPr>
            </w:pPr>
          </w:p>
          <w:p w14:paraId="58870C3C" w14:textId="77777777" w:rsidR="00C331DF" w:rsidRDefault="00C331DF" w:rsidP="00D90357">
            <w:pPr>
              <w:pStyle w:val="Styl3"/>
              <w:rPr>
                <w:rFonts w:cs="Calibri"/>
                <w:bCs w:val="0"/>
                <w:color w:val="auto"/>
                <w:sz w:val="20"/>
                <w:szCs w:val="20"/>
              </w:rPr>
            </w:pPr>
          </w:p>
          <w:p w14:paraId="4FED38A8" w14:textId="77777777" w:rsidR="00C331DF" w:rsidRDefault="00C331DF" w:rsidP="00D90357">
            <w:pPr>
              <w:pStyle w:val="Styl3"/>
              <w:rPr>
                <w:rFonts w:cs="Calibri"/>
                <w:bCs w:val="0"/>
                <w:color w:val="auto"/>
                <w:sz w:val="20"/>
                <w:szCs w:val="20"/>
              </w:rPr>
            </w:pPr>
          </w:p>
          <w:p w14:paraId="5AA35D38" w14:textId="77777777" w:rsidR="00C331DF" w:rsidRDefault="00C331DF" w:rsidP="00D90357">
            <w:pPr>
              <w:pStyle w:val="Styl3"/>
              <w:rPr>
                <w:rFonts w:cs="Calibri"/>
                <w:bCs w:val="0"/>
                <w:color w:val="auto"/>
                <w:sz w:val="20"/>
                <w:szCs w:val="20"/>
              </w:rPr>
            </w:pPr>
          </w:p>
          <w:p w14:paraId="483C2587" w14:textId="77777777" w:rsidR="00C331DF" w:rsidRDefault="00C331DF" w:rsidP="00D90357">
            <w:pPr>
              <w:pStyle w:val="Styl3"/>
              <w:rPr>
                <w:rFonts w:cs="Calibri"/>
                <w:bCs w:val="0"/>
                <w:color w:val="auto"/>
                <w:sz w:val="20"/>
                <w:szCs w:val="20"/>
              </w:rPr>
            </w:pPr>
          </w:p>
          <w:p w14:paraId="4678935E" w14:textId="77777777" w:rsidR="00C331DF" w:rsidRDefault="00C331DF" w:rsidP="00D90357">
            <w:pPr>
              <w:pStyle w:val="Styl3"/>
              <w:rPr>
                <w:rFonts w:cs="Calibri"/>
                <w:bCs w:val="0"/>
                <w:color w:val="auto"/>
                <w:sz w:val="20"/>
                <w:szCs w:val="20"/>
              </w:rPr>
            </w:pPr>
          </w:p>
          <w:p w14:paraId="1ABA697F" w14:textId="77777777" w:rsidR="00C331DF" w:rsidRDefault="00C331DF" w:rsidP="00D90357">
            <w:pPr>
              <w:pStyle w:val="Styl3"/>
              <w:rPr>
                <w:rFonts w:cs="Calibri"/>
                <w:bCs w:val="0"/>
                <w:color w:val="auto"/>
                <w:sz w:val="20"/>
                <w:szCs w:val="20"/>
              </w:rPr>
            </w:pPr>
          </w:p>
          <w:p w14:paraId="7C6DF9A3" w14:textId="77777777" w:rsidR="00C331DF" w:rsidRDefault="00C331DF" w:rsidP="00D90357">
            <w:pPr>
              <w:pStyle w:val="Styl3"/>
              <w:rPr>
                <w:rFonts w:cs="Calibri"/>
                <w:bCs w:val="0"/>
                <w:color w:val="auto"/>
                <w:sz w:val="20"/>
                <w:szCs w:val="20"/>
              </w:rPr>
            </w:pPr>
          </w:p>
          <w:p w14:paraId="220ECD84" w14:textId="77777777" w:rsidR="00C331DF" w:rsidRDefault="00C331DF" w:rsidP="00D90357">
            <w:pPr>
              <w:pStyle w:val="Styl3"/>
              <w:rPr>
                <w:rFonts w:cs="Calibri"/>
                <w:bCs w:val="0"/>
                <w:color w:val="auto"/>
                <w:sz w:val="20"/>
                <w:szCs w:val="20"/>
              </w:rPr>
            </w:pPr>
          </w:p>
          <w:p w14:paraId="2CEEF8A0" w14:textId="77777777" w:rsidR="00C331DF" w:rsidRPr="008F00F9" w:rsidRDefault="00C331DF" w:rsidP="00D90357">
            <w:pPr>
              <w:pStyle w:val="Styl3"/>
              <w:rPr>
                <w:rFonts w:cs="Calibri"/>
                <w:b w:val="0"/>
                <w:color w:val="auto"/>
                <w:sz w:val="20"/>
                <w:szCs w:val="20"/>
              </w:rPr>
            </w:pPr>
            <w:r w:rsidRPr="008F00F9">
              <w:rPr>
                <w:rFonts w:cs="Calibri"/>
                <w:bCs w:val="0"/>
                <w:color w:val="auto"/>
                <w:sz w:val="20"/>
                <w:szCs w:val="20"/>
              </w:rPr>
              <w:t xml:space="preserve">Powiązania z celami </w:t>
            </w:r>
          </w:p>
          <w:p w14:paraId="66C4EA63" w14:textId="77777777" w:rsidR="00C331DF" w:rsidRPr="008F00F9" w:rsidRDefault="00C331DF" w:rsidP="00D90357">
            <w:pPr>
              <w:pStyle w:val="Styl3"/>
              <w:rPr>
                <w:rFonts w:cs="Calibri"/>
                <w:bCs w:val="0"/>
                <w:color w:val="auto"/>
                <w:sz w:val="20"/>
                <w:szCs w:val="20"/>
              </w:rPr>
            </w:pPr>
          </w:p>
        </w:tc>
        <w:tc>
          <w:tcPr>
            <w:tcW w:w="1360" w:type="pct"/>
            <w:gridSpan w:val="4"/>
            <w:vAlign w:val="center"/>
          </w:tcPr>
          <w:p w14:paraId="2B60D71F" w14:textId="77777777" w:rsidR="00C331DF" w:rsidRDefault="00C331DF" w:rsidP="00D90357">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1. Wzmocnienie kapitału społecznego  spójności społecznej</w:t>
            </w:r>
          </w:p>
          <w:p w14:paraId="3D297D1B" w14:textId="77777777" w:rsidR="00C331DF" w:rsidRPr="008F00F9" w:rsidRDefault="00C331DF" w:rsidP="00D90357">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1.1. Włączenie społeczne i zawodowe mieszkańców zagrożonych wykluczeniem społecznej i w trudnej sytuacji życiowej</w:t>
            </w:r>
          </w:p>
          <w:p w14:paraId="7BB13B2A" w14:textId="77777777" w:rsidR="00C331DF" w:rsidRPr="008F00F9" w:rsidRDefault="00C331DF" w:rsidP="00D90357">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1.2 Zagwarantowanie mieszkańcom możli</w:t>
            </w:r>
            <w:r>
              <w:rPr>
                <w:rFonts w:ascii="Calibri" w:hAnsi="Calibri" w:cs="Calibri"/>
                <w:sz w:val="20"/>
                <w:szCs w:val="20"/>
              </w:rPr>
              <w:t>wość wszechstronnego rozwoju  i </w:t>
            </w:r>
            <w:r w:rsidRPr="008F00F9">
              <w:rPr>
                <w:rFonts w:ascii="Calibri" w:hAnsi="Calibri" w:cs="Calibri"/>
                <w:sz w:val="20"/>
                <w:szCs w:val="20"/>
              </w:rPr>
              <w:t>zwiększenie szanse edukacy</w:t>
            </w:r>
            <w:r>
              <w:rPr>
                <w:rFonts w:ascii="Calibri" w:hAnsi="Calibri" w:cs="Calibri"/>
                <w:sz w:val="20"/>
                <w:szCs w:val="20"/>
              </w:rPr>
              <w:t>jnych  w </w:t>
            </w:r>
            <w:r w:rsidRPr="008F00F9">
              <w:rPr>
                <w:rFonts w:ascii="Calibri" w:hAnsi="Calibri" w:cs="Calibri"/>
                <w:sz w:val="20"/>
                <w:szCs w:val="20"/>
              </w:rPr>
              <w:t>obszarze rewitalizacji</w:t>
            </w:r>
          </w:p>
          <w:p w14:paraId="5937A99A" w14:textId="77777777" w:rsidR="00C331DF" w:rsidRPr="008F00F9" w:rsidRDefault="00C331DF" w:rsidP="00D90357">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sz w:val="20"/>
                <w:szCs w:val="20"/>
              </w:rPr>
              <w:t>1.3 Poprawa dostępności i rozwój usług społecznych, w tym dla osób starszych oraz osób ze szczególnymi potrzebami</w:t>
            </w:r>
          </w:p>
        </w:tc>
        <w:tc>
          <w:tcPr>
            <w:tcW w:w="2681" w:type="pct"/>
            <w:gridSpan w:val="4"/>
            <w:vAlign w:val="center"/>
          </w:tcPr>
          <w:p w14:paraId="3DE37702" w14:textId="77777777" w:rsidR="00497585" w:rsidRPr="00497585" w:rsidRDefault="00497585" w:rsidP="00497585">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497585">
              <w:rPr>
                <w:rFonts w:ascii="Calibri" w:eastAsiaTheme="minorHAnsi" w:hAnsi="Calibri" w:cs="Calibri"/>
                <w:sz w:val="20"/>
                <w:szCs w:val="20"/>
              </w:rPr>
              <w:t>Projekt przyczyni się do rozszerzenia oferty usług społecznych, obywatelskich i  kulturalnych, co będzie miało bezpośrednie przełożenie na wzrost kapitału społecznego - zwiększenie innowacyjności i kreatywności mieszkańców. Dzięki inwestycji nastąpi rozwój oferty usług świadczonych z myślą o społeczności lokalnej.</w:t>
            </w:r>
          </w:p>
          <w:p w14:paraId="5A594EFB" w14:textId="77777777" w:rsidR="00497585" w:rsidRPr="00497585" w:rsidRDefault="00497585" w:rsidP="00497585">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497585">
              <w:rPr>
                <w:rFonts w:ascii="Calibri" w:eastAsiaTheme="minorHAnsi" w:hAnsi="Calibri" w:cs="Calibri"/>
                <w:sz w:val="20"/>
                <w:szCs w:val="20"/>
              </w:rPr>
              <w:t>Będzie miał bardzo duży wpływ na ograniczenie problemów społecznych - obejmuje działania na rzecz stworzenia osobom borykającym się z problemami społecznymi możliwości ich rozwiązania (m.in. obsługa obiektu przez podmiot ekonomii społecznej pozwoli na zatrudnienie osób wykluczonych). Stworzy warunki do aktywności i rekreacji plenerowej mieszkańcom (zagospodarowanie terenu wokół budynku), korzystnie wpływając na ich stan zdrowia. Nowoczesny budynek będzie stwarzał możliwości rozwoju kompetencji społecznych mieszkańców i wykorzystania ich talentów oraz przyczyni się do ochrony i wzmocnienia dziedzictwa niematerialnego społeczności lokalnej (np. kultywowanie tradycji, zwyczajów, obyczajów). Projekt zachowuje również elementy istotne dla spójności wizualnej i krajobrazu kulturowego.</w:t>
            </w:r>
          </w:p>
          <w:p w14:paraId="4BAC6610" w14:textId="2F37E96C" w:rsidR="000F46CD" w:rsidRPr="008F00F9" w:rsidRDefault="00497585" w:rsidP="00497585">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497585">
              <w:rPr>
                <w:rFonts w:ascii="Calibri" w:eastAsiaTheme="minorHAnsi" w:hAnsi="Calibri" w:cs="Calibri"/>
                <w:sz w:val="20"/>
                <w:szCs w:val="20"/>
              </w:rPr>
              <w:t>Projekt redukuje zjawisko wykluczenia społecznego osób z grup marginalizowanych – m.in. będzie prowadził do zwiększenia udziału uczestnictwa mieszkańców obszaru rewitalizacji w życiu kulturalnym i obywatelskim; stworzone zostanie miejsce oraz oferta spędzania czasu i podejmowania aktywności przez osoby starsze i niepełnosprawne; będzie miejscem integracji międzypokoleniowej; zagwarantowany zostanie dostęp do usług społecznych dla mieszkańców, którzy ze względu na stan zamożności nie mieli możliwości korzystania z takich usług. Infrastruktura powstała w ramach projektu będzie stanowić impuls do realizacji szeregu oddolnych inicjatyw i aktywności społecznych oraz obywatelskich.</w:t>
            </w:r>
          </w:p>
        </w:tc>
      </w:tr>
      <w:tr w:rsidR="00C331DF" w:rsidRPr="00471880" w14:paraId="02C822BB" w14:textId="77777777" w:rsidTr="00D90357">
        <w:tc>
          <w:tcPr>
            <w:cnfStyle w:val="001000000000" w:firstRow="0" w:lastRow="0" w:firstColumn="1" w:lastColumn="0" w:oddVBand="0" w:evenVBand="0" w:oddHBand="0" w:evenHBand="0" w:firstRowFirstColumn="0" w:firstRowLastColumn="0" w:lastRowFirstColumn="0" w:lastRowLastColumn="0"/>
            <w:tcW w:w="959" w:type="pct"/>
            <w:gridSpan w:val="2"/>
            <w:vMerge/>
          </w:tcPr>
          <w:p w14:paraId="00771D0A" w14:textId="77777777" w:rsidR="00C331DF" w:rsidRPr="008F00F9" w:rsidRDefault="00C331DF" w:rsidP="00D90357">
            <w:pPr>
              <w:pStyle w:val="Styl3"/>
              <w:rPr>
                <w:rFonts w:cs="Calibri"/>
                <w:color w:val="auto"/>
                <w:sz w:val="20"/>
                <w:szCs w:val="20"/>
              </w:rPr>
            </w:pPr>
          </w:p>
        </w:tc>
        <w:tc>
          <w:tcPr>
            <w:tcW w:w="1360" w:type="pct"/>
            <w:gridSpan w:val="4"/>
            <w:vAlign w:val="center"/>
          </w:tcPr>
          <w:p w14:paraId="74A1C0D3" w14:textId="77777777" w:rsidR="00C331DF" w:rsidRDefault="00C331DF" w:rsidP="00D90357">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2. Wzmocnienie sfery gospodarczej</w:t>
            </w:r>
          </w:p>
          <w:p w14:paraId="7C6F67B2" w14:textId="77777777" w:rsidR="00C331DF" w:rsidRPr="00E83FE1" w:rsidRDefault="00C331DF" w:rsidP="00D90357">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2.1 Ożywienie gospodarcze obszaru rewitalizacji</w:t>
            </w:r>
          </w:p>
          <w:p w14:paraId="58EA0595" w14:textId="77777777" w:rsidR="00C331DF" w:rsidRPr="008F00F9" w:rsidRDefault="00C331DF" w:rsidP="00D90357">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2.2 Rozwój przedsiębiorczości</w:t>
            </w:r>
          </w:p>
        </w:tc>
        <w:tc>
          <w:tcPr>
            <w:tcW w:w="2681" w:type="pct"/>
            <w:gridSpan w:val="4"/>
          </w:tcPr>
          <w:p w14:paraId="24E510F4" w14:textId="2922047D" w:rsidR="00C331DF" w:rsidRPr="00AB4577" w:rsidRDefault="00497585" w:rsidP="00851A3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sz w:val="20"/>
                <w:szCs w:val="20"/>
              </w:rPr>
            </w:pPr>
            <w:r w:rsidRPr="00497585">
              <w:rPr>
                <w:rFonts w:ascii="Calibri" w:eastAsiaTheme="minorHAnsi" w:hAnsi="Calibri" w:cs="Calibri"/>
                <w:sz w:val="20"/>
                <w:szCs w:val="20"/>
              </w:rPr>
              <w:t>Przedsięwzięcie wpłynie na wzrost aktywności gospodarczej na obszarze rewitalizacji – przygotowanie infrastruktury (budynku, zagospodarowania terenu) umożliwiającej zwiększenie liczby miejsc pracy w obszarze rewitalizacji (osoby obsługujące obiekt) oraz wzrost ruchu turystycznego. Zainteresowanie ofertą obejmującą m.in. organizację zielonych szkół czy obozów, pozwoli na rozwój usług niezbędnych do ich organizowania (np. sprzątanie czy dostarczanie posiłków). W efekcie realizacji przedsięwzięcia nastąpi zwiększenie atrakcyjności turystycznej obszaru rewitalizacji, co przełoży się na rozwój tej branży działalności gospodarczej. Projekt pobudzi lokalną gospodarkę głównie branżę turystyczną, wpłynie na zwiększenie liczby odwiedzających region turystów, co przyniesie wymierne efekty ekonomiczne lokalnej społeczności.</w:t>
            </w:r>
          </w:p>
        </w:tc>
      </w:tr>
      <w:tr w:rsidR="00C331DF" w:rsidRPr="009F501C" w14:paraId="4F621427" w14:textId="77777777" w:rsidTr="00D903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52E91B5A" w14:textId="77777777" w:rsidR="00C331DF" w:rsidRPr="008F00F9" w:rsidRDefault="00C331DF" w:rsidP="00D90357">
            <w:pPr>
              <w:pStyle w:val="Styl3"/>
              <w:rPr>
                <w:rFonts w:cs="Calibri"/>
                <w:color w:val="auto"/>
                <w:sz w:val="20"/>
                <w:szCs w:val="20"/>
              </w:rPr>
            </w:pPr>
          </w:p>
        </w:tc>
        <w:tc>
          <w:tcPr>
            <w:tcW w:w="1360" w:type="pct"/>
            <w:gridSpan w:val="4"/>
            <w:vAlign w:val="center"/>
          </w:tcPr>
          <w:p w14:paraId="53CB271C" w14:textId="168D3693" w:rsidR="00C331DF" w:rsidRDefault="00C331DF" w:rsidP="00D90357">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 xml:space="preserve">Cel strategiczny 3. Odnowa </w:t>
            </w:r>
            <w:r w:rsidR="00BA641A">
              <w:rPr>
                <w:rFonts w:ascii="Calibri" w:hAnsi="Calibri" w:cs="Calibri"/>
                <w:b/>
                <w:sz w:val="20"/>
                <w:szCs w:val="20"/>
              </w:rPr>
              <w:t>przestrzeni</w:t>
            </w:r>
            <w:r w:rsidRPr="008F00F9">
              <w:rPr>
                <w:rFonts w:ascii="Calibri" w:hAnsi="Calibri" w:cs="Calibri"/>
                <w:b/>
                <w:sz w:val="20"/>
                <w:szCs w:val="20"/>
              </w:rPr>
              <w:t xml:space="preserve"> obszaru rewitalizacji</w:t>
            </w:r>
          </w:p>
          <w:p w14:paraId="33A83EBB" w14:textId="77777777" w:rsidR="00C331DF" w:rsidRPr="003A717F" w:rsidRDefault="00C331DF" w:rsidP="00D90357">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3.1 Zagwarantowanie atrakcyjnych przestrzeni oraz  obiektów publicznych</w:t>
            </w:r>
          </w:p>
          <w:p w14:paraId="587B5271" w14:textId="77777777" w:rsidR="00C331DF" w:rsidRPr="003A717F" w:rsidRDefault="00C331DF" w:rsidP="00D90357">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3.2  Zwiększenie dos</w:t>
            </w:r>
            <w:r>
              <w:rPr>
                <w:rFonts w:ascii="Calibri" w:hAnsi="Calibri" w:cs="Calibri"/>
                <w:sz w:val="20"/>
                <w:szCs w:val="22"/>
              </w:rPr>
              <w:t>tępności przestrzeni publicznej</w:t>
            </w:r>
          </w:p>
          <w:p w14:paraId="0E168FF9" w14:textId="77777777" w:rsidR="00C331DF" w:rsidRPr="008F00F9" w:rsidRDefault="00C331DF" w:rsidP="00D90357">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3.3 Popraw jakości środowiska naturalnego</w:t>
            </w:r>
          </w:p>
        </w:tc>
        <w:tc>
          <w:tcPr>
            <w:tcW w:w="2681" w:type="pct"/>
            <w:gridSpan w:val="4"/>
            <w:vAlign w:val="center"/>
          </w:tcPr>
          <w:p w14:paraId="2D73EA73" w14:textId="77777777" w:rsidR="00497585" w:rsidRPr="00497585" w:rsidRDefault="00497585" w:rsidP="00497585">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497585">
              <w:rPr>
                <w:rFonts w:ascii="Calibri" w:hAnsi="Calibri" w:cs="Calibri"/>
                <w:sz w:val="20"/>
                <w:szCs w:val="20"/>
              </w:rPr>
              <w:t>Projekt pozytywnie wpłynie na jakość zagospodarowania przestrzeni publicznych. Przeprowadzenie kompleksowej rewitalizacji budynku pałacu oraz uporządkowanie przestrzeni publicznej wokół niego  będzie sprzyjać uzupełnieniu i uporządkowaniu układu przestrzennego obszaru rewitalizacji.</w:t>
            </w:r>
          </w:p>
          <w:p w14:paraId="129DEB8C" w14:textId="52F5F7EC" w:rsidR="00C331DF" w:rsidRPr="009F501C" w:rsidRDefault="00497585" w:rsidP="00497585">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497585">
              <w:rPr>
                <w:rFonts w:ascii="Calibri" w:hAnsi="Calibri" w:cs="Calibri"/>
                <w:sz w:val="20"/>
                <w:szCs w:val="20"/>
              </w:rPr>
              <w:t>W efekcie realizacji projektu powstanie nowoczesny i spełniający oczekiwania społeczności lokalnej ośrodek animacji społeczno-kulturalnej. Mieszkańcy dostaną do dyspozycji zadbaną i etyczną przestrzeń pobudzającą ich do kreatywności, innowacyjności i twórczego, nieskrępowanego tworzenia oraz ekspresji. Budynek zostanie wykonany zgodnie z wszelkimi zasadami uniwersalnego projektowania, tak aby zapewnić jego pełną dostępność osobom ze szczególnymi potrzebami, w tym niepełnosprawnościami. Zastosowane zostaną nowoczesne i energooszczędne rozwiązania zmniejszające presję na środowisko (m.in. oświetlenie LED).</w:t>
            </w:r>
          </w:p>
        </w:tc>
      </w:tr>
      <w:tr w:rsidR="00C331DF" w:rsidRPr="008F00F9" w14:paraId="355FCCF9" w14:textId="77777777" w:rsidTr="00D90357">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00AC0226" w14:textId="6E4529A2" w:rsidR="00C331DF" w:rsidRPr="008F00F9" w:rsidRDefault="00C331DF" w:rsidP="00D90357">
            <w:pPr>
              <w:pStyle w:val="Styl3"/>
              <w:rPr>
                <w:rFonts w:cs="Calibri"/>
                <w:bCs w:val="0"/>
                <w:color w:val="auto"/>
                <w:sz w:val="20"/>
                <w:szCs w:val="20"/>
              </w:rPr>
            </w:pPr>
            <w:r w:rsidRPr="008F00F9">
              <w:rPr>
                <w:rFonts w:cs="Calibri"/>
                <w:bCs w:val="0"/>
                <w:color w:val="auto"/>
                <w:sz w:val="20"/>
                <w:szCs w:val="20"/>
              </w:rPr>
              <w:t>Lokalizacja przedsięwzięcia</w:t>
            </w:r>
          </w:p>
        </w:tc>
        <w:tc>
          <w:tcPr>
            <w:tcW w:w="353" w:type="pct"/>
          </w:tcPr>
          <w:p w14:paraId="61DB2772" w14:textId="77777777" w:rsidR="00C331DF" w:rsidRPr="008F00F9" w:rsidRDefault="00C331DF" w:rsidP="00D90357">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   Adres:</w:t>
            </w:r>
          </w:p>
        </w:tc>
        <w:tc>
          <w:tcPr>
            <w:tcW w:w="1007" w:type="pct"/>
            <w:gridSpan w:val="3"/>
          </w:tcPr>
          <w:p w14:paraId="2F8530BC" w14:textId="222B9304" w:rsidR="00C331DF" w:rsidRPr="008F00F9" w:rsidRDefault="00497585" w:rsidP="00D90357">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Żelizna 91</w:t>
            </w:r>
          </w:p>
        </w:tc>
        <w:tc>
          <w:tcPr>
            <w:tcW w:w="473" w:type="pct"/>
          </w:tcPr>
          <w:p w14:paraId="23AB65F4" w14:textId="77777777" w:rsidR="00C331DF" w:rsidRPr="008F00F9" w:rsidRDefault="00C331DF" w:rsidP="00D90357">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Działki ewidencyjne:</w:t>
            </w:r>
          </w:p>
        </w:tc>
        <w:tc>
          <w:tcPr>
            <w:tcW w:w="2208" w:type="pct"/>
            <w:gridSpan w:val="3"/>
          </w:tcPr>
          <w:p w14:paraId="01730A53" w14:textId="239AAE4C" w:rsidR="00C331DF" w:rsidRPr="008F00F9" w:rsidRDefault="00497585" w:rsidP="00D90357">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497585">
              <w:rPr>
                <w:rFonts w:cs="Calibri"/>
                <w:color w:val="auto"/>
                <w:sz w:val="20"/>
                <w:szCs w:val="20"/>
              </w:rPr>
              <w:t>567</w:t>
            </w:r>
          </w:p>
        </w:tc>
      </w:tr>
      <w:tr w:rsidR="00C331DF" w:rsidRPr="008F00F9" w14:paraId="6814CFCD" w14:textId="77777777" w:rsidTr="00D903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3747367D" w14:textId="77777777" w:rsidR="00C331DF" w:rsidRPr="008F00F9" w:rsidRDefault="00C331DF" w:rsidP="00D90357">
            <w:pPr>
              <w:pStyle w:val="Styl3"/>
              <w:rPr>
                <w:rFonts w:cs="Calibri"/>
                <w:bCs w:val="0"/>
                <w:color w:val="auto"/>
                <w:sz w:val="20"/>
                <w:szCs w:val="20"/>
              </w:rPr>
            </w:pPr>
          </w:p>
        </w:tc>
        <w:tc>
          <w:tcPr>
            <w:tcW w:w="4041" w:type="pct"/>
            <w:gridSpan w:val="8"/>
          </w:tcPr>
          <w:p w14:paraId="42022A12" w14:textId="77777777" w:rsidR="00C331DF" w:rsidRPr="008F00F9" w:rsidRDefault="00C331DF" w:rsidP="00D90357">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Lokalizacja w graniach obszaru rewitalizacji</w:t>
            </w:r>
          </w:p>
        </w:tc>
      </w:tr>
      <w:tr w:rsidR="00C331DF" w:rsidRPr="008F00F9" w14:paraId="4870C3FB" w14:textId="77777777" w:rsidTr="00497585">
        <w:tc>
          <w:tcPr>
            <w:cnfStyle w:val="001000000000" w:firstRow="0" w:lastRow="0" w:firstColumn="1" w:lastColumn="0" w:oddVBand="0" w:evenVBand="0" w:oddHBand="0" w:evenHBand="0" w:firstRowFirstColumn="0" w:firstRowLastColumn="0" w:lastRowFirstColumn="0" w:lastRowLastColumn="0"/>
            <w:tcW w:w="959" w:type="pct"/>
            <w:gridSpan w:val="2"/>
            <w:vMerge/>
          </w:tcPr>
          <w:p w14:paraId="0174CE75" w14:textId="77777777" w:rsidR="00C331DF" w:rsidRPr="008F00F9" w:rsidRDefault="00C331DF" w:rsidP="00D90357">
            <w:pPr>
              <w:pStyle w:val="Styl3"/>
              <w:rPr>
                <w:rFonts w:cs="Calibri"/>
                <w:bCs w:val="0"/>
                <w:color w:val="auto"/>
                <w:sz w:val="20"/>
                <w:szCs w:val="20"/>
              </w:rPr>
            </w:pPr>
          </w:p>
        </w:tc>
        <w:tc>
          <w:tcPr>
            <w:tcW w:w="1360" w:type="pct"/>
            <w:gridSpan w:val="4"/>
          </w:tcPr>
          <w:p w14:paraId="79210FF4" w14:textId="77777777" w:rsidR="00C331DF" w:rsidRPr="008F00F9" w:rsidRDefault="00C331DF" w:rsidP="00D90357">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TAK</w:t>
            </w:r>
          </w:p>
        </w:tc>
        <w:tc>
          <w:tcPr>
            <w:tcW w:w="1358" w:type="pct"/>
            <w:gridSpan w:val="3"/>
          </w:tcPr>
          <w:p w14:paraId="046DFF5A" w14:textId="77777777" w:rsidR="00C331DF" w:rsidRPr="008F00F9" w:rsidRDefault="00C331DF" w:rsidP="00D90357">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*(wymagane uzasadnienie)</w:t>
            </w:r>
          </w:p>
        </w:tc>
        <w:tc>
          <w:tcPr>
            <w:tcW w:w="1323" w:type="pct"/>
          </w:tcPr>
          <w:p w14:paraId="0AE9DA85" w14:textId="77777777" w:rsidR="00C331DF" w:rsidRPr="008F00F9" w:rsidRDefault="00C331DF" w:rsidP="00D90357">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DOTYCZY</w:t>
            </w:r>
          </w:p>
        </w:tc>
      </w:tr>
      <w:tr w:rsidR="00C331DF" w:rsidRPr="008F00F9" w14:paraId="1C09F6AF" w14:textId="77777777" w:rsidTr="004975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291B5FB5" w14:textId="77777777" w:rsidR="00C331DF" w:rsidRPr="008F00F9" w:rsidRDefault="00C331DF" w:rsidP="00D90357">
            <w:pPr>
              <w:pStyle w:val="Styl3"/>
              <w:rPr>
                <w:rFonts w:cs="Calibri"/>
                <w:bCs w:val="0"/>
                <w:color w:val="auto"/>
                <w:sz w:val="20"/>
                <w:szCs w:val="20"/>
              </w:rPr>
            </w:pPr>
          </w:p>
        </w:tc>
        <w:tc>
          <w:tcPr>
            <w:tcW w:w="1360" w:type="pct"/>
            <w:gridSpan w:val="4"/>
          </w:tcPr>
          <w:p w14:paraId="1A336F55" w14:textId="77777777" w:rsidR="00C331DF" w:rsidRPr="008F00F9" w:rsidRDefault="00C331DF" w:rsidP="004147B1">
            <w:pPr>
              <w:pStyle w:val="Styl3"/>
              <w:numPr>
                <w:ilvl w:val="0"/>
                <w:numId w:val="63"/>
              </w:numPr>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58" w:type="pct"/>
            <w:gridSpan w:val="3"/>
          </w:tcPr>
          <w:p w14:paraId="4242DBC8" w14:textId="77777777" w:rsidR="00C331DF" w:rsidRPr="008F00F9" w:rsidRDefault="00C331DF" w:rsidP="00D90357">
            <w:pPr>
              <w:pStyle w:val="Styl3"/>
              <w:ind w:left="720"/>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23" w:type="pct"/>
          </w:tcPr>
          <w:p w14:paraId="19F66193" w14:textId="77777777" w:rsidR="00C331DF" w:rsidRPr="008F00F9" w:rsidRDefault="00C331DF" w:rsidP="00D90357">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r>
      <w:tr w:rsidR="00C331DF" w:rsidRPr="008F00F9" w14:paraId="51B4D7C0" w14:textId="77777777" w:rsidTr="00D90357">
        <w:tc>
          <w:tcPr>
            <w:cnfStyle w:val="001000000000" w:firstRow="0" w:lastRow="0" w:firstColumn="1" w:lastColumn="0" w:oddVBand="0" w:evenVBand="0" w:oddHBand="0" w:evenHBand="0" w:firstRowFirstColumn="0" w:firstRowLastColumn="0" w:lastRowFirstColumn="0" w:lastRowLastColumn="0"/>
            <w:tcW w:w="959" w:type="pct"/>
            <w:gridSpan w:val="2"/>
            <w:vMerge/>
          </w:tcPr>
          <w:p w14:paraId="4549467B" w14:textId="77777777" w:rsidR="00C331DF" w:rsidRPr="008F00F9" w:rsidRDefault="00C331DF" w:rsidP="00D90357">
            <w:pPr>
              <w:pStyle w:val="Styl3"/>
              <w:rPr>
                <w:rFonts w:cs="Calibri"/>
                <w:bCs w:val="0"/>
                <w:color w:val="auto"/>
                <w:sz w:val="20"/>
                <w:szCs w:val="20"/>
              </w:rPr>
            </w:pPr>
          </w:p>
        </w:tc>
        <w:tc>
          <w:tcPr>
            <w:tcW w:w="4041" w:type="pct"/>
            <w:gridSpan w:val="8"/>
          </w:tcPr>
          <w:p w14:paraId="2721AB49" w14:textId="77777777" w:rsidR="00C331DF" w:rsidRPr="008F00F9" w:rsidRDefault="00C331DF" w:rsidP="00D90357">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UZASADNEINIE – Nie dotyczy</w:t>
            </w:r>
          </w:p>
        </w:tc>
      </w:tr>
      <w:tr w:rsidR="00C331DF" w:rsidRPr="008F00F9" w14:paraId="64CC0ABF" w14:textId="77777777" w:rsidTr="00D903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tcPr>
          <w:p w14:paraId="21C5BE7D" w14:textId="77777777" w:rsidR="00C331DF" w:rsidRPr="008F00F9" w:rsidRDefault="00C331DF" w:rsidP="00D90357">
            <w:pPr>
              <w:pStyle w:val="Styl3"/>
              <w:rPr>
                <w:rFonts w:cs="Calibri"/>
                <w:bCs w:val="0"/>
                <w:color w:val="auto"/>
                <w:sz w:val="20"/>
                <w:szCs w:val="20"/>
              </w:rPr>
            </w:pPr>
            <w:r w:rsidRPr="008F00F9">
              <w:rPr>
                <w:rFonts w:cs="Calibri"/>
                <w:bCs w:val="0"/>
                <w:color w:val="auto"/>
                <w:sz w:val="20"/>
                <w:szCs w:val="20"/>
              </w:rPr>
              <w:t>Okres realizacji</w:t>
            </w:r>
          </w:p>
        </w:tc>
        <w:tc>
          <w:tcPr>
            <w:tcW w:w="4041" w:type="pct"/>
            <w:gridSpan w:val="8"/>
          </w:tcPr>
          <w:p w14:paraId="3A297DCE" w14:textId="2E496165" w:rsidR="00C331DF" w:rsidRPr="008F00F9" w:rsidRDefault="00E95794" w:rsidP="00D90357">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2026-2029</w:t>
            </w:r>
          </w:p>
        </w:tc>
      </w:tr>
      <w:tr w:rsidR="00C331DF" w:rsidRPr="008F00F9" w14:paraId="34D82DF0" w14:textId="77777777" w:rsidTr="00D90357">
        <w:tc>
          <w:tcPr>
            <w:cnfStyle w:val="001000000000" w:firstRow="0" w:lastRow="0" w:firstColumn="1" w:lastColumn="0" w:oddVBand="0" w:evenVBand="0" w:oddHBand="0" w:evenHBand="0" w:firstRowFirstColumn="0" w:firstRowLastColumn="0" w:lastRowFirstColumn="0" w:lastRowLastColumn="0"/>
            <w:tcW w:w="959" w:type="pct"/>
            <w:gridSpan w:val="2"/>
          </w:tcPr>
          <w:p w14:paraId="02C52319" w14:textId="77777777" w:rsidR="00C331DF" w:rsidRPr="008F00F9" w:rsidRDefault="00C331DF" w:rsidP="00D90357">
            <w:pPr>
              <w:pStyle w:val="Styl3"/>
              <w:rPr>
                <w:rFonts w:cs="Calibri"/>
                <w:bCs w:val="0"/>
                <w:color w:val="auto"/>
                <w:sz w:val="20"/>
                <w:szCs w:val="20"/>
              </w:rPr>
            </w:pPr>
            <w:r w:rsidRPr="008F00F9">
              <w:rPr>
                <w:rFonts w:cs="Calibri"/>
                <w:bCs w:val="0"/>
                <w:color w:val="auto"/>
                <w:sz w:val="20"/>
                <w:szCs w:val="20"/>
              </w:rPr>
              <w:t>Łączna wartość przedsięwzięcia</w:t>
            </w:r>
          </w:p>
        </w:tc>
        <w:tc>
          <w:tcPr>
            <w:tcW w:w="4041" w:type="pct"/>
            <w:gridSpan w:val="8"/>
          </w:tcPr>
          <w:p w14:paraId="5FE02429" w14:textId="3A07146B" w:rsidR="00C331DF" w:rsidRPr="008F00F9" w:rsidRDefault="00497585" w:rsidP="00D90357">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 6 000 000,00 </w:t>
            </w:r>
            <w:r w:rsidR="00C331DF">
              <w:rPr>
                <w:rFonts w:cs="Calibri"/>
                <w:color w:val="auto"/>
                <w:sz w:val="20"/>
                <w:szCs w:val="20"/>
              </w:rPr>
              <w:t xml:space="preserve">zł </w:t>
            </w:r>
          </w:p>
        </w:tc>
      </w:tr>
      <w:tr w:rsidR="00C331DF" w:rsidRPr="008F00F9" w14:paraId="645ACF60" w14:textId="77777777" w:rsidTr="004975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64671006" w14:textId="77777777" w:rsidR="00C331DF" w:rsidRPr="008F00F9" w:rsidRDefault="00C331DF" w:rsidP="00D90357">
            <w:pPr>
              <w:pStyle w:val="Styl3"/>
              <w:rPr>
                <w:rFonts w:cs="Calibri"/>
                <w:color w:val="auto"/>
                <w:sz w:val="20"/>
                <w:szCs w:val="20"/>
              </w:rPr>
            </w:pPr>
            <w:r w:rsidRPr="008F00F9">
              <w:rPr>
                <w:rFonts w:cs="Calibri"/>
                <w:bCs w:val="0"/>
                <w:color w:val="auto"/>
                <w:sz w:val="20"/>
                <w:szCs w:val="20"/>
              </w:rPr>
              <w:t>Szacowana (orientacyjna) wartość przedsięwzięcia:</w:t>
            </w:r>
          </w:p>
        </w:tc>
        <w:tc>
          <w:tcPr>
            <w:tcW w:w="1360" w:type="pct"/>
            <w:gridSpan w:val="4"/>
          </w:tcPr>
          <w:p w14:paraId="60DEAD17" w14:textId="77777777" w:rsidR="00C331DF" w:rsidRPr="008F00F9" w:rsidRDefault="00C331DF" w:rsidP="00D90357">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 xml:space="preserve">Środki pochodzące ze źródeł krajowych publicznych: </w:t>
            </w:r>
          </w:p>
        </w:tc>
        <w:tc>
          <w:tcPr>
            <w:tcW w:w="2681" w:type="pct"/>
            <w:gridSpan w:val="4"/>
            <w:vAlign w:val="center"/>
          </w:tcPr>
          <w:p w14:paraId="59A32F4F" w14:textId="77777777" w:rsidR="00C331DF" w:rsidRPr="008F00F9" w:rsidRDefault="00C331DF" w:rsidP="00D90357">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4B106C">
              <w:rPr>
                <w:rFonts w:cs="Calibri"/>
                <w:color w:val="auto"/>
                <w:sz w:val="20"/>
                <w:szCs w:val="20"/>
              </w:rPr>
              <w:t xml:space="preserve">0,00  zł </w:t>
            </w:r>
          </w:p>
        </w:tc>
      </w:tr>
      <w:tr w:rsidR="00C331DF" w:rsidRPr="008F00F9" w14:paraId="509F64AA" w14:textId="77777777" w:rsidTr="00497585">
        <w:tc>
          <w:tcPr>
            <w:cnfStyle w:val="001000000000" w:firstRow="0" w:lastRow="0" w:firstColumn="1" w:lastColumn="0" w:oddVBand="0" w:evenVBand="0" w:oddHBand="0" w:evenHBand="0" w:firstRowFirstColumn="0" w:firstRowLastColumn="0" w:lastRowFirstColumn="0" w:lastRowLastColumn="0"/>
            <w:tcW w:w="959" w:type="pct"/>
            <w:gridSpan w:val="2"/>
            <w:vMerge/>
          </w:tcPr>
          <w:p w14:paraId="0AD28260" w14:textId="77777777" w:rsidR="00C331DF" w:rsidRPr="008F00F9" w:rsidRDefault="00C331DF" w:rsidP="00D90357">
            <w:pPr>
              <w:pStyle w:val="Styl3"/>
              <w:jc w:val="both"/>
              <w:rPr>
                <w:rFonts w:cs="Calibri"/>
                <w:color w:val="auto"/>
                <w:sz w:val="20"/>
                <w:szCs w:val="20"/>
              </w:rPr>
            </w:pPr>
          </w:p>
        </w:tc>
        <w:tc>
          <w:tcPr>
            <w:tcW w:w="1360" w:type="pct"/>
            <w:gridSpan w:val="4"/>
          </w:tcPr>
          <w:p w14:paraId="48E050F3" w14:textId="77777777" w:rsidR="00C331DF" w:rsidRPr="008F00F9" w:rsidRDefault="00C331DF" w:rsidP="00D90357">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prywatne</w:t>
            </w:r>
          </w:p>
        </w:tc>
        <w:tc>
          <w:tcPr>
            <w:tcW w:w="2681" w:type="pct"/>
            <w:gridSpan w:val="4"/>
            <w:vAlign w:val="center"/>
          </w:tcPr>
          <w:p w14:paraId="608E5D55" w14:textId="3CA72E0E" w:rsidR="00C331DF" w:rsidRPr="008F00F9" w:rsidRDefault="00497585" w:rsidP="00D90357">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0,00 zł </w:t>
            </w:r>
          </w:p>
        </w:tc>
      </w:tr>
      <w:tr w:rsidR="00C331DF" w:rsidRPr="008F00F9" w14:paraId="5A6C0245" w14:textId="77777777" w:rsidTr="004975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0DE59EFC" w14:textId="77777777" w:rsidR="00C331DF" w:rsidRPr="008F00F9" w:rsidRDefault="00C331DF" w:rsidP="00D90357">
            <w:pPr>
              <w:pStyle w:val="Styl3"/>
              <w:jc w:val="both"/>
              <w:rPr>
                <w:rFonts w:cs="Calibri"/>
                <w:color w:val="auto"/>
                <w:sz w:val="20"/>
                <w:szCs w:val="20"/>
              </w:rPr>
            </w:pPr>
          </w:p>
        </w:tc>
        <w:tc>
          <w:tcPr>
            <w:tcW w:w="1360" w:type="pct"/>
            <w:gridSpan w:val="4"/>
          </w:tcPr>
          <w:p w14:paraId="3D10D920" w14:textId="77777777" w:rsidR="00C331DF" w:rsidRPr="008F00F9" w:rsidRDefault="00C331DF" w:rsidP="00D90357">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funduszy UE: EFRR, EFS, FS:</w:t>
            </w:r>
          </w:p>
        </w:tc>
        <w:tc>
          <w:tcPr>
            <w:tcW w:w="2681" w:type="pct"/>
            <w:gridSpan w:val="4"/>
            <w:vAlign w:val="center"/>
          </w:tcPr>
          <w:p w14:paraId="2C398E2C" w14:textId="77777777" w:rsidR="00C331DF" w:rsidRDefault="00497585" w:rsidP="00D90357">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 xml:space="preserve">5 100 000,00 zł </w:t>
            </w:r>
          </w:p>
          <w:p w14:paraId="4A668793" w14:textId="4F97141B" w:rsidR="00497585" w:rsidRPr="008F00F9" w:rsidRDefault="00497585" w:rsidP="00D90357">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Fundusze Europejskie dla Lubelskiego na lata 2021-2027</w:t>
            </w:r>
          </w:p>
        </w:tc>
      </w:tr>
      <w:tr w:rsidR="00C331DF" w:rsidRPr="008F00F9" w14:paraId="71F755AB" w14:textId="77777777" w:rsidTr="00497585">
        <w:tc>
          <w:tcPr>
            <w:cnfStyle w:val="001000000000" w:firstRow="0" w:lastRow="0" w:firstColumn="1" w:lastColumn="0" w:oddVBand="0" w:evenVBand="0" w:oddHBand="0" w:evenHBand="0" w:firstRowFirstColumn="0" w:firstRowLastColumn="0" w:lastRowFirstColumn="0" w:lastRowLastColumn="0"/>
            <w:tcW w:w="959" w:type="pct"/>
            <w:gridSpan w:val="2"/>
            <w:vMerge/>
          </w:tcPr>
          <w:p w14:paraId="7C9FF22C" w14:textId="370FE7FB" w:rsidR="00C331DF" w:rsidRPr="008F00F9" w:rsidRDefault="00C331DF" w:rsidP="00D90357">
            <w:pPr>
              <w:pStyle w:val="Styl3"/>
              <w:jc w:val="both"/>
              <w:rPr>
                <w:rFonts w:cs="Calibri"/>
                <w:bCs w:val="0"/>
                <w:color w:val="auto"/>
                <w:sz w:val="20"/>
                <w:szCs w:val="20"/>
              </w:rPr>
            </w:pPr>
          </w:p>
        </w:tc>
        <w:tc>
          <w:tcPr>
            <w:tcW w:w="1360" w:type="pct"/>
            <w:gridSpan w:val="4"/>
          </w:tcPr>
          <w:p w14:paraId="1F1A6B69" w14:textId="77777777" w:rsidR="00C331DF" w:rsidRPr="008F00F9" w:rsidRDefault="00C331DF" w:rsidP="00D90357">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innych źródeł:</w:t>
            </w:r>
          </w:p>
        </w:tc>
        <w:tc>
          <w:tcPr>
            <w:tcW w:w="2681" w:type="pct"/>
            <w:gridSpan w:val="4"/>
            <w:vAlign w:val="center"/>
          </w:tcPr>
          <w:p w14:paraId="53976480" w14:textId="6824DA65" w:rsidR="00C331DF" w:rsidRPr="008F00F9" w:rsidRDefault="00497585" w:rsidP="00D90357">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0,00 zł</w:t>
            </w:r>
          </w:p>
        </w:tc>
      </w:tr>
      <w:tr w:rsidR="00C331DF" w:rsidRPr="008F00F9" w14:paraId="30293CC7" w14:textId="77777777" w:rsidTr="004975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389E72CA" w14:textId="77777777" w:rsidR="00C331DF" w:rsidRPr="008F00F9" w:rsidRDefault="00C331DF" w:rsidP="00D90357">
            <w:pPr>
              <w:pStyle w:val="Styl3"/>
              <w:jc w:val="both"/>
              <w:rPr>
                <w:rFonts w:cs="Calibri"/>
                <w:bCs w:val="0"/>
                <w:color w:val="auto"/>
                <w:sz w:val="20"/>
                <w:szCs w:val="20"/>
              </w:rPr>
            </w:pPr>
          </w:p>
        </w:tc>
        <w:tc>
          <w:tcPr>
            <w:tcW w:w="1360" w:type="pct"/>
            <w:gridSpan w:val="4"/>
          </w:tcPr>
          <w:p w14:paraId="31A677FD" w14:textId="77777777" w:rsidR="00C331DF" w:rsidRPr="008F00F9" w:rsidRDefault="00C331DF" w:rsidP="00D90357">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Wkład podmiotu odpowiedzialnego za realizację przedsięwzięcia</w:t>
            </w:r>
          </w:p>
        </w:tc>
        <w:tc>
          <w:tcPr>
            <w:tcW w:w="2681" w:type="pct"/>
            <w:gridSpan w:val="4"/>
            <w:vAlign w:val="center"/>
          </w:tcPr>
          <w:p w14:paraId="5A55FF1F" w14:textId="7F0F7E35" w:rsidR="00C331DF" w:rsidRPr="008F00F9" w:rsidRDefault="00497585" w:rsidP="00D90357">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 xml:space="preserve">900 000,00 zł </w:t>
            </w:r>
          </w:p>
        </w:tc>
      </w:tr>
      <w:tr w:rsidR="00C331DF" w:rsidRPr="008F00F9" w14:paraId="519EC65D" w14:textId="77777777" w:rsidTr="00D90357">
        <w:tc>
          <w:tcPr>
            <w:cnfStyle w:val="001000000000" w:firstRow="0" w:lastRow="0" w:firstColumn="1" w:lastColumn="0" w:oddVBand="0" w:evenVBand="0" w:oddHBand="0" w:evenHBand="0" w:firstRowFirstColumn="0" w:firstRowLastColumn="0" w:lastRowFirstColumn="0" w:lastRowLastColumn="0"/>
            <w:tcW w:w="5000" w:type="pct"/>
            <w:gridSpan w:val="10"/>
          </w:tcPr>
          <w:p w14:paraId="390D6314" w14:textId="77777777" w:rsidR="00C331DF" w:rsidRPr="008F00F9" w:rsidRDefault="00C331DF" w:rsidP="00D90357">
            <w:pPr>
              <w:pStyle w:val="Styl3"/>
              <w:jc w:val="both"/>
              <w:rPr>
                <w:rFonts w:cs="Calibri"/>
                <w:color w:val="auto"/>
                <w:sz w:val="20"/>
                <w:szCs w:val="20"/>
              </w:rPr>
            </w:pPr>
            <w:r w:rsidRPr="008F00F9">
              <w:rPr>
                <w:rFonts w:cs="Calibri"/>
                <w:color w:val="auto"/>
                <w:sz w:val="20"/>
                <w:szCs w:val="20"/>
              </w:rPr>
              <w:t>Prognozowane osiągnięcie wskaźników wraz ze sposobem ich oceny i zmierzenia w odniesieniu do celów rewitalizacji</w:t>
            </w:r>
          </w:p>
        </w:tc>
      </w:tr>
      <w:tr w:rsidR="00C331DF" w:rsidRPr="008F00F9" w14:paraId="768D1B49" w14:textId="77777777" w:rsidTr="00D903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0"/>
          </w:tcPr>
          <w:p w14:paraId="532CBE4B" w14:textId="77777777" w:rsidR="00C331DF" w:rsidRPr="008F00F9" w:rsidRDefault="00C331DF" w:rsidP="00D90357">
            <w:pPr>
              <w:pStyle w:val="Styl3"/>
              <w:jc w:val="center"/>
              <w:rPr>
                <w:rFonts w:cs="Calibri"/>
                <w:color w:val="auto"/>
                <w:sz w:val="20"/>
                <w:szCs w:val="20"/>
              </w:rPr>
            </w:pPr>
            <w:r w:rsidRPr="008F00F9">
              <w:rPr>
                <w:rFonts w:cs="Calibri"/>
                <w:color w:val="auto"/>
                <w:sz w:val="20"/>
                <w:szCs w:val="20"/>
              </w:rPr>
              <w:t>Wskaźniki produktu</w:t>
            </w:r>
          </w:p>
        </w:tc>
      </w:tr>
      <w:tr w:rsidR="00C331DF" w:rsidRPr="008F00F9" w14:paraId="37D1A9DF" w14:textId="77777777" w:rsidTr="00497585">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1E5CA9C5" w14:textId="77777777" w:rsidR="00C331DF" w:rsidRPr="008F00F9" w:rsidRDefault="00C331DF" w:rsidP="00D90357">
            <w:pPr>
              <w:pStyle w:val="Styl3"/>
              <w:jc w:val="both"/>
              <w:rPr>
                <w:rFonts w:cs="Calibri"/>
                <w:bCs w:val="0"/>
                <w:color w:val="auto"/>
                <w:sz w:val="20"/>
                <w:szCs w:val="20"/>
              </w:rPr>
            </w:pPr>
            <w:r w:rsidRPr="008F00F9">
              <w:rPr>
                <w:rFonts w:cs="Calibri"/>
                <w:bCs w:val="0"/>
                <w:color w:val="auto"/>
                <w:sz w:val="20"/>
                <w:szCs w:val="20"/>
              </w:rPr>
              <w:t xml:space="preserve">Nazwa wskaźnika </w:t>
            </w:r>
          </w:p>
        </w:tc>
        <w:tc>
          <w:tcPr>
            <w:tcW w:w="640" w:type="pct"/>
          </w:tcPr>
          <w:p w14:paraId="63E9B3EB" w14:textId="77777777" w:rsidR="00C331DF" w:rsidRPr="008F00F9" w:rsidRDefault="00C331DF" w:rsidP="00D90357">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 xml:space="preserve">Jednostka miary </w:t>
            </w:r>
          </w:p>
        </w:tc>
        <w:tc>
          <w:tcPr>
            <w:tcW w:w="720" w:type="pct"/>
            <w:gridSpan w:val="3"/>
          </w:tcPr>
          <w:p w14:paraId="17A837E8" w14:textId="77777777" w:rsidR="00C331DF" w:rsidRPr="008F00F9" w:rsidRDefault="00C331DF" w:rsidP="00D90357">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Wartość bazowa</w:t>
            </w:r>
          </w:p>
        </w:tc>
        <w:tc>
          <w:tcPr>
            <w:tcW w:w="749" w:type="pct"/>
          </w:tcPr>
          <w:p w14:paraId="2B758A96" w14:textId="77777777" w:rsidR="00C331DF" w:rsidRPr="008F00F9" w:rsidRDefault="00C331DF" w:rsidP="00D90357">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Wartość docelowa </w:t>
            </w:r>
          </w:p>
        </w:tc>
        <w:tc>
          <w:tcPr>
            <w:tcW w:w="1323" w:type="pct"/>
          </w:tcPr>
          <w:p w14:paraId="57526506" w14:textId="77777777" w:rsidR="00C331DF" w:rsidRPr="008F00F9" w:rsidRDefault="00C331DF" w:rsidP="00D90357">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0EFA6A6E" w14:textId="77777777" w:rsidR="00C331DF" w:rsidRPr="008F00F9" w:rsidRDefault="00C331DF" w:rsidP="00D90357">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docelowej wskaźnika</w:t>
            </w:r>
          </w:p>
        </w:tc>
      </w:tr>
      <w:tr w:rsidR="0017454F" w:rsidRPr="008F00F9" w14:paraId="7EB27ABB" w14:textId="77777777" w:rsidTr="0049758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016E946D" w14:textId="3904C887" w:rsidR="0017454F" w:rsidRPr="00564FEA" w:rsidRDefault="0017454F" w:rsidP="0017454F">
            <w:pPr>
              <w:pStyle w:val="Styl3"/>
              <w:jc w:val="both"/>
              <w:rPr>
                <w:rFonts w:cs="Calibri"/>
                <w:b w:val="0"/>
                <w:bCs w:val="0"/>
                <w:color w:val="auto"/>
                <w:sz w:val="20"/>
                <w:szCs w:val="20"/>
              </w:rPr>
            </w:pPr>
            <w:r w:rsidRPr="00FD631A">
              <w:rPr>
                <w:rFonts w:cs="Calibri"/>
                <w:b w:val="0"/>
                <w:bCs w:val="0"/>
                <w:color w:val="auto"/>
                <w:sz w:val="20"/>
                <w:szCs w:val="20"/>
              </w:rPr>
              <w:t>Liczba obiektów kulturalnych i t</w:t>
            </w:r>
            <w:r>
              <w:rPr>
                <w:rFonts w:cs="Calibri"/>
                <w:b w:val="0"/>
                <w:bCs w:val="0"/>
                <w:color w:val="auto"/>
                <w:sz w:val="20"/>
                <w:szCs w:val="20"/>
              </w:rPr>
              <w:t>urystycznych objętych wsparciem</w:t>
            </w:r>
          </w:p>
        </w:tc>
        <w:tc>
          <w:tcPr>
            <w:tcW w:w="640" w:type="pct"/>
            <w:vAlign w:val="center"/>
          </w:tcPr>
          <w:p w14:paraId="0A40C6DC" w14:textId="04CF0693" w:rsidR="0017454F" w:rsidRPr="008F00F9" w:rsidRDefault="00C708D8" w:rsidP="0017454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bCs/>
                <w:color w:val="auto"/>
                <w:sz w:val="20"/>
                <w:szCs w:val="20"/>
              </w:rPr>
              <w:t>sztuki</w:t>
            </w:r>
          </w:p>
        </w:tc>
        <w:tc>
          <w:tcPr>
            <w:tcW w:w="720" w:type="pct"/>
            <w:gridSpan w:val="3"/>
            <w:vAlign w:val="center"/>
          </w:tcPr>
          <w:p w14:paraId="72198E4F" w14:textId="63F8973F" w:rsidR="0017454F" w:rsidRPr="008F00F9" w:rsidRDefault="0017454F" w:rsidP="0017454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FD631A">
              <w:rPr>
                <w:rFonts w:cs="Calibri"/>
                <w:bCs/>
                <w:color w:val="auto"/>
                <w:sz w:val="20"/>
                <w:szCs w:val="20"/>
              </w:rPr>
              <w:t>0</w:t>
            </w:r>
          </w:p>
        </w:tc>
        <w:tc>
          <w:tcPr>
            <w:tcW w:w="749" w:type="pct"/>
            <w:vAlign w:val="center"/>
          </w:tcPr>
          <w:p w14:paraId="59754E5E" w14:textId="0C41736C" w:rsidR="0017454F" w:rsidRPr="008F00F9" w:rsidRDefault="0017454F" w:rsidP="0017454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1</w:t>
            </w:r>
          </w:p>
        </w:tc>
        <w:tc>
          <w:tcPr>
            <w:tcW w:w="1323" w:type="pct"/>
            <w:vAlign w:val="center"/>
          </w:tcPr>
          <w:p w14:paraId="044C5055" w14:textId="7137731C" w:rsidR="0017454F" w:rsidRPr="008F00F9" w:rsidRDefault="0017454F" w:rsidP="0017454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Protokół odbioru końcowego</w:t>
            </w:r>
          </w:p>
        </w:tc>
      </w:tr>
      <w:tr w:rsidR="0017454F" w:rsidRPr="008F00F9" w14:paraId="5F7F638B" w14:textId="77777777" w:rsidTr="00497585">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55027D99" w14:textId="7747E31E" w:rsidR="0017454F" w:rsidRPr="00564FEA" w:rsidRDefault="0017454F" w:rsidP="0017454F">
            <w:pPr>
              <w:pStyle w:val="Styl3"/>
              <w:jc w:val="both"/>
              <w:rPr>
                <w:rFonts w:cs="Calibri"/>
                <w:b w:val="0"/>
                <w:bCs w:val="0"/>
                <w:color w:val="auto"/>
                <w:sz w:val="20"/>
                <w:szCs w:val="20"/>
              </w:rPr>
            </w:pPr>
            <w:r w:rsidRPr="00FD631A">
              <w:rPr>
                <w:rFonts w:cs="Calibri"/>
                <w:b w:val="0"/>
                <w:bCs w:val="0"/>
                <w:color w:val="auto"/>
                <w:sz w:val="20"/>
                <w:szCs w:val="20"/>
              </w:rPr>
              <w:t>Powierzchnia obszarów objętych rewitalizacją</w:t>
            </w:r>
          </w:p>
        </w:tc>
        <w:tc>
          <w:tcPr>
            <w:tcW w:w="640" w:type="pct"/>
            <w:vAlign w:val="center"/>
          </w:tcPr>
          <w:p w14:paraId="5B99360A" w14:textId="3387B243" w:rsidR="0017454F" w:rsidRPr="008F00F9" w:rsidRDefault="00C708D8" w:rsidP="0017454F">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bCs/>
                <w:color w:val="auto"/>
                <w:sz w:val="20"/>
                <w:szCs w:val="20"/>
              </w:rPr>
              <w:t>h</w:t>
            </w:r>
            <w:r w:rsidR="0017454F" w:rsidRPr="00FD631A">
              <w:rPr>
                <w:rFonts w:cs="Calibri"/>
                <w:bCs/>
                <w:color w:val="auto"/>
                <w:sz w:val="20"/>
                <w:szCs w:val="20"/>
              </w:rPr>
              <w:t>a</w:t>
            </w:r>
          </w:p>
        </w:tc>
        <w:tc>
          <w:tcPr>
            <w:tcW w:w="720" w:type="pct"/>
            <w:gridSpan w:val="3"/>
            <w:vAlign w:val="center"/>
          </w:tcPr>
          <w:p w14:paraId="1FBB0736" w14:textId="1F681F8A" w:rsidR="0017454F" w:rsidRPr="008F00F9" w:rsidRDefault="0017454F" w:rsidP="0017454F">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FD631A">
              <w:rPr>
                <w:rFonts w:cs="Calibri"/>
                <w:bCs/>
                <w:color w:val="auto"/>
                <w:sz w:val="20"/>
                <w:szCs w:val="20"/>
              </w:rPr>
              <w:t>0</w:t>
            </w:r>
          </w:p>
        </w:tc>
        <w:tc>
          <w:tcPr>
            <w:tcW w:w="749" w:type="pct"/>
            <w:vAlign w:val="center"/>
          </w:tcPr>
          <w:p w14:paraId="65105378" w14:textId="69690BEA" w:rsidR="0017454F" w:rsidRPr="00497585" w:rsidRDefault="009C7C7A" w:rsidP="0017454F">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497585">
              <w:rPr>
                <w:rFonts w:cs="Calibri"/>
                <w:b/>
                <w:bCs/>
                <w:color w:val="auto"/>
                <w:sz w:val="20"/>
                <w:szCs w:val="20"/>
              </w:rPr>
              <w:t>2,05</w:t>
            </w:r>
          </w:p>
        </w:tc>
        <w:tc>
          <w:tcPr>
            <w:tcW w:w="1323" w:type="pct"/>
            <w:vAlign w:val="center"/>
          </w:tcPr>
          <w:p w14:paraId="3E5F0CEB" w14:textId="17B1B3C8" w:rsidR="0017454F" w:rsidRPr="008F00F9" w:rsidRDefault="0017454F" w:rsidP="0017454F">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Protokół odbioru końcowego</w:t>
            </w:r>
          </w:p>
        </w:tc>
      </w:tr>
      <w:tr w:rsidR="0017454F" w:rsidRPr="008F00F9" w14:paraId="4799BE98" w14:textId="77777777" w:rsidTr="0049758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351AB2F9" w14:textId="174AB2AF" w:rsidR="0017454F" w:rsidRPr="00564FEA" w:rsidRDefault="0017454F" w:rsidP="0017454F">
            <w:pPr>
              <w:pStyle w:val="Styl3"/>
              <w:jc w:val="both"/>
              <w:rPr>
                <w:rFonts w:cs="Calibri"/>
                <w:b w:val="0"/>
                <w:bCs w:val="0"/>
                <w:color w:val="auto"/>
                <w:sz w:val="20"/>
                <w:szCs w:val="20"/>
              </w:rPr>
            </w:pPr>
            <w:r w:rsidRPr="00FD631A">
              <w:rPr>
                <w:rFonts w:cs="Calibri"/>
                <w:b w:val="0"/>
                <w:bCs w:val="0"/>
                <w:color w:val="auto"/>
                <w:sz w:val="20"/>
                <w:szCs w:val="20"/>
              </w:rPr>
              <w:t>Liczba wspartych obiektów infrastruktury (innych niż budynki mieszkalne) zlokalizowanych na rewitalizowanych obszarach</w:t>
            </w:r>
          </w:p>
        </w:tc>
        <w:tc>
          <w:tcPr>
            <w:tcW w:w="640" w:type="pct"/>
            <w:vAlign w:val="center"/>
          </w:tcPr>
          <w:p w14:paraId="5C50CE60" w14:textId="57F00AC0" w:rsidR="0017454F" w:rsidRPr="008F00F9" w:rsidRDefault="00C708D8" w:rsidP="0017454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bCs/>
                <w:color w:val="auto"/>
                <w:sz w:val="20"/>
                <w:szCs w:val="20"/>
              </w:rPr>
              <w:t>sztuki</w:t>
            </w:r>
          </w:p>
        </w:tc>
        <w:tc>
          <w:tcPr>
            <w:tcW w:w="720" w:type="pct"/>
            <w:gridSpan w:val="3"/>
            <w:vAlign w:val="center"/>
          </w:tcPr>
          <w:p w14:paraId="230A2380" w14:textId="0072D13B" w:rsidR="0017454F" w:rsidRPr="008F00F9" w:rsidRDefault="0017454F" w:rsidP="0017454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FD631A">
              <w:rPr>
                <w:rFonts w:cs="Calibri"/>
                <w:bCs/>
                <w:color w:val="auto"/>
                <w:sz w:val="20"/>
                <w:szCs w:val="20"/>
              </w:rPr>
              <w:t>0</w:t>
            </w:r>
          </w:p>
        </w:tc>
        <w:tc>
          <w:tcPr>
            <w:tcW w:w="749" w:type="pct"/>
            <w:vAlign w:val="center"/>
          </w:tcPr>
          <w:p w14:paraId="5700AB2F" w14:textId="7F033FB0" w:rsidR="0017454F" w:rsidRPr="00497585" w:rsidRDefault="0017454F" w:rsidP="0017454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497585">
              <w:rPr>
                <w:rFonts w:cs="Calibri"/>
                <w:color w:val="auto"/>
                <w:sz w:val="20"/>
                <w:szCs w:val="20"/>
              </w:rPr>
              <w:t>1</w:t>
            </w:r>
          </w:p>
        </w:tc>
        <w:tc>
          <w:tcPr>
            <w:tcW w:w="1323" w:type="pct"/>
            <w:vAlign w:val="center"/>
          </w:tcPr>
          <w:p w14:paraId="4FB40111" w14:textId="2FDE2F3E" w:rsidR="0017454F" w:rsidRPr="008F00F9" w:rsidRDefault="0017454F" w:rsidP="0017454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Protokół odbioru końcowego</w:t>
            </w:r>
          </w:p>
        </w:tc>
      </w:tr>
      <w:tr w:rsidR="0017454F" w:rsidRPr="008F00F9" w14:paraId="422EAAEE" w14:textId="77777777" w:rsidTr="00497585">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7031A9C1" w14:textId="79C73D81" w:rsidR="0017454F" w:rsidRPr="00564FEA" w:rsidRDefault="0017454F" w:rsidP="0017454F">
            <w:pPr>
              <w:pStyle w:val="Styl3"/>
              <w:jc w:val="both"/>
              <w:rPr>
                <w:rFonts w:cs="Calibri"/>
                <w:b w:val="0"/>
                <w:bCs w:val="0"/>
                <w:color w:val="auto"/>
                <w:sz w:val="20"/>
                <w:szCs w:val="20"/>
              </w:rPr>
            </w:pPr>
            <w:r w:rsidRPr="00FD631A">
              <w:rPr>
                <w:rFonts w:cs="Calibri"/>
                <w:b w:val="0"/>
                <w:color w:val="auto"/>
                <w:sz w:val="20"/>
                <w:szCs w:val="20"/>
              </w:rPr>
              <w:t>Liczba obiektów dostosowanych do potrzeb osób z niepełnosprawnościami</w:t>
            </w:r>
          </w:p>
        </w:tc>
        <w:tc>
          <w:tcPr>
            <w:tcW w:w="640" w:type="pct"/>
            <w:vAlign w:val="center"/>
          </w:tcPr>
          <w:p w14:paraId="3C4A3777" w14:textId="5EC74799" w:rsidR="0017454F" w:rsidRPr="008F00F9" w:rsidRDefault="00C708D8" w:rsidP="0017454F">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bCs/>
                <w:color w:val="auto"/>
                <w:sz w:val="20"/>
                <w:szCs w:val="20"/>
              </w:rPr>
              <w:t>sztuki</w:t>
            </w:r>
          </w:p>
        </w:tc>
        <w:tc>
          <w:tcPr>
            <w:tcW w:w="720" w:type="pct"/>
            <w:gridSpan w:val="3"/>
            <w:vAlign w:val="center"/>
          </w:tcPr>
          <w:p w14:paraId="063EAEDE" w14:textId="4603FC7E" w:rsidR="0017454F" w:rsidRPr="008F00F9" w:rsidRDefault="0017454F" w:rsidP="00C708D8">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FD631A">
              <w:rPr>
                <w:rFonts w:cs="Calibri"/>
                <w:bCs/>
                <w:color w:val="auto"/>
                <w:sz w:val="20"/>
                <w:szCs w:val="20"/>
              </w:rPr>
              <w:t>0</w:t>
            </w:r>
          </w:p>
        </w:tc>
        <w:tc>
          <w:tcPr>
            <w:tcW w:w="749" w:type="pct"/>
            <w:vAlign w:val="center"/>
          </w:tcPr>
          <w:p w14:paraId="2DC73DEF" w14:textId="6FA439ED" w:rsidR="0017454F" w:rsidRPr="00497585" w:rsidRDefault="0017454F" w:rsidP="0017454F">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497585">
              <w:rPr>
                <w:rFonts w:cs="Calibri"/>
                <w:color w:val="auto"/>
                <w:sz w:val="20"/>
                <w:szCs w:val="20"/>
              </w:rPr>
              <w:t>1</w:t>
            </w:r>
          </w:p>
        </w:tc>
        <w:tc>
          <w:tcPr>
            <w:tcW w:w="1323" w:type="pct"/>
            <w:vAlign w:val="center"/>
          </w:tcPr>
          <w:p w14:paraId="4F9FD802" w14:textId="24E6C8D4" w:rsidR="0017454F" w:rsidRPr="008F00F9" w:rsidRDefault="0017454F" w:rsidP="0017454F">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Protokół odbioru końcowego</w:t>
            </w:r>
          </w:p>
        </w:tc>
      </w:tr>
      <w:tr w:rsidR="0017454F" w:rsidRPr="008F00F9" w14:paraId="09AB6B44" w14:textId="77777777" w:rsidTr="0049758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28D1DE6A" w14:textId="44B33A31" w:rsidR="0017454F" w:rsidRPr="00564FEA" w:rsidRDefault="0017454F" w:rsidP="0017454F">
            <w:pPr>
              <w:pStyle w:val="Styl3"/>
              <w:jc w:val="both"/>
              <w:rPr>
                <w:rFonts w:cs="Calibri"/>
                <w:b w:val="0"/>
                <w:bCs w:val="0"/>
                <w:color w:val="auto"/>
                <w:sz w:val="20"/>
                <w:szCs w:val="20"/>
              </w:rPr>
            </w:pPr>
            <w:r w:rsidRPr="00322687">
              <w:rPr>
                <w:rFonts w:cs="Calibri"/>
                <w:b w:val="0"/>
                <w:color w:val="auto"/>
                <w:sz w:val="20"/>
                <w:szCs w:val="20"/>
              </w:rPr>
              <w:t>Liczba budynków użyteczności publicznej, których efektywność energetyczna uległa poprawie</w:t>
            </w:r>
          </w:p>
        </w:tc>
        <w:tc>
          <w:tcPr>
            <w:tcW w:w="640" w:type="pct"/>
            <w:vAlign w:val="center"/>
          </w:tcPr>
          <w:p w14:paraId="164E4953" w14:textId="0CAEEA3E" w:rsidR="0017454F" w:rsidRPr="008F00F9" w:rsidRDefault="00C708D8" w:rsidP="0017454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bCs/>
                <w:color w:val="auto"/>
                <w:sz w:val="20"/>
                <w:szCs w:val="20"/>
              </w:rPr>
              <w:t>sztuki</w:t>
            </w:r>
          </w:p>
        </w:tc>
        <w:tc>
          <w:tcPr>
            <w:tcW w:w="720" w:type="pct"/>
            <w:gridSpan w:val="3"/>
            <w:vAlign w:val="center"/>
          </w:tcPr>
          <w:p w14:paraId="545FAD33" w14:textId="79CFF64C" w:rsidR="0017454F" w:rsidRPr="008F00F9" w:rsidRDefault="0017454F" w:rsidP="0017454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bCs/>
                <w:color w:val="auto"/>
                <w:sz w:val="20"/>
                <w:szCs w:val="20"/>
              </w:rPr>
              <w:t>0</w:t>
            </w:r>
          </w:p>
        </w:tc>
        <w:tc>
          <w:tcPr>
            <w:tcW w:w="749" w:type="pct"/>
            <w:vAlign w:val="center"/>
          </w:tcPr>
          <w:p w14:paraId="75845245" w14:textId="188D5C61" w:rsidR="0017454F" w:rsidRPr="00497585" w:rsidRDefault="0017454F" w:rsidP="0017454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497585">
              <w:rPr>
                <w:rFonts w:cs="Calibri"/>
                <w:color w:val="auto"/>
                <w:sz w:val="20"/>
                <w:szCs w:val="20"/>
              </w:rPr>
              <w:t>1</w:t>
            </w:r>
          </w:p>
        </w:tc>
        <w:tc>
          <w:tcPr>
            <w:tcW w:w="1323" w:type="pct"/>
            <w:vAlign w:val="center"/>
          </w:tcPr>
          <w:p w14:paraId="70550B9D" w14:textId="48E51735" w:rsidR="0017454F" w:rsidRPr="008F00F9" w:rsidRDefault="0017454F" w:rsidP="0017454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Protokół odbioru końcowego</w:t>
            </w:r>
          </w:p>
        </w:tc>
      </w:tr>
      <w:tr w:rsidR="00C331DF" w:rsidRPr="008F00F9" w14:paraId="6E1159AE" w14:textId="77777777" w:rsidTr="00D90357">
        <w:trPr>
          <w:trHeight w:val="290"/>
        </w:trPr>
        <w:tc>
          <w:tcPr>
            <w:cnfStyle w:val="001000000000" w:firstRow="0" w:lastRow="0" w:firstColumn="1" w:lastColumn="0" w:oddVBand="0" w:evenVBand="0" w:oddHBand="0" w:evenHBand="0" w:firstRowFirstColumn="0" w:firstRowLastColumn="0" w:lastRowFirstColumn="0" w:lastRowLastColumn="0"/>
            <w:tcW w:w="5000" w:type="pct"/>
            <w:gridSpan w:val="10"/>
          </w:tcPr>
          <w:p w14:paraId="13603D03" w14:textId="77777777" w:rsidR="00C331DF" w:rsidRPr="00497585" w:rsidRDefault="00C331DF" w:rsidP="00D90357">
            <w:pPr>
              <w:pStyle w:val="Styl3"/>
              <w:jc w:val="center"/>
              <w:rPr>
                <w:rFonts w:cs="Calibri"/>
                <w:color w:val="auto"/>
                <w:sz w:val="20"/>
                <w:szCs w:val="20"/>
              </w:rPr>
            </w:pPr>
            <w:r w:rsidRPr="00497585">
              <w:rPr>
                <w:rFonts w:cs="Calibri"/>
                <w:color w:val="auto"/>
                <w:sz w:val="20"/>
                <w:szCs w:val="20"/>
              </w:rPr>
              <w:t>Wskaźniki rezultatu</w:t>
            </w:r>
          </w:p>
        </w:tc>
      </w:tr>
      <w:tr w:rsidR="00C331DF" w:rsidRPr="008F00F9" w14:paraId="1813E6D4" w14:textId="77777777" w:rsidTr="0049758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2AAA4DE4" w14:textId="77777777" w:rsidR="00C331DF" w:rsidRPr="008F00F9" w:rsidRDefault="00C331DF" w:rsidP="00D90357">
            <w:pPr>
              <w:pStyle w:val="Styl3"/>
              <w:jc w:val="both"/>
              <w:rPr>
                <w:rFonts w:cs="Calibri"/>
                <w:color w:val="auto"/>
                <w:sz w:val="20"/>
                <w:szCs w:val="20"/>
              </w:rPr>
            </w:pPr>
            <w:r w:rsidRPr="008F00F9">
              <w:rPr>
                <w:rFonts w:cs="Calibri"/>
                <w:bCs w:val="0"/>
                <w:color w:val="auto"/>
                <w:sz w:val="20"/>
                <w:szCs w:val="20"/>
              </w:rPr>
              <w:t xml:space="preserve">Nazwa wskaźnika </w:t>
            </w:r>
          </w:p>
        </w:tc>
        <w:tc>
          <w:tcPr>
            <w:tcW w:w="640" w:type="pct"/>
          </w:tcPr>
          <w:p w14:paraId="627AEA09" w14:textId="77777777" w:rsidR="00C331DF" w:rsidRPr="008F00F9" w:rsidRDefault="00C331DF" w:rsidP="00D90357">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F00F9">
              <w:rPr>
                <w:rFonts w:cs="Calibri"/>
                <w:b/>
                <w:bCs/>
                <w:color w:val="auto"/>
                <w:sz w:val="20"/>
                <w:szCs w:val="20"/>
              </w:rPr>
              <w:t xml:space="preserve">Jednostka miary </w:t>
            </w:r>
          </w:p>
        </w:tc>
        <w:tc>
          <w:tcPr>
            <w:tcW w:w="720" w:type="pct"/>
            <w:gridSpan w:val="3"/>
          </w:tcPr>
          <w:p w14:paraId="20713CAE" w14:textId="77777777" w:rsidR="00C331DF" w:rsidRPr="008F00F9" w:rsidRDefault="00C331DF" w:rsidP="00D90357">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F00F9">
              <w:rPr>
                <w:rFonts w:cs="Calibri"/>
                <w:b/>
                <w:bCs/>
                <w:color w:val="auto"/>
                <w:sz w:val="20"/>
                <w:szCs w:val="20"/>
              </w:rPr>
              <w:t>Wartość bazowa</w:t>
            </w:r>
          </w:p>
        </w:tc>
        <w:tc>
          <w:tcPr>
            <w:tcW w:w="749" w:type="pct"/>
          </w:tcPr>
          <w:p w14:paraId="333197C8" w14:textId="77777777" w:rsidR="00C331DF" w:rsidRPr="00497585" w:rsidRDefault="00C331DF" w:rsidP="00D90357">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497585">
              <w:rPr>
                <w:rFonts w:cs="Calibri"/>
                <w:b/>
                <w:color w:val="auto"/>
                <w:sz w:val="20"/>
                <w:szCs w:val="20"/>
              </w:rPr>
              <w:t xml:space="preserve">Wartość docelowa </w:t>
            </w:r>
          </w:p>
        </w:tc>
        <w:tc>
          <w:tcPr>
            <w:tcW w:w="1323" w:type="pct"/>
          </w:tcPr>
          <w:p w14:paraId="1098B2D2" w14:textId="77777777" w:rsidR="00C331DF" w:rsidRPr="008F00F9" w:rsidRDefault="00C331DF" w:rsidP="00D90357">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4D10C9A0" w14:textId="77777777" w:rsidR="00C331DF" w:rsidRPr="008F00F9" w:rsidRDefault="00C331DF" w:rsidP="00D90357">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b/>
                <w:color w:val="auto"/>
                <w:sz w:val="20"/>
                <w:szCs w:val="20"/>
              </w:rPr>
              <w:t>docelowej wskaźnika</w:t>
            </w:r>
          </w:p>
        </w:tc>
      </w:tr>
      <w:tr w:rsidR="0017454F" w:rsidRPr="00F717F5" w14:paraId="245DC4F1" w14:textId="77777777" w:rsidTr="00497585">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4E8B157A" w14:textId="21F2408A" w:rsidR="0017454F" w:rsidRPr="00E90A13" w:rsidRDefault="0017454F" w:rsidP="0017454F">
            <w:pPr>
              <w:pStyle w:val="Styl3"/>
              <w:rPr>
                <w:rFonts w:cs="Calibri"/>
                <w:b w:val="0"/>
                <w:bCs w:val="0"/>
                <w:color w:val="auto"/>
                <w:sz w:val="20"/>
                <w:szCs w:val="20"/>
              </w:rPr>
            </w:pPr>
            <w:r w:rsidRPr="00FD631A">
              <w:rPr>
                <w:rFonts w:cs="Calibri"/>
                <w:b w:val="0"/>
                <w:bCs w:val="0"/>
                <w:color w:val="auto"/>
                <w:sz w:val="20"/>
                <w:szCs w:val="20"/>
              </w:rPr>
              <w:t>Miejsca pracy utwor</w:t>
            </w:r>
            <w:r>
              <w:rPr>
                <w:rFonts w:cs="Calibri"/>
                <w:b w:val="0"/>
                <w:bCs w:val="0"/>
                <w:color w:val="auto"/>
                <w:sz w:val="20"/>
                <w:szCs w:val="20"/>
              </w:rPr>
              <w:t>zone we wspieranych jednostkach</w:t>
            </w:r>
          </w:p>
        </w:tc>
        <w:tc>
          <w:tcPr>
            <w:tcW w:w="640" w:type="pct"/>
            <w:vAlign w:val="center"/>
          </w:tcPr>
          <w:p w14:paraId="48C3C794" w14:textId="7B577103" w:rsidR="0017454F" w:rsidRPr="00F717F5" w:rsidRDefault="00AA242E" w:rsidP="0017454F">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bCs/>
                <w:color w:val="auto"/>
                <w:sz w:val="20"/>
                <w:szCs w:val="20"/>
              </w:rPr>
              <w:t>EPC</w:t>
            </w:r>
          </w:p>
        </w:tc>
        <w:tc>
          <w:tcPr>
            <w:tcW w:w="720" w:type="pct"/>
            <w:gridSpan w:val="3"/>
            <w:vAlign w:val="center"/>
          </w:tcPr>
          <w:p w14:paraId="19CC65F0" w14:textId="2FD5F907" w:rsidR="0017454F" w:rsidRPr="00F717F5" w:rsidRDefault="0017454F" w:rsidP="0017454F">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FD631A">
              <w:rPr>
                <w:rFonts w:cs="Calibri"/>
                <w:bCs/>
                <w:color w:val="auto"/>
                <w:sz w:val="20"/>
                <w:szCs w:val="20"/>
              </w:rPr>
              <w:t>0</w:t>
            </w:r>
          </w:p>
        </w:tc>
        <w:tc>
          <w:tcPr>
            <w:tcW w:w="749" w:type="pct"/>
            <w:vAlign w:val="center"/>
          </w:tcPr>
          <w:p w14:paraId="516F749D" w14:textId="42035D03" w:rsidR="0017454F" w:rsidRPr="00497585" w:rsidRDefault="00497585" w:rsidP="0017454F">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497585">
              <w:rPr>
                <w:rFonts w:cs="Calibri"/>
                <w:bCs/>
                <w:color w:val="auto"/>
                <w:sz w:val="20"/>
                <w:szCs w:val="20"/>
              </w:rPr>
              <w:t>2</w:t>
            </w:r>
          </w:p>
        </w:tc>
        <w:tc>
          <w:tcPr>
            <w:tcW w:w="1323" w:type="pct"/>
            <w:vAlign w:val="center"/>
          </w:tcPr>
          <w:p w14:paraId="3BD98F5D" w14:textId="739A31ED" w:rsidR="0017454F" w:rsidRPr="0017454F" w:rsidRDefault="0017454F" w:rsidP="0017454F">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17454F">
              <w:rPr>
                <w:rFonts w:cs="Calibri"/>
                <w:color w:val="auto"/>
                <w:sz w:val="20"/>
                <w:szCs w:val="20"/>
              </w:rPr>
              <w:t>Statystyki UG</w:t>
            </w:r>
          </w:p>
        </w:tc>
      </w:tr>
      <w:tr w:rsidR="0017454F" w:rsidRPr="00F717F5" w14:paraId="219B1974" w14:textId="77777777" w:rsidTr="0049758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2404FAA8" w14:textId="0A815A0A" w:rsidR="0017454F" w:rsidRPr="00E90A13" w:rsidRDefault="0017454F" w:rsidP="0017454F">
            <w:pPr>
              <w:pStyle w:val="Styl3"/>
              <w:rPr>
                <w:rFonts w:cs="Calibri"/>
                <w:b w:val="0"/>
                <w:bCs w:val="0"/>
                <w:color w:val="auto"/>
                <w:sz w:val="20"/>
                <w:szCs w:val="20"/>
              </w:rPr>
            </w:pPr>
            <w:r w:rsidRPr="00FD631A">
              <w:rPr>
                <w:rFonts w:cs="Calibri"/>
                <w:b w:val="0"/>
                <w:bCs w:val="0"/>
                <w:color w:val="auto"/>
                <w:sz w:val="20"/>
                <w:szCs w:val="20"/>
              </w:rPr>
              <w:t>Liczba osób odwiedzających obiekty kulturalne i turystyczne objęte wsparciem</w:t>
            </w:r>
          </w:p>
        </w:tc>
        <w:tc>
          <w:tcPr>
            <w:tcW w:w="640" w:type="pct"/>
            <w:vAlign w:val="center"/>
          </w:tcPr>
          <w:p w14:paraId="6E10CD41" w14:textId="122734A8" w:rsidR="0017454F" w:rsidRPr="00F717F5" w:rsidRDefault="00C708D8" w:rsidP="0017454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bCs/>
                <w:color w:val="auto"/>
                <w:sz w:val="20"/>
                <w:szCs w:val="20"/>
              </w:rPr>
              <w:t>o</w:t>
            </w:r>
            <w:r w:rsidR="0017454F" w:rsidRPr="00FD631A">
              <w:rPr>
                <w:rFonts w:cs="Calibri"/>
                <w:bCs/>
                <w:color w:val="auto"/>
                <w:sz w:val="20"/>
                <w:szCs w:val="20"/>
              </w:rPr>
              <w:t>soby</w:t>
            </w:r>
          </w:p>
        </w:tc>
        <w:tc>
          <w:tcPr>
            <w:tcW w:w="720" w:type="pct"/>
            <w:gridSpan w:val="3"/>
            <w:vAlign w:val="center"/>
          </w:tcPr>
          <w:p w14:paraId="159F28BB" w14:textId="701AD159" w:rsidR="0017454F" w:rsidRPr="00F717F5" w:rsidRDefault="0017454F" w:rsidP="0017454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FD631A">
              <w:rPr>
                <w:rFonts w:cs="Calibri"/>
                <w:bCs/>
                <w:color w:val="auto"/>
                <w:sz w:val="20"/>
                <w:szCs w:val="20"/>
              </w:rPr>
              <w:t>0</w:t>
            </w:r>
          </w:p>
        </w:tc>
        <w:tc>
          <w:tcPr>
            <w:tcW w:w="749" w:type="pct"/>
            <w:vAlign w:val="center"/>
          </w:tcPr>
          <w:p w14:paraId="15EA59FD" w14:textId="1963D69D" w:rsidR="0017454F" w:rsidRPr="00497585" w:rsidRDefault="00497585" w:rsidP="0017454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497585">
              <w:rPr>
                <w:rFonts w:cs="Calibri"/>
                <w:bCs/>
                <w:color w:val="auto"/>
                <w:sz w:val="20"/>
                <w:szCs w:val="20"/>
              </w:rPr>
              <w:t>500</w:t>
            </w:r>
          </w:p>
        </w:tc>
        <w:tc>
          <w:tcPr>
            <w:tcW w:w="1323" w:type="pct"/>
            <w:vAlign w:val="center"/>
          </w:tcPr>
          <w:p w14:paraId="5A8B0065" w14:textId="55F2E6B9" w:rsidR="0017454F" w:rsidRPr="0017454F" w:rsidRDefault="0017454F" w:rsidP="0017454F">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17454F">
              <w:rPr>
                <w:rFonts w:cs="Calibri"/>
                <w:color w:val="auto"/>
                <w:sz w:val="20"/>
                <w:szCs w:val="20"/>
              </w:rPr>
              <w:t>Statystyki UG</w:t>
            </w:r>
          </w:p>
        </w:tc>
      </w:tr>
      <w:tr w:rsidR="00C331DF" w:rsidRPr="008F00F9" w14:paraId="680D089B" w14:textId="77777777" w:rsidTr="00D90357">
        <w:tc>
          <w:tcPr>
            <w:cnfStyle w:val="001000000000" w:firstRow="0" w:lastRow="0" w:firstColumn="1" w:lastColumn="0" w:oddVBand="0" w:evenVBand="0" w:oddHBand="0" w:evenHBand="0" w:firstRowFirstColumn="0" w:firstRowLastColumn="0" w:lastRowFirstColumn="0" w:lastRowLastColumn="0"/>
            <w:tcW w:w="5000" w:type="pct"/>
            <w:gridSpan w:val="10"/>
          </w:tcPr>
          <w:p w14:paraId="3EA200FF" w14:textId="77777777" w:rsidR="00C331DF" w:rsidRPr="008F00F9" w:rsidRDefault="00C331DF" w:rsidP="00D90357">
            <w:pPr>
              <w:pStyle w:val="Styl3"/>
              <w:contextualSpacing/>
              <w:jc w:val="both"/>
              <w:rPr>
                <w:rFonts w:cs="Calibri"/>
                <w:color w:val="auto"/>
                <w:sz w:val="20"/>
                <w:szCs w:val="20"/>
              </w:rPr>
            </w:pPr>
            <w:r w:rsidRPr="008F00F9">
              <w:rPr>
                <w:rFonts w:cs="Calibri"/>
                <w:color w:val="auto"/>
                <w:sz w:val="20"/>
                <w:szCs w:val="20"/>
              </w:rPr>
              <w:t>Opis rezultatu w odniesieniu do celu rewitalizacji</w:t>
            </w:r>
          </w:p>
        </w:tc>
      </w:tr>
      <w:tr w:rsidR="00C331DF" w:rsidRPr="008F00F9" w14:paraId="058EF8B2" w14:textId="77777777" w:rsidTr="00D90357">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5000" w:type="pct"/>
            <w:gridSpan w:val="10"/>
            <w:vAlign w:val="center"/>
          </w:tcPr>
          <w:p w14:paraId="0A209829" w14:textId="77777777" w:rsidR="002D4128" w:rsidRPr="002D4128" w:rsidRDefault="00C331DF" w:rsidP="002D4128">
            <w:pPr>
              <w:contextualSpacing/>
              <w:jc w:val="both"/>
              <w:rPr>
                <w:rFonts w:ascii="Calibri" w:eastAsia="SimSun" w:hAnsi="Calibri" w:cs="Calibri"/>
                <w:b w:val="0"/>
                <w:sz w:val="20"/>
                <w:szCs w:val="20"/>
              </w:rPr>
            </w:pPr>
            <w:r>
              <w:rPr>
                <w:rFonts w:ascii="Calibri" w:eastAsia="SimSun" w:hAnsi="Calibri" w:cs="Calibri"/>
                <w:b w:val="0"/>
                <w:sz w:val="20"/>
                <w:szCs w:val="20"/>
              </w:rPr>
              <w:t xml:space="preserve"> </w:t>
            </w:r>
            <w:r w:rsidR="002D4128" w:rsidRPr="002D4128">
              <w:rPr>
                <w:rFonts w:ascii="Calibri" w:eastAsia="SimSun" w:hAnsi="Calibri" w:cs="Calibri"/>
                <w:b w:val="0"/>
                <w:sz w:val="20"/>
                <w:szCs w:val="20"/>
              </w:rPr>
              <w:t>Projekt przyniesie szereg wymiernych efektów społeczno-gospodarczych. Zwiększenie liczby miejsc pracy oraz dostępu do zatrudnienia będzie miało bez wątpienia bardzo istotny wpływ na podniesienie jakości życia mieszkańców nie tylko obszaru rewitalizacji, lecz również całej gminy Komarówka Podlaska.</w:t>
            </w:r>
          </w:p>
          <w:p w14:paraId="1F7A116C" w14:textId="77777777" w:rsidR="002D4128" w:rsidRPr="002D4128" w:rsidRDefault="002D4128" w:rsidP="002D4128">
            <w:pPr>
              <w:contextualSpacing/>
              <w:jc w:val="both"/>
              <w:rPr>
                <w:rFonts w:ascii="Calibri" w:eastAsia="SimSun" w:hAnsi="Calibri" w:cs="Calibri"/>
                <w:b w:val="0"/>
                <w:sz w:val="20"/>
                <w:szCs w:val="20"/>
              </w:rPr>
            </w:pPr>
            <w:r w:rsidRPr="002D4128">
              <w:rPr>
                <w:rFonts w:ascii="Calibri" w:eastAsia="SimSun" w:hAnsi="Calibri" w:cs="Calibri"/>
                <w:b w:val="0"/>
                <w:sz w:val="20"/>
                <w:szCs w:val="20"/>
              </w:rPr>
              <w:t>W efekcie realizacji projektu zdegradowanemu obiektowi nadane zostaną nowej funkcje: kulturalne, turystyczne, społeczne.  Zlikwidowane zostaną bariery dostępu mieszkańców do dostosowanej do aktualnych oczekiwań odbiorców oferty kulturalnej. Zagwarantowanie ciekawej formy spędzania czasu wolnego wpłynie na zmniejszenie nieakceptowanych społecznie zachowań na obszarze rewitalizacji.</w:t>
            </w:r>
          </w:p>
          <w:p w14:paraId="1F652025" w14:textId="28FB1C60" w:rsidR="0017454F" w:rsidRPr="001C6ABA" w:rsidRDefault="002D4128" w:rsidP="002D4128">
            <w:pPr>
              <w:jc w:val="both"/>
              <w:rPr>
                <w:rFonts w:ascii="Calibri" w:hAnsi="Calibri" w:cs="Calibri"/>
                <w:b w:val="0"/>
                <w:sz w:val="20"/>
                <w:szCs w:val="20"/>
              </w:rPr>
            </w:pPr>
            <w:r w:rsidRPr="002D4128">
              <w:rPr>
                <w:rFonts w:ascii="Calibri" w:eastAsia="SimSun" w:hAnsi="Calibri" w:cs="Calibri"/>
                <w:b w:val="0"/>
                <w:sz w:val="20"/>
                <w:szCs w:val="20"/>
              </w:rPr>
              <w:t>Budynek stanie się swoistym centrum życia społecznego - miejscem spotkań i aktywności społecznej oraz obywatelskiej, w szczególności dla seniorów oraz dzieci i młodzieży. Zostanie stworzona atrakcyjna oferta spędzania czasu dla lokalnej społeczności. Podstawowym założeniem miejsca będzie integracja międzypokoleniowa, wobec czego w budynku zostaną skupione usługi oferowane na rzecz seniorów oraz dzieci i młodzieży. Stworzenie obiektu aktywności lokalnej będzie impulsem do prowadzenia szeregu inicjatyw na rzecz przeciwdziałania wykluczeniu społecznemu i zawodowemu mieszkańców obszaru rewitalizacji.</w:t>
            </w:r>
          </w:p>
        </w:tc>
      </w:tr>
      <w:tr w:rsidR="00A64EAE" w:rsidRPr="008F00F9" w14:paraId="34DFD796" w14:textId="77777777" w:rsidTr="00A64EAE">
        <w:trPr>
          <w:trHeight w:val="810"/>
        </w:trPr>
        <w:tc>
          <w:tcPr>
            <w:cnfStyle w:val="001000000000" w:firstRow="0" w:lastRow="0" w:firstColumn="1" w:lastColumn="0" w:oddVBand="0" w:evenVBand="0" w:oddHBand="0" w:evenHBand="0" w:firstRowFirstColumn="0" w:firstRowLastColumn="0" w:lastRowFirstColumn="0" w:lastRowLastColumn="0"/>
            <w:tcW w:w="623" w:type="pct"/>
            <w:vAlign w:val="center"/>
          </w:tcPr>
          <w:p w14:paraId="461709D5" w14:textId="5D9B7F29" w:rsidR="00A64EAE" w:rsidRDefault="00A64EAE" w:rsidP="00A64EAE">
            <w:pPr>
              <w:contextualSpacing/>
              <w:jc w:val="both"/>
              <w:rPr>
                <w:rFonts w:ascii="Calibri" w:eastAsia="SimSun" w:hAnsi="Calibri" w:cs="Calibri"/>
                <w:bCs w:val="0"/>
                <w:sz w:val="20"/>
                <w:szCs w:val="20"/>
              </w:rPr>
            </w:pPr>
            <w:r>
              <w:rPr>
                <w:rFonts w:ascii="Calibri" w:eastAsia="SimSun" w:hAnsi="Calibri" w:cs="Calibri"/>
                <w:bCs w:val="0"/>
                <w:sz w:val="20"/>
                <w:szCs w:val="20"/>
              </w:rPr>
              <w:t>Przedsięwzięcia powiązane i </w:t>
            </w:r>
            <w:r w:rsidRPr="00471DF2">
              <w:rPr>
                <w:rFonts w:ascii="Calibri" w:eastAsia="SimSun" w:hAnsi="Calibri" w:cs="Calibri"/>
                <w:bCs w:val="0"/>
                <w:sz w:val="20"/>
                <w:szCs w:val="20"/>
              </w:rPr>
              <w:t xml:space="preserve">komplementarne  </w:t>
            </w:r>
          </w:p>
        </w:tc>
        <w:tc>
          <w:tcPr>
            <w:tcW w:w="4377" w:type="pct"/>
            <w:gridSpan w:val="9"/>
          </w:tcPr>
          <w:p w14:paraId="51983475" w14:textId="77777777" w:rsidR="00A64EAE" w:rsidRPr="00A64EAE" w:rsidRDefault="00A64EAE" w:rsidP="00A64EAE">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1/P – Rewitalizacja stadionu sportowego w Komarówce Podlaskiej</w:t>
            </w:r>
          </w:p>
          <w:p w14:paraId="57214811" w14:textId="77777777" w:rsidR="00A64EAE" w:rsidRPr="00A64EAE" w:rsidRDefault="00A64EAE" w:rsidP="00A64EAE">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 xml:space="preserve">2/P – Rewitalizacja zdegradowanej przestrzeni w miejscowości Komarówka Podlaska w celu nadania mu nowych funkcji użytkowych </w:t>
            </w:r>
          </w:p>
          <w:p w14:paraId="32D69822" w14:textId="77777777" w:rsidR="00A64EAE" w:rsidRPr="00A64EAE" w:rsidRDefault="00A64EAE" w:rsidP="00A64EAE">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3/P – Kompleksowa modernizacji Szkoły Podstawowej im.  Bohaterów Lotnictwa Polskiego w Komarówce Podlaskiej wraz z jej dostosowaniem dla osób z niepełnoprawnościami</w:t>
            </w:r>
          </w:p>
          <w:p w14:paraId="6DDB6D0D" w14:textId="77777777" w:rsidR="00A64EAE" w:rsidRPr="00A64EAE" w:rsidRDefault="00A64EAE" w:rsidP="00A64EAE">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6/P – Budowa budynku Przedszkola Samorządowego w Komarówce Podlaskiej  wraz z zakupem niezbędnego wyposażenia</w:t>
            </w:r>
          </w:p>
          <w:p w14:paraId="36EDA73A" w14:textId="77777777" w:rsidR="00A64EAE" w:rsidRPr="00A64EAE" w:rsidRDefault="00A64EAE" w:rsidP="00A64EAE">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8/P –  Rewitalizacja budynków Zespołu Szkół Samorządowych w Komarówce Podlaskiej w celu nadania im nowych funkcji wraz z zagospodarowaniem funkcjonalnie powiązanej przestrzeni publicznej</w:t>
            </w:r>
          </w:p>
          <w:p w14:paraId="532E1422" w14:textId="77777777" w:rsidR="00A64EAE" w:rsidRPr="00A64EAE" w:rsidRDefault="00A64EAE" w:rsidP="00A64EAE">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10/P – Utworzenie etnowioski tematycznej w Kolembrodach</w:t>
            </w:r>
          </w:p>
          <w:p w14:paraId="29C7440E" w14:textId="77777777" w:rsidR="00A64EAE" w:rsidRPr="00A64EAE" w:rsidRDefault="00A64EAE" w:rsidP="00A64EAE">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11/P – Aktywizacja ludzi młodych</w:t>
            </w:r>
          </w:p>
          <w:p w14:paraId="5C8A8F8C" w14:textId="77777777" w:rsidR="00A64EAE" w:rsidRPr="00A64EAE" w:rsidRDefault="00A64EAE" w:rsidP="00A64EAE">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12/P – Aktywizacja seniorów</w:t>
            </w:r>
          </w:p>
          <w:p w14:paraId="4AB1CC1E" w14:textId="77777777" w:rsidR="00A64EAE" w:rsidRPr="00A64EAE" w:rsidRDefault="00A64EAE" w:rsidP="00A64EAE">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13/P – Zwiększenie dostępności przestrzeni publicznej do potrzeb osób z niepełnosprawnościami</w:t>
            </w:r>
          </w:p>
          <w:p w14:paraId="21F08812" w14:textId="77777777" w:rsidR="00A64EAE" w:rsidRPr="00A64EAE" w:rsidRDefault="00A64EAE" w:rsidP="00A64EAE">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14/P – Poprawa dostępu  do ogólnodostępnej i niekomercyjnej infrastruktury turystyczno-rekreacyjnej</w:t>
            </w:r>
          </w:p>
          <w:p w14:paraId="6EC9760F" w14:textId="77777777" w:rsidR="00A64EAE" w:rsidRPr="00A64EAE" w:rsidRDefault="00A64EAE" w:rsidP="00A64EAE">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16/P – Wzmocnienie potencjału Spółdzielni Socjalnej WODKAN</w:t>
            </w:r>
          </w:p>
          <w:p w14:paraId="70D4B559" w14:textId="77777777" w:rsidR="00A64EAE" w:rsidRPr="00A64EAE" w:rsidRDefault="00A64EAE" w:rsidP="00A64EAE">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 xml:space="preserve">18/P – Modernizacja infrastruktury oświetleniowej na terenie gminy Komarówka Podlaska  </w:t>
            </w:r>
          </w:p>
          <w:p w14:paraId="2B3E0195" w14:textId="77777777" w:rsidR="00A64EAE" w:rsidRPr="00A64EAE" w:rsidRDefault="00A64EAE" w:rsidP="00A64EAE">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1/D-  Remont zabytkowego budynku byłej plebanii w Komarówce Podlaskiej</w:t>
            </w:r>
          </w:p>
          <w:p w14:paraId="04CF7A7D" w14:textId="77777777" w:rsidR="00A64EAE" w:rsidRPr="00A64EAE" w:rsidRDefault="00A64EAE" w:rsidP="00A64EAE">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2/D- Ochrona zabytkowych obiektów sakralnych na terenie Gminy Komarówka Podlaska</w:t>
            </w:r>
          </w:p>
          <w:p w14:paraId="679FC5D5" w14:textId="77777777" w:rsidR="00A64EAE" w:rsidRPr="00A64EAE" w:rsidRDefault="00A64EAE" w:rsidP="00A64EAE">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 xml:space="preserve">5/D-  GRANT REWITALIZACYJNY  </w:t>
            </w:r>
          </w:p>
          <w:p w14:paraId="5203F8A2" w14:textId="77777777" w:rsidR="00A64EAE" w:rsidRPr="00A64EAE" w:rsidRDefault="00A64EAE" w:rsidP="00A64EAE">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8/D-  DZIEDZICTWO OBOK NAS - działania na rzecz pielęgnowania i kultywowania dziedzictwa lokalnego</w:t>
            </w:r>
          </w:p>
          <w:p w14:paraId="7D66407B" w14:textId="77777777" w:rsidR="00A64EAE" w:rsidRPr="00A64EAE" w:rsidRDefault="00A64EAE" w:rsidP="00A64EAE">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9/D – Kontynuacja programu usuwania azbestu</w:t>
            </w:r>
          </w:p>
          <w:p w14:paraId="56C4A286" w14:textId="77777777" w:rsidR="00A64EAE" w:rsidRPr="00A64EAE" w:rsidRDefault="00A64EAE" w:rsidP="00A64EAE">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 xml:space="preserve">10/D –Kontynuacja rozwoju oze na terenie gminy Komarówka Podlaska </w:t>
            </w:r>
          </w:p>
          <w:p w14:paraId="509BC1A0" w14:textId="77777777" w:rsidR="00A64EAE" w:rsidRPr="00A64EAE" w:rsidRDefault="00A64EAE" w:rsidP="00A64EAE">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 xml:space="preserve">11/D –ZIELARSKA ALCHEMIA  </w:t>
            </w:r>
          </w:p>
          <w:p w14:paraId="025FF3E4" w14:textId="77777777" w:rsidR="00A64EAE" w:rsidRPr="00A64EAE" w:rsidRDefault="00A64EAE" w:rsidP="00A64EAE">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 xml:space="preserve">12/D –SMAKUJ NATURLANIE   </w:t>
            </w:r>
          </w:p>
          <w:p w14:paraId="361C205C" w14:textId="77777777" w:rsidR="00A64EAE" w:rsidRPr="00A64EAE" w:rsidRDefault="00A64EAE" w:rsidP="00A64EAE">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 xml:space="preserve">13/D –CHWILE PRZY WSPÓLNYM STOLE   </w:t>
            </w:r>
          </w:p>
          <w:p w14:paraId="6B3A4116" w14:textId="70123B8B" w:rsidR="00A64EAE" w:rsidRDefault="00A64EAE" w:rsidP="00A64EAE">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b/>
                <w:sz w:val="20"/>
                <w:szCs w:val="20"/>
              </w:rPr>
            </w:pPr>
            <w:r w:rsidRPr="00A64EAE">
              <w:rPr>
                <w:rFonts w:ascii="Calibri" w:eastAsia="SimSun" w:hAnsi="Calibri" w:cs="Calibri"/>
                <w:sz w:val="20"/>
                <w:szCs w:val="20"/>
              </w:rPr>
              <w:t>14/D - Rozwój gospodarki wodno-ściekowej na ternie Gminy Komarówka Podlaska</w:t>
            </w:r>
          </w:p>
        </w:tc>
      </w:tr>
    </w:tbl>
    <w:p w14:paraId="07938D88" w14:textId="77777777" w:rsidR="00FA429D" w:rsidRDefault="00FA429D" w:rsidP="005D4CF1">
      <w:pPr>
        <w:pStyle w:val="Bezodstpw"/>
      </w:pPr>
    </w:p>
    <w:p w14:paraId="5AE703A7" w14:textId="77777777" w:rsidR="00BD6588" w:rsidRDefault="00BD6588" w:rsidP="005D4CF1">
      <w:pPr>
        <w:pStyle w:val="Bezodstpw"/>
      </w:pPr>
    </w:p>
    <w:tbl>
      <w:tblPr>
        <w:tblStyle w:val="Tabelasiatki4akcent21"/>
        <w:tblW w:w="5000" w:type="pct"/>
        <w:tblLook w:val="04A0" w:firstRow="1" w:lastRow="0" w:firstColumn="1" w:lastColumn="0" w:noHBand="0" w:noVBand="1"/>
      </w:tblPr>
      <w:tblGrid>
        <w:gridCol w:w="1838"/>
        <w:gridCol w:w="845"/>
        <w:gridCol w:w="988"/>
        <w:gridCol w:w="716"/>
        <w:gridCol w:w="1791"/>
        <w:gridCol w:w="311"/>
        <w:gridCol w:w="1324"/>
        <w:gridCol w:w="381"/>
        <w:gridCol w:w="2096"/>
        <w:gridCol w:w="3702"/>
      </w:tblGrid>
      <w:tr w:rsidR="00BD6588" w:rsidRPr="008F00F9" w14:paraId="606953FA" w14:textId="77777777" w:rsidTr="00C708D8">
        <w:trPr>
          <w:cnfStyle w:val="100000000000" w:firstRow="1" w:lastRow="0" w:firstColumn="0" w:lastColumn="0" w:oddVBand="0" w:evenVBand="0" w:oddHBand="0"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959" w:type="pct"/>
            <w:gridSpan w:val="2"/>
            <w:shd w:val="clear" w:color="auto" w:fill="DF6613"/>
          </w:tcPr>
          <w:p w14:paraId="438F674F" w14:textId="77777777" w:rsidR="00BD6588" w:rsidRPr="00424BE9" w:rsidRDefault="00BD6588" w:rsidP="00CA1D39">
            <w:pPr>
              <w:pStyle w:val="Styl3"/>
              <w:rPr>
                <w:rFonts w:cs="Calibri"/>
                <w:bCs w:val="0"/>
                <w:color w:val="auto"/>
                <w:sz w:val="20"/>
                <w:szCs w:val="20"/>
              </w:rPr>
            </w:pPr>
            <w:r w:rsidRPr="00424BE9">
              <w:rPr>
                <w:rFonts w:cs="Calibri"/>
                <w:bCs w:val="0"/>
                <w:color w:val="auto"/>
                <w:sz w:val="20"/>
                <w:szCs w:val="20"/>
              </w:rPr>
              <w:t xml:space="preserve">Numer i nazwa przedsięwzięcia </w:t>
            </w:r>
          </w:p>
        </w:tc>
        <w:tc>
          <w:tcPr>
            <w:tcW w:w="4041" w:type="pct"/>
            <w:gridSpan w:val="8"/>
            <w:shd w:val="clear" w:color="auto" w:fill="DF6613"/>
          </w:tcPr>
          <w:p w14:paraId="6F7B188A" w14:textId="64AA17C8" w:rsidR="00BD6588" w:rsidRPr="00424BE9" w:rsidRDefault="00DC6E8A" w:rsidP="00F56818">
            <w:pPr>
              <w:pStyle w:val="Styl3"/>
              <w:cnfStyle w:val="100000000000" w:firstRow="1" w:lastRow="0" w:firstColumn="0" w:lastColumn="0" w:oddVBand="0" w:evenVBand="0" w:oddHBand="0" w:evenHBand="0" w:firstRowFirstColumn="0" w:firstRowLastColumn="0" w:lastRowFirstColumn="0" w:lastRowLastColumn="0"/>
              <w:rPr>
                <w:rFonts w:cs="Calibri"/>
                <w:bCs w:val="0"/>
                <w:color w:val="auto"/>
                <w:sz w:val="20"/>
                <w:szCs w:val="20"/>
              </w:rPr>
            </w:pPr>
            <w:r w:rsidRPr="00424BE9">
              <w:rPr>
                <w:rFonts w:cs="Calibri"/>
                <w:bCs w:val="0"/>
                <w:color w:val="auto"/>
                <w:sz w:val="20"/>
                <w:szCs w:val="20"/>
              </w:rPr>
              <w:t>10</w:t>
            </w:r>
            <w:r w:rsidR="00BD6588" w:rsidRPr="00424BE9">
              <w:rPr>
                <w:rFonts w:cs="Calibri"/>
                <w:bCs w:val="0"/>
                <w:color w:val="auto"/>
                <w:sz w:val="20"/>
                <w:szCs w:val="20"/>
              </w:rPr>
              <w:t xml:space="preserve">/P – </w:t>
            </w:r>
            <w:r w:rsidR="00C708D8" w:rsidRPr="00424BE9">
              <w:rPr>
                <w:rFonts w:cs="Calibri"/>
                <w:bCs w:val="0"/>
                <w:color w:val="auto"/>
                <w:sz w:val="20"/>
                <w:szCs w:val="20"/>
              </w:rPr>
              <w:t>U</w:t>
            </w:r>
            <w:r w:rsidR="00F56818" w:rsidRPr="00424BE9">
              <w:rPr>
                <w:rFonts w:cs="Calibri"/>
                <w:bCs w:val="0"/>
                <w:color w:val="auto"/>
                <w:sz w:val="20"/>
                <w:szCs w:val="20"/>
              </w:rPr>
              <w:t xml:space="preserve">tworzenie </w:t>
            </w:r>
            <w:r w:rsidR="00C708D8" w:rsidRPr="00424BE9">
              <w:rPr>
                <w:rFonts w:cs="Calibri"/>
                <w:bCs w:val="0"/>
                <w:color w:val="auto"/>
                <w:sz w:val="20"/>
                <w:szCs w:val="20"/>
              </w:rPr>
              <w:t>etno</w:t>
            </w:r>
            <w:r w:rsidR="00F56818" w:rsidRPr="00424BE9">
              <w:rPr>
                <w:rFonts w:cs="Calibri"/>
                <w:bCs w:val="0"/>
                <w:color w:val="auto"/>
                <w:sz w:val="20"/>
                <w:szCs w:val="20"/>
              </w:rPr>
              <w:t xml:space="preserve">wioski tematycznej w Kolembrodach </w:t>
            </w:r>
          </w:p>
        </w:tc>
      </w:tr>
      <w:tr w:rsidR="00BD6588" w:rsidRPr="008F00F9" w14:paraId="25957D63" w14:textId="77777777" w:rsidTr="00C708D8">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59" w:type="pct"/>
            <w:gridSpan w:val="2"/>
          </w:tcPr>
          <w:p w14:paraId="43C782C0" w14:textId="77777777" w:rsidR="00BD6588" w:rsidRPr="008F00F9" w:rsidRDefault="00BD6588" w:rsidP="00CA1D39">
            <w:pPr>
              <w:pStyle w:val="Styl3"/>
              <w:rPr>
                <w:rFonts w:cs="Calibri"/>
                <w:bCs w:val="0"/>
                <w:color w:val="auto"/>
                <w:sz w:val="20"/>
                <w:szCs w:val="20"/>
              </w:rPr>
            </w:pPr>
            <w:r w:rsidRPr="008F00F9">
              <w:rPr>
                <w:rFonts w:cs="Calibri"/>
                <w:bCs w:val="0"/>
                <w:color w:val="auto"/>
                <w:sz w:val="20"/>
                <w:szCs w:val="20"/>
              </w:rPr>
              <w:t xml:space="preserve">Podmioty odpowiedzialne za realizację </w:t>
            </w:r>
          </w:p>
        </w:tc>
        <w:tc>
          <w:tcPr>
            <w:tcW w:w="4041" w:type="pct"/>
            <w:gridSpan w:val="8"/>
          </w:tcPr>
          <w:p w14:paraId="57EFCCED" w14:textId="77777777" w:rsidR="00BD6588" w:rsidRPr="008F00F9" w:rsidRDefault="00BD6588" w:rsidP="00CA1D39">
            <w:pPr>
              <w:pStyle w:val="Styl3"/>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Pr>
                <w:rFonts w:cs="Calibri"/>
                <w:b/>
                <w:color w:val="auto"/>
                <w:sz w:val="20"/>
                <w:szCs w:val="20"/>
              </w:rPr>
              <w:t xml:space="preserve">Gmina Komarówka Podlaska </w:t>
            </w:r>
          </w:p>
        </w:tc>
      </w:tr>
      <w:tr w:rsidR="00BD6588" w:rsidRPr="008F00F9" w14:paraId="31E286B1" w14:textId="77777777" w:rsidTr="00C708D8">
        <w:tc>
          <w:tcPr>
            <w:cnfStyle w:val="001000000000" w:firstRow="0" w:lastRow="0" w:firstColumn="1" w:lastColumn="0" w:oddVBand="0" w:evenVBand="0" w:oddHBand="0" w:evenHBand="0" w:firstRowFirstColumn="0" w:firstRowLastColumn="0" w:lastRowFirstColumn="0" w:lastRowLastColumn="0"/>
            <w:tcW w:w="959" w:type="pct"/>
            <w:gridSpan w:val="2"/>
          </w:tcPr>
          <w:p w14:paraId="72F7F7E8" w14:textId="77777777" w:rsidR="00BD6588" w:rsidRPr="008F00F9" w:rsidRDefault="00BD6588" w:rsidP="00CA1D39">
            <w:pPr>
              <w:pStyle w:val="Styl3"/>
              <w:rPr>
                <w:rFonts w:cs="Calibri"/>
                <w:b w:val="0"/>
                <w:bCs w:val="0"/>
                <w:sz w:val="20"/>
                <w:szCs w:val="20"/>
              </w:rPr>
            </w:pPr>
            <w:r w:rsidRPr="008F00F9">
              <w:rPr>
                <w:rFonts w:cs="Calibri"/>
                <w:bCs w:val="0"/>
                <w:color w:val="auto"/>
                <w:sz w:val="20"/>
                <w:szCs w:val="20"/>
              </w:rPr>
              <w:t>Krótki opis sytuacji problemowej</w:t>
            </w:r>
            <w:r w:rsidRPr="008F00F9">
              <w:rPr>
                <w:rFonts w:cs="Calibri"/>
                <w:b w:val="0"/>
                <w:bCs w:val="0"/>
                <w:sz w:val="20"/>
                <w:szCs w:val="20"/>
              </w:rPr>
              <w:t xml:space="preserve"> </w:t>
            </w:r>
          </w:p>
        </w:tc>
        <w:tc>
          <w:tcPr>
            <w:tcW w:w="4041" w:type="pct"/>
            <w:gridSpan w:val="8"/>
          </w:tcPr>
          <w:p w14:paraId="0A4394B9" w14:textId="77777777" w:rsidR="002D4128" w:rsidRPr="002D4128" w:rsidRDefault="002D4128" w:rsidP="002D4128">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2D4128">
              <w:rPr>
                <w:rFonts w:cs="Calibri"/>
                <w:color w:val="auto"/>
                <w:sz w:val="20"/>
                <w:szCs w:val="20"/>
              </w:rPr>
              <w:t>W miejscowości Kolembrody znajduje się Gmina Izba Regionalna, która została utworzona w 2003 roku w drewnianym budynku byłej Szkoły Podstawowej, pochodzącym z końca XIX w., zwanego Popówką. Przy odrestaurowaniu budynku pracowali mieszkańcy, tj. członkinie Koła Gospodyń Wiejskich z przewodniczącą na czele, pracownicy obsługi szkoły, wiejscy stolarze, rodzice, młodzież, dzieci, nauczyciele i dyrektor szkoły. W budynku zostały zgromadzone przeróżne pamiątki dokumentujące historię kultury i rzemiosła regionu. Wśród eksponatów znajdują się narzędzia oraz sprzęt kuchenny i gospodarczy, którego się już nie używa. Przedstawiona jest historia powstania tkaniny lnianej: od siemienia lnianego do ubrania, koszuli.</w:t>
            </w:r>
          </w:p>
          <w:p w14:paraId="2DEE8149" w14:textId="5DAD2A9D" w:rsidR="00BD6588" w:rsidRPr="008F00F9" w:rsidRDefault="002D4128" w:rsidP="002D4128">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2D4128">
              <w:rPr>
                <w:rFonts w:cs="Calibri"/>
                <w:color w:val="auto"/>
                <w:sz w:val="20"/>
                <w:szCs w:val="20"/>
              </w:rPr>
              <w:t>Stan techniczny budynku jest bardzo zły. Jest to obiekt zdegradowany, który w wyniku długiego użytkowania utracił parametry racjonalnych kosztów eksploatacji (awaryjność sieci wewnętrznych budynku, zużycie stolarki okiennej i drzwiowej, niedostateczne parametry termoizolacyjności). Wiele lat temu, budynek został pokryty blachą, której stan pozostawia obecnie wiele do życzenia. Poza tym zadaszenie nie komponuje się z pozostała częścią budynku (drewniana chata), wobec czego istnieje potrzeba jego wymiany. Również otoczenie wokół budynku wymaga podjęcia interwencji – teren jest nieuporządkowany, pozostaje w stanie naturalnym, brakuje obiektów małej architektury umożlwiających spędzanie czasu na świeżym powietrzu w pobliżu izby regionalnej. Kolejnym z problemów jest niewystarczające oznakowanie terenu uniemożliwiające zdobycie informacji nt. samej izby, jak i innych ciekawych miejsc na obszarze gminy Komarówka Podlaska.</w:t>
            </w:r>
          </w:p>
        </w:tc>
      </w:tr>
      <w:tr w:rsidR="00BD6588" w:rsidRPr="008F00F9" w14:paraId="0535C7FF" w14:textId="77777777" w:rsidTr="00C708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tcPr>
          <w:p w14:paraId="5A55FE7A" w14:textId="77777777" w:rsidR="00BD6588" w:rsidRPr="008F00F9" w:rsidRDefault="00BD6588" w:rsidP="00CA1D39">
            <w:pPr>
              <w:pStyle w:val="Styl3"/>
              <w:jc w:val="both"/>
              <w:rPr>
                <w:rFonts w:cs="Calibri"/>
                <w:b w:val="0"/>
                <w:bCs w:val="0"/>
                <w:sz w:val="20"/>
                <w:szCs w:val="20"/>
              </w:rPr>
            </w:pPr>
            <w:r w:rsidRPr="008F00F9">
              <w:rPr>
                <w:rFonts w:cs="Calibri"/>
                <w:bCs w:val="0"/>
                <w:color w:val="auto"/>
                <w:sz w:val="20"/>
                <w:szCs w:val="20"/>
              </w:rPr>
              <w:t>Zakres realizowanego przedsięwzięcia</w:t>
            </w:r>
            <w:r w:rsidRPr="008F00F9">
              <w:rPr>
                <w:rFonts w:cs="Calibri"/>
                <w:b w:val="0"/>
                <w:bCs w:val="0"/>
                <w:sz w:val="20"/>
                <w:szCs w:val="20"/>
              </w:rPr>
              <w:t xml:space="preserve"> </w:t>
            </w:r>
          </w:p>
        </w:tc>
        <w:tc>
          <w:tcPr>
            <w:tcW w:w="4041" w:type="pct"/>
            <w:gridSpan w:val="8"/>
          </w:tcPr>
          <w:p w14:paraId="59981678" w14:textId="77777777" w:rsidR="002D4128" w:rsidRPr="002D4128" w:rsidRDefault="002D4128" w:rsidP="002D412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2D4128">
              <w:rPr>
                <w:rFonts w:ascii="Calibri" w:eastAsiaTheme="minorHAnsi" w:hAnsi="Calibri" w:cs="Calibri"/>
                <w:sz w:val="20"/>
                <w:szCs w:val="20"/>
              </w:rPr>
              <w:t>Kolembrody to miejscowość posiadająca duży potencjał kultury materialnej (zabytki) oraz niematerialnej (kultywowane tradycje i zwyczaje</w:t>
            </w:r>
          </w:p>
          <w:p w14:paraId="3AA2ECD6" w14:textId="77777777" w:rsidR="002D4128" w:rsidRPr="002D4128" w:rsidRDefault="002D4128" w:rsidP="002D412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2D4128">
              <w:rPr>
                <w:rFonts w:ascii="Calibri" w:eastAsiaTheme="minorHAnsi" w:hAnsi="Calibri" w:cs="Calibri"/>
                <w:sz w:val="20"/>
                <w:szCs w:val="20"/>
              </w:rPr>
              <w:t>oraz cyklicznie organizowane wydarzenia popularyzujące miejscowość i jej uroki). Stanowi ona jeden z filarów (obok Komarówki Polskiej)</w:t>
            </w:r>
          </w:p>
          <w:p w14:paraId="17648F28" w14:textId="77777777" w:rsidR="002D4128" w:rsidRPr="002D4128" w:rsidRDefault="002D4128" w:rsidP="002D412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2D4128">
              <w:rPr>
                <w:rFonts w:ascii="Calibri" w:eastAsiaTheme="minorHAnsi" w:hAnsi="Calibri" w:cs="Calibri"/>
                <w:sz w:val="20"/>
                <w:szCs w:val="20"/>
              </w:rPr>
              <w:t>polityki rozwoju społeczno-gospodarczego gminy.</w:t>
            </w:r>
          </w:p>
          <w:p w14:paraId="07D4BAF7" w14:textId="77777777" w:rsidR="002D4128" w:rsidRPr="002D4128" w:rsidRDefault="002D4128" w:rsidP="002D412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2D4128">
              <w:rPr>
                <w:rFonts w:ascii="Calibri" w:eastAsiaTheme="minorHAnsi" w:hAnsi="Calibri" w:cs="Calibri"/>
                <w:sz w:val="20"/>
                <w:szCs w:val="20"/>
              </w:rPr>
              <w:t>Głównym celem projektu jest przeciwdziałanie zdiagnozowanym problemom społeczno-gospodarczym obszaru rewitalizacji. Projekt obejmuje kompleksową rewitalizację istniejącego zdegradowanego  budynku wraz z zagospodarowaniem terenu funkcjonalnie powiązanego i zakupem wyposażenia. Przedsięwzięcie obejmuje także rozwój infrastruktury poprzez udostępnienie kolejnych budynków (sprowadzenie historycznych budynków) przeznaczonych do rozwoju usług turystyczno-rekreacyjnych. Zakres projektu obejmuje utworzenie wioski tematycznej, gdzie dzieci i młodzież oraz dorośli będą mogli doświadczyć jak żyli, pracowali i odpoczywali nasi przodkowie. Wszystko to będzie się działo w scenerii polskiej wsi gdzie dawne obyczaje są wciąż żywe i praktykowane.</w:t>
            </w:r>
          </w:p>
          <w:p w14:paraId="301087C8" w14:textId="07154982" w:rsidR="00F56818" w:rsidRPr="008F00F9" w:rsidRDefault="002D4128" w:rsidP="002D412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2D4128">
              <w:rPr>
                <w:rFonts w:ascii="Calibri" w:eastAsiaTheme="minorHAnsi" w:hAnsi="Calibri" w:cs="Calibri"/>
                <w:sz w:val="20"/>
                <w:szCs w:val="20"/>
              </w:rPr>
              <w:t>Oferta nowo powstałego miejsca  obejmować będzie m.in. warsztaty etnograficzne i rękodzielnicze, pokazy i warsztaty produkcji  naturalnych wyrobów spożywczych przy wykorzystaniu tradycyjnych receptur, zielone szkoły, zajęcia okołoświąteczne Wielkanocne i Bożonarodzeniowe, weekendy dla rodzin i turystów indywidualnych. Dzięki przedsięwzięciu nastąpi rozwój oferty usług turystyczno-rekreacyjnych na obszarze rewitalizacji (m.in. szereg wypoczynku aktywnego oraz pasywnego, zarówno dla dzieci, jak i dla dorosłych).</w:t>
            </w:r>
          </w:p>
        </w:tc>
      </w:tr>
      <w:tr w:rsidR="00BD6588" w:rsidRPr="008F00F9" w14:paraId="76808938" w14:textId="77777777" w:rsidTr="00C708D8">
        <w:tc>
          <w:tcPr>
            <w:cnfStyle w:val="001000000000" w:firstRow="0" w:lastRow="0" w:firstColumn="1" w:lastColumn="0" w:oddVBand="0" w:evenVBand="0" w:oddHBand="0" w:evenHBand="0" w:firstRowFirstColumn="0" w:firstRowLastColumn="0" w:lastRowFirstColumn="0" w:lastRowLastColumn="0"/>
            <w:tcW w:w="959" w:type="pct"/>
            <w:gridSpan w:val="2"/>
          </w:tcPr>
          <w:p w14:paraId="7B4627EC" w14:textId="77777777" w:rsidR="00BD6588" w:rsidRPr="008F00F9" w:rsidRDefault="00BD6588" w:rsidP="00CA1D39">
            <w:pPr>
              <w:pStyle w:val="Styl3"/>
              <w:rPr>
                <w:rFonts w:cs="Calibri"/>
                <w:bCs w:val="0"/>
                <w:color w:val="auto"/>
                <w:sz w:val="20"/>
                <w:szCs w:val="20"/>
              </w:rPr>
            </w:pPr>
            <w:r w:rsidRPr="008F00F9">
              <w:rPr>
                <w:rFonts w:cs="Calibri"/>
                <w:bCs w:val="0"/>
                <w:color w:val="auto"/>
                <w:sz w:val="20"/>
                <w:szCs w:val="20"/>
              </w:rPr>
              <w:t>GPR Opis działań zapewniających dostępność osobom ze szczególnymi potrzebami, o których mowa w ustawie</w:t>
            </w:r>
          </w:p>
          <w:p w14:paraId="4D7681F8" w14:textId="77777777" w:rsidR="00BD6588" w:rsidRPr="008F00F9" w:rsidRDefault="00BD6588" w:rsidP="00CA1D39">
            <w:pPr>
              <w:pStyle w:val="Styl3"/>
              <w:rPr>
                <w:rFonts w:cs="Calibri"/>
                <w:bCs w:val="0"/>
                <w:color w:val="auto"/>
                <w:sz w:val="20"/>
                <w:szCs w:val="20"/>
              </w:rPr>
            </w:pPr>
            <w:r w:rsidRPr="008F00F9">
              <w:rPr>
                <w:rFonts w:cs="Calibri"/>
                <w:bCs w:val="0"/>
                <w:color w:val="auto"/>
                <w:sz w:val="20"/>
                <w:szCs w:val="20"/>
              </w:rPr>
              <w:t>z dnia 19 lipca 2019 r. o zapewnianiu dostępności osobom ze szczególnymi potrzebami</w:t>
            </w:r>
          </w:p>
        </w:tc>
        <w:tc>
          <w:tcPr>
            <w:tcW w:w="4041" w:type="pct"/>
            <w:gridSpan w:val="8"/>
          </w:tcPr>
          <w:p w14:paraId="5664DD09" w14:textId="00EA1D80" w:rsidR="00BD6588" w:rsidRPr="008F00F9" w:rsidRDefault="00887E20" w:rsidP="00887E20">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Obiekt wioski tematycznej zapewniać będzie</w:t>
            </w:r>
            <w:r w:rsidRPr="00887E20">
              <w:rPr>
                <w:rFonts w:ascii="Calibri" w:hAnsi="Calibri" w:cs="Calibri"/>
                <w:sz w:val="20"/>
                <w:szCs w:val="20"/>
              </w:rPr>
              <w:t xml:space="preserve"> dostępność osobom ze szczególnymi potrzebami</w:t>
            </w:r>
            <w:r>
              <w:rPr>
                <w:rFonts w:ascii="Calibri" w:hAnsi="Calibri" w:cs="Calibri"/>
                <w:sz w:val="20"/>
                <w:szCs w:val="20"/>
              </w:rPr>
              <w:t xml:space="preserve">, w tym niepełnosprawnościami. </w:t>
            </w:r>
          </w:p>
        </w:tc>
      </w:tr>
      <w:tr w:rsidR="00BD6588" w:rsidRPr="008F00F9" w14:paraId="09E248D0" w14:textId="77777777" w:rsidTr="00C708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tcPr>
          <w:p w14:paraId="3C1D1936" w14:textId="77777777" w:rsidR="00BD6588" w:rsidRPr="008F00F9" w:rsidRDefault="00BD6588" w:rsidP="00CA1D39">
            <w:pPr>
              <w:pStyle w:val="Styl3"/>
              <w:rPr>
                <w:rFonts w:cs="Calibri"/>
                <w:b w:val="0"/>
                <w:color w:val="auto"/>
                <w:sz w:val="20"/>
                <w:szCs w:val="20"/>
              </w:rPr>
            </w:pPr>
            <w:r w:rsidRPr="008F00F9">
              <w:rPr>
                <w:rFonts w:cs="Calibri"/>
                <w:bCs w:val="0"/>
                <w:color w:val="auto"/>
                <w:sz w:val="20"/>
                <w:szCs w:val="20"/>
              </w:rPr>
              <w:t xml:space="preserve">Powiązania z celami </w:t>
            </w:r>
          </w:p>
          <w:p w14:paraId="435D0DCD" w14:textId="77777777" w:rsidR="00BD6588" w:rsidRPr="008F00F9" w:rsidRDefault="00BD6588" w:rsidP="00CA1D39">
            <w:pPr>
              <w:pStyle w:val="Styl3"/>
              <w:rPr>
                <w:rFonts w:cs="Calibri"/>
                <w:bCs w:val="0"/>
                <w:color w:val="auto"/>
                <w:sz w:val="20"/>
                <w:szCs w:val="20"/>
              </w:rPr>
            </w:pPr>
          </w:p>
        </w:tc>
        <w:tc>
          <w:tcPr>
            <w:tcW w:w="1360" w:type="pct"/>
            <w:gridSpan w:val="4"/>
          </w:tcPr>
          <w:p w14:paraId="63E73B80" w14:textId="77777777" w:rsidR="00BD6588" w:rsidRDefault="00BD6588" w:rsidP="00CA1D39">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1. Wzmocnienie kapitału społecznego  spójności społecznej</w:t>
            </w:r>
          </w:p>
          <w:p w14:paraId="38E28906" w14:textId="77777777" w:rsidR="00BD6588" w:rsidRPr="008F00F9" w:rsidRDefault="00BD6588" w:rsidP="00CA1D39">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1.1. Włączenie społeczne i zawodowe mieszkańców zagrożonych wykluczeniem społecznej i w trudnej sytuacji życiowej</w:t>
            </w:r>
          </w:p>
          <w:p w14:paraId="65AF77C1" w14:textId="77777777" w:rsidR="00BD6588" w:rsidRPr="008F00F9" w:rsidRDefault="00BD6588" w:rsidP="00CA1D39">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1.2 Zagwarantowanie mieszkańcom możli</w:t>
            </w:r>
            <w:r>
              <w:rPr>
                <w:rFonts w:ascii="Calibri" w:hAnsi="Calibri" w:cs="Calibri"/>
                <w:sz w:val="20"/>
                <w:szCs w:val="20"/>
              </w:rPr>
              <w:t>wość wszechstronnego rozwoju  i </w:t>
            </w:r>
            <w:r w:rsidRPr="008F00F9">
              <w:rPr>
                <w:rFonts w:ascii="Calibri" w:hAnsi="Calibri" w:cs="Calibri"/>
                <w:sz w:val="20"/>
                <w:szCs w:val="20"/>
              </w:rPr>
              <w:t>zwiększenie szanse edukacy</w:t>
            </w:r>
            <w:r>
              <w:rPr>
                <w:rFonts w:ascii="Calibri" w:hAnsi="Calibri" w:cs="Calibri"/>
                <w:sz w:val="20"/>
                <w:szCs w:val="20"/>
              </w:rPr>
              <w:t>jnych  w </w:t>
            </w:r>
            <w:r w:rsidRPr="008F00F9">
              <w:rPr>
                <w:rFonts w:ascii="Calibri" w:hAnsi="Calibri" w:cs="Calibri"/>
                <w:sz w:val="20"/>
                <w:szCs w:val="20"/>
              </w:rPr>
              <w:t>obszarze rewitalizacji</w:t>
            </w:r>
          </w:p>
          <w:p w14:paraId="17921962" w14:textId="77777777" w:rsidR="00BD6588" w:rsidRPr="008F00F9" w:rsidRDefault="00BD6588" w:rsidP="00CA1D39">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sz w:val="20"/>
                <w:szCs w:val="20"/>
              </w:rPr>
              <w:t>1.3 Poprawa dostępności i rozwój usług społecznych, w tym dla osób starszych oraz osób ze szczególnymi potrzebami</w:t>
            </w:r>
          </w:p>
        </w:tc>
        <w:tc>
          <w:tcPr>
            <w:tcW w:w="2681" w:type="pct"/>
            <w:gridSpan w:val="4"/>
          </w:tcPr>
          <w:p w14:paraId="5AE47827" w14:textId="42FFA1A4" w:rsidR="00BD6588" w:rsidRPr="008F00F9" w:rsidRDefault="002D4128" w:rsidP="00CA1D39">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2D4128">
              <w:rPr>
                <w:rFonts w:ascii="Calibri" w:eastAsiaTheme="minorHAnsi" w:hAnsi="Calibri" w:cs="Calibri"/>
                <w:sz w:val="20"/>
                <w:szCs w:val="20"/>
              </w:rPr>
              <w:t>Realizacja projektu będzie przeciwdziałać w sposób bezpośredni na zdiagnozowane problemy społeczne, w tym m.in. bezrobociu i niskim dochodom mieszkańców. W związku z konicznością obsługi nowo powstałej infrastruktury na obszarze rewitalizacji powstaną nowe miejsca pracy, które dadzą możliwość zatrudnienia również osobom wykluczonym społecznie (np. poprzez rozwój działalności podmiotu ekonomii społecznej).   Powstanie nowa, inspirująca  przestrzeń , powalająca na realizację wydarzeń o charakterze społeczno-kulturalnym oraz wdrażania oddalanych inicjatyw mieszkańców.</w:t>
            </w:r>
          </w:p>
        </w:tc>
      </w:tr>
      <w:tr w:rsidR="00BD6588" w:rsidRPr="008F00F9" w14:paraId="58CBDFF8" w14:textId="77777777" w:rsidTr="00C708D8">
        <w:tc>
          <w:tcPr>
            <w:cnfStyle w:val="001000000000" w:firstRow="0" w:lastRow="0" w:firstColumn="1" w:lastColumn="0" w:oddVBand="0" w:evenVBand="0" w:oddHBand="0" w:evenHBand="0" w:firstRowFirstColumn="0" w:firstRowLastColumn="0" w:lastRowFirstColumn="0" w:lastRowLastColumn="0"/>
            <w:tcW w:w="959" w:type="pct"/>
            <w:gridSpan w:val="2"/>
            <w:vMerge/>
          </w:tcPr>
          <w:p w14:paraId="49100278" w14:textId="77777777" w:rsidR="00BD6588" w:rsidRPr="008F00F9" w:rsidRDefault="00BD6588" w:rsidP="00CA1D39">
            <w:pPr>
              <w:pStyle w:val="Styl3"/>
              <w:rPr>
                <w:rFonts w:cs="Calibri"/>
                <w:color w:val="auto"/>
                <w:sz w:val="20"/>
                <w:szCs w:val="20"/>
              </w:rPr>
            </w:pPr>
          </w:p>
        </w:tc>
        <w:tc>
          <w:tcPr>
            <w:tcW w:w="1360" w:type="pct"/>
            <w:gridSpan w:val="4"/>
          </w:tcPr>
          <w:p w14:paraId="063B8433" w14:textId="77777777" w:rsidR="00BD6588" w:rsidRDefault="00BD6588" w:rsidP="00CA1D39">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2. Wzmocnienie sfery gospodarczej</w:t>
            </w:r>
          </w:p>
          <w:p w14:paraId="344B3A65" w14:textId="77777777" w:rsidR="00BD6588" w:rsidRPr="00E83FE1" w:rsidRDefault="00BD6588" w:rsidP="00CA1D39">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2.1 Ożywienie gospodarcze obszaru rewitalizacji</w:t>
            </w:r>
          </w:p>
          <w:p w14:paraId="450C126D" w14:textId="77777777" w:rsidR="00BD6588" w:rsidRPr="008F00F9" w:rsidRDefault="00BD6588" w:rsidP="00CA1D39">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2.2 Rozwój przedsiębiorczości</w:t>
            </w:r>
          </w:p>
        </w:tc>
        <w:tc>
          <w:tcPr>
            <w:tcW w:w="2681" w:type="pct"/>
            <w:gridSpan w:val="4"/>
          </w:tcPr>
          <w:p w14:paraId="3BC124BB" w14:textId="77777777" w:rsidR="002D4128" w:rsidRPr="002D4128" w:rsidRDefault="002D4128" w:rsidP="002D4128">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D4128">
              <w:rPr>
                <w:rFonts w:ascii="Calibri" w:hAnsi="Calibri" w:cs="Calibri"/>
                <w:sz w:val="20"/>
                <w:szCs w:val="20"/>
              </w:rPr>
              <w:t>W efekcie realizacji przedsięwzięcia powstanie nowa atrakcja na mapie turystycznej gminy Komarówka Podlaska. Stworzona zostanie atrakcyjna przestrzeń pozwalająca na przeprowadzenie szeregu oddolnych inicjatyw oraz rozwój gospodarczy obszaru gminy, w tym obszaru rewitalizacji. Przedsięwzięcia przyczyni się do wsparcia lokalnego wzrostu gospodarczego poprzez promowanie i rozwój turystycznych walorów obszaru. Przyczyni się do pobudzenia gospodarki opartej na kapitale ludzkim i możliwości zarobkowania na skutek</w:t>
            </w:r>
          </w:p>
          <w:p w14:paraId="7BAAF99D" w14:textId="77777777" w:rsidR="002D4128" w:rsidRPr="002D4128" w:rsidRDefault="002D4128" w:rsidP="002D4128">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D4128">
              <w:rPr>
                <w:rFonts w:ascii="Calibri" w:hAnsi="Calibri" w:cs="Calibri"/>
                <w:sz w:val="20"/>
                <w:szCs w:val="20"/>
              </w:rPr>
              <w:t>zwiększonego ruchu turystycznego.  Oczekiwanym efektem realizacji przedsięwzięcia będzie wzrost indywidulanej działalności gospodarczej prowadzonej przez mieszkańców w</w:t>
            </w:r>
          </w:p>
          <w:p w14:paraId="7B2BC25A" w14:textId="6936FA83" w:rsidR="00BD6588" w:rsidRPr="008F00F9" w:rsidRDefault="002D4128" w:rsidP="002D4128">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D4128">
              <w:rPr>
                <w:rFonts w:ascii="Calibri" w:hAnsi="Calibri" w:cs="Calibri"/>
                <w:sz w:val="20"/>
                <w:szCs w:val="20"/>
              </w:rPr>
              <w:t>zakresie usług turystycznych (gospodarstwa agroturystyczne) i związanych z tym usług przetwórstwa rolno-spożywczego (produkty tradycyjne i regionalne).</w:t>
            </w:r>
          </w:p>
        </w:tc>
      </w:tr>
      <w:tr w:rsidR="00BD6588" w:rsidRPr="008F00F9" w14:paraId="1F3475F6" w14:textId="77777777" w:rsidTr="00C708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205C0EE1" w14:textId="77777777" w:rsidR="00BD6588" w:rsidRPr="008F00F9" w:rsidRDefault="00BD6588" w:rsidP="00CA1D39">
            <w:pPr>
              <w:pStyle w:val="Styl3"/>
              <w:rPr>
                <w:rFonts w:cs="Calibri"/>
                <w:color w:val="auto"/>
                <w:sz w:val="20"/>
                <w:szCs w:val="20"/>
              </w:rPr>
            </w:pPr>
          </w:p>
        </w:tc>
        <w:tc>
          <w:tcPr>
            <w:tcW w:w="1360" w:type="pct"/>
            <w:gridSpan w:val="4"/>
          </w:tcPr>
          <w:p w14:paraId="06B382CB" w14:textId="5DE92420" w:rsidR="00BD6588" w:rsidRDefault="00BD6588" w:rsidP="00CA1D39">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 xml:space="preserve">Cel strategiczny 3. Odnowa </w:t>
            </w:r>
            <w:r w:rsidR="00BA641A">
              <w:rPr>
                <w:rFonts w:ascii="Calibri" w:hAnsi="Calibri" w:cs="Calibri"/>
                <w:b/>
                <w:sz w:val="20"/>
                <w:szCs w:val="20"/>
              </w:rPr>
              <w:t xml:space="preserve">przestrzeni </w:t>
            </w:r>
            <w:r w:rsidRPr="008F00F9">
              <w:rPr>
                <w:rFonts w:ascii="Calibri" w:hAnsi="Calibri" w:cs="Calibri"/>
                <w:b/>
                <w:sz w:val="20"/>
                <w:szCs w:val="20"/>
              </w:rPr>
              <w:t>obszaru rewitalizacji</w:t>
            </w:r>
          </w:p>
          <w:p w14:paraId="2FAD49F0" w14:textId="77777777" w:rsidR="00BD6588" w:rsidRPr="003A717F" w:rsidRDefault="00BD6588" w:rsidP="00CA1D39">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3.1 Zagwarantowanie atrakcyjnych przestrzeni oraz  obiektów publicznych</w:t>
            </w:r>
          </w:p>
          <w:p w14:paraId="25FA4BC3" w14:textId="77777777" w:rsidR="00BD6588" w:rsidRPr="003A717F" w:rsidRDefault="00BD6588" w:rsidP="00CA1D39">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3.2  Zwiększenie dos</w:t>
            </w:r>
            <w:r>
              <w:rPr>
                <w:rFonts w:ascii="Calibri" w:hAnsi="Calibri" w:cs="Calibri"/>
                <w:sz w:val="20"/>
                <w:szCs w:val="22"/>
              </w:rPr>
              <w:t>tępności przestrzeni publicznej</w:t>
            </w:r>
          </w:p>
          <w:p w14:paraId="0E394DF0" w14:textId="77777777" w:rsidR="00BD6588" w:rsidRPr="008F00F9" w:rsidRDefault="00BD6588" w:rsidP="00CA1D39">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3.3 Popraw jakości środowiska naturalnego</w:t>
            </w:r>
          </w:p>
        </w:tc>
        <w:tc>
          <w:tcPr>
            <w:tcW w:w="2681" w:type="pct"/>
            <w:gridSpan w:val="4"/>
          </w:tcPr>
          <w:p w14:paraId="476F9859" w14:textId="4C9607C9" w:rsidR="00BD6588" w:rsidRPr="008F00F9" w:rsidRDefault="002D4128" w:rsidP="00CA1D39">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D4128">
              <w:rPr>
                <w:rFonts w:ascii="Calibri" w:hAnsi="Calibri" w:cs="Calibri"/>
                <w:sz w:val="20"/>
                <w:szCs w:val="20"/>
              </w:rPr>
              <w:t>Nowa przestrzeń pozytywnie wpłynie na jakość życia poprzez budowanie więzi społecznych, wzmacnianie poczucia tożsamości lokalnej i dumy z miejsca zamieszkania. Poza tym przedsięwzięcie przyczyni się do pielęgnowania i ochrony lokalnego dziedzictwa materialnego i niematerialnego (m.in. tradycji i zwyczajów).</w:t>
            </w:r>
          </w:p>
        </w:tc>
      </w:tr>
      <w:tr w:rsidR="00BD6588" w:rsidRPr="008F00F9" w14:paraId="725B10F6" w14:textId="77777777" w:rsidTr="00C708D8">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3A9E19DC" w14:textId="77777777" w:rsidR="00BD6588" w:rsidRPr="008F00F9" w:rsidRDefault="00BD6588" w:rsidP="00CA1D39">
            <w:pPr>
              <w:pStyle w:val="Styl3"/>
              <w:rPr>
                <w:rFonts w:cs="Calibri"/>
                <w:bCs w:val="0"/>
                <w:color w:val="auto"/>
                <w:sz w:val="20"/>
                <w:szCs w:val="20"/>
              </w:rPr>
            </w:pPr>
            <w:r w:rsidRPr="008F00F9">
              <w:rPr>
                <w:rFonts w:cs="Calibri"/>
                <w:bCs w:val="0"/>
                <w:color w:val="auto"/>
                <w:sz w:val="20"/>
                <w:szCs w:val="20"/>
              </w:rPr>
              <w:t>Lokalizacja przedsięwzięcia</w:t>
            </w:r>
          </w:p>
        </w:tc>
        <w:tc>
          <w:tcPr>
            <w:tcW w:w="353" w:type="pct"/>
          </w:tcPr>
          <w:p w14:paraId="5E52EF4D" w14:textId="77777777" w:rsidR="00BD6588" w:rsidRPr="008F00F9" w:rsidRDefault="00BD6588" w:rsidP="00CA1D39">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   Adres:</w:t>
            </w:r>
          </w:p>
        </w:tc>
        <w:tc>
          <w:tcPr>
            <w:tcW w:w="1007" w:type="pct"/>
            <w:gridSpan w:val="3"/>
          </w:tcPr>
          <w:p w14:paraId="2EB349C5" w14:textId="5FE5DB90" w:rsidR="00BD6588" w:rsidRPr="002D4128" w:rsidRDefault="002D4128" w:rsidP="002D4128">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2D4128">
              <w:rPr>
                <w:rFonts w:cs="Calibri"/>
                <w:color w:val="auto"/>
                <w:sz w:val="20"/>
                <w:szCs w:val="20"/>
              </w:rPr>
              <w:t xml:space="preserve">Kolembrody 62 </w:t>
            </w:r>
            <w:r w:rsidR="009C7C7A" w:rsidRPr="002D4128">
              <w:rPr>
                <w:rFonts w:cs="Calibri"/>
                <w:color w:val="auto"/>
                <w:sz w:val="20"/>
                <w:szCs w:val="20"/>
              </w:rPr>
              <w:t xml:space="preserve"> </w:t>
            </w:r>
          </w:p>
        </w:tc>
        <w:tc>
          <w:tcPr>
            <w:tcW w:w="473" w:type="pct"/>
          </w:tcPr>
          <w:p w14:paraId="2F21DA84" w14:textId="77777777" w:rsidR="00BD6588" w:rsidRPr="002D4128" w:rsidRDefault="00BD6588" w:rsidP="00CA1D39">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2D4128">
              <w:rPr>
                <w:rFonts w:cs="Calibri"/>
                <w:b/>
                <w:color w:val="auto"/>
                <w:sz w:val="20"/>
                <w:szCs w:val="20"/>
              </w:rPr>
              <w:t>Działki ewidencyjne:</w:t>
            </w:r>
          </w:p>
        </w:tc>
        <w:tc>
          <w:tcPr>
            <w:tcW w:w="2208" w:type="pct"/>
            <w:gridSpan w:val="3"/>
          </w:tcPr>
          <w:p w14:paraId="40C8CC86" w14:textId="499D3DC2" w:rsidR="00BD6588" w:rsidRPr="002D4128" w:rsidRDefault="009C7C7A" w:rsidP="009C7C7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2D4128">
              <w:rPr>
                <w:rFonts w:cs="Calibri"/>
                <w:color w:val="auto"/>
                <w:sz w:val="20"/>
                <w:szCs w:val="20"/>
              </w:rPr>
              <w:t>742</w:t>
            </w:r>
          </w:p>
        </w:tc>
      </w:tr>
      <w:tr w:rsidR="00BD6588" w:rsidRPr="008F00F9" w14:paraId="356E49A3" w14:textId="77777777" w:rsidTr="00C708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2AA696DE" w14:textId="77777777" w:rsidR="00BD6588" w:rsidRPr="008F00F9" w:rsidRDefault="00BD6588" w:rsidP="00CA1D39">
            <w:pPr>
              <w:pStyle w:val="Styl3"/>
              <w:rPr>
                <w:rFonts w:cs="Calibri"/>
                <w:bCs w:val="0"/>
                <w:color w:val="auto"/>
                <w:sz w:val="20"/>
                <w:szCs w:val="20"/>
              </w:rPr>
            </w:pPr>
          </w:p>
        </w:tc>
        <w:tc>
          <w:tcPr>
            <w:tcW w:w="4041" w:type="pct"/>
            <w:gridSpan w:val="8"/>
          </w:tcPr>
          <w:p w14:paraId="53F692E5" w14:textId="77777777" w:rsidR="00BD6588" w:rsidRPr="008F00F9" w:rsidRDefault="00BD6588" w:rsidP="00CA1D39">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Lokalizacja w graniach obszaru rewitalizacji</w:t>
            </w:r>
          </w:p>
        </w:tc>
      </w:tr>
      <w:tr w:rsidR="00BD6588" w:rsidRPr="008F00F9" w14:paraId="1C9ECCAF" w14:textId="77777777" w:rsidTr="00C708D8">
        <w:tc>
          <w:tcPr>
            <w:cnfStyle w:val="001000000000" w:firstRow="0" w:lastRow="0" w:firstColumn="1" w:lastColumn="0" w:oddVBand="0" w:evenVBand="0" w:oddHBand="0" w:evenHBand="0" w:firstRowFirstColumn="0" w:firstRowLastColumn="0" w:lastRowFirstColumn="0" w:lastRowLastColumn="0"/>
            <w:tcW w:w="959" w:type="pct"/>
            <w:gridSpan w:val="2"/>
            <w:vMerge/>
          </w:tcPr>
          <w:p w14:paraId="630BC203" w14:textId="77777777" w:rsidR="00BD6588" w:rsidRPr="008F00F9" w:rsidRDefault="00BD6588" w:rsidP="00CA1D39">
            <w:pPr>
              <w:pStyle w:val="Styl3"/>
              <w:rPr>
                <w:rFonts w:cs="Calibri"/>
                <w:bCs w:val="0"/>
                <w:color w:val="auto"/>
                <w:sz w:val="20"/>
                <w:szCs w:val="20"/>
              </w:rPr>
            </w:pPr>
          </w:p>
        </w:tc>
        <w:tc>
          <w:tcPr>
            <w:tcW w:w="1339" w:type="pct"/>
            <w:gridSpan w:val="4"/>
          </w:tcPr>
          <w:p w14:paraId="551ED816" w14:textId="77777777" w:rsidR="00BD6588" w:rsidRPr="008F00F9" w:rsidRDefault="00BD6588" w:rsidP="00CA1D39">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TAK</w:t>
            </w:r>
          </w:p>
        </w:tc>
        <w:tc>
          <w:tcPr>
            <w:tcW w:w="1358" w:type="pct"/>
            <w:gridSpan w:val="3"/>
          </w:tcPr>
          <w:p w14:paraId="1B54AC85" w14:textId="77777777" w:rsidR="00BD6588" w:rsidRPr="008F00F9" w:rsidRDefault="00BD6588" w:rsidP="00CA1D39">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*(wymagane uzasadnienie)</w:t>
            </w:r>
          </w:p>
        </w:tc>
        <w:tc>
          <w:tcPr>
            <w:tcW w:w="1344" w:type="pct"/>
          </w:tcPr>
          <w:p w14:paraId="1A6B2CB5" w14:textId="77777777" w:rsidR="00BD6588" w:rsidRPr="008F00F9" w:rsidRDefault="00BD6588" w:rsidP="00CA1D39">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DOTYCZY</w:t>
            </w:r>
          </w:p>
        </w:tc>
      </w:tr>
      <w:tr w:rsidR="00BD6588" w:rsidRPr="008F00F9" w14:paraId="34163FCF" w14:textId="77777777" w:rsidTr="00C708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131F2081" w14:textId="77777777" w:rsidR="00BD6588" w:rsidRPr="008F00F9" w:rsidRDefault="00BD6588" w:rsidP="00CA1D39">
            <w:pPr>
              <w:pStyle w:val="Styl3"/>
              <w:rPr>
                <w:rFonts w:cs="Calibri"/>
                <w:bCs w:val="0"/>
                <w:color w:val="auto"/>
                <w:sz w:val="20"/>
                <w:szCs w:val="20"/>
              </w:rPr>
            </w:pPr>
          </w:p>
        </w:tc>
        <w:tc>
          <w:tcPr>
            <w:tcW w:w="1339" w:type="pct"/>
            <w:gridSpan w:val="4"/>
          </w:tcPr>
          <w:p w14:paraId="2C2EC0EB" w14:textId="77777777" w:rsidR="00BD6588" w:rsidRPr="008F00F9" w:rsidRDefault="00BD6588" w:rsidP="004147B1">
            <w:pPr>
              <w:pStyle w:val="Styl3"/>
              <w:numPr>
                <w:ilvl w:val="0"/>
                <w:numId w:val="63"/>
              </w:numPr>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58" w:type="pct"/>
            <w:gridSpan w:val="3"/>
          </w:tcPr>
          <w:p w14:paraId="18ABB8DC" w14:textId="77777777" w:rsidR="00BD6588" w:rsidRPr="008F00F9" w:rsidRDefault="00BD6588" w:rsidP="00CA1D39">
            <w:pPr>
              <w:pStyle w:val="Styl3"/>
              <w:ind w:left="720"/>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44" w:type="pct"/>
          </w:tcPr>
          <w:p w14:paraId="0EDFA053" w14:textId="77777777" w:rsidR="00BD6588" w:rsidRPr="008F00F9" w:rsidRDefault="00BD6588" w:rsidP="00CA1D39">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r>
      <w:tr w:rsidR="00BD6588" w:rsidRPr="008F00F9" w14:paraId="60F15B67" w14:textId="77777777" w:rsidTr="00C708D8">
        <w:tc>
          <w:tcPr>
            <w:cnfStyle w:val="001000000000" w:firstRow="0" w:lastRow="0" w:firstColumn="1" w:lastColumn="0" w:oddVBand="0" w:evenVBand="0" w:oddHBand="0" w:evenHBand="0" w:firstRowFirstColumn="0" w:firstRowLastColumn="0" w:lastRowFirstColumn="0" w:lastRowLastColumn="0"/>
            <w:tcW w:w="959" w:type="pct"/>
            <w:gridSpan w:val="2"/>
            <w:vMerge/>
          </w:tcPr>
          <w:p w14:paraId="549AAFC1" w14:textId="77777777" w:rsidR="00BD6588" w:rsidRPr="008F00F9" w:rsidRDefault="00BD6588" w:rsidP="00CA1D39">
            <w:pPr>
              <w:pStyle w:val="Styl3"/>
              <w:rPr>
                <w:rFonts w:cs="Calibri"/>
                <w:bCs w:val="0"/>
                <w:color w:val="auto"/>
                <w:sz w:val="20"/>
                <w:szCs w:val="20"/>
              </w:rPr>
            </w:pPr>
          </w:p>
        </w:tc>
        <w:tc>
          <w:tcPr>
            <w:tcW w:w="4041" w:type="pct"/>
            <w:gridSpan w:val="8"/>
          </w:tcPr>
          <w:p w14:paraId="4D556ADC" w14:textId="77777777" w:rsidR="00BD6588" w:rsidRPr="008F00F9" w:rsidRDefault="00BD6588" w:rsidP="00CA1D39">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UZASADNEINIE – Nie dotyczy</w:t>
            </w:r>
          </w:p>
        </w:tc>
      </w:tr>
      <w:tr w:rsidR="00C708D8" w:rsidRPr="008F00F9" w14:paraId="42752B17" w14:textId="77777777" w:rsidTr="00C708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tcPr>
          <w:p w14:paraId="264C6453" w14:textId="77777777" w:rsidR="00C708D8" w:rsidRPr="008F00F9" w:rsidRDefault="00C708D8" w:rsidP="00C708D8">
            <w:pPr>
              <w:pStyle w:val="Styl3"/>
              <w:rPr>
                <w:rFonts w:cs="Calibri"/>
                <w:bCs w:val="0"/>
                <w:color w:val="auto"/>
                <w:sz w:val="20"/>
                <w:szCs w:val="20"/>
              </w:rPr>
            </w:pPr>
            <w:r w:rsidRPr="008F00F9">
              <w:rPr>
                <w:rFonts w:cs="Calibri"/>
                <w:bCs w:val="0"/>
                <w:color w:val="auto"/>
                <w:sz w:val="20"/>
                <w:szCs w:val="20"/>
              </w:rPr>
              <w:t>Okres realizacji</w:t>
            </w:r>
          </w:p>
        </w:tc>
        <w:tc>
          <w:tcPr>
            <w:tcW w:w="4041" w:type="pct"/>
            <w:gridSpan w:val="8"/>
          </w:tcPr>
          <w:p w14:paraId="5BB178D3" w14:textId="391BB220" w:rsidR="00C708D8" w:rsidRPr="002D4128" w:rsidRDefault="009C7C7A" w:rsidP="009C7C7A">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2D4128">
              <w:rPr>
                <w:rFonts w:cs="Calibri"/>
                <w:color w:val="auto"/>
                <w:sz w:val="20"/>
                <w:szCs w:val="20"/>
              </w:rPr>
              <w:t>2024-2030</w:t>
            </w:r>
          </w:p>
        </w:tc>
      </w:tr>
      <w:tr w:rsidR="00C708D8" w:rsidRPr="008F00F9" w14:paraId="2A06360B" w14:textId="77777777" w:rsidTr="00C708D8">
        <w:tc>
          <w:tcPr>
            <w:cnfStyle w:val="001000000000" w:firstRow="0" w:lastRow="0" w:firstColumn="1" w:lastColumn="0" w:oddVBand="0" w:evenVBand="0" w:oddHBand="0" w:evenHBand="0" w:firstRowFirstColumn="0" w:firstRowLastColumn="0" w:lastRowFirstColumn="0" w:lastRowLastColumn="0"/>
            <w:tcW w:w="959" w:type="pct"/>
            <w:gridSpan w:val="2"/>
          </w:tcPr>
          <w:p w14:paraId="2402F589" w14:textId="77777777" w:rsidR="00C708D8" w:rsidRPr="008F00F9" w:rsidRDefault="00C708D8" w:rsidP="00C708D8">
            <w:pPr>
              <w:pStyle w:val="Styl3"/>
              <w:rPr>
                <w:rFonts w:cs="Calibri"/>
                <w:bCs w:val="0"/>
                <w:color w:val="auto"/>
                <w:sz w:val="20"/>
                <w:szCs w:val="20"/>
              </w:rPr>
            </w:pPr>
            <w:r w:rsidRPr="008F00F9">
              <w:rPr>
                <w:rFonts w:cs="Calibri"/>
                <w:bCs w:val="0"/>
                <w:color w:val="auto"/>
                <w:sz w:val="20"/>
                <w:szCs w:val="20"/>
              </w:rPr>
              <w:t>Łączna wartość przedsięwzięcia</w:t>
            </w:r>
          </w:p>
        </w:tc>
        <w:tc>
          <w:tcPr>
            <w:tcW w:w="4041" w:type="pct"/>
            <w:gridSpan w:val="8"/>
          </w:tcPr>
          <w:p w14:paraId="20925CFE" w14:textId="766C8EB3" w:rsidR="00C708D8" w:rsidRPr="002D4128" w:rsidRDefault="009C7C7A" w:rsidP="009C7C7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2D4128">
              <w:rPr>
                <w:rFonts w:cs="Calibri"/>
                <w:color w:val="auto"/>
                <w:sz w:val="20"/>
                <w:szCs w:val="20"/>
              </w:rPr>
              <w:t>1</w:t>
            </w:r>
            <w:r w:rsidR="002D4128" w:rsidRPr="002D4128">
              <w:rPr>
                <w:rFonts w:cs="Calibri"/>
                <w:color w:val="auto"/>
                <w:sz w:val="20"/>
                <w:szCs w:val="20"/>
              </w:rPr>
              <w:t xml:space="preserve"> </w:t>
            </w:r>
            <w:r w:rsidRPr="002D4128">
              <w:rPr>
                <w:rFonts w:cs="Calibri"/>
                <w:color w:val="auto"/>
                <w:sz w:val="20"/>
                <w:szCs w:val="20"/>
              </w:rPr>
              <w:t>50</w:t>
            </w:r>
            <w:r w:rsidR="002D4128" w:rsidRPr="002D4128">
              <w:rPr>
                <w:rFonts w:cs="Calibri"/>
                <w:color w:val="auto"/>
                <w:sz w:val="20"/>
                <w:szCs w:val="20"/>
              </w:rPr>
              <w:t>0</w:t>
            </w:r>
            <w:r w:rsidRPr="002D4128">
              <w:rPr>
                <w:rFonts w:cs="Calibri"/>
                <w:color w:val="auto"/>
                <w:sz w:val="20"/>
                <w:szCs w:val="20"/>
              </w:rPr>
              <w:t> 000,00 zł</w:t>
            </w:r>
          </w:p>
        </w:tc>
      </w:tr>
      <w:tr w:rsidR="00C708D8" w:rsidRPr="008F00F9" w14:paraId="715E3571" w14:textId="77777777" w:rsidTr="00C708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4B541F8F" w14:textId="77777777" w:rsidR="00C708D8" w:rsidRPr="008F00F9" w:rsidRDefault="00C708D8" w:rsidP="00C708D8">
            <w:pPr>
              <w:pStyle w:val="Styl3"/>
              <w:rPr>
                <w:rFonts w:cs="Calibri"/>
                <w:color w:val="auto"/>
                <w:sz w:val="20"/>
                <w:szCs w:val="20"/>
              </w:rPr>
            </w:pPr>
            <w:r w:rsidRPr="008F00F9">
              <w:rPr>
                <w:rFonts w:cs="Calibri"/>
                <w:bCs w:val="0"/>
                <w:color w:val="auto"/>
                <w:sz w:val="20"/>
                <w:szCs w:val="20"/>
              </w:rPr>
              <w:t>Szacowana (orientacyjna) wartość przedsięwzięcia:</w:t>
            </w:r>
          </w:p>
        </w:tc>
        <w:tc>
          <w:tcPr>
            <w:tcW w:w="1336" w:type="pct"/>
            <w:gridSpan w:val="4"/>
          </w:tcPr>
          <w:p w14:paraId="754B8970" w14:textId="77777777" w:rsidR="00C708D8" w:rsidRPr="002D4128" w:rsidRDefault="00C708D8" w:rsidP="00C708D8">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2D4128">
              <w:rPr>
                <w:rFonts w:cs="Calibri"/>
                <w:color w:val="auto"/>
                <w:sz w:val="20"/>
                <w:szCs w:val="20"/>
              </w:rPr>
              <w:t xml:space="preserve">Środki pochodzące ze źródeł krajowych publicznych: </w:t>
            </w:r>
          </w:p>
        </w:tc>
        <w:tc>
          <w:tcPr>
            <w:tcW w:w="2705" w:type="pct"/>
            <w:gridSpan w:val="4"/>
          </w:tcPr>
          <w:p w14:paraId="46853BDE" w14:textId="77777777" w:rsidR="00C708D8" w:rsidRPr="002D4128" w:rsidRDefault="002D4128" w:rsidP="00C708D8">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2D4128">
              <w:rPr>
                <w:rFonts w:cs="Calibri"/>
                <w:color w:val="auto"/>
                <w:sz w:val="20"/>
                <w:szCs w:val="20"/>
              </w:rPr>
              <w:t>1 000 000,00 zł</w:t>
            </w:r>
          </w:p>
          <w:p w14:paraId="6DE47B61" w14:textId="14399DAE" w:rsidR="002D4128" w:rsidRPr="002D4128" w:rsidRDefault="002D4128" w:rsidP="00C708D8">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2D4128">
              <w:rPr>
                <w:rFonts w:cs="Calibri"/>
                <w:color w:val="auto"/>
                <w:sz w:val="20"/>
                <w:szCs w:val="20"/>
              </w:rPr>
              <w:t xml:space="preserve">-środki pochodzące ze źródeł krajowych </w:t>
            </w:r>
          </w:p>
        </w:tc>
      </w:tr>
      <w:tr w:rsidR="00C708D8" w:rsidRPr="008F00F9" w14:paraId="5E06ED6F" w14:textId="77777777" w:rsidTr="00C708D8">
        <w:tc>
          <w:tcPr>
            <w:cnfStyle w:val="001000000000" w:firstRow="0" w:lastRow="0" w:firstColumn="1" w:lastColumn="0" w:oddVBand="0" w:evenVBand="0" w:oddHBand="0" w:evenHBand="0" w:firstRowFirstColumn="0" w:firstRowLastColumn="0" w:lastRowFirstColumn="0" w:lastRowLastColumn="0"/>
            <w:tcW w:w="959" w:type="pct"/>
            <w:gridSpan w:val="2"/>
            <w:vMerge/>
          </w:tcPr>
          <w:p w14:paraId="46351DF8" w14:textId="0056925D" w:rsidR="00C708D8" w:rsidRPr="008F00F9" w:rsidRDefault="00C708D8" w:rsidP="00C708D8">
            <w:pPr>
              <w:pStyle w:val="Styl3"/>
              <w:jc w:val="both"/>
              <w:rPr>
                <w:rFonts w:cs="Calibri"/>
                <w:color w:val="auto"/>
                <w:sz w:val="20"/>
                <w:szCs w:val="20"/>
              </w:rPr>
            </w:pPr>
          </w:p>
        </w:tc>
        <w:tc>
          <w:tcPr>
            <w:tcW w:w="1336" w:type="pct"/>
            <w:gridSpan w:val="4"/>
          </w:tcPr>
          <w:p w14:paraId="7ECB9EE9" w14:textId="77777777" w:rsidR="00C708D8" w:rsidRPr="002D4128" w:rsidRDefault="00C708D8" w:rsidP="00C708D8">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2D4128">
              <w:rPr>
                <w:rFonts w:cs="Calibri"/>
                <w:color w:val="auto"/>
                <w:sz w:val="20"/>
                <w:szCs w:val="20"/>
              </w:rPr>
              <w:t>Środki prywatne</w:t>
            </w:r>
          </w:p>
        </w:tc>
        <w:tc>
          <w:tcPr>
            <w:tcW w:w="2705" w:type="pct"/>
            <w:gridSpan w:val="4"/>
          </w:tcPr>
          <w:p w14:paraId="649C5F75" w14:textId="46CF1297" w:rsidR="00C708D8" w:rsidRPr="002D4128" w:rsidRDefault="002D4128" w:rsidP="00C708D8">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2D4128">
              <w:rPr>
                <w:rFonts w:cs="Calibri"/>
                <w:color w:val="auto"/>
                <w:sz w:val="20"/>
                <w:szCs w:val="20"/>
              </w:rPr>
              <w:t>0,00 zł</w:t>
            </w:r>
          </w:p>
        </w:tc>
      </w:tr>
      <w:tr w:rsidR="00C708D8" w:rsidRPr="008F00F9" w14:paraId="0D16CF66" w14:textId="77777777" w:rsidTr="00C708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4ACFA4AC" w14:textId="77777777" w:rsidR="00C708D8" w:rsidRPr="008F00F9" w:rsidRDefault="00C708D8" w:rsidP="00C708D8">
            <w:pPr>
              <w:pStyle w:val="Styl3"/>
              <w:jc w:val="both"/>
              <w:rPr>
                <w:rFonts w:cs="Calibri"/>
                <w:color w:val="auto"/>
                <w:sz w:val="20"/>
                <w:szCs w:val="20"/>
              </w:rPr>
            </w:pPr>
          </w:p>
        </w:tc>
        <w:tc>
          <w:tcPr>
            <w:tcW w:w="1336" w:type="pct"/>
            <w:gridSpan w:val="4"/>
          </w:tcPr>
          <w:p w14:paraId="1AED4329" w14:textId="77777777" w:rsidR="00C708D8" w:rsidRPr="002D4128" w:rsidRDefault="00C708D8" w:rsidP="00C708D8">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2D4128">
              <w:rPr>
                <w:rFonts w:cs="Calibri"/>
                <w:color w:val="auto"/>
                <w:sz w:val="20"/>
                <w:szCs w:val="20"/>
              </w:rPr>
              <w:t>Środki pochodzące z funduszy UE: EFRR, EFS, FS:</w:t>
            </w:r>
          </w:p>
        </w:tc>
        <w:tc>
          <w:tcPr>
            <w:tcW w:w="2705" w:type="pct"/>
            <w:gridSpan w:val="4"/>
          </w:tcPr>
          <w:p w14:paraId="1B364C38" w14:textId="208F96AA" w:rsidR="00C708D8" w:rsidRPr="002D4128" w:rsidRDefault="002D4128" w:rsidP="00C708D8">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2D4128">
              <w:rPr>
                <w:rFonts w:cs="Calibri"/>
                <w:color w:val="auto"/>
                <w:sz w:val="20"/>
                <w:szCs w:val="20"/>
              </w:rPr>
              <w:t xml:space="preserve">0,00 zł </w:t>
            </w:r>
          </w:p>
        </w:tc>
      </w:tr>
      <w:tr w:rsidR="00C708D8" w:rsidRPr="008F00F9" w14:paraId="0CAC32F0" w14:textId="77777777" w:rsidTr="00C708D8">
        <w:tc>
          <w:tcPr>
            <w:cnfStyle w:val="001000000000" w:firstRow="0" w:lastRow="0" w:firstColumn="1" w:lastColumn="0" w:oddVBand="0" w:evenVBand="0" w:oddHBand="0" w:evenHBand="0" w:firstRowFirstColumn="0" w:firstRowLastColumn="0" w:lastRowFirstColumn="0" w:lastRowLastColumn="0"/>
            <w:tcW w:w="959" w:type="pct"/>
            <w:gridSpan w:val="2"/>
            <w:vMerge/>
          </w:tcPr>
          <w:p w14:paraId="3F1F215F" w14:textId="77777777" w:rsidR="00C708D8" w:rsidRPr="008F00F9" w:rsidRDefault="00C708D8" w:rsidP="00C708D8">
            <w:pPr>
              <w:pStyle w:val="Styl3"/>
              <w:jc w:val="both"/>
              <w:rPr>
                <w:rFonts w:cs="Calibri"/>
                <w:bCs w:val="0"/>
                <w:color w:val="auto"/>
                <w:sz w:val="20"/>
                <w:szCs w:val="20"/>
              </w:rPr>
            </w:pPr>
          </w:p>
        </w:tc>
        <w:tc>
          <w:tcPr>
            <w:tcW w:w="1336" w:type="pct"/>
            <w:gridSpan w:val="4"/>
          </w:tcPr>
          <w:p w14:paraId="284FFE86" w14:textId="77777777" w:rsidR="00C708D8" w:rsidRPr="002D4128" w:rsidRDefault="00C708D8" w:rsidP="00C708D8">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2D4128">
              <w:rPr>
                <w:rFonts w:cs="Calibri"/>
                <w:color w:val="auto"/>
                <w:sz w:val="20"/>
                <w:szCs w:val="20"/>
              </w:rPr>
              <w:t>Środki pochodzące z innych źródeł:</w:t>
            </w:r>
          </w:p>
        </w:tc>
        <w:tc>
          <w:tcPr>
            <w:tcW w:w="2705" w:type="pct"/>
            <w:gridSpan w:val="4"/>
          </w:tcPr>
          <w:p w14:paraId="1FE41952" w14:textId="23CE786A" w:rsidR="00C708D8" w:rsidRPr="002D4128" w:rsidRDefault="002D4128" w:rsidP="00C708D8">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2D4128">
              <w:rPr>
                <w:rFonts w:cs="Calibri"/>
                <w:color w:val="auto"/>
                <w:sz w:val="20"/>
                <w:szCs w:val="20"/>
              </w:rPr>
              <w:t>0,00 zł</w:t>
            </w:r>
          </w:p>
        </w:tc>
      </w:tr>
      <w:tr w:rsidR="00C708D8" w:rsidRPr="008F00F9" w14:paraId="48976118" w14:textId="77777777" w:rsidTr="00C708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452AD3FD" w14:textId="77777777" w:rsidR="00C708D8" w:rsidRPr="008F00F9" w:rsidRDefault="00C708D8" w:rsidP="00C708D8">
            <w:pPr>
              <w:pStyle w:val="Styl3"/>
              <w:jc w:val="both"/>
              <w:rPr>
                <w:rFonts w:cs="Calibri"/>
                <w:bCs w:val="0"/>
                <w:color w:val="auto"/>
                <w:sz w:val="20"/>
                <w:szCs w:val="20"/>
              </w:rPr>
            </w:pPr>
          </w:p>
        </w:tc>
        <w:tc>
          <w:tcPr>
            <w:tcW w:w="1336" w:type="pct"/>
            <w:gridSpan w:val="4"/>
          </w:tcPr>
          <w:p w14:paraId="17137099" w14:textId="77777777" w:rsidR="00C708D8" w:rsidRPr="002D4128" w:rsidRDefault="00C708D8" w:rsidP="00C708D8">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2D4128">
              <w:rPr>
                <w:rFonts w:cs="Calibri"/>
                <w:color w:val="auto"/>
                <w:sz w:val="20"/>
                <w:szCs w:val="20"/>
              </w:rPr>
              <w:t>Wkład podmiotu odpowiedzialnego za realizację przedsięwzięcia</w:t>
            </w:r>
          </w:p>
        </w:tc>
        <w:tc>
          <w:tcPr>
            <w:tcW w:w="2705" w:type="pct"/>
            <w:gridSpan w:val="4"/>
          </w:tcPr>
          <w:p w14:paraId="5FD34F55" w14:textId="393ACBC2" w:rsidR="00C708D8" w:rsidRPr="002D4128" w:rsidRDefault="00E95794" w:rsidP="00C708D8">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500 000</w:t>
            </w:r>
            <w:r w:rsidR="002D4128" w:rsidRPr="002D4128">
              <w:rPr>
                <w:rFonts w:cs="Calibri"/>
                <w:color w:val="auto"/>
                <w:sz w:val="20"/>
                <w:szCs w:val="20"/>
              </w:rPr>
              <w:t xml:space="preserve">,00 zł </w:t>
            </w:r>
          </w:p>
        </w:tc>
      </w:tr>
      <w:tr w:rsidR="00BD6588" w:rsidRPr="008F00F9" w14:paraId="0423543C" w14:textId="77777777" w:rsidTr="00CA1D39">
        <w:tc>
          <w:tcPr>
            <w:cnfStyle w:val="001000000000" w:firstRow="0" w:lastRow="0" w:firstColumn="1" w:lastColumn="0" w:oddVBand="0" w:evenVBand="0" w:oddHBand="0" w:evenHBand="0" w:firstRowFirstColumn="0" w:firstRowLastColumn="0" w:lastRowFirstColumn="0" w:lastRowLastColumn="0"/>
            <w:tcW w:w="5000" w:type="pct"/>
            <w:gridSpan w:val="10"/>
          </w:tcPr>
          <w:p w14:paraId="7274C12A" w14:textId="77777777" w:rsidR="00BD6588" w:rsidRPr="008F00F9" w:rsidRDefault="00BD6588" w:rsidP="00CA1D39">
            <w:pPr>
              <w:pStyle w:val="Styl3"/>
              <w:jc w:val="both"/>
              <w:rPr>
                <w:rFonts w:cs="Calibri"/>
                <w:color w:val="auto"/>
                <w:sz w:val="20"/>
                <w:szCs w:val="20"/>
              </w:rPr>
            </w:pPr>
            <w:r w:rsidRPr="008F00F9">
              <w:rPr>
                <w:rFonts w:cs="Calibri"/>
                <w:color w:val="auto"/>
                <w:sz w:val="20"/>
                <w:szCs w:val="20"/>
              </w:rPr>
              <w:t>Prognozowane osiągnięcie wskaźników wraz ze sposobem ich oceny i zmierzenia w odniesieniu do celów rewitalizacji</w:t>
            </w:r>
          </w:p>
        </w:tc>
      </w:tr>
      <w:tr w:rsidR="00BD6588" w:rsidRPr="008F00F9" w14:paraId="2989E0EA" w14:textId="77777777" w:rsidTr="00CA1D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0"/>
          </w:tcPr>
          <w:p w14:paraId="5A632B88" w14:textId="77777777" w:rsidR="00BD6588" w:rsidRPr="008F00F9" w:rsidRDefault="00BD6588" w:rsidP="00CA1D39">
            <w:pPr>
              <w:pStyle w:val="Styl3"/>
              <w:jc w:val="center"/>
              <w:rPr>
                <w:rFonts w:cs="Calibri"/>
                <w:color w:val="auto"/>
                <w:sz w:val="20"/>
                <w:szCs w:val="20"/>
              </w:rPr>
            </w:pPr>
            <w:r w:rsidRPr="008F00F9">
              <w:rPr>
                <w:rFonts w:cs="Calibri"/>
                <w:color w:val="auto"/>
                <w:sz w:val="20"/>
                <w:szCs w:val="20"/>
              </w:rPr>
              <w:t>Wskaźniki produktu</w:t>
            </w:r>
          </w:p>
        </w:tc>
      </w:tr>
      <w:tr w:rsidR="00BD6588" w:rsidRPr="008F00F9" w14:paraId="1B8BA3BC" w14:textId="77777777" w:rsidTr="00C708D8">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2986490D" w14:textId="77777777" w:rsidR="00BD6588" w:rsidRPr="008F00F9" w:rsidRDefault="00BD6588" w:rsidP="00CA1D39">
            <w:pPr>
              <w:pStyle w:val="Styl3"/>
              <w:jc w:val="both"/>
              <w:rPr>
                <w:rFonts w:cs="Calibri"/>
                <w:bCs w:val="0"/>
                <w:color w:val="auto"/>
                <w:sz w:val="20"/>
                <w:szCs w:val="20"/>
              </w:rPr>
            </w:pPr>
            <w:r w:rsidRPr="008F00F9">
              <w:rPr>
                <w:rFonts w:cs="Calibri"/>
                <w:bCs w:val="0"/>
                <w:color w:val="auto"/>
                <w:sz w:val="20"/>
                <w:szCs w:val="20"/>
              </w:rPr>
              <w:t xml:space="preserve">Nazwa wskaźnika </w:t>
            </w:r>
          </w:p>
        </w:tc>
        <w:tc>
          <w:tcPr>
            <w:tcW w:w="640" w:type="pct"/>
          </w:tcPr>
          <w:p w14:paraId="1FAD3B9C" w14:textId="77777777" w:rsidR="00BD6588" w:rsidRPr="008F00F9" w:rsidRDefault="00BD6588" w:rsidP="00CA1D39">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 xml:space="preserve">Jednostka miary </w:t>
            </w:r>
          </w:p>
        </w:tc>
        <w:tc>
          <w:tcPr>
            <w:tcW w:w="720" w:type="pct"/>
            <w:gridSpan w:val="3"/>
          </w:tcPr>
          <w:p w14:paraId="53D498E0" w14:textId="77777777" w:rsidR="00BD6588" w:rsidRPr="008F00F9" w:rsidRDefault="00BD6588" w:rsidP="00CA1D39">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Wartość bazowa</w:t>
            </w:r>
          </w:p>
        </w:tc>
        <w:tc>
          <w:tcPr>
            <w:tcW w:w="731" w:type="pct"/>
          </w:tcPr>
          <w:p w14:paraId="1DF9B4F9" w14:textId="77777777" w:rsidR="00BD6588" w:rsidRPr="008F00F9" w:rsidRDefault="00BD6588" w:rsidP="00CA1D39">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Wartość docelowa </w:t>
            </w:r>
          </w:p>
        </w:tc>
        <w:tc>
          <w:tcPr>
            <w:tcW w:w="1341" w:type="pct"/>
          </w:tcPr>
          <w:p w14:paraId="0FA08801" w14:textId="77777777" w:rsidR="00BD6588" w:rsidRPr="008F00F9" w:rsidRDefault="00BD6588" w:rsidP="00CA1D39">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1C8E5626" w14:textId="77777777" w:rsidR="00BD6588" w:rsidRPr="008F00F9" w:rsidRDefault="00BD6588" w:rsidP="00CA1D39">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docelowej wskaźnika</w:t>
            </w:r>
          </w:p>
        </w:tc>
      </w:tr>
      <w:tr w:rsidR="00BD6588" w:rsidRPr="008F00F9" w14:paraId="6807DB12" w14:textId="77777777" w:rsidTr="00C708D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5715120D" w14:textId="77777777" w:rsidR="00BD6588" w:rsidRPr="008F00F9" w:rsidRDefault="00BD6588" w:rsidP="00CA1D39">
            <w:pPr>
              <w:pStyle w:val="Styl3"/>
              <w:jc w:val="both"/>
              <w:rPr>
                <w:rFonts w:cs="Calibri"/>
                <w:b w:val="0"/>
                <w:color w:val="auto"/>
                <w:sz w:val="20"/>
                <w:szCs w:val="20"/>
              </w:rPr>
            </w:pPr>
          </w:p>
        </w:tc>
        <w:tc>
          <w:tcPr>
            <w:tcW w:w="640" w:type="pct"/>
          </w:tcPr>
          <w:p w14:paraId="5E6263BF" w14:textId="77777777" w:rsidR="00BD6588" w:rsidRPr="008F00F9" w:rsidRDefault="00BD6588" w:rsidP="00CA1D39">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720" w:type="pct"/>
            <w:gridSpan w:val="3"/>
          </w:tcPr>
          <w:p w14:paraId="7F998D38" w14:textId="77777777" w:rsidR="00BD6588" w:rsidRPr="008F00F9" w:rsidRDefault="00BD6588" w:rsidP="00CA1D39">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731" w:type="pct"/>
          </w:tcPr>
          <w:p w14:paraId="40CBA0B1" w14:textId="77777777" w:rsidR="00BD6588" w:rsidRPr="008F00F9" w:rsidRDefault="00BD6588" w:rsidP="00CA1D39">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41" w:type="pct"/>
          </w:tcPr>
          <w:p w14:paraId="5EE0902C" w14:textId="77777777" w:rsidR="00BD6588" w:rsidRPr="008F00F9" w:rsidRDefault="00BD6588" w:rsidP="00CA1D39">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r>
      <w:tr w:rsidR="00C708D8" w:rsidRPr="008F00F9" w14:paraId="7F0059E6" w14:textId="77777777" w:rsidTr="002C7C6D">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106C41BF" w14:textId="3817B1DD" w:rsidR="00C708D8" w:rsidRPr="008F00F9" w:rsidRDefault="00C708D8" w:rsidP="00C708D8">
            <w:pPr>
              <w:pStyle w:val="Styl3"/>
              <w:jc w:val="both"/>
              <w:rPr>
                <w:rFonts w:cs="Calibri"/>
                <w:b w:val="0"/>
                <w:color w:val="auto"/>
                <w:sz w:val="20"/>
                <w:szCs w:val="20"/>
              </w:rPr>
            </w:pPr>
            <w:r w:rsidRPr="00FD631A">
              <w:rPr>
                <w:rFonts w:cs="Calibri"/>
                <w:b w:val="0"/>
                <w:bCs w:val="0"/>
                <w:color w:val="auto"/>
                <w:sz w:val="20"/>
                <w:szCs w:val="20"/>
              </w:rPr>
              <w:t>Liczba obiektów kulturalnych i t</w:t>
            </w:r>
            <w:r>
              <w:rPr>
                <w:rFonts w:cs="Calibri"/>
                <w:b w:val="0"/>
                <w:bCs w:val="0"/>
                <w:color w:val="auto"/>
                <w:sz w:val="20"/>
                <w:szCs w:val="20"/>
              </w:rPr>
              <w:t>urystycznych objętych wsparciem</w:t>
            </w:r>
          </w:p>
        </w:tc>
        <w:tc>
          <w:tcPr>
            <w:tcW w:w="640" w:type="pct"/>
            <w:vAlign w:val="center"/>
          </w:tcPr>
          <w:p w14:paraId="2422E7B3" w14:textId="000F4953" w:rsidR="00C708D8" w:rsidRPr="008F00F9" w:rsidRDefault="00C708D8" w:rsidP="00C708D8">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FD631A">
              <w:rPr>
                <w:rFonts w:cs="Calibri"/>
                <w:bCs/>
                <w:color w:val="auto"/>
                <w:sz w:val="20"/>
                <w:szCs w:val="20"/>
              </w:rPr>
              <w:t>szt.</w:t>
            </w:r>
          </w:p>
        </w:tc>
        <w:tc>
          <w:tcPr>
            <w:tcW w:w="720" w:type="pct"/>
            <w:gridSpan w:val="3"/>
            <w:vAlign w:val="center"/>
          </w:tcPr>
          <w:p w14:paraId="6A1F710D" w14:textId="657CA70D" w:rsidR="00C708D8" w:rsidRPr="008F00F9" w:rsidRDefault="00C708D8" w:rsidP="00C708D8">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FD631A">
              <w:rPr>
                <w:rFonts w:cs="Calibri"/>
                <w:bCs/>
                <w:color w:val="auto"/>
                <w:sz w:val="20"/>
                <w:szCs w:val="20"/>
              </w:rPr>
              <w:t>0</w:t>
            </w:r>
          </w:p>
        </w:tc>
        <w:tc>
          <w:tcPr>
            <w:tcW w:w="731" w:type="pct"/>
            <w:vAlign w:val="center"/>
          </w:tcPr>
          <w:p w14:paraId="5340F44F" w14:textId="7A219CE0" w:rsidR="00C708D8" w:rsidRPr="002D4128" w:rsidRDefault="00C708D8" w:rsidP="00C708D8">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2D4128">
              <w:rPr>
                <w:rFonts w:cs="Calibri"/>
                <w:color w:val="auto"/>
                <w:sz w:val="20"/>
                <w:szCs w:val="20"/>
              </w:rPr>
              <w:t>1</w:t>
            </w:r>
          </w:p>
        </w:tc>
        <w:tc>
          <w:tcPr>
            <w:tcW w:w="1341" w:type="pct"/>
            <w:vAlign w:val="center"/>
          </w:tcPr>
          <w:p w14:paraId="7DE96CD0" w14:textId="768C2E37" w:rsidR="00C708D8" w:rsidRPr="008F00F9" w:rsidRDefault="00C708D8" w:rsidP="00C708D8">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Protokół odbioru końcowego</w:t>
            </w:r>
          </w:p>
        </w:tc>
      </w:tr>
      <w:tr w:rsidR="00C708D8" w:rsidRPr="008F00F9" w14:paraId="256EEAFF" w14:textId="77777777" w:rsidTr="002C7C6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4B85D3F3" w14:textId="7AD5E319" w:rsidR="00C708D8" w:rsidRPr="008F00F9" w:rsidRDefault="00C708D8" w:rsidP="00C708D8">
            <w:pPr>
              <w:pStyle w:val="Styl3"/>
              <w:jc w:val="both"/>
              <w:rPr>
                <w:rFonts w:cs="Calibri"/>
                <w:b w:val="0"/>
                <w:color w:val="auto"/>
                <w:sz w:val="20"/>
                <w:szCs w:val="20"/>
              </w:rPr>
            </w:pPr>
            <w:r w:rsidRPr="00FD631A">
              <w:rPr>
                <w:rFonts w:cs="Calibri"/>
                <w:b w:val="0"/>
                <w:bCs w:val="0"/>
                <w:color w:val="auto"/>
                <w:sz w:val="20"/>
                <w:szCs w:val="20"/>
              </w:rPr>
              <w:t>Powierzchnia obszarów objętych rewitalizacją</w:t>
            </w:r>
          </w:p>
        </w:tc>
        <w:tc>
          <w:tcPr>
            <w:tcW w:w="640" w:type="pct"/>
            <w:vAlign w:val="center"/>
          </w:tcPr>
          <w:p w14:paraId="6820F3CE" w14:textId="7A761E4E" w:rsidR="00C708D8" w:rsidRPr="008F00F9" w:rsidRDefault="00C708D8" w:rsidP="00C708D8">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bCs/>
                <w:color w:val="auto"/>
                <w:sz w:val="20"/>
                <w:szCs w:val="20"/>
              </w:rPr>
              <w:t>h</w:t>
            </w:r>
            <w:r w:rsidRPr="00FD631A">
              <w:rPr>
                <w:rFonts w:cs="Calibri"/>
                <w:bCs/>
                <w:color w:val="auto"/>
                <w:sz w:val="20"/>
                <w:szCs w:val="20"/>
              </w:rPr>
              <w:t>a</w:t>
            </w:r>
          </w:p>
        </w:tc>
        <w:tc>
          <w:tcPr>
            <w:tcW w:w="720" w:type="pct"/>
            <w:gridSpan w:val="3"/>
            <w:vAlign w:val="center"/>
          </w:tcPr>
          <w:p w14:paraId="53362091" w14:textId="207589A7" w:rsidR="00C708D8" w:rsidRPr="008F00F9" w:rsidRDefault="00C708D8" w:rsidP="00C708D8">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FD631A">
              <w:rPr>
                <w:rFonts w:cs="Calibri"/>
                <w:bCs/>
                <w:color w:val="auto"/>
                <w:sz w:val="20"/>
                <w:szCs w:val="20"/>
              </w:rPr>
              <w:t>0</w:t>
            </w:r>
          </w:p>
        </w:tc>
        <w:tc>
          <w:tcPr>
            <w:tcW w:w="731" w:type="pct"/>
            <w:vAlign w:val="center"/>
          </w:tcPr>
          <w:p w14:paraId="5E8C48BE" w14:textId="573A4698" w:rsidR="00C708D8" w:rsidRPr="002D4128" w:rsidRDefault="009C7C7A" w:rsidP="009C7C7A">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2D4128">
              <w:rPr>
                <w:rFonts w:cs="Calibri"/>
                <w:b/>
                <w:bCs/>
                <w:color w:val="auto"/>
                <w:sz w:val="20"/>
                <w:szCs w:val="20"/>
              </w:rPr>
              <w:t>0,25</w:t>
            </w:r>
          </w:p>
        </w:tc>
        <w:tc>
          <w:tcPr>
            <w:tcW w:w="1341" w:type="pct"/>
            <w:vAlign w:val="center"/>
          </w:tcPr>
          <w:p w14:paraId="46CF9AB5" w14:textId="0DF55BE8" w:rsidR="00C708D8" w:rsidRPr="008F00F9" w:rsidRDefault="00C708D8" w:rsidP="00C708D8">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Protokół odbioru końcowego</w:t>
            </w:r>
          </w:p>
        </w:tc>
      </w:tr>
      <w:tr w:rsidR="00C708D8" w:rsidRPr="008F00F9" w14:paraId="17595302" w14:textId="77777777" w:rsidTr="002C7C6D">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6077583F" w14:textId="18D38350" w:rsidR="00C708D8" w:rsidRPr="008F00F9" w:rsidRDefault="00C708D8" w:rsidP="00C708D8">
            <w:pPr>
              <w:pStyle w:val="Styl3"/>
              <w:jc w:val="both"/>
              <w:rPr>
                <w:rFonts w:cs="Calibri"/>
                <w:b w:val="0"/>
                <w:color w:val="auto"/>
                <w:sz w:val="20"/>
                <w:szCs w:val="20"/>
              </w:rPr>
            </w:pPr>
            <w:r w:rsidRPr="00FD631A">
              <w:rPr>
                <w:rFonts w:cs="Calibri"/>
                <w:b w:val="0"/>
                <w:bCs w:val="0"/>
                <w:color w:val="auto"/>
                <w:sz w:val="20"/>
                <w:szCs w:val="20"/>
              </w:rPr>
              <w:t>Liczba wspartych obiektów infrastruktury (innych niż budynki mieszkalne) zlokalizowanych na rewitalizowanych obszarach</w:t>
            </w:r>
          </w:p>
        </w:tc>
        <w:tc>
          <w:tcPr>
            <w:tcW w:w="640" w:type="pct"/>
            <w:vAlign w:val="center"/>
          </w:tcPr>
          <w:p w14:paraId="5D81627E" w14:textId="0561581A" w:rsidR="00C708D8" w:rsidRPr="008F00F9" w:rsidRDefault="00C708D8" w:rsidP="00C708D8">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FD631A">
              <w:rPr>
                <w:rFonts w:cs="Calibri"/>
                <w:bCs/>
                <w:color w:val="auto"/>
                <w:sz w:val="20"/>
                <w:szCs w:val="20"/>
              </w:rPr>
              <w:t>szt.</w:t>
            </w:r>
          </w:p>
        </w:tc>
        <w:tc>
          <w:tcPr>
            <w:tcW w:w="720" w:type="pct"/>
            <w:gridSpan w:val="3"/>
            <w:vAlign w:val="center"/>
          </w:tcPr>
          <w:p w14:paraId="47AC7468" w14:textId="027D8E3A" w:rsidR="00C708D8" w:rsidRPr="008F00F9" w:rsidRDefault="00C708D8" w:rsidP="00C708D8">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FD631A">
              <w:rPr>
                <w:rFonts w:cs="Calibri"/>
                <w:bCs/>
                <w:color w:val="auto"/>
                <w:sz w:val="20"/>
                <w:szCs w:val="20"/>
              </w:rPr>
              <w:t>0</w:t>
            </w:r>
          </w:p>
        </w:tc>
        <w:tc>
          <w:tcPr>
            <w:tcW w:w="731" w:type="pct"/>
            <w:vAlign w:val="center"/>
          </w:tcPr>
          <w:p w14:paraId="3DFAA48E" w14:textId="25C60410" w:rsidR="00C708D8" w:rsidRPr="002D4128" w:rsidRDefault="00C708D8" w:rsidP="00C708D8">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2D4128">
              <w:rPr>
                <w:rFonts w:cs="Calibri"/>
                <w:color w:val="auto"/>
                <w:sz w:val="20"/>
                <w:szCs w:val="20"/>
              </w:rPr>
              <w:t>1</w:t>
            </w:r>
          </w:p>
        </w:tc>
        <w:tc>
          <w:tcPr>
            <w:tcW w:w="1341" w:type="pct"/>
            <w:vAlign w:val="center"/>
          </w:tcPr>
          <w:p w14:paraId="5387AF34" w14:textId="3896AE1C" w:rsidR="00C708D8" w:rsidRPr="008F00F9" w:rsidRDefault="00C708D8" w:rsidP="00C708D8">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Protokół odbioru końcowego</w:t>
            </w:r>
          </w:p>
        </w:tc>
      </w:tr>
      <w:tr w:rsidR="00C708D8" w:rsidRPr="008F00F9" w14:paraId="6A79A1BA" w14:textId="77777777" w:rsidTr="002C7C6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58D22388" w14:textId="07A23FEB" w:rsidR="00C708D8" w:rsidRPr="008F00F9" w:rsidRDefault="00C708D8" w:rsidP="00C708D8">
            <w:pPr>
              <w:pStyle w:val="Styl3"/>
              <w:jc w:val="both"/>
              <w:rPr>
                <w:rFonts w:cs="Calibri"/>
                <w:b w:val="0"/>
                <w:color w:val="auto"/>
                <w:sz w:val="20"/>
                <w:szCs w:val="20"/>
              </w:rPr>
            </w:pPr>
            <w:r w:rsidRPr="00FD631A">
              <w:rPr>
                <w:rFonts w:cs="Calibri"/>
                <w:b w:val="0"/>
                <w:color w:val="auto"/>
                <w:sz w:val="20"/>
                <w:szCs w:val="20"/>
              </w:rPr>
              <w:t>Liczba obiektów dostosowanych do potrzeb osób z niepełnosprawnościami</w:t>
            </w:r>
          </w:p>
        </w:tc>
        <w:tc>
          <w:tcPr>
            <w:tcW w:w="640" w:type="pct"/>
            <w:vAlign w:val="center"/>
          </w:tcPr>
          <w:p w14:paraId="10A9EDE7" w14:textId="767AC261" w:rsidR="00C708D8" w:rsidRPr="008F00F9" w:rsidRDefault="00C708D8" w:rsidP="00C708D8">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FD631A">
              <w:rPr>
                <w:rFonts w:cs="Calibri"/>
                <w:bCs/>
                <w:color w:val="auto"/>
                <w:sz w:val="20"/>
                <w:szCs w:val="20"/>
              </w:rPr>
              <w:t>szt.</w:t>
            </w:r>
          </w:p>
        </w:tc>
        <w:tc>
          <w:tcPr>
            <w:tcW w:w="720" w:type="pct"/>
            <w:gridSpan w:val="3"/>
            <w:vAlign w:val="center"/>
          </w:tcPr>
          <w:p w14:paraId="6218740F" w14:textId="5E80034A" w:rsidR="00C708D8" w:rsidRPr="008F00F9" w:rsidRDefault="00C708D8" w:rsidP="00C708D8">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FD631A">
              <w:rPr>
                <w:rFonts w:cs="Calibri"/>
                <w:bCs/>
                <w:color w:val="auto"/>
                <w:sz w:val="20"/>
                <w:szCs w:val="20"/>
              </w:rPr>
              <w:t>0</w:t>
            </w:r>
          </w:p>
        </w:tc>
        <w:tc>
          <w:tcPr>
            <w:tcW w:w="731" w:type="pct"/>
            <w:vAlign w:val="center"/>
          </w:tcPr>
          <w:p w14:paraId="5F2945AE" w14:textId="700B180E" w:rsidR="00C708D8" w:rsidRPr="002D4128" w:rsidRDefault="00C708D8" w:rsidP="00C708D8">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2D4128">
              <w:rPr>
                <w:rFonts w:cs="Calibri"/>
                <w:color w:val="auto"/>
                <w:sz w:val="20"/>
                <w:szCs w:val="20"/>
              </w:rPr>
              <w:t>1</w:t>
            </w:r>
          </w:p>
        </w:tc>
        <w:tc>
          <w:tcPr>
            <w:tcW w:w="1341" w:type="pct"/>
            <w:vAlign w:val="center"/>
          </w:tcPr>
          <w:p w14:paraId="4D630312" w14:textId="74A6B9AF" w:rsidR="00C708D8" w:rsidRPr="008F00F9" w:rsidRDefault="00C708D8" w:rsidP="00C708D8">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Protokół odbioru końcowego</w:t>
            </w:r>
          </w:p>
        </w:tc>
      </w:tr>
      <w:tr w:rsidR="00BD6588" w:rsidRPr="008F00F9" w14:paraId="6A0F7017" w14:textId="77777777" w:rsidTr="00CA1D39">
        <w:trPr>
          <w:trHeight w:val="290"/>
        </w:trPr>
        <w:tc>
          <w:tcPr>
            <w:cnfStyle w:val="001000000000" w:firstRow="0" w:lastRow="0" w:firstColumn="1" w:lastColumn="0" w:oddVBand="0" w:evenVBand="0" w:oddHBand="0" w:evenHBand="0" w:firstRowFirstColumn="0" w:firstRowLastColumn="0" w:lastRowFirstColumn="0" w:lastRowLastColumn="0"/>
            <w:tcW w:w="5000" w:type="pct"/>
            <w:gridSpan w:val="10"/>
          </w:tcPr>
          <w:p w14:paraId="2B39F8ED" w14:textId="77777777" w:rsidR="00BD6588" w:rsidRPr="002D4128" w:rsidRDefault="00BD6588" w:rsidP="00CA1D39">
            <w:pPr>
              <w:pStyle w:val="Styl3"/>
              <w:jc w:val="center"/>
              <w:rPr>
                <w:rFonts w:cs="Calibri"/>
                <w:color w:val="auto"/>
                <w:sz w:val="20"/>
                <w:szCs w:val="20"/>
              </w:rPr>
            </w:pPr>
            <w:r w:rsidRPr="002D4128">
              <w:rPr>
                <w:rFonts w:cs="Calibri"/>
                <w:color w:val="auto"/>
                <w:sz w:val="20"/>
                <w:szCs w:val="20"/>
              </w:rPr>
              <w:t>Wskaźniki rezultatu</w:t>
            </w:r>
          </w:p>
        </w:tc>
      </w:tr>
      <w:tr w:rsidR="00BD6588" w:rsidRPr="008F00F9" w14:paraId="3F00E53E" w14:textId="77777777" w:rsidTr="00C708D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6D4C13F2" w14:textId="77777777" w:rsidR="00BD6588" w:rsidRPr="008F00F9" w:rsidRDefault="00BD6588" w:rsidP="00CA1D39">
            <w:pPr>
              <w:pStyle w:val="Styl3"/>
              <w:jc w:val="both"/>
              <w:rPr>
                <w:rFonts w:cs="Calibri"/>
                <w:color w:val="auto"/>
                <w:sz w:val="20"/>
                <w:szCs w:val="20"/>
              </w:rPr>
            </w:pPr>
            <w:r w:rsidRPr="008F00F9">
              <w:rPr>
                <w:rFonts w:cs="Calibri"/>
                <w:bCs w:val="0"/>
                <w:color w:val="auto"/>
                <w:sz w:val="20"/>
                <w:szCs w:val="20"/>
              </w:rPr>
              <w:t xml:space="preserve">Nazwa wskaźnika </w:t>
            </w:r>
          </w:p>
        </w:tc>
        <w:tc>
          <w:tcPr>
            <w:tcW w:w="640" w:type="pct"/>
          </w:tcPr>
          <w:p w14:paraId="1AA612D8" w14:textId="77777777" w:rsidR="00BD6588" w:rsidRPr="008F00F9" w:rsidRDefault="00BD6588" w:rsidP="00CA1D39">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F00F9">
              <w:rPr>
                <w:rFonts w:cs="Calibri"/>
                <w:b/>
                <w:bCs/>
                <w:color w:val="auto"/>
                <w:sz w:val="20"/>
                <w:szCs w:val="20"/>
              </w:rPr>
              <w:t xml:space="preserve">Jednostka miary </w:t>
            </w:r>
          </w:p>
        </w:tc>
        <w:tc>
          <w:tcPr>
            <w:tcW w:w="720" w:type="pct"/>
            <w:gridSpan w:val="3"/>
          </w:tcPr>
          <w:p w14:paraId="702D998B" w14:textId="77777777" w:rsidR="00BD6588" w:rsidRPr="008F00F9" w:rsidRDefault="00BD6588" w:rsidP="00CA1D39">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F00F9">
              <w:rPr>
                <w:rFonts w:cs="Calibri"/>
                <w:b/>
                <w:bCs/>
                <w:color w:val="auto"/>
                <w:sz w:val="20"/>
                <w:szCs w:val="20"/>
              </w:rPr>
              <w:t>Wartość bazowa</w:t>
            </w:r>
          </w:p>
        </w:tc>
        <w:tc>
          <w:tcPr>
            <w:tcW w:w="731" w:type="pct"/>
          </w:tcPr>
          <w:p w14:paraId="206868BA" w14:textId="77777777" w:rsidR="00BD6588" w:rsidRPr="002D4128" w:rsidRDefault="00BD6588" w:rsidP="00CA1D39">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2D4128">
              <w:rPr>
                <w:rFonts w:cs="Calibri"/>
                <w:b/>
                <w:color w:val="auto"/>
                <w:sz w:val="20"/>
                <w:szCs w:val="20"/>
              </w:rPr>
              <w:t xml:space="preserve">Wartość docelowa </w:t>
            </w:r>
          </w:p>
        </w:tc>
        <w:tc>
          <w:tcPr>
            <w:tcW w:w="1341" w:type="pct"/>
          </w:tcPr>
          <w:p w14:paraId="60866B87" w14:textId="77777777" w:rsidR="00BD6588" w:rsidRPr="008F00F9" w:rsidRDefault="00BD6588" w:rsidP="00CA1D39">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1FD81095" w14:textId="77777777" w:rsidR="00BD6588" w:rsidRPr="008F00F9" w:rsidRDefault="00BD6588" w:rsidP="00CA1D39">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b/>
                <w:color w:val="auto"/>
                <w:sz w:val="20"/>
                <w:szCs w:val="20"/>
              </w:rPr>
              <w:t>docelowej wskaźnika</w:t>
            </w:r>
          </w:p>
        </w:tc>
      </w:tr>
      <w:tr w:rsidR="00AA242E" w:rsidRPr="008F00F9" w14:paraId="02BD442F" w14:textId="77777777" w:rsidTr="002C7C6D">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6087735D" w14:textId="7A8EDB89" w:rsidR="00AA242E" w:rsidRPr="00FD631A" w:rsidRDefault="00AA242E" w:rsidP="00AA242E">
            <w:pPr>
              <w:pStyle w:val="Styl3"/>
              <w:jc w:val="both"/>
              <w:rPr>
                <w:rFonts w:cs="Calibri"/>
                <w:b w:val="0"/>
                <w:bCs w:val="0"/>
                <w:color w:val="auto"/>
                <w:sz w:val="20"/>
                <w:szCs w:val="20"/>
              </w:rPr>
            </w:pPr>
            <w:r w:rsidRPr="00FD631A">
              <w:rPr>
                <w:rFonts w:cs="Calibri"/>
                <w:b w:val="0"/>
                <w:bCs w:val="0"/>
                <w:color w:val="auto"/>
                <w:sz w:val="20"/>
                <w:szCs w:val="20"/>
              </w:rPr>
              <w:t>Miejsca pracy utwor</w:t>
            </w:r>
            <w:r>
              <w:rPr>
                <w:rFonts w:cs="Calibri"/>
                <w:b w:val="0"/>
                <w:bCs w:val="0"/>
                <w:color w:val="auto"/>
                <w:sz w:val="20"/>
                <w:szCs w:val="20"/>
              </w:rPr>
              <w:t>zone we wspieranych jednostkach</w:t>
            </w:r>
          </w:p>
        </w:tc>
        <w:tc>
          <w:tcPr>
            <w:tcW w:w="640" w:type="pct"/>
            <w:vAlign w:val="center"/>
          </w:tcPr>
          <w:p w14:paraId="4761A06F" w14:textId="55890703" w:rsidR="00AA242E" w:rsidRDefault="00AA242E" w:rsidP="00AA242E">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EPC</w:t>
            </w:r>
          </w:p>
        </w:tc>
        <w:tc>
          <w:tcPr>
            <w:tcW w:w="720" w:type="pct"/>
            <w:gridSpan w:val="3"/>
            <w:vAlign w:val="center"/>
          </w:tcPr>
          <w:p w14:paraId="0754A083" w14:textId="04DEDBD4" w:rsidR="00AA242E" w:rsidRPr="00FD631A" w:rsidRDefault="00AA242E" w:rsidP="00AA242E">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FD631A">
              <w:rPr>
                <w:rFonts w:cs="Calibri"/>
                <w:bCs/>
                <w:color w:val="auto"/>
                <w:sz w:val="20"/>
                <w:szCs w:val="20"/>
              </w:rPr>
              <w:t>0</w:t>
            </w:r>
          </w:p>
        </w:tc>
        <w:tc>
          <w:tcPr>
            <w:tcW w:w="731" w:type="pct"/>
            <w:vAlign w:val="center"/>
          </w:tcPr>
          <w:p w14:paraId="549E816E" w14:textId="0092CA73" w:rsidR="00AA242E" w:rsidRPr="002D4128" w:rsidRDefault="002D4128" w:rsidP="00AA242E">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2D4128">
              <w:rPr>
                <w:rFonts w:cs="Calibri"/>
                <w:bCs/>
                <w:color w:val="auto"/>
                <w:sz w:val="20"/>
                <w:szCs w:val="20"/>
              </w:rPr>
              <w:t>1</w:t>
            </w:r>
          </w:p>
        </w:tc>
        <w:tc>
          <w:tcPr>
            <w:tcW w:w="1341" w:type="pct"/>
            <w:vAlign w:val="center"/>
          </w:tcPr>
          <w:p w14:paraId="5FD82982" w14:textId="55164F0E" w:rsidR="00AA242E" w:rsidRPr="00AA242E" w:rsidRDefault="00AA242E" w:rsidP="00AA242E">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17454F">
              <w:rPr>
                <w:rFonts w:cs="Calibri"/>
                <w:color w:val="auto"/>
                <w:sz w:val="20"/>
                <w:szCs w:val="20"/>
              </w:rPr>
              <w:t>Statystyki UG</w:t>
            </w:r>
          </w:p>
        </w:tc>
      </w:tr>
      <w:tr w:rsidR="00C708D8" w:rsidRPr="008F00F9" w14:paraId="0A5DA27F" w14:textId="77777777" w:rsidTr="002C7C6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20674F72" w14:textId="6091F90F" w:rsidR="00C708D8" w:rsidRPr="008F00F9" w:rsidRDefault="00C708D8" w:rsidP="00C708D8">
            <w:pPr>
              <w:pStyle w:val="Styl3"/>
              <w:jc w:val="both"/>
              <w:rPr>
                <w:rFonts w:cs="Calibri"/>
                <w:b w:val="0"/>
                <w:color w:val="auto"/>
                <w:sz w:val="20"/>
                <w:szCs w:val="20"/>
              </w:rPr>
            </w:pPr>
            <w:r w:rsidRPr="00FD631A">
              <w:rPr>
                <w:rFonts w:cs="Calibri"/>
                <w:b w:val="0"/>
                <w:bCs w:val="0"/>
                <w:color w:val="auto"/>
                <w:sz w:val="20"/>
                <w:szCs w:val="20"/>
              </w:rPr>
              <w:t>Liczba osób odwi</w:t>
            </w:r>
            <w:r w:rsidR="00AA242E">
              <w:rPr>
                <w:rFonts w:cs="Calibri"/>
                <w:b w:val="0"/>
                <w:bCs w:val="0"/>
                <w:color w:val="auto"/>
                <w:sz w:val="20"/>
                <w:szCs w:val="20"/>
              </w:rPr>
              <w:t>edzających obiekty kulturalne i </w:t>
            </w:r>
            <w:r w:rsidRPr="00FD631A">
              <w:rPr>
                <w:rFonts w:cs="Calibri"/>
                <w:b w:val="0"/>
                <w:bCs w:val="0"/>
                <w:color w:val="auto"/>
                <w:sz w:val="20"/>
                <w:szCs w:val="20"/>
              </w:rPr>
              <w:t>turystyczne objęte wsparciem</w:t>
            </w:r>
          </w:p>
        </w:tc>
        <w:tc>
          <w:tcPr>
            <w:tcW w:w="640" w:type="pct"/>
            <w:vAlign w:val="center"/>
          </w:tcPr>
          <w:p w14:paraId="365F8CAD" w14:textId="214B3F9D" w:rsidR="00C708D8" w:rsidRPr="008F00F9" w:rsidRDefault="00C708D8" w:rsidP="00C708D8">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Pr>
                <w:rFonts w:cs="Calibri"/>
                <w:bCs/>
                <w:color w:val="auto"/>
                <w:sz w:val="20"/>
                <w:szCs w:val="20"/>
              </w:rPr>
              <w:t>o</w:t>
            </w:r>
            <w:r w:rsidRPr="00FD631A">
              <w:rPr>
                <w:rFonts w:cs="Calibri"/>
                <w:bCs/>
                <w:color w:val="auto"/>
                <w:sz w:val="20"/>
                <w:szCs w:val="20"/>
              </w:rPr>
              <w:t>soby</w:t>
            </w:r>
          </w:p>
        </w:tc>
        <w:tc>
          <w:tcPr>
            <w:tcW w:w="720" w:type="pct"/>
            <w:gridSpan w:val="3"/>
            <w:vAlign w:val="center"/>
          </w:tcPr>
          <w:p w14:paraId="0AA48E89" w14:textId="5ED42F91" w:rsidR="00C708D8" w:rsidRPr="008F00F9" w:rsidRDefault="00C708D8" w:rsidP="00C708D8">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FD631A">
              <w:rPr>
                <w:rFonts w:cs="Calibri"/>
                <w:bCs/>
                <w:color w:val="auto"/>
                <w:sz w:val="20"/>
                <w:szCs w:val="20"/>
              </w:rPr>
              <w:t>0</w:t>
            </w:r>
          </w:p>
        </w:tc>
        <w:tc>
          <w:tcPr>
            <w:tcW w:w="731" w:type="pct"/>
            <w:vAlign w:val="center"/>
          </w:tcPr>
          <w:p w14:paraId="65FCCE65" w14:textId="6C7D172F" w:rsidR="00C708D8" w:rsidRPr="002D4128" w:rsidRDefault="002D4128" w:rsidP="00C708D8">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2D4128">
              <w:rPr>
                <w:rFonts w:cs="Calibri"/>
                <w:bCs/>
                <w:color w:val="auto"/>
                <w:sz w:val="20"/>
                <w:szCs w:val="20"/>
              </w:rPr>
              <w:t>500</w:t>
            </w:r>
          </w:p>
        </w:tc>
        <w:tc>
          <w:tcPr>
            <w:tcW w:w="1341" w:type="pct"/>
            <w:vAlign w:val="center"/>
          </w:tcPr>
          <w:p w14:paraId="2E86F479" w14:textId="48301F61" w:rsidR="00C708D8" w:rsidRPr="008F00F9" w:rsidRDefault="00C708D8" w:rsidP="00AA242E">
            <w:pPr>
              <w:pStyle w:val="Styl3"/>
              <w:jc w:val="center"/>
              <w:cnfStyle w:val="000000100000" w:firstRow="0" w:lastRow="0" w:firstColumn="0" w:lastColumn="0" w:oddVBand="0" w:evenVBand="0" w:oddHBand="1" w:evenHBand="0" w:firstRowFirstColumn="0" w:firstRowLastColumn="0" w:lastRowFirstColumn="0" w:lastRowLastColumn="0"/>
              <w:rPr>
                <w:rFonts w:cs="Calibri"/>
                <w:bCs/>
                <w:sz w:val="20"/>
                <w:szCs w:val="20"/>
              </w:rPr>
            </w:pPr>
            <w:r w:rsidRPr="0017454F">
              <w:rPr>
                <w:rFonts w:cs="Calibri"/>
                <w:color w:val="auto"/>
                <w:sz w:val="20"/>
                <w:szCs w:val="20"/>
              </w:rPr>
              <w:t>Statystyki UG</w:t>
            </w:r>
          </w:p>
        </w:tc>
      </w:tr>
      <w:tr w:rsidR="00BD6588" w:rsidRPr="008F00F9" w14:paraId="4F6B841C" w14:textId="77777777" w:rsidTr="00CA1D39">
        <w:tc>
          <w:tcPr>
            <w:cnfStyle w:val="001000000000" w:firstRow="0" w:lastRow="0" w:firstColumn="1" w:lastColumn="0" w:oddVBand="0" w:evenVBand="0" w:oddHBand="0" w:evenHBand="0" w:firstRowFirstColumn="0" w:firstRowLastColumn="0" w:lastRowFirstColumn="0" w:lastRowLastColumn="0"/>
            <w:tcW w:w="5000" w:type="pct"/>
            <w:gridSpan w:val="10"/>
          </w:tcPr>
          <w:p w14:paraId="452FA220" w14:textId="77777777" w:rsidR="00BD6588" w:rsidRPr="008F00F9" w:rsidRDefault="00BD6588" w:rsidP="00CA1D39">
            <w:pPr>
              <w:pStyle w:val="Styl3"/>
              <w:contextualSpacing/>
              <w:jc w:val="both"/>
              <w:rPr>
                <w:rFonts w:cs="Calibri"/>
                <w:color w:val="auto"/>
                <w:sz w:val="20"/>
                <w:szCs w:val="20"/>
              </w:rPr>
            </w:pPr>
            <w:r w:rsidRPr="008F00F9">
              <w:rPr>
                <w:rFonts w:cs="Calibri"/>
                <w:color w:val="auto"/>
                <w:sz w:val="20"/>
                <w:szCs w:val="20"/>
              </w:rPr>
              <w:t>Opis rezultatu w odniesieniu do celu rewitalizacji</w:t>
            </w:r>
          </w:p>
        </w:tc>
      </w:tr>
      <w:tr w:rsidR="00BD6588" w:rsidRPr="008F00F9" w14:paraId="302D2188" w14:textId="77777777" w:rsidTr="00CA1D39">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5000" w:type="pct"/>
            <w:gridSpan w:val="10"/>
          </w:tcPr>
          <w:p w14:paraId="6AB801E2" w14:textId="578AEB93" w:rsidR="00BD6588" w:rsidRPr="008F00F9" w:rsidRDefault="00C708D8" w:rsidP="00CA1D39">
            <w:pPr>
              <w:contextualSpacing/>
              <w:jc w:val="both"/>
              <w:rPr>
                <w:rFonts w:ascii="Calibri" w:eastAsia="SimSun" w:hAnsi="Calibri" w:cs="Calibri"/>
                <w:b w:val="0"/>
                <w:sz w:val="20"/>
                <w:szCs w:val="20"/>
              </w:rPr>
            </w:pPr>
            <w:r>
              <w:rPr>
                <w:rFonts w:ascii="Calibri" w:eastAsia="SimSun" w:hAnsi="Calibri" w:cs="Calibri"/>
                <w:b w:val="0"/>
                <w:sz w:val="20"/>
                <w:szCs w:val="20"/>
              </w:rPr>
              <w:t>Projekt przyniesie wymierne efekty w sferze społeczno-gospodarczej</w:t>
            </w:r>
            <w:r w:rsidR="00264070">
              <w:rPr>
                <w:rFonts w:ascii="Calibri" w:eastAsia="SimSun" w:hAnsi="Calibri" w:cs="Calibri"/>
                <w:b w:val="0"/>
                <w:sz w:val="20"/>
                <w:szCs w:val="20"/>
              </w:rPr>
              <w:t xml:space="preserve"> nie tylko obszaru rewitalizacji, ale całej gminy Komarówka Podlaska</w:t>
            </w:r>
            <w:r>
              <w:rPr>
                <w:rFonts w:ascii="Calibri" w:eastAsia="SimSun" w:hAnsi="Calibri" w:cs="Calibri"/>
                <w:b w:val="0"/>
                <w:sz w:val="20"/>
                <w:szCs w:val="20"/>
              </w:rPr>
              <w:t>. Przyczyni się do zwiększenia liczby miejsc pracy</w:t>
            </w:r>
            <w:r w:rsidR="00264070">
              <w:rPr>
                <w:rFonts w:ascii="Calibri" w:eastAsia="SimSun" w:hAnsi="Calibri" w:cs="Calibri"/>
                <w:b w:val="0"/>
                <w:sz w:val="20"/>
                <w:szCs w:val="20"/>
              </w:rPr>
              <w:t xml:space="preserve"> na, co będzie przeciwdziałać zjawisku bezrobocia i zubożenia mieszkańców.</w:t>
            </w:r>
            <w:r>
              <w:rPr>
                <w:rFonts w:ascii="Calibri" w:eastAsia="SimSun" w:hAnsi="Calibri" w:cs="Calibri"/>
                <w:b w:val="0"/>
                <w:sz w:val="20"/>
                <w:szCs w:val="20"/>
              </w:rPr>
              <w:t xml:space="preserve"> </w:t>
            </w:r>
            <w:r w:rsidR="002077B8">
              <w:rPr>
                <w:rFonts w:ascii="Calibri" w:eastAsia="SimSun" w:hAnsi="Calibri" w:cs="Calibri"/>
                <w:b w:val="0"/>
                <w:sz w:val="20"/>
                <w:szCs w:val="20"/>
              </w:rPr>
              <w:t xml:space="preserve">Obiekt przyciągać będzie nowych turystów, którzy staną się źródłem dochodów dla społeczności lokalnej. Nastąpi wzrost poziomu życia mieszkańców, co wpłynie na zwiększenie poziomu zadowolenia z miejsca zamieszkania oraz poczucia lokalnej dumy. Dzięki przedsięwzięciu nastąpi nie tylko podniesienie atrakcyjności turystycznej obszaru rewitalizacji, ale również atrakcyjności osiedleńczej. </w:t>
            </w:r>
          </w:p>
        </w:tc>
      </w:tr>
      <w:tr w:rsidR="00BE2870" w:rsidRPr="008F00F9" w14:paraId="05AF17B8" w14:textId="77777777" w:rsidTr="00BE2870">
        <w:trPr>
          <w:trHeight w:val="810"/>
        </w:trPr>
        <w:tc>
          <w:tcPr>
            <w:cnfStyle w:val="001000000000" w:firstRow="0" w:lastRow="0" w:firstColumn="1" w:lastColumn="0" w:oddVBand="0" w:evenVBand="0" w:oddHBand="0" w:evenHBand="0" w:firstRowFirstColumn="0" w:firstRowLastColumn="0" w:lastRowFirstColumn="0" w:lastRowLastColumn="0"/>
            <w:tcW w:w="657" w:type="pct"/>
            <w:vAlign w:val="center"/>
          </w:tcPr>
          <w:p w14:paraId="63FAAAD1" w14:textId="12FFD750" w:rsidR="00BE2870" w:rsidRDefault="00BE2870" w:rsidP="00BE2870">
            <w:pPr>
              <w:contextualSpacing/>
              <w:jc w:val="both"/>
              <w:rPr>
                <w:rFonts w:ascii="Calibri" w:eastAsia="SimSun" w:hAnsi="Calibri" w:cs="Calibri"/>
                <w:bCs w:val="0"/>
                <w:sz w:val="20"/>
                <w:szCs w:val="20"/>
              </w:rPr>
            </w:pPr>
            <w:r>
              <w:rPr>
                <w:rFonts w:ascii="Calibri" w:eastAsia="SimSun" w:hAnsi="Calibri" w:cs="Calibri"/>
                <w:bCs w:val="0"/>
                <w:sz w:val="20"/>
                <w:szCs w:val="20"/>
              </w:rPr>
              <w:t>Przedsięwzięcia powiązane i </w:t>
            </w:r>
            <w:r w:rsidRPr="00471DF2">
              <w:rPr>
                <w:rFonts w:ascii="Calibri" w:eastAsia="SimSun" w:hAnsi="Calibri" w:cs="Calibri"/>
                <w:bCs w:val="0"/>
                <w:sz w:val="20"/>
                <w:szCs w:val="20"/>
              </w:rPr>
              <w:t xml:space="preserve">komplementarne  </w:t>
            </w:r>
          </w:p>
        </w:tc>
        <w:tc>
          <w:tcPr>
            <w:tcW w:w="4343" w:type="pct"/>
            <w:gridSpan w:val="9"/>
          </w:tcPr>
          <w:p w14:paraId="7BF3CF95" w14:textId="77777777" w:rsidR="00BE2870" w:rsidRPr="00A64EAE"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1/P – Rewitalizacja stadionu sportowego w Komarówce Podlaskiej</w:t>
            </w:r>
          </w:p>
          <w:p w14:paraId="536F77D2" w14:textId="77777777" w:rsidR="00BE2870" w:rsidRPr="00A64EAE"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 xml:space="preserve">2/P – Rewitalizacja zdegradowanej przestrzeni w miejscowości Komarówka Podlaska w celu nadania mu nowych funkcji użytkowych </w:t>
            </w:r>
          </w:p>
          <w:p w14:paraId="76549451" w14:textId="77777777" w:rsidR="00BE2870" w:rsidRPr="00A64EAE"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3/P – Kompleksowa modernizacji Szkoły Podstawowej im.  Bohaterów Lotnictwa Polskiego w Komarówce Podlaskiej wraz z jej dostosowaniem dla osób z niepełnoprawnościami</w:t>
            </w:r>
          </w:p>
          <w:p w14:paraId="25CAF03F" w14:textId="77777777" w:rsidR="00BE2870" w:rsidRPr="00A64EAE"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6/P – Budowa budynku Przedszkola Samorządowego w Komarówce Podlaskiej  wraz z zakupem niezbędnego wyposażenia</w:t>
            </w:r>
          </w:p>
          <w:p w14:paraId="1BA9E71D" w14:textId="77777777" w:rsidR="00BE2870"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8/P –  Rewitalizacja budynków Zespołu Szkół Samorządowych w Komarówce Podlaskiej w celu nadania im nowych funkcji wraz z zagospodarowaniem funkcjonalnie powiązanej prze</w:t>
            </w:r>
            <w:r>
              <w:rPr>
                <w:rFonts w:ascii="Calibri" w:eastAsia="SimSun" w:hAnsi="Calibri" w:cs="Calibri"/>
                <w:sz w:val="20"/>
                <w:szCs w:val="20"/>
              </w:rPr>
              <w:t>strzeni publicznej</w:t>
            </w:r>
          </w:p>
          <w:p w14:paraId="3B5C1AC5" w14:textId="601412CF" w:rsidR="00BE2870"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BE2870">
              <w:rPr>
                <w:rFonts w:ascii="Calibri" w:eastAsia="SimSun" w:hAnsi="Calibri" w:cs="Calibri"/>
                <w:sz w:val="20"/>
                <w:szCs w:val="20"/>
              </w:rPr>
              <w:t>9/P –  MANUFAKTURA AKTYWNOŚCI SPOŁECZNEJ</w:t>
            </w:r>
          </w:p>
          <w:p w14:paraId="65A164FE" w14:textId="77777777" w:rsidR="00BE2870" w:rsidRPr="00A64EAE"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11/P – Aktywizacja ludzi młodych</w:t>
            </w:r>
          </w:p>
          <w:p w14:paraId="7BAC4FB8" w14:textId="77777777" w:rsidR="00BE2870" w:rsidRPr="00A64EAE"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12/P – Aktywizacja seniorów</w:t>
            </w:r>
          </w:p>
          <w:p w14:paraId="1C7B31D1" w14:textId="77777777" w:rsidR="00BE2870" w:rsidRPr="00A64EAE"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13/P – Zwiększenie dostępności przestrzeni publicznej do potrzeb osób z niepełnosprawnościami</w:t>
            </w:r>
          </w:p>
          <w:p w14:paraId="3D32EF06" w14:textId="77777777" w:rsidR="00BE2870" w:rsidRPr="00A64EAE"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14/P – Poprawa dostępu  do ogólnodostępnej i niekomercyjnej infrastruktury turystyczno-rekreacyjnej</w:t>
            </w:r>
          </w:p>
          <w:p w14:paraId="660899AF" w14:textId="77777777" w:rsidR="00BE2870" w:rsidRPr="00A64EAE"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16/P – Wzmocnienie potencjału Spółdzielni Socjalnej WODKAN</w:t>
            </w:r>
          </w:p>
          <w:p w14:paraId="72FCCCFA" w14:textId="77777777" w:rsidR="00BE2870" w:rsidRPr="00A64EAE"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 xml:space="preserve">18/P – Modernizacja infrastruktury oświetleniowej na terenie gminy Komarówka Podlaska  </w:t>
            </w:r>
          </w:p>
          <w:p w14:paraId="67507D11" w14:textId="77777777" w:rsidR="00BE2870" w:rsidRPr="00A64EAE"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1/D-  Remont zabytkowego budynku byłej plebanii w Komarówce Podlaskiej</w:t>
            </w:r>
          </w:p>
          <w:p w14:paraId="15DAE4E6" w14:textId="77777777" w:rsidR="00BE2870" w:rsidRPr="00A64EAE"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2/D- Ochrona zabytkowych obiektów sakralnych na terenie Gminy Komarówka Podlaska</w:t>
            </w:r>
          </w:p>
          <w:p w14:paraId="098BF85E" w14:textId="77777777" w:rsidR="00BE2870" w:rsidRPr="00A64EAE"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 xml:space="preserve">5/D-  GRANT REWITALIZACYJNY  </w:t>
            </w:r>
          </w:p>
          <w:p w14:paraId="59C3D316" w14:textId="77777777" w:rsidR="00BE2870" w:rsidRPr="00A64EAE"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8/D-  DZIEDZICTWO OBOK NAS - działania na rzecz pielęgnowania i kultywowania dziedzictwa lokalnego</w:t>
            </w:r>
          </w:p>
          <w:p w14:paraId="4885E1E3" w14:textId="77777777" w:rsidR="00BE2870" w:rsidRPr="00A64EAE"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9/D – Kontynuacja programu usuwania azbestu</w:t>
            </w:r>
          </w:p>
          <w:p w14:paraId="533794B6" w14:textId="77777777" w:rsidR="00BE2870" w:rsidRPr="00A64EAE"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 xml:space="preserve">10/D –Kontynuacja rozwoju oze na terenie gminy Komarówka Podlaska </w:t>
            </w:r>
          </w:p>
          <w:p w14:paraId="1650DC64" w14:textId="77777777" w:rsidR="00BE2870" w:rsidRPr="00A64EAE"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 xml:space="preserve">11/D –ZIELARSKA ALCHEMIA  </w:t>
            </w:r>
          </w:p>
          <w:p w14:paraId="3723ACBD" w14:textId="77777777" w:rsidR="00BE2870" w:rsidRPr="00A64EAE"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 xml:space="preserve">12/D –SMAKUJ NATURLANIE   </w:t>
            </w:r>
          </w:p>
          <w:p w14:paraId="6EA6A247" w14:textId="77777777" w:rsidR="00BE2870" w:rsidRPr="00A64EAE"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A64EAE">
              <w:rPr>
                <w:rFonts w:ascii="Calibri" w:eastAsia="SimSun" w:hAnsi="Calibri" w:cs="Calibri"/>
                <w:sz w:val="20"/>
                <w:szCs w:val="20"/>
              </w:rPr>
              <w:t xml:space="preserve">13/D –CHWILE PRZY WSPÓLNYM STOLE   </w:t>
            </w:r>
          </w:p>
          <w:p w14:paraId="0723DBAC" w14:textId="09AC72E9" w:rsidR="00BE2870"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b/>
                <w:sz w:val="20"/>
                <w:szCs w:val="20"/>
              </w:rPr>
            </w:pPr>
            <w:r w:rsidRPr="00A64EAE">
              <w:rPr>
                <w:rFonts w:ascii="Calibri" w:eastAsia="SimSun" w:hAnsi="Calibri" w:cs="Calibri"/>
                <w:sz w:val="20"/>
                <w:szCs w:val="20"/>
              </w:rPr>
              <w:t>14/D - Rozwój gospodarki wodno-ściekowej na ternie Gminy Komarówka Podlaska</w:t>
            </w:r>
          </w:p>
        </w:tc>
      </w:tr>
    </w:tbl>
    <w:p w14:paraId="19E02397" w14:textId="77777777" w:rsidR="002077B8" w:rsidRDefault="002077B8" w:rsidP="005D4CF1">
      <w:pPr>
        <w:pStyle w:val="Bezodstpw"/>
      </w:pPr>
    </w:p>
    <w:p w14:paraId="08BC4100" w14:textId="77777777" w:rsidR="00366AF5" w:rsidRDefault="00366AF5" w:rsidP="005D4CF1">
      <w:pPr>
        <w:pStyle w:val="Bezodstpw"/>
      </w:pPr>
    </w:p>
    <w:p w14:paraId="26AA3A8C" w14:textId="77777777" w:rsidR="00366AF5" w:rsidRDefault="00366AF5" w:rsidP="005D4CF1">
      <w:pPr>
        <w:pStyle w:val="Bezodstpw"/>
      </w:pPr>
    </w:p>
    <w:tbl>
      <w:tblPr>
        <w:tblStyle w:val="Tabelasiatki4akcent21"/>
        <w:tblW w:w="5000" w:type="pct"/>
        <w:tblLook w:val="04A0" w:firstRow="1" w:lastRow="0" w:firstColumn="1" w:lastColumn="0" w:noHBand="0" w:noVBand="1"/>
      </w:tblPr>
      <w:tblGrid>
        <w:gridCol w:w="1982"/>
        <w:gridCol w:w="702"/>
        <w:gridCol w:w="988"/>
        <w:gridCol w:w="714"/>
        <w:gridCol w:w="2104"/>
        <w:gridCol w:w="2015"/>
        <w:gridCol w:w="2107"/>
        <w:gridCol w:w="3380"/>
      </w:tblGrid>
      <w:tr w:rsidR="008E2024" w:rsidRPr="008F00F9" w14:paraId="1C1AA3DB" w14:textId="77777777" w:rsidTr="00C12715">
        <w:trPr>
          <w:cnfStyle w:val="100000000000" w:firstRow="1" w:lastRow="0" w:firstColumn="0" w:lastColumn="0" w:oddVBand="0" w:evenVBand="0" w:oddHBand="0"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959" w:type="pct"/>
            <w:gridSpan w:val="2"/>
            <w:shd w:val="clear" w:color="auto" w:fill="DF6613"/>
          </w:tcPr>
          <w:p w14:paraId="76172B95" w14:textId="77777777" w:rsidR="008E2024" w:rsidRPr="002077B8" w:rsidRDefault="008E2024" w:rsidP="00D90357">
            <w:pPr>
              <w:pStyle w:val="Styl3"/>
              <w:rPr>
                <w:rFonts w:cs="Calibri"/>
                <w:bCs w:val="0"/>
                <w:color w:val="auto"/>
                <w:sz w:val="20"/>
                <w:szCs w:val="20"/>
              </w:rPr>
            </w:pPr>
            <w:r w:rsidRPr="002077B8">
              <w:rPr>
                <w:rFonts w:cs="Calibri"/>
                <w:bCs w:val="0"/>
                <w:color w:val="auto"/>
                <w:sz w:val="20"/>
                <w:szCs w:val="20"/>
              </w:rPr>
              <w:t xml:space="preserve">Numer i nazwa przedsięwzięcia </w:t>
            </w:r>
          </w:p>
        </w:tc>
        <w:tc>
          <w:tcPr>
            <w:tcW w:w="4041" w:type="pct"/>
            <w:gridSpan w:val="6"/>
            <w:shd w:val="clear" w:color="auto" w:fill="DF6613"/>
          </w:tcPr>
          <w:p w14:paraId="71EFEB16" w14:textId="1DD365C6" w:rsidR="008E2024" w:rsidRPr="002077B8" w:rsidRDefault="00D33159" w:rsidP="00D90357">
            <w:pPr>
              <w:pStyle w:val="Styl3"/>
              <w:cnfStyle w:val="100000000000" w:firstRow="1" w:lastRow="0" w:firstColumn="0" w:lastColumn="0" w:oddVBand="0" w:evenVBand="0" w:oddHBand="0" w:evenHBand="0" w:firstRowFirstColumn="0" w:firstRowLastColumn="0" w:lastRowFirstColumn="0" w:lastRowLastColumn="0"/>
              <w:rPr>
                <w:rFonts w:cs="Calibri"/>
                <w:bCs w:val="0"/>
                <w:color w:val="auto"/>
                <w:sz w:val="20"/>
                <w:szCs w:val="20"/>
              </w:rPr>
            </w:pPr>
            <w:r>
              <w:rPr>
                <w:rFonts w:cs="Calibri"/>
                <w:bCs w:val="0"/>
                <w:color w:val="auto"/>
                <w:sz w:val="20"/>
                <w:szCs w:val="20"/>
              </w:rPr>
              <w:t>11</w:t>
            </w:r>
            <w:r w:rsidR="008E2024" w:rsidRPr="002077B8">
              <w:rPr>
                <w:rFonts w:cs="Calibri"/>
                <w:bCs w:val="0"/>
                <w:color w:val="auto"/>
                <w:sz w:val="20"/>
                <w:szCs w:val="20"/>
              </w:rPr>
              <w:t xml:space="preserve">/P – Aktywizacja ludzi młodych </w:t>
            </w:r>
          </w:p>
        </w:tc>
      </w:tr>
      <w:tr w:rsidR="008E2024" w:rsidRPr="008F00F9" w14:paraId="55B75998" w14:textId="77777777" w:rsidTr="00C12715">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59" w:type="pct"/>
            <w:gridSpan w:val="2"/>
          </w:tcPr>
          <w:p w14:paraId="450CBB96" w14:textId="77777777" w:rsidR="008E2024" w:rsidRPr="008F00F9" w:rsidRDefault="008E2024" w:rsidP="00D90357">
            <w:pPr>
              <w:pStyle w:val="Styl3"/>
              <w:rPr>
                <w:rFonts w:cs="Calibri"/>
                <w:bCs w:val="0"/>
                <w:color w:val="auto"/>
                <w:sz w:val="20"/>
                <w:szCs w:val="20"/>
              </w:rPr>
            </w:pPr>
            <w:r w:rsidRPr="008F00F9">
              <w:rPr>
                <w:rFonts w:cs="Calibri"/>
                <w:bCs w:val="0"/>
                <w:color w:val="auto"/>
                <w:sz w:val="20"/>
                <w:szCs w:val="20"/>
              </w:rPr>
              <w:t xml:space="preserve">Podmioty odpowiedzialne za realizację </w:t>
            </w:r>
          </w:p>
        </w:tc>
        <w:tc>
          <w:tcPr>
            <w:tcW w:w="4041" w:type="pct"/>
            <w:gridSpan w:val="6"/>
          </w:tcPr>
          <w:p w14:paraId="148537B8" w14:textId="7C9FD7D2" w:rsidR="008E2024" w:rsidRPr="008F00F9" w:rsidRDefault="0040044D" w:rsidP="00D90357">
            <w:pPr>
              <w:pStyle w:val="Styl3"/>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40044D">
              <w:rPr>
                <w:rFonts w:cs="Calibri"/>
                <w:b/>
                <w:color w:val="auto"/>
                <w:sz w:val="20"/>
                <w:szCs w:val="20"/>
              </w:rPr>
              <w:t xml:space="preserve">Stowarzyszanie Nadzieja i Przyszłość    </w:t>
            </w:r>
          </w:p>
        </w:tc>
      </w:tr>
      <w:tr w:rsidR="008E2024" w:rsidRPr="008F00F9" w14:paraId="08F513FA" w14:textId="77777777" w:rsidTr="00C12715">
        <w:tc>
          <w:tcPr>
            <w:cnfStyle w:val="001000000000" w:firstRow="0" w:lastRow="0" w:firstColumn="1" w:lastColumn="0" w:oddVBand="0" w:evenVBand="0" w:oddHBand="0" w:evenHBand="0" w:firstRowFirstColumn="0" w:firstRowLastColumn="0" w:lastRowFirstColumn="0" w:lastRowLastColumn="0"/>
            <w:tcW w:w="959" w:type="pct"/>
            <w:gridSpan w:val="2"/>
          </w:tcPr>
          <w:p w14:paraId="75F50E8E" w14:textId="77777777" w:rsidR="008E2024" w:rsidRPr="008F00F9" w:rsidRDefault="008E2024" w:rsidP="00D90357">
            <w:pPr>
              <w:pStyle w:val="Styl3"/>
              <w:rPr>
                <w:rFonts w:cs="Calibri"/>
                <w:b w:val="0"/>
                <w:bCs w:val="0"/>
                <w:sz w:val="20"/>
                <w:szCs w:val="20"/>
              </w:rPr>
            </w:pPr>
            <w:r w:rsidRPr="008F00F9">
              <w:rPr>
                <w:rFonts w:cs="Calibri"/>
                <w:bCs w:val="0"/>
                <w:color w:val="auto"/>
                <w:sz w:val="20"/>
                <w:szCs w:val="20"/>
              </w:rPr>
              <w:t>Krótki opis sytuacji problemowej</w:t>
            </w:r>
            <w:r w:rsidRPr="008F00F9">
              <w:rPr>
                <w:rFonts w:cs="Calibri"/>
                <w:b w:val="0"/>
                <w:bCs w:val="0"/>
                <w:sz w:val="20"/>
                <w:szCs w:val="20"/>
              </w:rPr>
              <w:t xml:space="preserve"> </w:t>
            </w:r>
          </w:p>
        </w:tc>
        <w:tc>
          <w:tcPr>
            <w:tcW w:w="4041" w:type="pct"/>
            <w:gridSpan w:val="6"/>
          </w:tcPr>
          <w:p w14:paraId="553C64D5" w14:textId="19A6A7DD" w:rsidR="008E2024" w:rsidRPr="008F00F9" w:rsidRDefault="0081358B" w:rsidP="00D90357">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1358B">
              <w:rPr>
                <w:rFonts w:cs="Calibri"/>
                <w:color w:val="auto"/>
                <w:sz w:val="20"/>
                <w:szCs w:val="20"/>
              </w:rPr>
              <w:t>Zdiagnozowanym problemem wyznaczonego obszaru rewitalizacji jest mała aktywność osób młodych, która przekłada się na brak identyfikacji i silnego związku z obszarem oraz niechęcią w zakresie pielęgnowania i kultywowania elementów stanowiących dziedzicowo historyczno-kulturowe wielu pokoleń. Jedynie starsza cześć społeczeństwa jest bardzo silnie związana z miejscem zamieszkania i kultywuje tradycje zwyczajów i obrzędy przodków. Osoby młode wskazywały na deficyt miejsc oraz oferty pozwalającej na aktywne i konstruktywne spędzanie czasu wolnego stanowiące alternatywę dla np. spędzania czasu przed komputerem, telefonem czy nieefektywne wykorzystywanie czasu w grupie rówieśniczej. Brak oferty usług atrakcyjnych dla ludzi młodych wpływa nie tylko na samych mieszkańców, obniża również znacznie atrakcyjność terenu na zewnątrz. Na przestrzeni lat zauważyć można, iż sposób zagospodarowania czasu wolnego przez młodzież ulega znacznej zmianie. Najistotniejsze zagrożenia niosą za sobą media, zwłaszcza: telewizja, Internet, a także komputer. Widać również  niepokojący wzrost zachowań, które działają destrukcyjnie na młodzież i powodują brak motywacji do nauki.</w:t>
            </w:r>
          </w:p>
        </w:tc>
      </w:tr>
      <w:tr w:rsidR="008E2024" w:rsidRPr="008F00F9" w14:paraId="00F48B81" w14:textId="77777777" w:rsidTr="00C127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tcPr>
          <w:p w14:paraId="3D0C1412" w14:textId="77777777" w:rsidR="008E2024" w:rsidRPr="008F00F9" w:rsidRDefault="008E2024" w:rsidP="00D90357">
            <w:pPr>
              <w:pStyle w:val="Styl3"/>
              <w:jc w:val="both"/>
              <w:rPr>
                <w:rFonts w:cs="Calibri"/>
                <w:b w:val="0"/>
                <w:bCs w:val="0"/>
                <w:sz w:val="20"/>
                <w:szCs w:val="20"/>
              </w:rPr>
            </w:pPr>
            <w:r w:rsidRPr="008F00F9">
              <w:rPr>
                <w:rFonts w:cs="Calibri"/>
                <w:bCs w:val="0"/>
                <w:color w:val="auto"/>
                <w:sz w:val="20"/>
                <w:szCs w:val="20"/>
              </w:rPr>
              <w:t>Zakres realizowanego przedsięwzięcia</w:t>
            </w:r>
            <w:r w:rsidRPr="008F00F9">
              <w:rPr>
                <w:rFonts w:cs="Calibri"/>
                <w:b w:val="0"/>
                <w:bCs w:val="0"/>
                <w:sz w:val="20"/>
                <w:szCs w:val="20"/>
              </w:rPr>
              <w:t xml:space="preserve"> </w:t>
            </w:r>
          </w:p>
        </w:tc>
        <w:tc>
          <w:tcPr>
            <w:tcW w:w="4041" w:type="pct"/>
            <w:gridSpan w:val="6"/>
          </w:tcPr>
          <w:p w14:paraId="0586E7D4" w14:textId="77777777" w:rsidR="0081358B" w:rsidRPr="0081358B" w:rsidRDefault="0081358B" w:rsidP="0081358B">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1358B">
              <w:rPr>
                <w:rFonts w:cs="Calibri"/>
                <w:color w:val="auto"/>
                <w:sz w:val="20"/>
                <w:szCs w:val="20"/>
              </w:rPr>
              <w:t>Celem przedsięwzięcia jest poprawa jakości życia ludzi młodych na obszarze rewitalizacji.</w:t>
            </w:r>
          </w:p>
          <w:p w14:paraId="136ABD80" w14:textId="23785435" w:rsidR="008E2024" w:rsidRPr="008F00F9" w:rsidRDefault="0081358B" w:rsidP="0081358B">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81358B">
              <w:rPr>
                <w:rFonts w:ascii="Calibri" w:eastAsiaTheme="minorHAnsi" w:hAnsi="Calibri" w:cs="Calibri"/>
                <w:sz w:val="20"/>
                <w:szCs w:val="20"/>
                <w:lang w:eastAsia="en-US" w:bidi="ar-SA"/>
              </w:rPr>
              <w:t>Zakres planowanego przedsięwzięcia obejmuje a) wsparcie działań zwiększających tożsamość z obszarem w celu zachowania dziedzictwa kulturowego, historycznego oraz przyrodniczego (m.in. organizacja warsztatów, konkursów, itp.), b) wsparcie działań zwiększających usługi rekreacyjne oraz związane z aktywnym spędzaniem czasu wolnego, co będzie przeciwdziałać nieakceptowalnym społecznie zrachowaniom młodego pokolenia (np. organizacja zajęć/warsztatów sportowych, tanecznych, strzelectwa, paintball, spływów kajakowych, warsztatów bushcraft i survival, itd.), c)wsparcie działań zwiększających świadomość ekologiczną ludzi młodych (m.in. w zakresie zrównoważonego rolnictwa, zielonej gospodarki). Ważna rola inicjatyw mających na celu zmianę przyzwyczajeń i sposobu myślenia oraz postrzegania rzeczywistości przez dzieci i młodzież. Realizacja przedsięwzięcia pozwoli na zachowanie i pielęgnowanie tradycji i dziedzictwa lokalnego, więzi międzypokoleniowej, starych zawodów, rzemiosła, itd. Z drugiej strony będzie odpowiadać na oczekiwania części grupy szczególnie istotnej z punktu wdrażania GPR dotyczące kreowania współczesnej oferty opartej o dostępną bazę infrastrukturalną (np. strzelnica, plac do paintball, budynki świetlic czy placówek edukacyjnych). Wybrane nurty zagadnień są zgodne z oczekiwaniami lokalnej społeczności. Przedsięwzięcie wpłynie zarówno na podniesienie poziomu życia mieszkańców obszaru, jak również przyczyni się do wzmocnienia zewnętrznej atrakcyjności.   Realizacja zadań w ramach projektu nastąpi w granicach obszaru rewitalizacji z zastrzeżeniem, iż udział w przedsięwzięciu mogą wziąć wszyscy mieszkańcy gminy Komarówka Podlaska. Przewidziano preferencje dla uczestników z obszaru rewitalizacji.</w:t>
            </w:r>
          </w:p>
        </w:tc>
      </w:tr>
      <w:tr w:rsidR="008E2024" w:rsidRPr="008F00F9" w14:paraId="48420A98" w14:textId="77777777" w:rsidTr="00C12715">
        <w:tc>
          <w:tcPr>
            <w:cnfStyle w:val="001000000000" w:firstRow="0" w:lastRow="0" w:firstColumn="1" w:lastColumn="0" w:oddVBand="0" w:evenVBand="0" w:oddHBand="0" w:evenHBand="0" w:firstRowFirstColumn="0" w:firstRowLastColumn="0" w:lastRowFirstColumn="0" w:lastRowLastColumn="0"/>
            <w:tcW w:w="959" w:type="pct"/>
            <w:gridSpan w:val="2"/>
          </w:tcPr>
          <w:p w14:paraId="40988996" w14:textId="5D6E73D6" w:rsidR="008E2024" w:rsidRPr="008F00F9" w:rsidRDefault="008E2024" w:rsidP="00D90357">
            <w:pPr>
              <w:pStyle w:val="Styl3"/>
              <w:rPr>
                <w:rFonts w:cs="Calibri"/>
                <w:bCs w:val="0"/>
                <w:color w:val="auto"/>
                <w:sz w:val="20"/>
                <w:szCs w:val="20"/>
              </w:rPr>
            </w:pPr>
            <w:r w:rsidRPr="008F00F9">
              <w:rPr>
                <w:rFonts w:cs="Calibri"/>
                <w:bCs w:val="0"/>
                <w:color w:val="auto"/>
                <w:sz w:val="20"/>
                <w:szCs w:val="20"/>
              </w:rPr>
              <w:t>GPR Opis działań zapewniających dostępność osobom ze szczególnymi potrzebami, o których mowa w ustawie</w:t>
            </w:r>
          </w:p>
          <w:p w14:paraId="36E32266" w14:textId="77777777" w:rsidR="008E2024" w:rsidRPr="008F00F9" w:rsidRDefault="008E2024" w:rsidP="00D90357">
            <w:pPr>
              <w:pStyle w:val="Styl3"/>
              <w:rPr>
                <w:rFonts w:cs="Calibri"/>
                <w:bCs w:val="0"/>
                <w:color w:val="auto"/>
                <w:sz w:val="20"/>
                <w:szCs w:val="20"/>
              </w:rPr>
            </w:pPr>
            <w:r w:rsidRPr="008F00F9">
              <w:rPr>
                <w:rFonts w:cs="Calibri"/>
                <w:bCs w:val="0"/>
                <w:color w:val="auto"/>
                <w:sz w:val="20"/>
                <w:szCs w:val="20"/>
              </w:rPr>
              <w:t>z dnia 19 lipca 2019 r. o zapewnianiu dostępności osobom ze szczególnymi potrzebami</w:t>
            </w:r>
          </w:p>
        </w:tc>
        <w:tc>
          <w:tcPr>
            <w:tcW w:w="4041" w:type="pct"/>
            <w:gridSpan w:val="6"/>
          </w:tcPr>
          <w:p w14:paraId="42AB7F5E" w14:textId="270938E9" w:rsidR="008E2024" w:rsidRPr="008F00F9" w:rsidRDefault="0081358B" w:rsidP="00D90357">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1358B">
              <w:rPr>
                <w:rFonts w:ascii="Calibri" w:hAnsi="Calibri" w:cs="Calibri"/>
                <w:sz w:val="20"/>
                <w:szCs w:val="20"/>
              </w:rPr>
              <w:t>Realizacja zajęć, warsztatów, eventów będzie odbywała się w miejscach/obiektach, które będą w pełni dostępne dla osób ze szczególnymi potrzebami, w tym niepełnosprawnościami.  W razie stwierdzenia takiej potrzeby w momencie dokonywania szczegółowej diagnozy grupy docelowej projektu podjęta zostanie decyzja o ewentualnej konieczności zakupu dodatkowego wyposażenia pozwalającego na zapewnienie pełnego dostępu do uczestnictwa w projekcie osobom z niepełnosprawnościami (np. pętla indukcyjna, program do audiodeskrypcji czy usługa tłumacza języka migowego, itd.).</w:t>
            </w:r>
          </w:p>
        </w:tc>
      </w:tr>
      <w:tr w:rsidR="008E2024" w:rsidRPr="008F00F9" w14:paraId="373AF462" w14:textId="77777777" w:rsidTr="00C127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tcPr>
          <w:p w14:paraId="289D5411" w14:textId="77777777" w:rsidR="008E2024" w:rsidRPr="008F00F9" w:rsidRDefault="008E2024" w:rsidP="00D90357">
            <w:pPr>
              <w:pStyle w:val="Styl3"/>
              <w:rPr>
                <w:rFonts w:cs="Calibri"/>
                <w:b w:val="0"/>
                <w:color w:val="auto"/>
                <w:sz w:val="20"/>
                <w:szCs w:val="20"/>
              </w:rPr>
            </w:pPr>
            <w:r w:rsidRPr="008F00F9">
              <w:rPr>
                <w:rFonts w:cs="Calibri"/>
                <w:bCs w:val="0"/>
                <w:color w:val="auto"/>
                <w:sz w:val="20"/>
                <w:szCs w:val="20"/>
              </w:rPr>
              <w:t xml:space="preserve">Powiązania z celami </w:t>
            </w:r>
          </w:p>
          <w:p w14:paraId="36AEEAC4" w14:textId="77777777" w:rsidR="008E2024" w:rsidRPr="008F00F9" w:rsidRDefault="008E2024" w:rsidP="00D90357">
            <w:pPr>
              <w:pStyle w:val="Styl3"/>
              <w:rPr>
                <w:rFonts w:cs="Calibri"/>
                <w:bCs w:val="0"/>
                <w:color w:val="auto"/>
                <w:sz w:val="20"/>
                <w:szCs w:val="20"/>
              </w:rPr>
            </w:pPr>
          </w:p>
        </w:tc>
        <w:tc>
          <w:tcPr>
            <w:tcW w:w="1360" w:type="pct"/>
            <w:gridSpan w:val="3"/>
          </w:tcPr>
          <w:p w14:paraId="6F712BD4" w14:textId="77777777" w:rsidR="008E2024" w:rsidRDefault="008E2024" w:rsidP="00D90357">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1. Wzmocnienie kapitału społecznego  spójności społecznej</w:t>
            </w:r>
          </w:p>
          <w:p w14:paraId="63AB60EB" w14:textId="77777777" w:rsidR="008E2024" w:rsidRPr="008F00F9" w:rsidRDefault="008E2024" w:rsidP="00D90357">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1.1. Włączenie społeczne i zawodowe mieszkańców zagrożonych wykluczeniem społecznej i w trudnej sytuacji życiowej</w:t>
            </w:r>
          </w:p>
          <w:p w14:paraId="40B20FC8" w14:textId="77777777" w:rsidR="008E2024" w:rsidRPr="008F00F9" w:rsidRDefault="008E2024" w:rsidP="00D90357">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1.2 Zagwarantowanie mieszkańcom możli</w:t>
            </w:r>
            <w:r>
              <w:rPr>
                <w:rFonts w:ascii="Calibri" w:hAnsi="Calibri" w:cs="Calibri"/>
                <w:sz w:val="20"/>
                <w:szCs w:val="20"/>
              </w:rPr>
              <w:t>wość wszechstronnego rozwoju  i </w:t>
            </w:r>
            <w:r w:rsidRPr="008F00F9">
              <w:rPr>
                <w:rFonts w:ascii="Calibri" w:hAnsi="Calibri" w:cs="Calibri"/>
                <w:sz w:val="20"/>
                <w:szCs w:val="20"/>
              </w:rPr>
              <w:t>zwiększenie szanse edukacy</w:t>
            </w:r>
            <w:r>
              <w:rPr>
                <w:rFonts w:ascii="Calibri" w:hAnsi="Calibri" w:cs="Calibri"/>
                <w:sz w:val="20"/>
                <w:szCs w:val="20"/>
              </w:rPr>
              <w:t>jnych  w </w:t>
            </w:r>
            <w:r w:rsidRPr="008F00F9">
              <w:rPr>
                <w:rFonts w:ascii="Calibri" w:hAnsi="Calibri" w:cs="Calibri"/>
                <w:sz w:val="20"/>
                <w:szCs w:val="20"/>
              </w:rPr>
              <w:t>obszarze rewitalizacji</w:t>
            </w:r>
          </w:p>
          <w:p w14:paraId="0A144187" w14:textId="77777777" w:rsidR="008E2024" w:rsidRPr="008F00F9" w:rsidRDefault="008E2024" w:rsidP="00D90357">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sz w:val="20"/>
                <w:szCs w:val="20"/>
              </w:rPr>
              <w:t>1.3 Poprawa dostępności i rozwój usług społecznych, w tym dla osób starszych oraz osób ze szczególnymi potrzebami</w:t>
            </w:r>
          </w:p>
        </w:tc>
        <w:tc>
          <w:tcPr>
            <w:tcW w:w="2681" w:type="pct"/>
            <w:gridSpan w:val="3"/>
          </w:tcPr>
          <w:p w14:paraId="462291AA" w14:textId="5C3E83C6" w:rsidR="008E2024" w:rsidRPr="008F00F9" w:rsidRDefault="0081358B" w:rsidP="00D9035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81358B">
              <w:rPr>
                <w:rFonts w:ascii="Calibri" w:eastAsiaTheme="minorHAnsi" w:hAnsi="Calibri" w:cs="Calibri"/>
                <w:sz w:val="20"/>
                <w:szCs w:val="20"/>
              </w:rPr>
              <w:t>Dzięki organizowanym działaniom mieszkańcy będą mogli lepiej poznać otaczające je dziedzictwo, co przełoży się na wzrost poczucia lokalnej dumy i patriotyzmu. W ramach projektu nastąpi również wsparcie działań zwiększających usługi rekreacyjne oraz związanego z aktywnym spędzaniem czasu wolnego. Sposób wykorzystania czasu wolnego jest jednym z bardzo istotnych elementów życia ludzkiego. Czas wolny ma dla młodego człowieka dużą wartość - pełni wiele funkcji istotnych dla jakości jego życia. Stwarza szanse odprężenia, odpoczynku, regeneracji sił, ale również szerokiej edukacji. W ramach czasu wolnego, poprzez różnorodne zajęcia, każdy człowiek kształtuje zainteresowania i pogłębia wiedzę. Bardzo istotnym elementem jest „mądre i umiejętne” korzystanie z czasu wolnego. Przedsięwzięcie będzie wpierać rodziny w wyplenieniu przynależnych im funkcji, zagwarantuje młodym mieszkańcom możliwość wszechstronnego rozwoju i zwiększy ich szanse edukacyjne. Ważnym jego elementem jest budowanie włączenia społecznego dzięki uczestnictwu w kulturze i aktywnościom sportowym.</w:t>
            </w:r>
          </w:p>
        </w:tc>
      </w:tr>
      <w:tr w:rsidR="008E2024" w:rsidRPr="008F00F9" w14:paraId="53381875" w14:textId="77777777" w:rsidTr="00C12715">
        <w:tc>
          <w:tcPr>
            <w:cnfStyle w:val="001000000000" w:firstRow="0" w:lastRow="0" w:firstColumn="1" w:lastColumn="0" w:oddVBand="0" w:evenVBand="0" w:oddHBand="0" w:evenHBand="0" w:firstRowFirstColumn="0" w:firstRowLastColumn="0" w:lastRowFirstColumn="0" w:lastRowLastColumn="0"/>
            <w:tcW w:w="959" w:type="pct"/>
            <w:gridSpan w:val="2"/>
            <w:vMerge/>
          </w:tcPr>
          <w:p w14:paraId="6BBE3455" w14:textId="77777777" w:rsidR="008E2024" w:rsidRPr="008F00F9" w:rsidRDefault="008E2024" w:rsidP="00D90357">
            <w:pPr>
              <w:pStyle w:val="Styl3"/>
              <w:rPr>
                <w:rFonts w:cs="Calibri"/>
                <w:color w:val="auto"/>
                <w:sz w:val="20"/>
                <w:szCs w:val="20"/>
              </w:rPr>
            </w:pPr>
          </w:p>
        </w:tc>
        <w:tc>
          <w:tcPr>
            <w:tcW w:w="1360" w:type="pct"/>
            <w:gridSpan w:val="3"/>
          </w:tcPr>
          <w:p w14:paraId="7AEA8DD2" w14:textId="77777777" w:rsidR="008E2024" w:rsidRDefault="008E2024" w:rsidP="00D90357">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2. Wzmocnienie sfery gospodarczej</w:t>
            </w:r>
          </w:p>
          <w:p w14:paraId="134FB5B1" w14:textId="77777777" w:rsidR="008E2024" w:rsidRPr="00E83FE1" w:rsidRDefault="008E2024" w:rsidP="00D90357">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2.1 Ożywienie gospodarcze obszaru rewitalizacji</w:t>
            </w:r>
          </w:p>
          <w:p w14:paraId="73F9F946" w14:textId="77777777" w:rsidR="008E2024" w:rsidRPr="008F00F9" w:rsidRDefault="008E2024" w:rsidP="00D90357">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2.2 Rozwój przedsiębiorczości</w:t>
            </w:r>
          </w:p>
        </w:tc>
        <w:tc>
          <w:tcPr>
            <w:tcW w:w="2681" w:type="pct"/>
            <w:gridSpan w:val="3"/>
          </w:tcPr>
          <w:p w14:paraId="57DCF88D" w14:textId="1E3C0CC8" w:rsidR="008E2024" w:rsidRPr="008F00F9" w:rsidRDefault="00C61935" w:rsidP="00D90357">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r>
      <w:tr w:rsidR="008E2024" w:rsidRPr="008F00F9" w14:paraId="2FD45042" w14:textId="77777777" w:rsidTr="00C127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2A0F152D" w14:textId="77777777" w:rsidR="008E2024" w:rsidRPr="008F00F9" w:rsidRDefault="008E2024" w:rsidP="00D90357">
            <w:pPr>
              <w:pStyle w:val="Styl3"/>
              <w:rPr>
                <w:rFonts w:cs="Calibri"/>
                <w:color w:val="auto"/>
                <w:sz w:val="20"/>
                <w:szCs w:val="20"/>
              </w:rPr>
            </w:pPr>
          </w:p>
        </w:tc>
        <w:tc>
          <w:tcPr>
            <w:tcW w:w="1360" w:type="pct"/>
            <w:gridSpan w:val="3"/>
          </w:tcPr>
          <w:p w14:paraId="1FAC1C91" w14:textId="480E2BBD" w:rsidR="008E2024" w:rsidRDefault="008E2024" w:rsidP="00D90357">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 xml:space="preserve">Cel strategiczny 3. Odnowa </w:t>
            </w:r>
            <w:r w:rsidR="00BA641A">
              <w:rPr>
                <w:rFonts w:ascii="Calibri" w:hAnsi="Calibri" w:cs="Calibri"/>
                <w:b/>
                <w:sz w:val="20"/>
                <w:szCs w:val="20"/>
              </w:rPr>
              <w:t>przestrzeni</w:t>
            </w:r>
            <w:r w:rsidRPr="008F00F9">
              <w:rPr>
                <w:rFonts w:ascii="Calibri" w:hAnsi="Calibri" w:cs="Calibri"/>
                <w:b/>
                <w:sz w:val="20"/>
                <w:szCs w:val="20"/>
              </w:rPr>
              <w:t xml:space="preserve"> obszaru rewitalizacji</w:t>
            </w:r>
          </w:p>
          <w:p w14:paraId="28D0A983" w14:textId="77777777" w:rsidR="008E2024" w:rsidRPr="003A717F" w:rsidRDefault="008E2024" w:rsidP="00D90357">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3.1 Zagwarantowanie atrakcyjnych przestrzeni oraz  obiektów publicznych</w:t>
            </w:r>
          </w:p>
          <w:p w14:paraId="6803E153" w14:textId="77777777" w:rsidR="008E2024" w:rsidRPr="003A717F" w:rsidRDefault="008E2024" w:rsidP="00D90357">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3.2  Zwiększenie dos</w:t>
            </w:r>
            <w:r>
              <w:rPr>
                <w:rFonts w:ascii="Calibri" w:hAnsi="Calibri" w:cs="Calibri"/>
                <w:sz w:val="20"/>
                <w:szCs w:val="22"/>
              </w:rPr>
              <w:t>tępności przestrzeni publicznej</w:t>
            </w:r>
          </w:p>
          <w:p w14:paraId="77E82C14" w14:textId="77777777" w:rsidR="008E2024" w:rsidRPr="008F00F9" w:rsidRDefault="008E2024" w:rsidP="00D90357">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3.3 Popraw jakości środowiska naturalnego</w:t>
            </w:r>
          </w:p>
        </w:tc>
        <w:tc>
          <w:tcPr>
            <w:tcW w:w="2681" w:type="pct"/>
            <w:gridSpan w:val="3"/>
          </w:tcPr>
          <w:p w14:paraId="20EFEFEE" w14:textId="5F311205" w:rsidR="008E2024" w:rsidRPr="008F00F9" w:rsidRDefault="0081358B" w:rsidP="00D90357">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1358B">
              <w:rPr>
                <w:rFonts w:ascii="Calibri" w:hAnsi="Calibri" w:cs="Calibri"/>
                <w:sz w:val="20"/>
                <w:szCs w:val="20"/>
              </w:rPr>
              <w:t>Projekt wpłynie na znaczne wzbogacenie oferty usług realizowanej na rzecz ludzi młodych. Przedmiotowe działania będą realizowane z zachowaniem zasady pełnej dostępności.  Zakres projektu obejmuje działania zwiększające świadomość ekologiczną ludzi młodych (m.in. w zakresie zrównoważonego rolnictwa, zielonej gospodarki). Pozwoli na zdobycie wiedzy wpływającej na zmianę mentalności i negatywnych przyzwyczajeń ekologicznych mieszkańców, co będzie miało bezpośredni wpływ na poprawę jakości środowiska naturalnego</w:t>
            </w:r>
            <w:r>
              <w:rPr>
                <w:rFonts w:ascii="Calibri" w:hAnsi="Calibri" w:cs="Calibri"/>
                <w:sz w:val="20"/>
                <w:szCs w:val="20"/>
              </w:rPr>
              <w:t>.</w:t>
            </w:r>
          </w:p>
        </w:tc>
      </w:tr>
      <w:tr w:rsidR="008E2024" w:rsidRPr="008F00F9" w14:paraId="672CE086" w14:textId="77777777" w:rsidTr="00C12715">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7F17C2CC" w14:textId="77777777" w:rsidR="008E2024" w:rsidRPr="008F00F9" w:rsidRDefault="008E2024" w:rsidP="00D90357">
            <w:pPr>
              <w:pStyle w:val="Styl3"/>
              <w:rPr>
                <w:rFonts w:cs="Calibri"/>
                <w:bCs w:val="0"/>
                <w:color w:val="auto"/>
                <w:sz w:val="20"/>
                <w:szCs w:val="20"/>
              </w:rPr>
            </w:pPr>
            <w:r w:rsidRPr="008F00F9">
              <w:rPr>
                <w:rFonts w:cs="Calibri"/>
                <w:bCs w:val="0"/>
                <w:color w:val="auto"/>
                <w:sz w:val="20"/>
                <w:szCs w:val="20"/>
              </w:rPr>
              <w:t>Lokalizacja przedsięwzięcia</w:t>
            </w:r>
          </w:p>
        </w:tc>
        <w:tc>
          <w:tcPr>
            <w:tcW w:w="353" w:type="pct"/>
          </w:tcPr>
          <w:p w14:paraId="4D990F9C" w14:textId="77777777" w:rsidR="008E2024" w:rsidRPr="008F00F9" w:rsidRDefault="008E2024" w:rsidP="00D90357">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   Adres:</w:t>
            </w:r>
          </w:p>
        </w:tc>
        <w:tc>
          <w:tcPr>
            <w:tcW w:w="1007" w:type="pct"/>
            <w:gridSpan w:val="2"/>
          </w:tcPr>
          <w:p w14:paraId="03F8A51F" w14:textId="03A8B9F7" w:rsidR="008E2024" w:rsidRPr="008F00F9" w:rsidRDefault="0081358B" w:rsidP="0081358B">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GCK i GBP w Komarówce Podlaskiej</w:t>
            </w:r>
          </w:p>
        </w:tc>
        <w:tc>
          <w:tcPr>
            <w:tcW w:w="473" w:type="pct"/>
          </w:tcPr>
          <w:p w14:paraId="74E35ABE" w14:textId="77777777" w:rsidR="008E2024" w:rsidRPr="00123179" w:rsidRDefault="008E2024" w:rsidP="00D90357">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123179">
              <w:rPr>
                <w:rFonts w:cs="Calibri"/>
                <w:b/>
                <w:color w:val="auto"/>
                <w:sz w:val="20"/>
                <w:szCs w:val="20"/>
              </w:rPr>
              <w:t>Działki ewidencyjne:</w:t>
            </w:r>
          </w:p>
        </w:tc>
        <w:tc>
          <w:tcPr>
            <w:tcW w:w="2208" w:type="pct"/>
            <w:gridSpan w:val="2"/>
          </w:tcPr>
          <w:p w14:paraId="511D2BF9" w14:textId="3AA61C3A" w:rsidR="008E2024" w:rsidRPr="00123179" w:rsidRDefault="00123179" w:rsidP="00D90357">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123179">
              <w:rPr>
                <w:rFonts w:cs="Calibri"/>
                <w:color w:val="auto"/>
                <w:sz w:val="20"/>
                <w:szCs w:val="20"/>
              </w:rPr>
              <w:t>234</w:t>
            </w:r>
          </w:p>
        </w:tc>
      </w:tr>
      <w:tr w:rsidR="008E2024" w:rsidRPr="008F00F9" w14:paraId="4F5DA8F1" w14:textId="77777777" w:rsidTr="00C127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3FAE5231" w14:textId="77777777" w:rsidR="008E2024" w:rsidRPr="008F00F9" w:rsidRDefault="008E2024" w:rsidP="00D90357">
            <w:pPr>
              <w:pStyle w:val="Styl3"/>
              <w:rPr>
                <w:rFonts w:cs="Calibri"/>
                <w:bCs w:val="0"/>
                <w:color w:val="auto"/>
                <w:sz w:val="20"/>
                <w:szCs w:val="20"/>
              </w:rPr>
            </w:pPr>
          </w:p>
        </w:tc>
        <w:tc>
          <w:tcPr>
            <w:tcW w:w="4041" w:type="pct"/>
            <w:gridSpan w:val="6"/>
          </w:tcPr>
          <w:p w14:paraId="1D93EFA7" w14:textId="77777777" w:rsidR="008E2024" w:rsidRPr="008F00F9" w:rsidRDefault="008E2024" w:rsidP="00D90357">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Lokalizacja w graniach obszaru rewitalizacji</w:t>
            </w:r>
          </w:p>
        </w:tc>
      </w:tr>
      <w:tr w:rsidR="008E2024" w:rsidRPr="008F00F9" w14:paraId="4AF7C28C" w14:textId="77777777" w:rsidTr="0040044D">
        <w:tc>
          <w:tcPr>
            <w:cnfStyle w:val="001000000000" w:firstRow="0" w:lastRow="0" w:firstColumn="1" w:lastColumn="0" w:oddVBand="0" w:evenVBand="0" w:oddHBand="0" w:evenHBand="0" w:firstRowFirstColumn="0" w:firstRowLastColumn="0" w:lastRowFirstColumn="0" w:lastRowLastColumn="0"/>
            <w:tcW w:w="959" w:type="pct"/>
            <w:gridSpan w:val="2"/>
            <w:vMerge/>
          </w:tcPr>
          <w:p w14:paraId="57270622" w14:textId="77777777" w:rsidR="008E2024" w:rsidRPr="008F00F9" w:rsidRDefault="008E2024" w:rsidP="00D90357">
            <w:pPr>
              <w:pStyle w:val="Styl3"/>
              <w:rPr>
                <w:rFonts w:cs="Calibri"/>
                <w:bCs w:val="0"/>
                <w:color w:val="auto"/>
                <w:sz w:val="20"/>
                <w:szCs w:val="20"/>
              </w:rPr>
            </w:pPr>
          </w:p>
        </w:tc>
        <w:tc>
          <w:tcPr>
            <w:tcW w:w="1360" w:type="pct"/>
            <w:gridSpan w:val="3"/>
          </w:tcPr>
          <w:p w14:paraId="0F23255D" w14:textId="77777777" w:rsidR="008E2024" w:rsidRPr="008F00F9" w:rsidRDefault="008E2024" w:rsidP="00D90357">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TAK</w:t>
            </w:r>
          </w:p>
        </w:tc>
        <w:tc>
          <w:tcPr>
            <w:tcW w:w="1361" w:type="pct"/>
            <w:gridSpan w:val="2"/>
          </w:tcPr>
          <w:p w14:paraId="525D208C" w14:textId="77777777" w:rsidR="008E2024" w:rsidRPr="008F00F9" w:rsidRDefault="008E2024" w:rsidP="00D90357">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*(wymagane uzasadnienie)</w:t>
            </w:r>
          </w:p>
        </w:tc>
        <w:tc>
          <w:tcPr>
            <w:tcW w:w="1320" w:type="pct"/>
          </w:tcPr>
          <w:p w14:paraId="59B68ACD" w14:textId="77777777" w:rsidR="008E2024" w:rsidRPr="008F00F9" w:rsidRDefault="008E2024" w:rsidP="00D90357">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DOTYCZY</w:t>
            </w:r>
          </w:p>
        </w:tc>
      </w:tr>
      <w:tr w:rsidR="008E2024" w:rsidRPr="008F00F9" w14:paraId="475E624B" w14:textId="77777777" w:rsidTr="004004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1DEF5A2A" w14:textId="77777777" w:rsidR="008E2024" w:rsidRPr="008F00F9" w:rsidRDefault="008E2024" w:rsidP="00D90357">
            <w:pPr>
              <w:pStyle w:val="Styl3"/>
              <w:rPr>
                <w:rFonts w:cs="Calibri"/>
                <w:bCs w:val="0"/>
                <w:color w:val="auto"/>
                <w:sz w:val="20"/>
                <w:szCs w:val="20"/>
              </w:rPr>
            </w:pPr>
          </w:p>
        </w:tc>
        <w:tc>
          <w:tcPr>
            <w:tcW w:w="1360" w:type="pct"/>
            <w:gridSpan w:val="3"/>
          </w:tcPr>
          <w:p w14:paraId="0262C6EB" w14:textId="77777777" w:rsidR="008E2024" w:rsidRPr="008F00F9" w:rsidRDefault="008E2024" w:rsidP="004147B1">
            <w:pPr>
              <w:pStyle w:val="Styl3"/>
              <w:numPr>
                <w:ilvl w:val="0"/>
                <w:numId w:val="63"/>
              </w:numPr>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61" w:type="pct"/>
            <w:gridSpan w:val="2"/>
          </w:tcPr>
          <w:p w14:paraId="2275C7B1" w14:textId="77777777" w:rsidR="008E2024" w:rsidRPr="008F00F9" w:rsidRDefault="008E2024" w:rsidP="00D90357">
            <w:pPr>
              <w:pStyle w:val="Styl3"/>
              <w:ind w:left="720"/>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20" w:type="pct"/>
          </w:tcPr>
          <w:p w14:paraId="1B7A8C20" w14:textId="77777777" w:rsidR="008E2024" w:rsidRPr="008F00F9" w:rsidRDefault="008E2024" w:rsidP="00D90357">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r>
      <w:tr w:rsidR="008E2024" w:rsidRPr="008F00F9" w14:paraId="7D3D6692" w14:textId="77777777" w:rsidTr="00C12715">
        <w:tc>
          <w:tcPr>
            <w:cnfStyle w:val="001000000000" w:firstRow="0" w:lastRow="0" w:firstColumn="1" w:lastColumn="0" w:oddVBand="0" w:evenVBand="0" w:oddHBand="0" w:evenHBand="0" w:firstRowFirstColumn="0" w:firstRowLastColumn="0" w:lastRowFirstColumn="0" w:lastRowLastColumn="0"/>
            <w:tcW w:w="959" w:type="pct"/>
            <w:gridSpan w:val="2"/>
            <w:vMerge/>
          </w:tcPr>
          <w:p w14:paraId="0AEDB9B5" w14:textId="77777777" w:rsidR="008E2024" w:rsidRPr="008F00F9" w:rsidRDefault="008E2024" w:rsidP="00D90357">
            <w:pPr>
              <w:pStyle w:val="Styl3"/>
              <w:rPr>
                <w:rFonts w:cs="Calibri"/>
                <w:bCs w:val="0"/>
                <w:color w:val="auto"/>
                <w:sz w:val="20"/>
                <w:szCs w:val="20"/>
              </w:rPr>
            </w:pPr>
          </w:p>
        </w:tc>
        <w:tc>
          <w:tcPr>
            <w:tcW w:w="4041" w:type="pct"/>
            <w:gridSpan w:val="6"/>
          </w:tcPr>
          <w:p w14:paraId="5CF9FBCA" w14:textId="77777777" w:rsidR="008E2024" w:rsidRPr="008F00F9" w:rsidRDefault="008E2024" w:rsidP="00D90357">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UZASADNEINIE – Nie dotyczy</w:t>
            </w:r>
          </w:p>
        </w:tc>
      </w:tr>
      <w:tr w:rsidR="008E2024" w:rsidRPr="008F00F9" w14:paraId="025BFC7D" w14:textId="77777777" w:rsidTr="00C127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tcPr>
          <w:p w14:paraId="3794E859" w14:textId="77777777" w:rsidR="008E2024" w:rsidRPr="008F00F9" w:rsidRDefault="008E2024" w:rsidP="00D90357">
            <w:pPr>
              <w:pStyle w:val="Styl3"/>
              <w:rPr>
                <w:rFonts w:cs="Calibri"/>
                <w:bCs w:val="0"/>
                <w:color w:val="auto"/>
                <w:sz w:val="20"/>
                <w:szCs w:val="20"/>
              </w:rPr>
            </w:pPr>
            <w:r w:rsidRPr="008F00F9">
              <w:rPr>
                <w:rFonts w:cs="Calibri"/>
                <w:bCs w:val="0"/>
                <w:color w:val="auto"/>
                <w:sz w:val="20"/>
                <w:szCs w:val="20"/>
              </w:rPr>
              <w:t>Okres realizacji</w:t>
            </w:r>
          </w:p>
        </w:tc>
        <w:tc>
          <w:tcPr>
            <w:tcW w:w="4041" w:type="pct"/>
            <w:gridSpan w:val="6"/>
          </w:tcPr>
          <w:p w14:paraId="66A27B2B" w14:textId="2B8AC3B2" w:rsidR="008E2024" w:rsidRPr="008F00F9" w:rsidRDefault="00C12715" w:rsidP="00D90357">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2025-2028</w:t>
            </w:r>
          </w:p>
        </w:tc>
      </w:tr>
      <w:tr w:rsidR="008E2024" w:rsidRPr="008F00F9" w14:paraId="0DF3DC63" w14:textId="77777777" w:rsidTr="00C12715">
        <w:tc>
          <w:tcPr>
            <w:cnfStyle w:val="001000000000" w:firstRow="0" w:lastRow="0" w:firstColumn="1" w:lastColumn="0" w:oddVBand="0" w:evenVBand="0" w:oddHBand="0" w:evenHBand="0" w:firstRowFirstColumn="0" w:firstRowLastColumn="0" w:lastRowFirstColumn="0" w:lastRowLastColumn="0"/>
            <w:tcW w:w="959" w:type="pct"/>
            <w:gridSpan w:val="2"/>
          </w:tcPr>
          <w:p w14:paraId="1DF1EF0D" w14:textId="77777777" w:rsidR="008E2024" w:rsidRPr="008F00F9" w:rsidRDefault="008E2024" w:rsidP="00D90357">
            <w:pPr>
              <w:pStyle w:val="Styl3"/>
              <w:rPr>
                <w:rFonts w:cs="Calibri"/>
                <w:bCs w:val="0"/>
                <w:color w:val="auto"/>
                <w:sz w:val="20"/>
                <w:szCs w:val="20"/>
              </w:rPr>
            </w:pPr>
            <w:r w:rsidRPr="008F00F9">
              <w:rPr>
                <w:rFonts w:cs="Calibri"/>
                <w:bCs w:val="0"/>
                <w:color w:val="auto"/>
                <w:sz w:val="20"/>
                <w:szCs w:val="20"/>
              </w:rPr>
              <w:t>Łączna wartość przedsięwzięcia</w:t>
            </w:r>
          </w:p>
        </w:tc>
        <w:tc>
          <w:tcPr>
            <w:tcW w:w="4041" w:type="pct"/>
            <w:gridSpan w:val="6"/>
          </w:tcPr>
          <w:p w14:paraId="656C7C92" w14:textId="34F2830F" w:rsidR="008E2024" w:rsidRPr="008F00F9" w:rsidRDefault="00C12715" w:rsidP="00D90357">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45 000,00 zł </w:t>
            </w:r>
          </w:p>
        </w:tc>
      </w:tr>
      <w:tr w:rsidR="00C12715" w:rsidRPr="008F00F9" w14:paraId="6C4FA64A" w14:textId="77777777" w:rsidTr="004004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5F5A724B" w14:textId="77777777" w:rsidR="00C12715" w:rsidRPr="008F00F9" w:rsidRDefault="00C12715" w:rsidP="00C12715">
            <w:pPr>
              <w:pStyle w:val="Styl3"/>
              <w:rPr>
                <w:rFonts w:cs="Calibri"/>
                <w:color w:val="auto"/>
                <w:sz w:val="20"/>
                <w:szCs w:val="20"/>
              </w:rPr>
            </w:pPr>
            <w:r w:rsidRPr="008F00F9">
              <w:rPr>
                <w:rFonts w:cs="Calibri"/>
                <w:bCs w:val="0"/>
                <w:color w:val="auto"/>
                <w:sz w:val="20"/>
                <w:szCs w:val="20"/>
              </w:rPr>
              <w:t>Szacowana (orientacyjna) wartość przedsięwzięcia:</w:t>
            </w:r>
          </w:p>
        </w:tc>
        <w:tc>
          <w:tcPr>
            <w:tcW w:w="1360" w:type="pct"/>
            <w:gridSpan w:val="3"/>
          </w:tcPr>
          <w:p w14:paraId="2BDF8728" w14:textId="77777777" w:rsidR="00C12715" w:rsidRPr="008F00F9" w:rsidRDefault="00C12715" w:rsidP="00C12715">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 xml:space="preserve">Środki pochodzące ze źródeł krajowych publicznych: </w:t>
            </w:r>
          </w:p>
        </w:tc>
        <w:tc>
          <w:tcPr>
            <w:tcW w:w="2681" w:type="pct"/>
            <w:gridSpan w:val="3"/>
            <w:vAlign w:val="center"/>
          </w:tcPr>
          <w:p w14:paraId="3950D030" w14:textId="2D3C8EF3" w:rsidR="00C12715" w:rsidRPr="008F00F9" w:rsidRDefault="00C12715" w:rsidP="00C12715">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C12715">
              <w:rPr>
                <w:rFonts w:cs="Calibri"/>
                <w:color w:val="auto"/>
                <w:sz w:val="20"/>
                <w:szCs w:val="20"/>
              </w:rPr>
              <w:t xml:space="preserve">0,00 zł </w:t>
            </w:r>
          </w:p>
        </w:tc>
      </w:tr>
      <w:tr w:rsidR="00C12715" w:rsidRPr="008F00F9" w14:paraId="05CDB9CD" w14:textId="77777777" w:rsidTr="0040044D">
        <w:tc>
          <w:tcPr>
            <w:cnfStyle w:val="001000000000" w:firstRow="0" w:lastRow="0" w:firstColumn="1" w:lastColumn="0" w:oddVBand="0" w:evenVBand="0" w:oddHBand="0" w:evenHBand="0" w:firstRowFirstColumn="0" w:firstRowLastColumn="0" w:lastRowFirstColumn="0" w:lastRowLastColumn="0"/>
            <w:tcW w:w="959" w:type="pct"/>
            <w:gridSpan w:val="2"/>
            <w:vMerge/>
          </w:tcPr>
          <w:p w14:paraId="46AB5174" w14:textId="77777777" w:rsidR="00C12715" w:rsidRPr="008F00F9" w:rsidRDefault="00C12715" w:rsidP="00C12715">
            <w:pPr>
              <w:pStyle w:val="Styl3"/>
              <w:jc w:val="both"/>
              <w:rPr>
                <w:rFonts w:cs="Calibri"/>
                <w:color w:val="auto"/>
                <w:sz w:val="20"/>
                <w:szCs w:val="20"/>
              </w:rPr>
            </w:pPr>
          </w:p>
        </w:tc>
        <w:tc>
          <w:tcPr>
            <w:tcW w:w="1360" w:type="pct"/>
            <w:gridSpan w:val="3"/>
          </w:tcPr>
          <w:p w14:paraId="3560B0A0" w14:textId="77777777" w:rsidR="00C12715" w:rsidRPr="008F00F9" w:rsidRDefault="00C12715" w:rsidP="00C12715">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prywatne</w:t>
            </w:r>
          </w:p>
        </w:tc>
        <w:tc>
          <w:tcPr>
            <w:tcW w:w="2681" w:type="pct"/>
            <w:gridSpan w:val="3"/>
            <w:vAlign w:val="center"/>
          </w:tcPr>
          <w:p w14:paraId="5964A9AA" w14:textId="0744BBC6" w:rsidR="00C12715" w:rsidRPr="008F00F9" w:rsidRDefault="00C12715" w:rsidP="00C12715">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C12715">
              <w:rPr>
                <w:rFonts w:cs="Calibri"/>
                <w:color w:val="auto"/>
                <w:sz w:val="20"/>
                <w:szCs w:val="20"/>
              </w:rPr>
              <w:t>0,00 zł</w:t>
            </w:r>
          </w:p>
        </w:tc>
      </w:tr>
      <w:tr w:rsidR="00C12715" w:rsidRPr="008F00F9" w14:paraId="443B0883" w14:textId="77777777" w:rsidTr="004004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405D952F" w14:textId="77777777" w:rsidR="00C12715" w:rsidRPr="008F00F9" w:rsidRDefault="00C12715" w:rsidP="00C12715">
            <w:pPr>
              <w:pStyle w:val="Styl3"/>
              <w:jc w:val="both"/>
              <w:rPr>
                <w:rFonts w:cs="Calibri"/>
                <w:color w:val="auto"/>
                <w:sz w:val="20"/>
                <w:szCs w:val="20"/>
              </w:rPr>
            </w:pPr>
          </w:p>
        </w:tc>
        <w:tc>
          <w:tcPr>
            <w:tcW w:w="1360" w:type="pct"/>
            <w:gridSpan w:val="3"/>
          </w:tcPr>
          <w:p w14:paraId="61311040" w14:textId="77777777" w:rsidR="00C12715" w:rsidRPr="008F00F9" w:rsidRDefault="00C12715" w:rsidP="00C12715">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funduszy UE: EFRR, EFS, FS:</w:t>
            </w:r>
          </w:p>
        </w:tc>
        <w:tc>
          <w:tcPr>
            <w:tcW w:w="2681" w:type="pct"/>
            <w:gridSpan w:val="3"/>
            <w:vAlign w:val="center"/>
          </w:tcPr>
          <w:p w14:paraId="324961D5" w14:textId="72E456F2" w:rsidR="00C12715" w:rsidRPr="008F00F9" w:rsidRDefault="00C12715" w:rsidP="00C12715">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C12715">
              <w:rPr>
                <w:rFonts w:cs="Calibri"/>
                <w:color w:val="auto"/>
                <w:sz w:val="20"/>
                <w:szCs w:val="20"/>
              </w:rPr>
              <w:t xml:space="preserve">0,00 zł </w:t>
            </w:r>
          </w:p>
        </w:tc>
      </w:tr>
      <w:tr w:rsidR="00C12715" w:rsidRPr="008F00F9" w14:paraId="622C5169" w14:textId="77777777" w:rsidTr="0040044D">
        <w:tc>
          <w:tcPr>
            <w:cnfStyle w:val="001000000000" w:firstRow="0" w:lastRow="0" w:firstColumn="1" w:lastColumn="0" w:oddVBand="0" w:evenVBand="0" w:oddHBand="0" w:evenHBand="0" w:firstRowFirstColumn="0" w:firstRowLastColumn="0" w:lastRowFirstColumn="0" w:lastRowLastColumn="0"/>
            <w:tcW w:w="959" w:type="pct"/>
            <w:gridSpan w:val="2"/>
            <w:vMerge/>
          </w:tcPr>
          <w:p w14:paraId="27C26527" w14:textId="77777777" w:rsidR="00C12715" w:rsidRPr="008F00F9" w:rsidRDefault="00C12715" w:rsidP="00C12715">
            <w:pPr>
              <w:pStyle w:val="Styl3"/>
              <w:jc w:val="both"/>
              <w:rPr>
                <w:rFonts w:cs="Calibri"/>
                <w:bCs w:val="0"/>
                <w:color w:val="auto"/>
                <w:sz w:val="20"/>
                <w:szCs w:val="20"/>
              </w:rPr>
            </w:pPr>
          </w:p>
        </w:tc>
        <w:tc>
          <w:tcPr>
            <w:tcW w:w="1360" w:type="pct"/>
            <w:gridSpan w:val="3"/>
          </w:tcPr>
          <w:p w14:paraId="67AF61A8" w14:textId="77777777" w:rsidR="00C12715" w:rsidRPr="008F00F9" w:rsidRDefault="00C12715" w:rsidP="00C12715">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innych źródeł:</w:t>
            </w:r>
          </w:p>
        </w:tc>
        <w:tc>
          <w:tcPr>
            <w:tcW w:w="2681" w:type="pct"/>
            <w:gridSpan w:val="3"/>
            <w:vAlign w:val="center"/>
          </w:tcPr>
          <w:p w14:paraId="5554F218" w14:textId="3C375206" w:rsidR="00C12715" w:rsidRPr="00C12715" w:rsidRDefault="00966EAD" w:rsidP="00C12715">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45 00</w:t>
            </w:r>
            <w:r w:rsidR="00C12715" w:rsidRPr="00C12715">
              <w:rPr>
                <w:rFonts w:cs="Calibri"/>
                <w:color w:val="auto"/>
                <w:sz w:val="20"/>
                <w:szCs w:val="20"/>
              </w:rPr>
              <w:t>,00 zł</w:t>
            </w:r>
          </w:p>
          <w:p w14:paraId="4E4257BA" w14:textId="36D85A16" w:rsidR="00C12715" w:rsidRPr="008F00F9" w:rsidRDefault="00C12715" w:rsidP="00C12715">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C12715">
              <w:rPr>
                <w:rFonts w:cs="Calibri"/>
                <w:color w:val="auto"/>
                <w:sz w:val="20"/>
                <w:szCs w:val="20"/>
              </w:rPr>
              <w:t>- Środki Lokalnej Grupy Działania</w:t>
            </w:r>
          </w:p>
        </w:tc>
      </w:tr>
      <w:tr w:rsidR="00C12715" w:rsidRPr="008F00F9" w14:paraId="2CF9D0AA" w14:textId="77777777" w:rsidTr="004004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593C16FD" w14:textId="77777777" w:rsidR="00C12715" w:rsidRPr="008F00F9" w:rsidRDefault="00C12715" w:rsidP="00C12715">
            <w:pPr>
              <w:pStyle w:val="Styl3"/>
              <w:jc w:val="both"/>
              <w:rPr>
                <w:rFonts w:cs="Calibri"/>
                <w:bCs w:val="0"/>
                <w:color w:val="auto"/>
                <w:sz w:val="20"/>
                <w:szCs w:val="20"/>
              </w:rPr>
            </w:pPr>
          </w:p>
        </w:tc>
        <w:tc>
          <w:tcPr>
            <w:tcW w:w="1360" w:type="pct"/>
            <w:gridSpan w:val="3"/>
          </w:tcPr>
          <w:p w14:paraId="714ACCB0" w14:textId="77777777" w:rsidR="00C12715" w:rsidRPr="008F00F9" w:rsidRDefault="00C12715" w:rsidP="00C12715">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Wkład podmiotu odpowiedzialnego za realizację przedsięwzięcia</w:t>
            </w:r>
          </w:p>
        </w:tc>
        <w:tc>
          <w:tcPr>
            <w:tcW w:w="2681" w:type="pct"/>
            <w:gridSpan w:val="3"/>
          </w:tcPr>
          <w:p w14:paraId="5D9B618A" w14:textId="42D6DDE8" w:rsidR="00C12715" w:rsidRPr="008F00F9" w:rsidRDefault="00966EAD" w:rsidP="00C12715">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0</w:t>
            </w:r>
            <w:r w:rsidR="00C12715">
              <w:rPr>
                <w:rFonts w:cs="Calibri"/>
                <w:color w:val="auto"/>
                <w:sz w:val="20"/>
                <w:szCs w:val="20"/>
              </w:rPr>
              <w:t xml:space="preserve">,00 zł </w:t>
            </w:r>
          </w:p>
        </w:tc>
      </w:tr>
      <w:tr w:rsidR="008E2024" w:rsidRPr="008F00F9" w14:paraId="120B9053" w14:textId="77777777" w:rsidTr="00D90357">
        <w:tc>
          <w:tcPr>
            <w:cnfStyle w:val="001000000000" w:firstRow="0" w:lastRow="0" w:firstColumn="1" w:lastColumn="0" w:oddVBand="0" w:evenVBand="0" w:oddHBand="0" w:evenHBand="0" w:firstRowFirstColumn="0" w:firstRowLastColumn="0" w:lastRowFirstColumn="0" w:lastRowLastColumn="0"/>
            <w:tcW w:w="5000" w:type="pct"/>
            <w:gridSpan w:val="8"/>
          </w:tcPr>
          <w:p w14:paraId="06C6C1F5" w14:textId="77777777" w:rsidR="008E2024" w:rsidRPr="008F00F9" w:rsidRDefault="008E2024" w:rsidP="00D90357">
            <w:pPr>
              <w:pStyle w:val="Styl3"/>
              <w:jc w:val="both"/>
              <w:rPr>
                <w:rFonts w:cs="Calibri"/>
                <w:color w:val="auto"/>
                <w:sz w:val="20"/>
                <w:szCs w:val="20"/>
              </w:rPr>
            </w:pPr>
            <w:r w:rsidRPr="008F00F9">
              <w:rPr>
                <w:rFonts w:cs="Calibri"/>
                <w:color w:val="auto"/>
                <w:sz w:val="20"/>
                <w:szCs w:val="20"/>
              </w:rPr>
              <w:t>Prognozowane osiągnięcie wskaźników wraz ze sposobem ich oceny i zmierzenia w odniesieniu do celów rewitalizacji</w:t>
            </w:r>
          </w:p>
        </w:tc>
      </w:tr>
      <w:tr w:rsidR="008E2024" w:rsidRPr="008F00F9" w14:paraId="54218A8C" w14:textId="77777777" w:rsidTr="00D903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8"/>
          </w:tcPr>
          <w:p w14:paraId="60AC7C18" w14:textId="77777777" w:rsidR="008E2024" w:rsidRPr="008F00F9" w:rsidRDefault="008E2024" w:rsidP="00D90357">
            <w:pPr>
              <w:pStyle w:val="Styl3"/>
              <w:jc w:val="center"/>
              <w:rPr>
                <w:rFonts w:cs="Calibri"/>
                <w:color w:val="auto"/>
                <w:sz w:val="20"/>
                <w:szCs w:val="20"/>
              </w:rPr>
            </w:pPr>
            <w:r w:rsidRPr="008F00F9">
              <w:rPr>
                <w:rFonts w:cs="Calibri"/>
                <w:color w:val="auto"/>
                <w:sz w:val="20"/>
                <w:szCs w:val="20"/>
              </w:rPr>
              <w:t>Wskaźniki produktu</w:t>
            </w:r>
          </w:p>
        </w:tc>
      </w:tr>
      <w:tr w:rsidR="008E2024" w:rsidRPr="008F00F9" w14:paraId="2F0F83A7" w14:textId="77777777" w:rsidTr="0040044D">
        <w:trPr>
          <w:trHeight w:val="290"/>
        </w:trPr>
        <w:tc>
          <w:tcPr>
            <w:cnfStyle w:val="001000000000" w:firstRow="0" w:lastRow="0" w:firstColumn="1" w:lastColumn="0" w:oddVBand="0" w:evenVBand="0" w:oddHBand="0" w:evenHBand="0" w:firstRowFirstColumn="0" w:firstRowLastColumn="0" w:lastRowFirstColumn="0" w:lastRowLastColumn="0"/>
            <w:tcW w:w="1567" w:type="pct"/>
            <w:gridSpan w:val="4"/>
          </w:tcPr>
          <w:p w14:paraId="25CCF0EE" w14:textId="77777777" w:rsidR="008E2024" w:rsidRPr="008F00F9" w:rsidRDefault="008E2024" w:rsidP="00D90357">
            <w:pPr>
              <w:pStyle w:val="Styl3"/>
              <w:jc w:val="both"/>
              <w:rPr>
                <w:rFonts w:cs="Calibri"/>
                <w:bCs w:val="0"/>
                <w:color w:val="auto"/>
                <w:sz w:val="20"/>
                <w:szCs w:val="20"/>
              </w:rPr>
            </w:pPr>
            <w:r w:rsidRPr="008F00F9">
              <w:rPr>
                <w:rFonts w:cs="Calibri"/>
                <w:bCs w:val="0"/>
                <w:color w:val="auto"/>
                <w:sz w:val="20"/>
                <w:szCs w:val="20"/>
              </w:rPr>
              <w:t xml:space="preserve">Nazwa wskaźnika </w:t>
            </w:r>
          </w:p>
        </w:tc>
        <w:tc>
          <w:tcPr>
            <w:tcW w:w="640" w:type="pct"/>
          </w:tcPr>
          <w:p w14:paraId="4243ACA8" w14:textId="77777777" w:rsidR="008E2024" w:rsidRPr="008F00F9" w:rsidRDefault="008E2024" w:rsidP="00D90357">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 xml:space="preserve">Jednostka miary </w:t>
            </w:r>
          </w:p>
        </w:tc>
        <w:tc>
          <w:tcPr>
            <w:tcW w:w="720" w:type="pct"/>
          </w:tcPr>
          <w:p w14:paraId="39438CD6" w14:textId="77777777" w:rsidR="008E2024" w:rsidRPr="008F00F9" w:rsidRDefault="008E2024" w:rsidP="00D90357">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Wartość bazowa</w:t>
            </w:r>
          </w:p>
        </w:tc>
        <w:tc>
          <w:tcPr>
            <w:tcW w:w="753" w:type="pct"/>
          </w:tcPr>
          <w:p w14:paraId="6F7EC57B" w14:textId="77777777" w:rsidR="008E2024" w:rsidRPr="008F00F9" w:rsidRDefault="008E2024" w:rsidP="00D90357">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Wartość docelowa </w:t>
            </w:r>
          </w:p>
        </w:tc>
        <w:tc>
          <w:tcPr>
            <w:tcW w:w="1320" w:type="pct"/>
          </w:tcPr>
          <w:p w14:paraId="6D6AF46B" w14:textId="77777777" w:rsidR="008E2024" w:rsidRPr="008F00F9" w:rsidRDefault="008E2024" w:rsidP="00D90357">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3B2FAD13" w14:textId="77777777" w:rsidR="008E2024" w:rsidRPr="008F00F9" w:rsidRDefault="008E2024" w:rsidP="00D90357">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docelowej wskaźnika</w:t>
            </w:r>
          </w:p>
        </w:tc>
      </w:tr>
      <w:tr w:rsidR="0040044D" w:rsidRPr="008F00F9" w14:paraId="62EC4663" w14:textId="77777777" w:rsidTr="0040044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7" w:type="pct"/>
            <w:gridSpan w:val="4"/>
            <w:vAlign w:val="center"/>
          </w:tcPr>
          <w:p w14:paraId="013A57AB" w14:textId="156940E7" w:rsidR="0040044D" w:rsidRPr="00C12715" w:rsidRDefault="0040044D" w:rsidP="0040044D">
            <w:pPr>
              <w:pStyle w:val="Styl3"/>
              <w:rPr>
                <w:rFonts w:cs="Calibri"/>
                <w:b w:val="0"/>
                <w:color w:val="auto"/>
                <w:sz w:val="20"/>
                <w:szCs w:val="20"/>
              </w:rPr>
            </w:pPr>
            <w:r w:rsidRPr="00C12715">
              <w:rPr>
                <w:rFonts w:cs="Calibri"/>
                <w:b w:val="0"/>
                <w:color w:val="auto"/>
                <w:sz w:val="20"/>
                <w:szCs w:val="20"/>
              </w:rPr>
              <w:t xml:space="preserve">Liczba zorganizowanych wydarzeń integrujących społeczność obszaru rewitalizacji  </w:t>
            </w:r>
          </w:p>
        </w:tc>
        <w:tc>
          <w:tcPr>
            <w:tcW w:w="640" w:type="pct"/>
            <w:vAlign w:val="center"/>
          </w:tcPr>
          <w:p w14:paraId="3641DEDD" w14:textId="03D67C8F" w:rsidR="0040044D" w:rsidRPr="008F00F9" w:rsidRDefault="00362722" w:rsidP="0040044D">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S</w:t>
            </w:r>
            <w:r w:rsidR="00214B16">
              <w:rPr>
                <w:rFonts w:cs="Calibri"/>
                <w:color w:val="auto"/>
                <w:sz w:val="20"/>
                <w:szCs w:val="20"/>
              </w:rPr>
              <w:t>ztuki</w:t>
            </w:r>
          </w:p>
        </w:tc>
        <w:tc>
          <w:tcPr>
            <w:tcW w:w="720" w:type="pct"/>
            <w:vAlign w:val="center"/>
          </w:tcPr>
          <w:p w14:paraId="180F906B" w14:textId="488E3AD3" w:rsidR="0040044D" w:rsidRPr="008F00F9" w:rsidRDefault="0040044D" w:rsidP="0040044D">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C12715">
              <w:rPr>
                <w:rFonts w:cs="Calibri"/>
                <w:color w:val="auto"/>
                <w:sz w:val="20"/>
                <w:szCs w:val="20"/>
              </w:rPr>
              <w:t>0</w:t>
            </w:r>
          </w:p>
        </w:tc>
        <w:tc>
          <w:tcPr>
            <w:tcW w:w="753" w:type="pct"/>
            <w:vAlign w:val="center"/>
          </w:tcPr>
          <w:p w14:paraId="2824066E" w14:textId="13738999" w:rsidR="0040044D" w:rsidRPr="008F00F9" w:rsidRDefault="0040044D" w:rsidP="0040044D">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C12715">
              <w:rPr>
                <w:rFonts w:cs="Calibri"/>
                <w:color w:val="auto"/>
                <w:sz w:val="20"/>
                <w:szCs w:val="20"/>
              </w:rPr>
              <w:t>3</w:t>
            </w:r>
          </w:p>
        </w:tc>
        <w:tc>
          <w:tcPr>
            <w:tcW w:w="1320" w:type="pct"/>
            <w:vAlign w:val="center"/>
          </w:tcPr>
          <w:p w14:paraId="09176E39" w14:textId="43AE57E0" w:rsidR="0040044D" w:rsidRPr="0040044D" w:rsidRDefault="0040044D" w:rsidP="0040044D">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40044D">
              <w:rPr>
                <w:rFonts w:cs="Calibri"/>
                <w:bCs/>
                <w:color w:val="auto"/>
                <w:sz w:val="20"/>
                <w:szCs w:val="20"/>
              </w:rPr>
              <w:t xml:space="preserve">Stowarzyszanie Nadzieja i Przyszłość    </w:t>
            </w:r>
          </w:p>
        </w:tc>
      </w:tr>
      <w:tr w:rsidR="0040044D" w:rsidRPr="008F00F9" w14:paraId="2467B65F" w14:textId="77777777" w:rsidTr="0040044D">
        <w:trPr>
          <w:trHeight w:val="290"/>
        </w:trPr>
        <w:tc>
          <w:tcPr>
            <w:cnfStyle w:val="001000000000" w:firstRow="0" w:lastRow="0" w:firstColumn="1" w:lastColumn="0" w:oddVBand="0" w:evenVBand="0" w:oddHBand="0" w:evenHBand="0" w:firstRowFirstColumn="0" w:firstRowLastColumn="0" w:lastRowFirstColumn="0" w:lastRowLastColumn="0"/>
            <w:tcW w:w="1567" w:type="pct"/>
            <w:gridSpan w:val="4"/>
            <w:vAlign w:val="center"/>
          </w:tcPr>
          <w:p w14:paraId="1D554153" w14:textId="0AF2D16B" w:rsidR="0040044D" w:rsidRPr="00C12715" w:rsidRDefault="0040044D" w:rsidP="0040044D">
            <w:pPr>
              <w:pStyle w:val="Styl3"/>
              <w:rPr>
                <w:rFonts w:cs="Calibri"/>
                <w:b w:val="0"/>
                <w:color w:val="auto"/>
                <w:sz w:val="20"/>
                <w:szCs w:val="20"/>
              </w:rPr>
            </w:pPr>
            <w:r w:rsidRPr="00C12715">
              <w:rPr>
                <w:rFonts w:cs="Calibri"/>
                <w:b w:val="0"/>
                <w:color w:val="auto"/>
                <w:sz w:val="20"/>
                <w:szCs w:val="20"/>
              </w:rPr>
              <w:t xml:space="preserve">Liczba wolontariuszy zaangażowanych w realizację wydarzeń integrujących społeczność obszaru rewitalizacji  </w:t>
            </w:r>
          </w:p>
        </w:tc>
        <w:tc>
          <w:tcPr>
            <w:tcW w:w="640" w:type="pct"/>
            <w:vAlign w:val="center"/>
          </w:tcPr>
          <w:p w14:paraId="6AB7BC34" w14:textId="20589A10" w:rsidR="0040044D" w:rsidRPr="008F00F9" w:rsidRDefault="0040044D" w:rsidP="0040044D">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C12715">
              <w:rPr>
                <w:rFonts w:cs="Calibri"/>
                <w:color w:val="auto"/>
                <w:sz w:val="20"/>
                <w:szCs w:val="20"/>
              </w:rPr>
              <w:t>osoby/wydarzenie</w:t>
            </w:r>
          </w:p>
        </w:tc>
        <w:tc>
          <w:tcPr>
            <w:tcW w:w="720" w:type="pct"/>
            <w:vAlign w:val="center"/>
          </w:tcPr>
          <w:p w14:paraId="25BC19CB" w14:textId="021B2764" w:rsidR="0040044D" w:rsidRPr="008F00F9" w:rsidRDefault="0040044D" w:rsidP="0040044D">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C12715">
              <w:rPr>
                <w:rFonts w:cs="Calibri"/>
                <w:color w:val="auto"/>
                <w:sz w:val="20"/>
                <w:szCs w:val="20"/>
              </w:rPr>
              <w:t>0</w:t>
            </w:r>
          </w:p>
        </w:tc>
        <w:tc>
          <w:tcPr>
            <w:tcW w:w="753" w:type="pct"/>
            <w:vAlign w:val="center"/>
          </w:tcPr>
          <w:p w14:paraId="3C3640BC" w14:textId="6EFEEAA4" w:rsidR="0040044D" w:rsidRPr="008F00F9" w:rsidRDefault="0040044D" w:rsidP="0040044D">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2</w:t>
            </w:r>
          </w:p>
        </w:tc>
        <w:tc>
          <w:tcPr>
            <w:tcW w:w="1320" w:type="pct"/>
            <w:vAlign w:val="center"/>
          </w:tcPr>
          <w:p w14:paraId="085E4AC9" w14:textId="21B4E05F" w:rsidR="0040044D" w:rsidRPr="0040044D" w:rsidRDefault="0040044D" w:rsidP="0040044D">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40044D">
              <w:rPr>
                <w:rFonts w:cs="Calibri"/>
                <w:bCs/>
                <w:color w:val="auto"/>
                <w:sz w:val="20"/>
                <w:szCs w:val="20"/>
              </w:rPr>
              <w:t xml:space="preserve">Stowarzyszanie Nadzieja i Przyszłość    </w:t>
            </w:r>
          </w:p>
        </w:tc>
      </w:tr>
      <w:tr w:rsidR="008E2024" w:rsidRPr="008F00F9" w14:paraId="440E4B48" w14:textId="77777777" w:rsidTr="00C1271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422FEFC6" w14:textId="77777777" w:rsidR="008E2024" w:rsidRPr="008F00F9" w:rsidRDefault="008E2024" w:rsidP="00D90357">
            <w:pPr>
              <w:pStyle w:val="Styl3"/>
              <w:jc w:val="center"/>
              <w:rPr>
                <w:rFonts w:cs="Calibri"/>
                <w:color w:val="auto"/>
                <w:sz w:val="20"/>
                <w:szCs w:val="20"/>
              </w:rPr>
            </w:pPr>
            <w:r w:rsidRPr="008F00F9">
              <w:rPr>
                <w:rFonts w:cs="Calibri"/>
                <w:color w:val="auto"/>
                <w:sz w:val="20"/>
                <w:szCs w:val="20"/>
              </w:rPr>
              <w:t>Wskaźniki rezultatu</w:t>
            </w:r>
          </w:p>
        </w:tc>
      </w:tr>
      <w:tr w:rsidR="008E2024" w:rsidRPr="008F00F9" w14:paraId="0B9D81C8" w14:textId="77777777" w:rsidTr="0040044D">
        <w:trPr>
          <w:trHeight w:val="290"/>
        </w:trPr>
        <w:tc>
          <w:tcPr>
            <w:cnfStyle w:val="001000000000" w:firstRow="0" w:lastRow="0" w:firstColumn="1" w:lastColumn="0" w:oddVBand="0" w:evenVBand="0" w:oddHBand="0" w:evenHBand="0" w:firstRowFirstColumn="0" w:firstRowLastColumn="0" w:lastRowFirstColumn="0" w:lastRowLastColumn="0"/>
            <w:tcW w:w="1567" w:type="pct"/>
            <w:gridSpan w:val="4"/>
            <w:vAlign w:val="center"/>
          </w:tcPr>
          <w:p w14:paraId="736AE684" w14:textId="77777777" w:rsidR="008E2024" w:rsidRPr="008F00F9" w:rsidRDefault="008E2024" w:rsidP="00D90357">
            <w:pPr>
              <w:pStyle w:val="Styl3"/>
              <w:jc w:val="both"/>
              <w:rPr>
                <w:rFonts w:cs="Calibri"/>
                <w:color w:val="auto"/>
                <w:sz w:val="20"/>
                <w:szCs w:val="20"/>
              </w:rPr>
            </w:pPr>
            <w:r w:rsidRPr="008F00F9">
              <w:rPr>
                <w:rFonts w:cs="Calibri"/>
                <w:bCs w:val="0"/>
                <w:color w:val="auto"/>
                <w:sz w:val="20"/>
                <w:szCs w:val="20"/>
              </w:rPr>
              <w:t xml:space="preserve">Nazwa wskaźnika </w:t>
            </w:r>
          </w:p>
        </w:tc>
        <w:tc>
          <w:tcPr>
            <w:tcW w:w="640" w:type="pct"/>
            <w:vAlign w:val="center"/>
          </w:tcPr>
          <w:p w14:paraId="671A3C3A" w14:textId="77777777" w:rsidR="008E2024" w:rsidRPr="008F00F9" w:rsidRDefault="008E2024" w:rsidP="00D90357">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F00F9">
              <w:rPr>
                <w:rFonts w:cs="Calibri"/>
                <w:b/>
                <w:bCs/>
                <w:color w:val="auto"/>
                <w:sz w:val="20"/>
                <w:szCs w:val="20"/>
              </w:rPr>
              <w:t xml:space="preserve">Jednostka miary </w:t>
            </w:r>
          </w:p>
        </w:tc>
        <w:tc>
          <w:tcPr>
            <w:tcW w:w="720" w:type="pct"/>
            <w:vAlign w:val="center"/>
          </w:tcPr>
          <w:p w14:paraId="74857B06" w14:textId="77777777" w:rsidR="008E2024" w:rsidRPr="008F00F9" w:rsidRDefault="008E2024" w:rsidP="00D90357">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F00F9">
              <w:rPr>
                <w:rFonts w:cs="Calibri"/>
                <w:b/>
                <w:bCs/>
                <w:color w:val="auto"/>
                <w:sz w:val="20"/>
                <w:szCs w:val="20"/>
              </w:rPr>
              <w:t>Wartość bazowa</w:t>
            </w:r>
          </w:p>
        </w:tc>
        <w:tc>
          <w:tcPr>
            <w:tcW w:w="753" w:type="pct"/>
            <w:vAlign w:val="center"/>
          </w:tcPr>
          <w:p w14:paraId="3FCD7BFB" w14:textId="77777777" w:rsidR="008E2024" w:rsidRPr="008F00F9" w:rsidRDefault="008E2024" w:rsidP="00D90357">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b/>
                <w:color w:val="auto"/>
                <w:sz w:val="20"/>
                <w:szCs w:val="20"/>
              </w:rPr>
              <w:t xml:space="preserve">Wartość docelowa </w:t>
            </w:r>
          </w:p>
        </w:tc>
        <w:tc>
          <w:tcPr>
            <w:tcW w:w="1320" w:type="pct"/>
            <w:vAlign w:val="center"/>
          </w:tcPr>
          <w:p w14:paraId="491A2E1D" w14:textId="77777777" w:rsidR="008E2024" w:rsidRPr="008F00F9" w:rsidRDefault="008E2024" w:rsidP="00D90357">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0C67F7E3" w14:textId="77777777" w:rsidR="008E2024" w:rsidRPr="008F00F9" w:rsidRDefault="008E2024" w:rsidP="00D90357">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b/>
                <w:color w:val="auto"/>
                <w:sz w:val="20"/>
                <w:szCs w:val="20"/>
              </w:rPr>
              <w:t>docelowej wskaźnika</w:t>
            </w:r>
          </w:p>
        </w:tc>
      </w:tr>
      <w:tr w:rsidR="00C12715" w:rsidRPr="008F00F9" w14:paraId="0D658426" w14:textId="77777777" w:rsidTr="0040044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7" w:type="pct"/>
            <w:gridSpan w:val="4"/>
            <w:vAlign w:val="center"/>
          </w:tcPr>
          <w:p w14:paraId="34887F9E" w14:textId="5805E4B3" w:rsidR="00C12715" w:rsidRPr="008F00F9" w:rsidRDefault="00C12715" w:rsidP="00C12715">
            <w:pPr>
              <w:pStyle w:val="Styl3"/>
              <w:rPr>
                <w:rFonts w:cs="Calibri"/>
                <w:b w:val="0"/>
                <w:color w:val="auto"/>
                <w:sz w:val="20"/>
                <w:szCs w:val="20"/>
              </w:rPr>
            </w:pPr>
            <w:r w:rsidRPr="00C12715">
              <w:rPr>
                <w:rFonts w:cs="Calibri"/>
                <w:b w:val="0"/>
                <w:color w:val="auto"/>
                <w:sz w:val="20"/>
                <w:szCs w:val="20"/>
              </w:rPr>
              <w:t xml:space="preserve">Liczba uczestników wydarzeń integrujących społeczność obszaru rewitalizacji  </w:t>
            </w:r>
          </w:p>
        </w:tc>
        <w:tc>
          <w:tcPr>
            <w:tcW w:w="640" w:type="pct"/>
            <w:vAlign w:val="center"/>
          </w:tcPr>
          <w:p w14:paraId="73949F72" w14:textId="7523953E" w:rsidR="00C12715" w:rsidRPr="00C12715" w:rsidRDefault="00C12715" w:rsidP="00C12715">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C12715">
              <w:rPr>
                <w:rFonts w:cs="Calibri"/>
                <w:color w:val="auto"/>
                <w:sz w:val="20"/>
                <w:szCs w:val="20"/>
              </w:rPr>
              <w:t>osoby/wydarzenie</w:t>
            </w:r>
          </w:p>
        </w:tc>
        <w:tc>
          <w:tcPr>
            <w:tcW w:w="720" w:type="pct"/>
            <w:vAlign w:val="center"/>
          </w:tcPr>
          <w:p w14:paraId="27B5CA75" w14:textId="71217324" w:rsidR="00C12715" w:rsidRPr="00C12715" w:rsidRDefault="00C12715" w:rsidP="00C12715">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C12715">
              <w:rPr>
                <w:rFonts w:cs="Calibri"/>
                <w:color w:val="auto"/>
                <w:sz w:val="20"/>
                <w:szCs w:val="20"/>
              </w:rPr>
              <w:t>0</w:t>
            </w:r>
          </w:p>
        </w:tc>
        <w:tc>
          <w:tcPr>
            <w:tcW w:w="753" w:type="pct"/>
            <w:vAlign w:val="center"/>
          </w:tcPr>
          <w:p w14:paraId="0424AFAB" w14:textId="2B4B2397" w:rsidR="00C12715" w:rsidRPr="00C12715" w:rsidRDefault="00C12715" w:rsidP="00C12715">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C12715">
              <w:rPr>
                <w:rFonts w:cs="Calibri"/>
                <w:color w:val="auto"/>
                <w:sz w:val="20"/>
                <w:szCs w:val="20"/>
              </w:rPr>
              <w:t>30</w:t>
            </w:r>
          </w:p>
        </w:tc>
        <w:tc>
          <w:tcPr>
            <w:tcW w:w="1320" w:type="pct"/>
            <w:vAlign w:val="center"/>
          </w:tcPr>
          <w:p w14:paraId="0E73D956" w14:textId="52C6D9A2" w:rsidR="00C12715" w:rsidRPr="0013068D" w:rsidRDefault="0040044D" w:rsidP="00C12715">
            <w:pPr>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lang w:eastAsia="en-US" w:bidi="ar-SA"/>
              </w:rPr>
            </w:pPr>
            <w:r w:rsidRPr="0040044D">
              <w:rPr>
                <w:rFonts w:ascii="Calibri" w:hAnsi="Calibri" w:cs="Calibri"/>
                <w:sz w:val="20"/>
                <w:szCs w:val="20"/>
              </w:rPr>
              <w:t xml:space="preserve">Stowarzyszanie Nadzieja i Przyszłość    </w:t>
            </w:r>
          </w:p>
        </w:tc>
      </w:tr>
      <w:tr w:rsidR="008E2024" w:rsidRPr="008F00F9" w14:paraId="1EEFD0B3" w14:textId="77777777" w:rsidTr="00D90357">
        <w:tc>
          <w:tcPr>
            <w:cnfStyle w:val="001000000000" w:firstRow="0" w:lastRow="0" w:firstColumn="1" w:lastColumn="0" w:oddVBand="0" w:evenVBand="0" w:oddHBand="0" w:evenHBand="0" w:firstRowFirstColumn="0" w:firstRowLastColumn="0" w:lastRowFirstColumn="0" w:lastRowLastColumn="0"/>
            <w:tcW w:w="5000" w:type="pct"/>
            <w:gridSpan w:val="8"/>
          </w:tcPr>
          <w:p w14:paraId="0A8B595C" w14:textId="77777777" w:rsidR="008E2024" w:rsidRPr="008F00F9" w:rsidRDefault="008E2024" w:rsidP="00D90357">
            <w:pPr>
              <w:pStyle w:val="Styl3"/>
              <w:contextualSpacing/>
              <w:jc w:val="both"/>
              <w:rPr>
                <w:rFonts w:cs="Calibri"/>
                <w:color w:val="auto"/>
                <w:sz w:val="20"/>
                <w:szCs w:val="20"/>
              </w:rPr>
            </w:pPr>
            <w:r w:rsidRPr="008F00F9">
              <w:rPr>
                <w:rFonts w:cs="Calibri"/>
                <w:color w:val="auto"/>
                <w:sz w:val="20"/>
                <w:szCs w:val="20"/>
              </w:rPr>
              <w:t>Opis rezultatu w odniesieniu do celu rewitalizacji</w:t>
            </w:r>
          </w:p>
        </w:tc>
      </w:tr>
      <w:tr w:rsidR="008E2024" w:rsidRPr="008F00F9" w14:paraId="624A8A35" w14:textId="77777777" w:rsidTr="00D90357">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5000" w:type="pct"/>
            <w:gridSpan w:val="8"/>
          </w:tcPr>
          <w:p w14:paraId="7126384B" w14:textId="4FEB5650" w:rsidR="008E2024" w:rsidRPr="008F00F9" w:rsidRDefault="0081358B" w:rsidP="00D90357">
            <w:pPr>
              <w:contextualSpacing/>
              <w:jc w:val="both"/>
              <w:rPr>
                <w:rFonts w:ascii="Calibri" w:eastAsia="SimSun" w:hAnsi="Calibri" w:cs="Calibri"/>
                <w:b w:val="0"/>
                <w:sz w:val="20"/>
                <w:szCs w:val="20"/>
              </w:rPr>
            </w:pPr>
            <w:r w:rsidRPr="0081358B">
              <w:rPr>
                <w:rFonts w:ascii="Calibri" w:eastAsia="SimSun" w:hAnsi="Calibri" w:cs="Calibri"/>
                <w:b w:val="0"/>
                <w:sz w:val="20"/>
                <w:szCs w:val="20"/>
              </w:rPr>
              <w:t>W efekcie realizacji inicjatywy nastąpi zmiana przyzwyczajeń i sposobu myślenia oraz postrzegania otaczającej rzeczywistości przez dzieci i młodzież. Realizacja przedsięwzięcia pozwoli na zachowanie i pielęgnowanie tradycji i dziedzictwa lokalnego, więzi międzypokoleniowej, starych zawodów, rzemiosła, itd. Z drugiej strony będzie odpowiadać na oczekiwania części najmłodszych mieszkańców obszaru rewitalizacji w zakresie kreowania współczesnej oferty aktywnego i interesującego spędzania czasu wolnego. Realizowane zajęcia pozwolą na zacieśnienie więzi, budowanie nowych relacji, zwiększenie poczucia zadowolenia z miejsca zamieszkania. Będą doskonałą okazją do wyrwania się z „szarej codzienności” i pozwoli na zwiększenie poczucia sprawczości i chęci do działania wśród dzieci i młodzieży. W przyszłości zaprocentuje to zmianą myślenia i mentalności kolejnych pokoleń, które będą przeświadczone o konieczności i potrzebie aktywnego udziału w życiu społecznymi i obywatelskim. Projekt będzie przeciwdziałać również zdiagnozowanym potrzebom w zakresie niewystarczającego poziomu wiedzy i świadomości ekologicznej dzieci i młodzieży. Pozwoli na zdobycie wiedzy wpływającej na zmianę mentalności i negatywnych przyzwyczajeń ekologicznych mieszkańców.  Aspekt pedagogiczny projektu obejmuje nabycie przez ludzi młodych umiejętności organizowania „mądrego” czasu wolnego, możliwość przejawiania własnej inicjatywy oraz samodzielność.</w:t>
            </w:r>
          </w:p>
        </w:tc>
      </w:tr>
      <w:tr w:rsidR="00BE2870" w:rsidRPr="008F00F9" w14:paraId="529CA1E2" w14:textId="77777777" w:rsidTr="00BE2870">
        <w:trPr>
          <w:trHeight w:val="810"/>
        </w:trPr>
        <w:tc>
          <w:tcPr>
            <w:cnfStyle w:val="001000000000" w:firstRow="0" w:lastRow="0" w:firstColumn="1" w:lastColumn="0" w:oddVBand="0" w:evenVBand="0" w:oddHBand="0" w:evenHBand="0" w:firstRowFirstColumn="0" w:firstRowLastColumn="0" w:lastRowFirstColumn="0" w:lastRowLastColumn="0"/>
            <w:tcW w:w="708" w:type="pct"/>
            <w:vAlign w:val="center"/>
          </w:tcPr>
          <w:p w14:paraId="74720D84" w14:textId="2572287E" w:rsidR="00BE2870" w:rsidRPr="00C12715" w:rsidRDefault="00BE2870" w:rsidP="00D90357">
            <w:pPr>
              <w:contextualSpacing/>
              <w:jc w:val="both"/>
              <w:rPr>
                <w:rFonts w:ascii="Calibri" w:eastAsia="SimSun" w:hAnsi="Calibri" w:cs="Calibri"/>
                <w:bCs w:val="0"/>
                <w:sz w:val="20"/>
                <w:szCs w:val="20"/>
              </w:rPr>
            </w:pPr>
            <w:r>
              <w:rPr>
                <w:rFonts w:ascii="Calibri" w:eastAsia="SimSun" w:hAnsi="Calibri" w:cs="Calibri"/>
                <w:bCs w:val="0"/>
                <w:sz w:val="20"/>
                <w:szCs w:val="20"/>
              </w:rPr>
              <w:t>Przedsięwzięcia powiązane i </w:t>
            </w:r>
            <w:r w:rsidRPr="00471DF2">
              <w:rPr>
                <w:rFonts w:ascii="Calibri" w:eastAsia="SimSun" w:hAnsi="Calibri" w:cs="Calibri"/>
                <w:bCs w:val="0"/>
                <w:sz w:val="20"/>
                <w:szCs w:val="20"/>
              </w:rPr>
              <w:t xml:space="preserve">komplementarne  </w:t>
            </w:r>
          </w:p>
        </w:tc>
        <w:tc>
          <w:tcPr>
            <w:tcW w:w="4292" w:type="pct"/>
            <w:gridSpan w:val="7"/>
          </w:tcPr>
          <w:p w14:paraId="4CC85EE9" w14:textId="77777777" w:rsidR="00BE2870" w:rsidRPr="00BE2870"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BE2870">
              <w:rPr>
                <w:rFonts w:ascii="Calibri" w:eastAsia="SimSun" w:hAnsi="Calibri" w:cs="Calibri"/>
                <w:sz w:val="20"/>
                <w:szCs w:val="20"/>
              </w:rPr>
              <w:t>1/P – Rewitalizacja stadionu sportowego w Komarówce Podlaskiej</w:t>
            </w:r>
          </w:p>
          <w:p w14:paraId="3DEDFBA5" w14:textId="77777777" w:rsidR="00BE2870" w:rsidRPr="00BE2870"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BE2870">
              <w:rPr>
                <w:rFonts w:ascii="Calibri" w:eastAsia="SimSun" w:hAnsi="Calibri" w:cs="Calibri"/>
                <w:sz w:val="20"/>
                <w:szCs w:val="20"/>
              </w:rPr>
              <w:t xml:space="preserve">2/P – Rewitalizacja zdegradowanej przestrzeni w miejscowości Komarówka Podlaska w celu nadania mu nowych funkcji użytkowych </w:t>
            </w:r>
          </w:p>
          <w:p w14:paraId="6DDBAB1A" w14:textId="77777777" w:rsidR="00BE2870" w:rsidRPr="00BE2870"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BE2870">
              <w:rPr>
                <w:rFonts w:ascii="Calibri" w:eastAsia="SimSun" w:hAnsi="Calibri" w:cs="Calibri"/>
                <w:sz w:val="20"/>
                <w:szCs w:val="20"/>
              </w:rPr>
              <w:t>3/P – Kompleksowa modernizacji Szkoły Podstawowej im.  Bohaterów Lotnictwa Polskiego w Komarówce Podlaskiej wraz z jej dostosowaniem dla osób z niepełnoprawnościami</w:t>
            </w:r>
          </w:p>
          <w:p w14:paraId="1F3FED33" w14:textId="77777777" w:rsidR="00BE2870" w:rsidRPr="00BE2870"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BE2870">
              <w:rPr>
                <w:rFonts w:ascii="Calibri" w:eastAsia="SimSun" w:hAnsi="Calibri" w:cs="Calibri"/>
                <w:sz w:val="20"/>
                <w:szCs w:val="20"/>
              </w:rPr>
              <w:t>4/P –  Kompleksowy program rozwojowy Szkoły Podstawowej im. Bohaterów Lotnictwa Polskiego w Komarówce Podlaskiej</w:t>
            </w:r>
          </w:p>
          <w:p w14:paraId="727B6E9A" w14:textId="77777777" w:rsidR="00BE2870" w:rsidRPr="00BE2870"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BE2870">
              <w:rPr>
                <w:rFonts w:ascii="Calibri" w:eastAsia="SimSun" w:hAnsi="Calibri" w:cs="Calibri"/>
                <w:sz w:val="20"/>
                <w:szCs w:val="20"/>
              </w:rPr>
              <w:t>5/P –  Skuteczna edukacja języka angielskiego w Szkole Podstawowej im. Bohaterów Lotnictwa Polskiego w Komarówce Podlaskiej</w:t>
            </w:r>
          </w:p>
          <w:p w14:paraId="044F092D" w14:textId="77777777" w:rsidR="00BE2870" w:rsidRPr="00BE2870"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BE2870">
              <w:rPr>
                <w:rFonts w:ascii="Calibri" w:eastAsia="SimSun" w:hAnsi="Calibri" w:cs="Calibri"/>
                <w:sz w:val="20"/>
                <w:szCs w:val="20"/>
              </w:rPr>
              <w:t>6/P – Budowa budynku Przedszkola Samorządowego w Komarówce Podlaskiej  wraz z zakupem niezbędnego wyposażenia</w:t>
            </w:r>
          </w:p>
          <w:p w14:paraId="671FC74E" w14:textId="77777777" w:rsidR="00BE2870" w:rsidRPr="00BE2870"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BE2870">
              <w:rPr>
                <w:rFonts w:ascii="Calibri" w:eastAsia="SimSun" w:hAnsi="Calibri" w:cs="Calibri"/>
                <w:sz w:val="20"/>
                <w:szCs w:val="20"/>
              </w:rPr>
              <w:t>7/P –  Dostępna edukacja w Samorządowym Przedszkolu w Komarówce Podlaskiej</w:t>
            </w:r>
          </w:p>
          <w:p w14:paraId="02A4DF7E" w14:textId="77777777" w:rsidR="00BE2870" w:rsidRPr="00BE2870"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BE2870">
              <w:rPr>
                <w:rFonts w:ascii="Calibri" w:eastAsia="SimSun" w:hAnsi="Calibri" w:cs="Calibri"/>
                <w:sz w:val="20"/>
                <w:szCs w:val="20"/>
              </w:rPr>
              <w:t>9/P –  MANUFAKTURA AKTYWNOŚCI SPOŁECZNEJ</w:t>
            </w:r>
          </w:p>
          <w:p w14:paraId="6B5D911D" w14:textId="5F34B0CD" w:rsidR="00BE2870" w:rsidRPr="00BE2870"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BE2870">
              <w:rPr>
                <w:rFonts w:ascii="Calibri" w:eastAsia="SimSun" w:hAnsi="Calibri" w:cs="Calibri"/>
                <w:sz w:val="20"/>
                <w:szCs w:val="20"/>
              </w:rPr>
              <w:t>10/P – Utworzenie etnowi</w:t>
            </w:r>
            <w:r>
              <w:rPr>
                <w:rFonts w:ascii="Calibri" w:eastAsia="SimSun" w:hAnsi="Calibri" w:cs="Calibri"/>
                <w:sz w:val="20"/>
                <w:szCs w:val="20"/>
              </w:rPr>
              <w:t>oski tematycznej w Kolembrodach</w:t>
            </w:r>
          </w:p>
          <w:p w14:paraId="7F95000A" w14:textId="77777777" w:rsidR="00BE2870" w:rsidRPr="00BE2870"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BE2870">
              <w:rPr>
                <w:rFonts w:ascii="Calibri" w:eastAsia="SimSun" w:hAnsi="Calibri" w:cs="Calibri"/>
                <w:sz w:val="20"/>
                <w:szCs w:val="20"/>
              </w:rPr>
              <w:t>14/P – Poprawa dostępu  do ogólnodostępnej i niekomercyjnej infrastruktury turystyczno-rekreacyjnej</w:t>
            </w:r>
          </w:p>
          <w:p w14:paraId="53E00CBB" w14:textId="77777777" w:rsidR="00BE2870" w:rsidRPr="00BE2870"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BE2870">
              <w:rPr>
                <w:rFonts w:ascii="Calibri" w:eastAsia="SimSun" w:hAnsi="Calibri" w:cs="Calibri"/>
                <w:sz w:val="20"/>
                <w:szCs w:val="20"/>
              </w:rPr>
              <w:t>4/D-  Przedsiębiorczy obszar rewitalizacji</w:t>
            </w:r>
          </w:p>
          <w:p w14:paraId="555538A0" w14:textId="77777777" w:rsidR="00BE2870" w:rsidRPr="00BE2870"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BE2870">
              <w:rPr>
                <w:rFonts w:ascii="Calibri" w:eastAsia="SimSun" w:hAnsi="Calibri" w:cs="Calibri"/>
                <w:sz w:val="20"/>
                <w:szCs w:val="20"/>
              </w:rPr>
              <w:t xml:space="preserve">5/D-  GRANT REWITALIZACYJNY  </w:t>
            </w:r>
          </w:p>
          <w:p w14:paraId="220E49EE" w14:textId="77777777" w:rsidR="00BE2870" w:rsidRPr="00BE2870"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BE2870">
              <w:rPr>
                <w:rFonts w:ascii="Calibri" w:eastAsia="SimSun" w:hAnsi="Calibri" w:cs="Calibri"/>
                <w:sz w:val="20"/>
                <w:szCs w:val="20"/>
              </w:rPr>
              <w:t xml:space="preserve">7/D-  Rozwój świadomość ekologicznej i zdrowotnej mieszkańców gminy Komarówka Podlaska </w:t>
            </w:r>
          </w:p>
          <w:p w14:paraId="2D272AAB" w14:textId="582F74A1" w:rsidR="00BE2870" w:rsidRPr="00BE2870" w:rsidRDefault="00BE2870" w:rsidP="00BE2870">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r w:rsidRPr="00BE2870">
              <w:rPr>
                <w:rFonts w:ascii="Calibri" w:eastAsia="SimSun" w:hAnsi="Calibri" w:cs="Calibri"/>
                <w:sz w:val="20"/>
                <w:szCs w:val="20"/>
              </w:rPr>
              <w:t>8/D-  DZIEDZICTWO OBOK NAS - działania na rzecz pielęgnowania i kultywowania dziedzictwa lokal</w:t>
            </w:r>
            <w:r>
              <w:rPr>
                <w:rFonts w:ascii="Calibri" w:eastAsia="SimSun" w:hAnsi="Calibri" w:cs="Calibri"/>
                <w:sz w:val="20"/>
                <w:szCs w:val="20"/>
              </w:rPr>
              <w:t>nego</w:t>
            </w:r>
          </w:p>
        </w:tc>
      </w:tr>
    </w:tbl>
    <w:p w14:paraId="557F16D7" w14:textId="77777777" w:rsidR="008E2024" w:rsidRDefault="008E2024" w:rsidP="005D4CF1">
      <w:pPr>
        <w:pStyle w:val="Bezodstpw"/>
      </w:pPr>
    </w:p>
    <w:p w14:paraId="079C21C8" w14:textId="77777777" w:rsidR="008E2024" w:rsidRDefault="008E2024" w:rsidP="005D4CF1">
      <w:pPr>
        <w:pStyle w:val="Bezodstpw"/>
      </w:pPr>
    </w:p>
    <w:p w14:paraId="54F22EAB" w14:textId="77777777" w:rsidR="0013068D" w:rsidRDefault="0013068D" w:rsidP="005D4CF1">
      <w:pPr>
        <w:pStyle w:val="Bezodstpw"/>
      </w:pPr>
    </w:p>
    <w:tbl>
      <w:tblPr>
        <w:tblStyle w:val="Tabelasiatki4akcent21"/>
        <w:tblW w:w="5000" w:type="pct"/>
        <w:tblLook w:val="04A0" w:firstRow="1" w:lastRow="0" w:firstColumn="1" w:lastColumn="0" w:noHBand="0" w:noVBand="1"/>
      </w:tblPr>
      <w:tblGrid>
        <w:gridCol w:w="1744"/>
        <w:gridCol w:w="940"/>
        <w:gridCol w:w="988"/>
        <w:gridCol w:w="714"/>
        <w:gridCol w:w="2104"/>
        <w:gridCol w:w="2015"/>
        <w:gridCol w:w="2107"/>
        <w:gridCol w:w="3380"/>
      </w:tblGrid>
      <w:tr w:rsidR="0013068D" w:rsidRPr="008F00F9" w14:paraId="7BEB48B0" w14:textId="77777777" w:rsidTr="00376CAA">
        <w:trPr>
          <w:cnfStyle w:val="100000000000" w:firstRow="1" w:lastRow="0" w:firstColumn="0" w:lastColumn="0" w:oddVBand="0" w:evenVBand="0" w:oddHBand="0"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959" w:type="pct"/>
            <w:gridSpan w:val="2"/>
            <w:shd w:val="clear" w:color="auto" w:fill="DF6613"/>
          </w:tcPr>
          <w:p w14:paraId="22E02D62" w14:textId="77777777" w:rsidR="0013068D" w:rsidRPr="002077B8" w:rsidRDefault="0013068D" w:rsidP="00376CAA">
            <w:pPr>
              <w:pStyle w:val="Styl3"/>
              <w:rPr>
                <w:rFonts w:cs="Calibri"/>
                <w:bCs w:val="0"/>
                <w:color w:val="auto"/>
                <w:sz w:val="20"/>
                <w:szCs w:val="20"/>
              </w:rPr>
            </w:pPr>
            <w:r w:rsidRPr="002077B8">
              <w:rPr>
                <w:rFonts w:cs="Calibri"/>
                <w:bCs w:val="0"/>
                <w:color w:val="auto"/>
                <w:sz w:val="20"/>
                <w:szCs w:val="20"/>
              </w:rPr>
              <w:t xml:space="preserve">Numer i nazwa przedsięwzięcia </w:t>
            </w:r>
          </w:p>
        </w:tc>
        <w:tc>
          <w:tcPr>
            <w:tcW w:w="4041" w:type="pct"/>
            <w:gridSpan w:val="6"/>
            <w:shd w:val="clear" w:color="auto" w:fill="DF6613"/>
          </w:tcPr>
          <w:p w14:paraId="0D39C29A" w14:textId="1B3496CF" w:rsidR="0013068D" w:rsidRPr="002077B8" w:rsidRDefault="00D33159" w:rsidP="00E17EB9">
            <w:pPr>
              <w:pStyle w:val="Styl3"/>
              <w:cnfStyle w:val="100000000000" w:firstRow="1" w:lastRow="0" w:firstColumn="0" w:lastColumn="0" w:oddVBand="0" w:evenVBand="0" w:oddHBand="0" w:evenHBand="0" w:firstRowFirstColumn="0" w:firstRowLastColumn="0" w:lastRowFirstColumn="0" w:lastRowLastColumn="0"/>
              <w:rPr>
                <w:rFonts w:cs="Calibri"/>
                <w:bCs w:val="0"/>
                <w:color w:val="auto"/>
                <w:sz w:val="20"/>
                <w:szCs w:val="20"/>
              </w:rPr>
            </w:pPr>
            <w:r>
              <w:rPr>
                <w:rFonts w:cs="Calibri"/>
                <w:bCs w:val="0"/>
                <w:color w:val="auto"/>
                <w:sz w:val="20"/>
                <w:szCs w:val="20"/>
              </w:rPr>
              <w:t>12</w:t>
            </w:r>
            <w:r w:rsidR="0013068D" w:rsidRPr="002077B8">
              <w:rPr>
                <w:rFonts w:cs="Calibri"/>
                <w:bCs w:val="0"/>
                <w:color w:val="auto"/>
                <w:sz w:val="20"/>
                <w:szCs w:val="20"/>
              </w:rPr>
              <w:t xml:space="preserve">/P – Aktywizacja </w:t>
            </w:r>
            <w:r w:rsidR="00E17EB9" w:rsidRPr="002077B8">
              <w:rPr>
                <w:rFonts w:cs="Calibri"/>
                <w:bCs w:val="0"/>
                <w:color w:val="auto"/>
                <w:sz w:val="20"/>
                <w:szCs w:val="20"/>
              </w:rPr>
              <w:t>seniorów</w:t>
            </w:r>
            <w:r w:rsidR="0013068D" w:rsidRPr="002077B8">
              <w:rPr>
                <w:rFonts w:cs="Calibri"/>
                <w:bCs w:val="0"/>
                <w:color w:val="auto"/>
                <w:sz w:val="20"/>
                <w:szCs w:val="20"/>
              </w:rPr>
              <w:t xml:space="preserve"> </w:t>
            </w:r>
          </w:p>
        </w:tc>
      </w:tr>
      <w:tr w:rsidR="0013068D" w:rsidRPr="008F00F9" w14:paraId="48D32640" w14:textId="77777777" w:rsidTr="00376CAA">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59" w:type="pct"/>
            <w:gridSpan w:val="2"/>
          </w:tcPr>
          <w:p w14:paraId="0C50715D" w14:textId="77777777" w:rsidR="0013068D" w:rsidRPr="008F00F9" w:rsidRDefault="0013068D" w:rsidP="001A431E">
            <w:pPr>
              <w:pStyle w:val="Styl3"/>
              <w:rPr>
                <w:rFonts w:cs="Calibri"/>
                <w:bCs w:val="0"/>
                <w:color w:val="auto"/>
                <w:sz w:val="20"/>
                <w:szCs w:val="20"/>
              </w:rPr>
            </w:pPr>
            <w:r w:rsidRPr="008F00F9">
              <w:rPr>
                <w:rFonts w:cs="Calibri"/>
                <w:bCs w:val="0"/>
                <w:color w:val="auto"/>
                <w:sz w:val="20"/>
                <w:szCs w:val="20"/>
              </w:rPr>
              <w:t xml:space="preserve">Podmioty odpowiedzialne za realizację </w:t>
            </w:r>
          </w:p>
        </w:tc>
        <w:tc>
          <w:tcPr>
            <w:tcW w:w="4041" w:type="pct"/>
            <w:gridSpan w:val="6"/>
          </w:tcPr>
          <w:p w14:paraId="0519C625" w14:textId="255651C7" w:rsidR="0013068D" w:rsidRPr="008F00F9" w:rsidRDefault="0040044D" w:rsidP="00376CAA">
            <w:pPr>
              <w:pStyle w:val="Styl3"/>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Pr>
                <w:rFonts w:cs="Calibri"/>
                <w:b/>
                <w:color w:val="auto"/>
                <w:sz w:val="20"/>
                <w:szCs w:val="20"/>
              </w:rPr>
              <w:t xml:space="preserve">Stowarzyszanie Nadzieja i Przyszłość  </w:t>
            </w:r>
            <w:r w:rsidR="0013068D">
              <w:rPr>
                <w:rFonts w:cs="Calibri"/>
                <w:b/>
                <w:color w:val="auto"/>
                <w:sz w:val="20"/>
                <w:szCs w:val="20"/>
              </w:rPr>
              <w:t xml:space="preserve">  </w:t>
            </w:r>
          </w:p>
        </w:tc>
      </w:tr>
      <w:tr w:rsidR="0013068D" w:rsidRPr="008F00F9" w14:paraId="218DD225" w14:textId="77777777" w:rsidTr="001A431E">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676F308D" w14:textId="77777777" w:rsidR="0013068D" w:rsidRPr="008F00F9" w:rsidRDefault="0013068D" w:rsidP="001A431E">
            <w:pPr>
              <w:pStyle w:val="Styl3"/>
              <w:rPr>
                <w:rFonts w:cs="Calibri"/>
                <w:b w:val="0"/>
                <w:bCs w:val="0"/>
                <w:sz w:val="20"/>
                <w:szCs w:val="20"/>
              </w:rPr>
            </w:pPr>
            <w:r w:rsidRPr="008F00F9">
              <w:rPr>
                <w:rFonts w:cs="Calibri"/>
                <w:bCs w:val="0"/>
                <w:color w:val="auto"/>
                <w:sz w:val="20"/>
                <w:szCs w:val="20"/>
              </w:rPr>
              <w:t>Krótki opis sytuacji problemowej</w:t>
            </w:r>
            <w:r w:rsidRPr="008F00F9">
              <w:rPr>
                <w:rFonts w:cs="Calibri"/>
                <w:b w:val="0"/>
                <w:bCs w:val="0"/>
                <w:sz w:val="20"/>
                <w:szCs w:val="20"/>
              </w:rPr>
              <w:t xml:space="preserve"> </w:t>
            </w:r>
          </w:p>
        </w:tc>
        <w:tc>
          <w:tcPr>
            <w:tcW w:w="4041" w:type="pct"/>
            <w:gridSpan w:val="6"/>
          </w:tcPr>
          <w:p w14:paraId="2FA6801E" w14:textId="29185D8F" w:rsidR="0013068D" w:rsidRPr="008F00F9" w:rsidRDefault="0081358B"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1358B">
              <w:rPr>
                <w:rFonts w:cs="Calibri"/>
                <w:color w:val="auto"/>
                <w:sz w:val="20"/>
                <w:szCs w:val="20"/>
              </w:rPr>
              <w:t>Aktywna starość jest wciąż jeszcze czymś nowym w polskich warunkach. Nadal jako społeczeństwo ulegamy stereotypom osoby starszej: schorowanej, samotnej, nieaktywnej. Wobec czego istotne będzie podjęcie działań pozwalających osobom starszym aktywnie uczestniczyć w życiu społecznym i obywatelskim. Bierność w życiu zawodowym i społecznym, ograniczenie kontaktów międzyludzkich ewidentnie przyczynia się do pogorszenia kondycji psychicznej i fizycznej osób starszych. Dlatego też należy podjąć wszelkie starania zwiększające aktywność życiową osób starszych.</w:t>
            </w:r>
          </w:p>
        </w:tc>
      </w:tr>
      <w:tr w:rsidR="0013068D" w:rsidRPr="008F00F9" w14:paraId="7E2C4386" w14:textId="77777777" w:rsidTr="001A4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58C3A7B6" w14:textId="77777777" w:rsidR="0013068D" w:rsidRPr="008F00F9" w:rsidRDefault="0013068D" w:rsidP="001A431E">
            <w:pPr>
              <w:pStyle w:val="Styl3"/>
              <w:rPr>
                <w:rFonts w:cs="Calibri"/>
                <w:b w:val="0"/>
                <w:bCs w:val="0"/>
                <w:sz w:val="20"/>
                <w:szCs w:val="20"/>
              </w:rPr>
            </w:pPr>
            <w:r w:rsidRPr="008F00F9">
              <w:rPr>
                <w:rFonts w:cs="Calibri"/>
                <w:bCs w:val="0"/>
                <w:color w:val="auto"/>
                <w:sz w:val="20"/>
                <w:szCs w:val="20"/>
              </w:rPr>
              <w:t>Zakres realizowanego przedsięwzięcia</w:t>
            </w:r>
            <w:r w:rsidRPr="008F00F9">
              <w:rPr>
                <w:rFonts w:cs="Calibri"/>
                <w:b w:val="0"/>
                <w:bCs w:val="0"/>
                <w:sz w:val="20"/>
                <w:szCs w:val="20"/>
              </w:rPr>
              <w:t xml:space="preserve"> </w:t>
            </w:r>
          </w:p>
        </w:tc>
        <w:tc>
          <w:tcPr>
            <w:tcW w:w="4041" w:type="pct"/>
            <w:gridSpan w:val="6"/>
          </w:tcPr>
          <w:p w14:paraId="5A893E67" w14:textId="77777777" w:rsidR="0081358B" w:rsidRPr="0081358B" w:rsidRDefault="0081358B" w:rsidP="0081358B">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1358B">
              <w:rPr>
                <w:rFonts w:cs="Calibri"/>
                <w:color w:val="auto"/>
                <w:sz w:val="20"/>
                <w:szCs w:val="20"/>
              </w:rPr>
              <w:t>Celem przedsięwzięcia jest poprawa jakości życia seniorów na obszarze rewitalizacji.</w:t>
            </w:r>
          </w:p>
          <w:p w14:paraId="5E2BDCBE" w14:textId="77777777" w:rsidR="0081358B" w:rsidRPr="0081358B" w:rsidRDefault="0081358B" w:rsidP="0081358B">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1358B">
              <w:rPr>
                <w:rFonts w:cs="Calibri"/>
                <w:color w:val="auto"/>
                <w:sz w:val="20"/>
                <w:szCs w:val="20"/>
              </w:rPr>
              <w:t>W ramach przedsięwzięcia wdrożone zostaną działania stanowiące odpowiedź na konkretne zdefiniowane problemy, tj. wykluczenie cyfrowe seniorów (m.in. budowanie kompetencji cyfrowych seniorów, zapoznanie się z  e-usługami i e-administracją, bezpieczeństwo w sieci, itd.)  oraz działania promocyjne i aktywizacyjne, których celem jest wspieranie utrzymania jak najdłużej w odpowiedniej sprawności życiowej seniorów (m.in. wsparcie działań w zakresie  profilaktyki i edukacji prozdrowotnej seniorów (60+), promocja aktywności fizycznej, zdrowego stylu życia, realizacja zajęć sportowych, itd.).</w:t>
            </w:r>
          </w:p>
          <w:p w14:paraId="53C0515E" w14:textId="77777777" w:rsidR="0081358B" w:rsidRPr="0081358B" w:rsidRDefault="0081358B" w:rsidP="0081358B">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1358B">
              <w:rPr>
                <w:rFonts w:cs="Calibri"/>
                <w:color w:val="auto"/>
                <w:sz w:val="20"/>
                <w:szCs w:val="20"/>
              </w:rPr>
              <w:t>Celem przedsięwzięcia jest zwiększenie poczucia pomyślnego/pozytywnego starzenia się rozumianego w dwojaki sposób. W pierwszej kolejności chodzi o płaszczyznę zachowania - zewnętrzna, czyli rozmiar i rodzaj aktywności społecznej.  Druga płaszczyzna subiektywna - wewnętrzna, czyli odczucie zadowolenia i szczęśliwości. Pozytywne starzenie się stanowi postawę  wobec własnej starości, której główne cechy koncentrują się wokół afirmacji życia i akceptacji kolejnych jego faz.</w:t>
            </w:r>
          </w:p>
          <w:p w14:paraId="2CD18D73" w14:textId="13FE7604" w:rsidR="0013068D" w:rsidRPr="008F00F9" w:rsidRDefault="0081358B" w:rsidP="0081358B">
            <w:pPr>
              <w:pStyle w:val="Styl3"/>
              <w:jc w:val="both"/>
              <w:cnfStyle w:val="000000100000" w:firstRow="0" w:lastRow="0" w:firstColumn="0" w:lastColumn="0" w:oddVBand="0" w:evenVBand="0" w:oddHBand="1" w:evenHBand="0" w:firstRowFirstColumn="0" w:firstRowLastColumn="0" w:lastRowFirstColumn="0" w:lastRowLastColumn="0"/>
              <w:rPr>
                <w:rFonts w:cs="Calibri"/>
                <w:sz w:val="20"/>
                <w:szCs w:val="20"/>
              </w:rPr>
            </w:pPr>
            <w:r w:rsidRPr="0081358B">
              <w:rPr>
                <w:rFonts w:cs="Calibri"/>
                <w:color w:val="auto"/>
                <w:sz w:val="20"/>
                <w:szCs w:val="20"/>
              </w:rPr>
              <w:t>Realizacja zadań w ramach projektu nastąpi w granicach obszaru rewitalizacji z zastrzeżeniem, iż udział w przedsięwzięciu mogą wziąć wszyscy mieszkańcy gminy Komarówka Podlaska. Przewidziano preferencje dla uczestników z obszaru rewitalizacji.</w:t>
            </w:r>
          </w:p>
        </w:tc>
      </w:tr>
      <w:tr w:rsidR="0013068D" w:rsidRPr="008F00F9" w14:paraId="707277DC" w14:textId="77777777" w:rsidTr="00376CAA">
        <w:tc>
          <w:tcPr>
            <w:cnfStyle w:val="001000000000" w:firstRow="0" w:lastRow="0" w:firstColumn="1" w:lastColumn="0" w:oddVBand="0" w:evenVBand="0" w:oddHBand="0" w:evenHBand="0" w:firstRowFirstColumn="0" w:firstRowLastColumn="0" w:lastRowFirstColumn="0" w:lastRowLastColumn="0"/>
            <w:tcW w:w="959" w:type="pct"/>
            <w:gridSpan w:val="2"/>
          </w:tcPr>
          <w:p w14:paraId="03276837" w14:textId="77777777" w:rsidR="0013068D" w:rsidRPr="008F00F9" w:rsidRDefault="0013068D" w:rsidP="001A431E">
            <w:pPr>
              <w:pStyle w:val="Styl3"/>
              <w:rPr>
                <w:rFonts w:cs="Calibri"/>
                <w:bCs w:val="0"/>
                <w:color w:val="auto"/>
                <w:sz w:val="20"/>
                <w:szCs w:val="20"/>
              </w:rPr>
            </w:pPr>
            <w:r w:rsidRPr="008F00F9">
              <w:rPr>
                <w:rFonts w:cs="Calibri"/>
                <w:bCs w:val="0"/>
                <w:color w:val="auto"/>
                <w:sz w:val="20"/>
                <w:szCs w:val="20"/>
              </w:rPr>
              <w:t>GPR Opis działań zapewniających dostępność osobom ze szczególnymi potrzebami, o których mowa w ustawie</w:t>
            </w:r>
          </w:p>
          <w:p w14:paraId="19D5B543" w14:textId="77777777" w:rsidR="0013068D" w:rsidRPr="008F00F9" w:rsidRDefault="0013068D" w:rsidP="001A431E">
            <w:pPr>
              <w:pStyle w:val="Styl3"/>
              <w:rPr>
                <w:rFonts w:cs="Calibri"/>
                <w:bCs w:val="0"/>
                <w:color w:val="auto"/>
                <w:sz w:val="20"/>
                <w:szCs w:val="20"/>
              </w:rPr>
            </w:pPr>
            <w:r w:rsidRPr="008F00F9">
              <w:rPr>
                <w:rFonts w:cs="Calibri"/>
                <w:bCs w:val="0"/>
                <w:color w:val="auto"/>
                <w:sz w:val="20"/>
                <w:szCs w:val="20"/>
              </w:rPr>
              <w:t>z dnia 19 lipca 2019 r. o zapewnianiu dostępności osobom ze szczególnymi potrzebami</w:t>
            </w:r>
          </w:p>
        </w:tc>
        <w:tc>
          <w:tcPr>
            <w:tcW w:w="4041" w:type="pct"/>
            <w:gridSpan w:val="6"/>
          </w:tcPr>
          <w:p w14:paraId="3697966C" w14:textId="0BFDF878" w:rsidR="0013068D" w:rsidRPr="008F00F9" w:rsidRDefault="0081358B" w:rsidP="00376CAA">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1358B">
              <w:rPr>
                <w:rFonts w:ascii="Calibri" w:hAnsi="Calibri" w:cs="Calibri"/>
                <w:sz w:val="20"/>
                <w:szCs w:val="20"/>
              </w:rPr>
              <w:t>Realizacja zajęć, warsztatów, eventów będzie odbywała się w miejscach/obiektach, które będą w pełni dostępne dla osób ze szczególnymi potrzebami, w tym niepełnosprawnościami.  W razie stwierdzenia takiej potrzeby w momencie dokonywania szczegółowej diagnozy grupy docelowej projektu podjęta zostanie decyzja o ewentualnej konieczności zakupu dodatkowego wyposażenia pozwalającego na zapewnienie pełnego dostępu do uczestnictwa w projekcie osobom z niepełnosprawnościami (np. pętla indukcyjna, program do audiodeskrypcji czy usługa tłumacza języka migowego, itd.).</w:t>
            </w:r>
          </w:p>
        </w:tc>
      </w:tr>
      <w:tr w:rsidR="0013068D" w:rsidRPr="008F00F9" w14:paraId="7C75898C" w14:textId="77777777" w:rsidTr="00376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tcPr>
          <w:p w14:paraId="726D2FD3" w14:textId="77777777" w:rsidR="0013068D" w:rsidRPr="008F00F9" w:rsidRDefault="0013068D" w:rsidP="00376CAA">
            <w:pPr>
              <w:pStyle w:val="Styl3"/>
              <w:rPr>
                <w:rFonts w:cs="Calibri"/>
                <w:b w:val="0"/>
                <w:color w:val="auto"/>
                <w:sz w:val="20"/>
                <w:szCs w:val="20"/>
              </w:rPr>
            </w:pPr>
            <w:r w:rsidRPr="008F00F9">
              <w:rPr>
                <w:rFonts w:cs="Calibri"/>
                <w:bCs w:val="0"/>
                <w:color w:val="auto"/>
                <w:sz w:val="20"/>
                <w:szCs w:val="20"/>
              </w:rPr>
              <w:t xml:space="preserve">Powiązania z celami </w:t>
            </w:r>
          </w:p>
          <w:p w14:paraId="61D0AA0F" w14:textId="77777777" w:rsidR="0013068D" w:rsidRPr="008F00F9" w:rsidRDefault="0013068D" w:rsidP="00376CAA">
            <w:pPr>
              <w:pStyle w:val="Styl3"/>
              <w:rPr>
                <w:rFonts w:cs="Calibri"/>
                <w:bCs w:val="0"/>
                <w:color w:val="auto"/>
                <w:sz w:val="20"/>
                <w:szCs w:val="20"/>
              </w:rPr>
            </w:pPr>
          </w:p>
        </w:tc>
        <w:tc>
          <w:tcPr>
            <w:tcW w:w="1360" w:type="pct"/>
            <w:gridSpan w:val="3"/>
          </w:tcPr>
          <w:p w14:paraId="1D18FDC2" w14:textId="77777777" w:rsidR="0013068D" w:rsidRDefault="0013068D" w:rsidP="00376CAA">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1. Wzmocnienie kapitału społecznego  spójności społecznej</w:t>
            </w:r>
          </w:p>
          <w:p w14:paraId="62CBBC10" w14:textId="77777777" w:rsidR="0013068D" w:rsidRPr="008F00F9" w:rsidRDefault="0013068D" w:rsidP="00376CAA">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1.1. Włączenie społeczne i zawodowe mieszkańców zagrożonych wykluczeniem społecznej i w trudnej sytuacji życiowej</w:t>
            </w:r>
          </w:p>
          <w:p w14:paraId="3CFAA1AE" w14:textId="77777777" w:rsidR="0013068D" w:rsidRPr="008F00F9" w:rsidRDefault="0013068D" w:rsidP="00376CAA">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1.2 Zagwarantowanie mieszkańcom możli</w:t>
            </w:r>
            <w:r>
              <w:rPr>
                <w:rFonts w:ascii="Calibri" w:hAnsi="Calibri" w:cs="Calibri"/>
                <w:sz w:val="20"/>
                <w:szCs w:val="20"/>
              </w:rPr>
              <w:t>wość wszechstronnego rozwoju  i </w:t>
            </w:r>
            <w:r w:rsidRPr="008F00F9">
              <w:rPr>
                <w:rFonts w:ascii="Calibri" w:hAnsi="Calibri" w:cs="Calibri"/>
                <w:sz w:val="20"/>
                <w:szCs w:val="20"/>
              </w:rPr>
              <w:t>zwiększenie szanse edukacy</w:t>
            </w:r>
            <w:r>
              <w:rPr>
                <w:rFonts w:ascii="Calibri" w:hAnsi="Calibri" w:cs="Calibri"/>
                <w:sz w:val="20"/>
                <w:szCs w:val="20"/>
              </w:rPr>
              <w:t>jnych  w </w:t>
            </w:r>
            <w:r w:rsidRPr="008F00F9">
              <w:rPr>
                <w:rFonts w:ascii="Calibri" w:hAnsi="Calibri" w:cs="Calibri"/>
                <w:sz w:val="20"/>
                <w:szCs w:val="20"/>
              </w:rPr>
              <w:t>obszarze rewitalizacji</w:t>
            </w:r>
          </w:p>
          <w:p w14:paraId="76197151" w14:textId="77777777" w:rsidR="0013068D" w:rsidRPr="008F00F9" w:rsidRDefault="0013068D" w:rsidP="00376CAA">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sz w:val="20"/>
                <w:szCs w:val="20"/>
              </w:rPr>
              <w:t>1.3 Poprawa dostępności i rozwój usług społecznych, w tym dla osób starszych oraz osób ze szczególnymi potrzebami</w:t>
            </w:r>
          </w:p>
        </w:tc>
        <w:tc>
          <w:tcPr>
            <w:tcW w:w="2681" w:type="pct"/>
            <w:gridSpan w:val="3"/>
          </w:tcPr>
          <w:p w14:paraId="491D19DA" w14:textId="479AF0E5" w:rsidR="0013068D" w:rsidRPr="008F00F9" w:rsidRDefault="0081358B" w:rsidP="00376CA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81358B">
              <w:rPr>
                <w:rFonts w:ascii="Calibri" w:eastAsiaTheme="minorHAnsi" w:hAnsi="Calibri" w:cs="Calibri"/>
                <w:sz w:val="20"/>
                <w:szCs w:val="20"/>
              </w:rPr>
              <w:t>W efekcie realizacji przedsięwzięcia nastąpi znaczne rozszerzenie usług społecznych, w tym opiekuńczych świadczonych w społeczności lokalnej. Grupę docelową będą stanowili mieszkańcy w wieku senioralnym, tj. 60+ oraz osoby z niepełnosprawnościami. Projekt przyczyni się do włączenia społecznego grup defaworyzowanych. Zapewni mieszkańcom możliwość włączenia się w życie społeczne i obywatelskie,  wszechstronnego rozwoju.  Wpłynie na znaczny rozwój usług społecznych na obszarze rewitalizacji.</w:t>
            </w:r>
          </w:p>
        </w:tc>
      </w:tr>
      <w:tr w:rsidR="0013068D" w:rsidRPr="008F00F9" w14:paraId="5A8FEFE1" w14:textId="77777777" w:rsidTr="00376CAA">
        <w:tc>
          <w:tcPr>
            <w:cnfStyle w:val="001000000000" w:firstRow="0" w:lastRow="0" w:firstColumn="1" w:lastColumn="0" w:oddVBand="0" w:evenVBand="0" w:oddHBand="0" w:evenHBand="0" w:firstRowFirstColumn="0" w:firstRowLastColumn="0" w:lastRowFirstColumn="0" w:lastRowLastColumn="0"/>
            <w:tcW w:w="959" w:type="pct"/>
            <w:gridSpan w:val="2"/>
            <w:vMerge/>
          </w:tcPr>
          <w:p w14:paraId="442AB965" w14:textId="77777777" w:rsidR="0013068D" w:rsidRPr="008F00F9" w:rsidRDefault="0013068D" w:rsidP="00376CAA">
            <w:pPr>
              <w:pStyle w:val="Styl3"/>
              <w:rPr>
                <w:rFonts w:cs="Calibri"/>
                <w:color w:val="auto"/>
                <w:sz w:val="20"/>
                <w:szCs w:val="20"/>
              </w:rPr>
            </w:pPr>
          </w:p>
        </w:tc>
        <w:tc>
          <w:tcPr>
            <w:tcW w:w="1360" w:type="pct"/>
            <w:gridSpan w:val="3"/>
          </w:tcPr>
          <w:p w14:paraId="36172325" w14:textId="77777777" w:rsidR="0013068D" w:rsidRDefault="0013068D" w:rsidP="00376CAA">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2. Wzmocnienie sfery gospodarczej</w:t>
            </w:r>
          </w:p>
          <w:p w14:paraId="30AC18E9" w14:textId="77777777" w:rsidR="0013068D" w:rsidRPr="00E83FE1" w:rsidRDefault="0013068D" w:rsidP="00376CA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2.1 Ożywienie gospodarcze obszaru rewitalizacji</w:t>
            </w:r>
          </w:p>
          <w:p w14:paraId="55446DA6" w14:textId="77777777" w:rsidR="0013068D" w:rsidRPr="008F00F9" w:rsidRDefault="0013068D" w:rsidP="00376CAA">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2.2 Rozwój przedsiębiorczości</w:t>
            </w:r>
          </w:p>
        </w:tc>
        <w:tc>
          <w:tcPr>
            <w:tcW w:w="2681" w:type="pct"/>
            <w:gridSpan w:val="3"/>
          </w:tcPr>
          <w:p w14:paraId="3D2F4C53" w14:textId="49B2B42E" w:rsidR="0013068D" w:rsidRPr="008F00F9" w:rsidRDefault="00AA43B3" w:rsidP="00376CAA">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r>
      <w:tr w:rsidR="0013068D" w:rsidRPr="008F00F9" w14:paraId="10D256D6" w14:textId="77777777" w:rsidTr="00376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5EF281DF" w14:textId="77777777" w:rsidR="0013068D" w:rsidRPr="008F00F9" w:rsidRDefault="0013068D" w:rsidP="00376CAA">
            <w:pPr>
              <w:pStyle w:val="Styl3"/>
              <w:rPr>
                <w:rFonts w:cs="Calibri"/>
                <w:color w:val="auto"/>
                <w:sz w:val="20"/>
                <w:szCs w:val="20"/>
              </w:rPr>
            </w:pPr>
          </w:p>
        </w:tc>
        <w:tc>
          <w:tcPr>
            <w:tcW w:w="1360" w:type="pct"/>
            <w:gridSpan w:val="3"/>
          </w:tcPr>
          <w:p w14:paraId="186D40E0" w14:textId="30F4FC45" w:rsidR="0013068D" w:rsidRDefault="0013068D" w:rsidP="00376CAA">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 xml:space="preserve">Cel strategiczny 3. Odnowa </w:t>
            </w:r>
            <w:r w:rsidR="00BA641A">
              <w:rPr>
                <w:rFonts w:ascii="Calibri" w:hAnsi="Calibri" w:cs="Calibri"/>
                <w:b/>
                <w:sz w:val="20"/>
                <w:szCs w:val="20"/>
              </w:rPr>
              <w:t>przestrzeni</w:t>
            </w:r>
            <w:r w:rsidRPr="008F00F9">
              <w:rPr>
                <w:rFonts w:ascii="Calibri" w:hAnsi="Calibri" w:cs="Calibri"/>
                <w:b/>
                <w:sz w:val="20"/>
                <w:szCs w:val="20"/>
              </w:rPr>
              <w:t xml:space="preserve"> obszaru rewitalizacji</w:t>
            </w:r>
          </w:p>
          <w:p w14:paraId="325E8454" w14:textId="77777777" w:rsidR="0013068D" w:rsidRPr="003A717F" w:rsidRDefault="0013068D" w:rsidP="00376CAA">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3.1 Zagwarantowanie atrakcyjnych przestrzeni oraz  obiektów publicznych</w:t>
            </w:r>
          </w:p>
          <w:p w14:paraId="6F0751C5" w14:textId="77777777" w:rsidR="0013068D" w:rsidRPr="003A717F" w:rsidRDefault="0013068D" w:rsidP="00376CAA">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3.2  Zwiększenie dos</w:t>
            </w:r>
            <w:r>
              <w:rPr>
                <w:rFonts w:ascii="Calibri" w:hAnsi="Calibri" w:cs="Calibri"/>
                <w:sz w:val="20"/>
                <w:szCs w:val="22"/>
              </w:rPr>
              <w:t>tępności przestrzeni publicznej</w:t>
            </w:r>
          </w:p>
          <w:p w14:paraId="06D8E8CF" w14:textId="77777777" w:rsidR="0013068D" w:rsidRPr="008F00F9" w:rsidRDefault="0013068D" w:rsidP="00376CAA">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3.3 Popraw jakości środowiska naturalnego</w:t>
            </w:r>
          </w:p>
        </w:tc>
        <w:tc>
          <w:tcPr>
            <w:tcW w:w="2681" w:type="pct"/>
            <w:gridSpan w:val="3"/>
          </w:tcPr>
          <w:p w14:paraId="4A67F297" w14:textId="3319E667" w:rsidR="0013068D" w:rsidRPr="008F00F9" w:rsidRDefault="0081358B" w:rsidP="00376CAA">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1358B">
              <w:rPr>
                <w:rFonts w:ascii="Calibri" w:hAnsi="Calibri" w:cs="Calibri"/>
                <w:sz w:val="20"/>
                <w:szCs w:val="20"/>
              </w:rPr>
              <w:t>Projekt wpisuje się w realizację przedmiotowego celu strategicznego. Odpowiada na potrzeby i oczekiwania społeczności lokalnej w zakresie stworzenia przestrzeni pozwalającej na  ciekawe i aktywne spędzanie czasu wolnego oraz rozwój pasji i zainteresowań. Realizowane zajęcia wpłyną m.in. na podniesienie wiedzy ekologicznej mieszkańców, co przyczyni się do ochrony środowiska naturalnego.</w:t>
            </w:r>
          </w:p>
        </w:tc>
      </w:tr>
      <w:tr w:rsidR="0013068D" w:rsidRPr="008F00F9" w14:paraId="78B060CB" w14:textId="77777777" w:rsidTr="00376CAA">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705A0A42" w14:textId="77777777" w:rsidR="0013068D" w:rsidRPr="008F00F9" w:rsidRDefault="0013068D" w:rsidP="00376CAA">
            <w:pPr>
              <w:pStyle w:val="Styl3"/>
              <w:rPr>
                <w:rFonts w:cs="Calibri"/>
                <w:bCs w:val="0"/>
                <w:color w:val="auto"/>
                <w:sz w:val="20"/>
                <w:szCs w:val="20"/>
              </w:rPr>
            </w:pPr>
            <w:r w:rsidRPr="008F00F9">
              <w:rPr>
                <w:rFonts w:cs="Calibri"/>
                <w:bCs w:val="0"/>
                <w:color w:val="auto"/>
                <w:sz w:val="20"/>
                <w:szCs w:val="20"/>
              </w:rPr>
              <w:t>Lokalizacja przedsięwzięcia</w:t>
            </w:r>
          </w:p>
        </w:tc>
        <w:tc>
          <w:tcPr>
            <w:tcW w:w="353" w:type="pct"/>
          </w:tcPr>
          <w:p w14:paraId="494880DC" w14:textId="77777777" w:rsidR="0013068D" w:rsidRPr="008F00F9" w:rsidRDefault="0013068D"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   Adres:</w:t>
            </w:r>
          </w:p>
        </w:tc>
        <w:tc>
          <w:tcPr>
            <w:tcW w:w="1007" w:type="pct"/>
            <w:gridSpan w:val="2"/>
          </w:tcPr>
          <w:p w14:paraId="7D844D90" w14:textId="539C8E6F" w:rsidR="0013068D" w:rsidRPr="008F00F9" w:rsidRDefault="0081358B" w:rsidP="0081358B">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GCK i GBP w Komarówce Podlaskiej</w:t>
            </w:r>
          </w:p>
        </w:tc>
        <w:tc>
          <w:tcPr>
            <w:tcW w:w="473" w:type="pct"/>
          </w:tcPr>
          <w:p w14:paraId="57A07EC1" w14:textId="77777777" w:rsidR="0013068D" w:rsidRPr="008F00F9" w:rsidRDefault="0013068D"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Działki ewidencyjne:</w:t>
            </w:r>
          </w:p>
        </w:tc>
        <w:tc>
          <w:tcPr>
            <w:tcW w:w="2208" w:type="pct"/>
            <w:gridSpan w:val="2"/>
          </w:tcPr>
          <w:p w14:paraId="432B8C41" w14:textId="35E4CDD8" w:rsidR="0013068D" w:rsidRPr="008F00F9" w:rsidRDefault="00123179"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234</w:t>
            </w:r>
          </w:p>
        </w:tc>
      </w:tr>
      <w:tr w:rsidR="0013068D" w:rsidRPr="008F00F9" w14:paraId="6F36FA3F" w14:textId="77777777" w:rsidTr="00376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217E3B04" w14:textId="77777777" w:rsidR="0013068D" w:rsidRPr="008F00F9" w:rsidRDefault="0013068D" w:rsidP="00376CAA">
            <w:pPr>
              <w:pStyle w:val="Styl3"/>
              <w:rPr>
                <w:rFonts w:cs="Calibri"/>
                <w:bCs w:val="0"/>
                <w:color w:val="auto"/>
                <w:sz w:val="20"/>
                <w:szCs w:val="20"/>
              </w:rPr>
            </w:pPr>
          </w:p>
        </w:tc>
        <w:tc>
          <w:tcPr>
            <w:tcW w:w="4041" w:type="pct"/>
            <w:gridSpan w:val="6"/>
          </w:tcPr>
          <w:p w14:paraId="02AAD841" w14:textId="77777777" w:rsidR="0013068D" w:rsidRPr="008F00F9" w:rsidRDefault="0013068D" w:rsidP="00376CAA">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Lokalizacja w graniach obszaru rewitalizacji</w:t>
            </w:r>
          </w:p>
        </w:tc>
      </w:tr>
      <w:tr w:rsidR="0013068D" w:rsidRPr="008F00F9" w14:paraId="22FEAB20" w14:textId="77777777" w:rsidTr="00AA43B3">
        <w:tc>
          <w:tcPr>
            <w:cnfStyle w:val="001000000000" w:firstRow="0" w:lastRow="0" w:firstColumn="1" w:lastColumn="0" w:oddVBand="0" w:evenVBand="0" w:oddHBand="0" w:evenHBand="0" w:firstRowFirstColumn="0" w:firstRowLastColumn="0" w:lastRowFirstColumn="0" w:lastRowLastColumn="0"/>
            <w:tcW w:w="959" w:type="pct"/>
            <w:gridSpan w:val="2"/>
            <w:vMerge/>
          </w:tcPr>
          <w:p w14:paraId="2B2B2B6A" w14:textId="77777777" w:rsidR="0013068D" w:rsidRPr="008F00F9" w:rsidRDefault="0013068D" w:rsidP="00376CAA">
            <w:pPr>
              <w:pStyle w:val="Styl3"/>
              <w:rPr>
                <w:rFonts w:cs="Calibri"/>
                <w:bCs w:val="0"/>
                <w:color w:val="auto"/>
                <w:sz w:val="20"/>
                <w:szCs w:val="20"/>
              </w:rPr>
            </w:pPr>
          </w:p>
        </w:tc>
        <w:tc>
          <w:tcPr>
            <w:tcW w:w="1360" w:type="pct"/>
            <w:gridSpan w:val="3"/>
          </w:tcPr>
          <w:p w14:paraId="322D5AE6" w14:textId="77777777" w:rsidR="0013068D" w:rsidRPr="008F00F9" w:rsidRDefault="0013068D" w:rsidP="00376CAA">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TAK</w:t>
            </w:r>
          </w:p>
        </w:tc>
        <w:tc>
          <w:tcPr>
            <w:tcW w:w="1361" w:type="pct"/>
            <w:gridSpan w:val="2"/>
          </w:tcPr>
          <w:p w14:paraId="1104F7C8" w14:textId="77777777" w:rsidR="0013068D" w:rsidRPr="008F00F9" w:rsidRDefault="0013068D" w:rsidP="00376CAA">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*(wymagane uzasadnienie)</w:t>
            </w:r>
          </w:p>
        </w:tc>
        <w:tc>
          <w:tcPr>
            <w:tcW w:w="1320" w:type="pct"/>
          </w:tcPr>
          <w:p w14:paraId="06A27F6A" w14:textId="77777777" w:rsidR="0013068D" w:rsidRPr="008F00F9" w:rsidRDefault="0013068D" w:rsidP="00376CAA">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DOTYCZY</w:t>
            </w:r>
          </w:p>
        </w:tc>
      </w:tr>
      <w:tr w:rsidR="0013068D" w:rsidRPr="008F00F9" w14:paraId="3867ECC3" w14:textId="77777777" w:rsidTr="00AA43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1EF7A525" w14:textId="77777777" w:rsidR="0013068D" w:rsidRPr="008F00F9" w:rsidRDefault="0013068D" w:rsidP="00376CAA">
            <w:pPr>
              <w:pStyle w:val="Styl3"/>
              <w:rPr>
                <w:rFonts w:cs="Calibri"/>
                <w:bCs w:val="0"/>
                <w:color w:val="auto"/>
                <w:sz w:val="20"/>
                <w:szCs w:val="20"/>
              </w:rPr>
            </w:pPr>
          </w:p>
        </w:tc>
        <w:tc>
          <w:tcPr>
            <w:tcW w:w="1360" w:type="pct"/>
            <w:gridSpan w:val="3"/>
          </w:tcPr>
          <w:p w14:paraId="1D8750F7" w14:textId="77777777" w:rsidR="0013068D" w:rsidRPr="008F00F9" w:rsidRDefault="0013068D" w:rsidP="004147B1">
            <w:pPr>
              <w:pStyle w:val="Styl3"/>
              <w:numPr>
                <w:ilvl w:val="0"/>
                <w:numId w:val="63"/>
              </w:numPr>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61" w:type="pct"/>
            <w:gridSpan w:val="2"/>
          </w:tcPr>
          <w:p w14:paraId="6B39C302" w14:textId="77777777" w:rsidR="0013068D" w:rsidRPr="008F00F9" w:rsidRDefault="0013068D" w:rsidP="00376CAA">
            <w:pPr>
              <w:pStyle w:val="Styl3"/>
              <w:ind w:left="720"/>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20" w:type="pct"/>
          </w:tcPr>
          <w:p w14:paraId="21FB152C" w14:textId="77777777" w:rsidR="0013068D" w:rsidRPr="008F00F9" w:rsidRDefault="0013068D" w:rsidP="00376CAA">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r>
      <w:tr w:rsidR="0013068D" w:rsidRPr="008F00F9" w14:paraId="1B644AB8" w14:textId="77777777" w:rsidTr="00376CAA">
        <w:tc>
          <w:tcPr>
            <w:cnfStyle w:val="001000000000" w:firstRow="0" w:lastRow="0" w:firstColumn="1" w:lastColumn="0" w:oddVBand="0" w:evenVBand="0" w:oddHBand="0" w:evenHBand="0" w:firstRowFirstColumn="0" w:firstRowLastColumn="0" w:lastRowFirstColumn="0" w:lastRowLastColumn="0"/>
            <w:tcW w:w="959" w:type="pct"/>
            <w:gridSpan w:val="2"/>
            <w:vMerge/>
          </w:tcPr>
          <w:p w14:paraId="05F2BC07" w14:textId="77777777" w:rsidR="0013068D" w:rsidRPr="008F00F9" w:rsidRDefault="0013068D" w:rsidP="00376CAA">
            <w:pPr>
              <w:pStyle w:val="Styl3"/>
              <w:rPr>
                <w:rFonts w:cs="Calibri"/>
                <w:bCs w:val="0"/>
                <w:color w:val="auto"/>
                <w:sz w:val="20"/>
                <w:szCs w:val="20"/>
              </w:rPr>
            </w:pPr>
          </w:p>
        </w:tc>
        <w:tc>
          <w:tcPr>
            <w:tcW w:w="4041" w:type="pct"/>
            <w:gridSpan w:val="6"/>
          </w:tcPr>
          <w:p w14:paraId="4C23FB16" w14:textId="77777777" w:rsidR="0013068D" w:rsidRPr="008F00F9" w:rsidRDefault="0013068D"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UZASADNEINIE – Nie dotyczy</w:t>
            </w:r>
          </w:p>
        </w:tc>
      </w:tr>
      <w:tr w:rsidR="0013068D" w:rsidRPr="008F00F9" w14:paraId="6BBA0089" w14:textId="77777777" w:rsidTr="00376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tcPr>
          <w:p w14:paraId="71933282" w14:textId="77777777" w:rsidR="0013068D" w:rsidRPr="008F00F9" w:rsidRDefault="0013068D" w:rsidP="00376CAA">
            <w:pPr>
              <w:pStyle w:val="Styl3"/>
              <w:rPr>
                <w:rFonts w:cs="Calibri"/>
                <w:bCs w:val="0"/>
                <w:color w:val="auto"/>
                <w:sz w:val="20"/>
                <w:szCs w:val="20"/>
              </w:rPr>
            </w:pPr>
            <w:r w:rsidRPr="008F00F9">
              <w:rPr>
                <w:rFonts w:cs="Calibri"/>
                <w:bCs w:val="0"/>
                <w:color w:val="auto"/>
                <w:sz w:val="20"/>
                <w:szCs w:val="20"/>
              </w:rPr>
              <w:t>Okres realizacji</w:t>
            </w:r>
          </w:p>
        </w:tc>
        <w:tc>
          <w:tcPr>
            <w:tcW w:w="4041" w:type="pct"/>
            <w:gridSpan w:val="6"/>
          </w:tcPr>
          <w:p w14:paraId="370591E0" w14:textId="77777777" w:rsidR="0013068D" w:rsidRPr="008F00F9" w:rsidRDefault="0013068D" w:rsidP="00376CAA">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2025-2028</w:t>
            </w:r>
          </w:p>
        </w:tc>
      </w:tr>
      <w:tr w:rsidR="0013068D" w:rsidRPr="008F00F9" w14:paraId="4AE26C57" w14:textId="77777777" w:rsidTr="00376CAA">
        <w:tc>
          <w:tcPr>
            <w:cnfStyle w:val="001000000000" w:firstRow="0" w:lastRow="0" w:firstColumn="1" w:lastColumn="0" w:oddVBand="0" w:evenVBand="0" w:oddHBand="0" w:evenHBand="0" w:firstRowFirstColumn="0" w:firstRowLastColumn="0" w:lastRowFirstColumn="0" w:lastRowLastColumn="0"/>
            <w:tcW w:w="959" w:type="pct"/>
            <w:gridSpan w:val="2"/>
          </w:tcPr>
          <w:p w14:paraId="59B37085" w14:textId="77777777" w:rsidR="0013068D" w:rsidRPr="008F00F9" w:rsidRDefault="0013068D" w:rsidP="00376CAA">
            <w:pPr>
              <w:pStyle w:val="Styl3"/>
              <w:rPr>
                <w:rFonts w:cs="Calibri"/>
                <w:bCs w:val="0"/>
                <w:color w:val="auto"/>
                <w:sz w:val="20"/>
                <w:szCs w:val="20"/>
              </w:rPr>
            </w:pPr>
            <w:r w:rsidRPr="008F00F9">
              <w:rPr>
                <w:rFonts w:cs="Calibri"/>
                <w:bCs w:val="0"/>
                <w:color w:val="auto"/>
                <w:sz w:val="20"/>
                <w:szCs w:val="20"/>
              </w:rPr>
              <w:t>Łączna wartość przedsięwzięcia</w:t>
            </w:r>
          </w:p>
        </w:tc>
        <w:tc>
          <w:tcPr>
            <w:tcW w:w="4041" w:type="pct"/>
            <w:gridSpan w:val="6"/>
          </w:tcPr>
          <w:p w14:paraId="53F075C2" w14:textId="77777777" w:rsidR="0013068D" w:rsidRPr="008F00F9" w:rsidRDefault="0013068D"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45 000,00 zł </w:t>
            </w:r>
          </w:p>
        </w:tc>
      </w:tr>
      <w:tr w:rsidR="0013068D" w:rsidRPr="008F00F9" w14:paraId="71A03507" w14:textId="77777777" w:rsidTr="00AA43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6B632FC7" w14:textId="77777777" w:rsidR="0013068D" w:rsidRPr="008F00F9" w:rsidRDefault="0013068D" w:rsidP="00376CAA">
            <w:pPr>
              <w:pStyle w:val="Styl3"/>
              <w:rPr>
                <w:rFonts w:cs="Calibri"/>
                <w:color w:val="auto"/>
                <w:sz w:val="20"/>
                <w:szCs w:val="20"/>
              </w:rPr>
            </w:pPr>
            <w:r w:rsidRPr="008F00F9">
              <w:rPr>
                <w:rFonts w:cs="Calibri"/>
                <w:bCs w:val="0"/>
                <w:color w:val="auto"/>
                <w:sz w:val="20"/>
                <w:szCs w:val="20"/>
              </w:rPr>
              <w:t>Szacowana (orientacyjna) wartość przedsięwzięcia:</w:t>
            </w:r>
          </w:p>
        </w:tc>
        <w:tc>
          <w:tcPr>
            <w:tcW w:w="1360" w:type="pct"/>
            <w:gridSpan w:val="3"/>
          </w:tcPr>
          <w:p w14:paraId="572CCDE4" w14:textId="77777777" w:rsidR="0013068D" w:rsidRPr="008F00F9" w:rsidRDefault="0013068D" w:rsidP="00376CAA">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 xml:space="preserve">Środki pochodzące ze źródeł krajowych publicznych: </w:t>
            </w:r>
          </w:p>
        </w:tc>
        <w:tc>
          <w:tcPr>
            <w:tcW w:w="2681" w:type="pct"/>
            <w:gridSpan w:val="3"/>
            <w:vAlign w:val="center"/>
          </w:tcPr>
          <w:p w14:paraId="6CE3938B" w14:textId="77777777" w:rsidR="0013068D" w:rsidRPr="008F00F9" w:rsidRDefault="0013068D" w:rsidP="00376CAA">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C12715">
              <w:rPr>
                <w:rFonts w:cs="Calibri"/>
                <w:color w:val="auto"/>
                <w:sz w:val="20"/>
                <w:szCs w:val="20"/>
              </w:rPr>
              <w:t xml:space="preserve">0,00 zł </w:t>
            </w:r>
          </w:p>
        </w:tc>
      </w:tr>
      <w:tr w:rsidR="0013068D" w:rsidRPr="008F00F9" w14:paraId="1AFE3B4B" w14:textId="77777777" w:rsidTr="00AA43B3">
        <w:tc>
          <w:tcPr>
            <w:cnfStyle w:val="001000000000" w:firstRow="0" w:lastRow="0" w:firstColumn="1" w:lastColumn="0" w:oddVBand="0" w:evenVBand="0" w:oddHBand="0" w:evenHBand="0" w:firstRowFirstColumn="0" w:firstRowLastColumn="0" w:lastRowFirstColumn="0" w:lastRowLastColumn="0"/>
            <w:tcW w:w="959" w:type="pct"/>
            <w:gridSpan w:val="2"/>
            <w:vMerge/>
          </w:tcPr>
          <w:p w14:paraId="2A1F3F5C" w14:textId="77777777" w:rsidR="0013068D" w:rsidRPr="008F00F9" w:rsidRDefault="0013068D" w:rsidP="00376CAA">
            <w:pPr>
              <w:pStyle w:val="Styl3"/>
              <w:jc w:val="both"/>
              <w:rPr>
                <w:rFonts w:cs="Calibri"/>
                <w:color w:val="auto"/>
                <w:sz w:val="20"/>
                <w:szCs w:val="20"/>
              </w:rPr>
            </w:pPr>
          </w:p>
        </w:tc>
        <w:tc>
          <w:tcPr>
            <w:tcW w:w="1360" w:type="pct"/>
            <w:gridSpan w:val="3"/>
          </w:tcPr>
          <w:p w14:paraId="0BCE82F8" w14:textId="77777777" w:rsidR="0013068D" w:rsidRPr="008F00F9" w:rsidRDefault="0013068D" w:rsidP="00376CAA">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prywatne</w:t>
            </w:r>
          </w:p>
        </w:tc>
        <w:tc>
          <w:tcPr>
            <w:tcW w:w="2681" w:type="pct"/>
            <w:gridSpan w:val="3"/>
            <w:vAlign w:val="center"/>
          </w:tcPr>
          <w:p w14:paraId="0C830FB5" w14:textId="77777777" w:rsidR="0013068D" w:rsidRPr="008F00F9" w:rsidRDefault="0013068D"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C12715">
              <w:rPr>
                <w:rFonts w:cs="Calibri"/>
                <w:color w:val="auto"/>
                <w:sz w:val="20"/>
                <w:szCs w:val="20"/>
              </w:rPr>
              <w:t>0,00 zł</w:t>
            </w:r>
          </w:p>
        </w:tc>
      </w:tr>
      <w:tr w:rsidR="0013068D" w:rsidRPr="008F00F9" w14:paraId="1D528DFF" w14:textId="77777777" w:rsidTr="00AA43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263569FD" w14:textId="77777777" w:rsidR="0013068D" w:rsidRPr="008F00F9" w:rsidRDefault="0013068D" w:rsidP="00376CAA">
            <w:pPr>
              <w:pStyle w:val="Styl3"/>
              <w:jc w:val="both"/>
              <w:rPr>
                <w:rFonts w:cs="Calibri"/>
                <w:color w:val="auto"/>
                <w:sz w:val="20"/>
                <w:szCs w:val="20"/>
              </w:rPr>
            </w:pPr>
          </w:p>
        </w:tc>
        <w:tc>
          <w:tcPr>
            <w:tcW w:w="1360" w:type="pct"/>
            <w:gridSpan w:val="3"/>
          </w:tcPr>
          <w:p w14:paraId="6A2FDC29" w14:textId="77777777" w:rsidR="0013068D" w:rsidRPr="008F00F9" w:rsidRDefault="0013068D" w:rsidP="00376CAA">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funduszy UE: EFRR, EFS, FS:</w:t>
            </w:r>
          </w:p>
        </w:tc>
        <w:tc>
          <w:tcPr>
            <w:tcW w:w="2681" w:type="pct"/>
            <w:gridSpan w:val="3"/>
            <w:vAlign w:val="center"/>
          </w:tcPr>
          <w:p w14:paraId="491DF526" w14:textId="77777777" w:rsidR="0013068D" w:rsidRPr="008F00F9" w:rsidRDefault="0013068D" w:rsidP="00376CAA">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C12715">
              <w:rPr>
                <w:rFonts w:cs="Calibri"/>
                <w:color w:val="auto"/>
                <w:sz w:val="20"/>
                <w:szCs w:val="20"/>
              </w:rPr>
              <w:t xml:space="preserve">0,00 zł </w:t>
            </w:r>
          </w:p>
        </w:tc>
      </w:tr>
      <w:tr w:rsidR="0013068D" w:rsidRPr="008F00F9" w14:paraId="39DA825F" w14:textId="77777777" w:rsidTr="00AA43B3">
        <w:tc>
          <w:tcPr>
            <w:cnfStyle w:val="001000000000" w:firstRow="0" w:lastRow="0" w:firstColumn="1" w:lastColumn="0" w:oddVBand="0" w:evenVBand="0" w:oddHBand="0" w:evenHBand="0" w:firstRowFirstColumn="0" w:firstRowLastColumn="0" w:lastRowFirstColumn="0" w:lastRowLastColumn="0"/>
            <w:tcW w:w="959" w:type="pct"/>
            <w:gridSpan w:val="2"/>
            <w:vMerge/>
          </w:tcPr>
          <w:p w14:paraId="031E254A" w14:textId="77777777" w:rsidR="0013068D" w:rsidRPr="008F00F9" w:rsidRDefault="0013068D" w:rsidP="00376CAA">
            <w:pPr>
              <w:pStyle w:val="Styl3"/>
              <w:jc w:val="both"/>
              <w:rPr>
                <w:rFonts w:cs="Calibri"/>
                <w:bCs w:val="0"/>
                <w:color w:val="auto"/>
                <w:sz w:val="20"/>
                <w:szCs w:val="20"/>
              </w:rPr>
            </w:pPr>
          </w:p>
        </w:tc>
        <w:tc>
          <w:tcPr>
            <w:tcW w:w="1360" w:type="pct"/>
            <w:gridSpan w:val="3"/>
          </w:tcPr>
          <w:p w14:paraId="36893D75" w14:textId="77777777" w:rsidR="0013068D" w:rsidRPr="008F00F9" w:rsidRDefault="0013068D" w:rsidP="00376CAA">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innych źródeł:</w:t>
            </w:r>
          </w:p>
        </w:tc>
        <w:tc>
          <w:tcPr>
            <w:tcW w:w="2681" w:type="pct"/>
            <w:gridSpan w:val="3"/>
            <w:vAlign w:val="center"/>
          </w:tcPr>
          <w:p w14:paraId="4A07867A" w14:textId="0CF61332" w:rsidR="0013068D" w:rsidRPr="00C12715" w:rsidRDefault="00966EAD"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45 00</w:t>
            </w:r>
            <w:r w:rsidR="0013068D" w:rsidRPr="00C12715">
              <w:rPr>
                <w:rFonts w:cs="Calibri"/>
                <w:color w:val="auto"/>
                <w:sz w:val="20"/>
                <w:szCs w:val="20"/>
              </w:rPr>
              <w:t>,00 zł</w:t>
            </w:r>
          </w:p>
          <w:p w14:paraId="1DBEC00D" w14:textId="77777777" w:rsidR="0013068D" w:rsidRPr="008F00F9" w:rsidRDefault="0013068D"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C12715">
              <w:rPr>
                <w:rFonts w:cs="Calibri"/>
                <w:color w:val="auto"/>
                <w:sz w:val="20"/>
                <w:szCs w:val="20"/>
              </w:rPr>
              <w:t>- Środki Lokalnej Grupy Działania</w:t>
            </w:r>
          </w:p>
        </w:tc>
      </w:tr>
      <w:tr w:rsidR="0013068D" w:rsidRPr="008F00F9" w14:paraId="1EDC9614" w14:textId="77777777" w:rsidTr="00AA43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0EC85393" w14:textId="77777777" w:rsidR="0013068D" w:rsidRPr="008F00F9" w:rsidRDefault="0013068D" w:rsidP="00376CAA">
            <w:pPr>
              <w:pStyle w:val="Styl3"/>
              <w:jc w:val="both"/>
              <w:rPr>
                <w:rFonts w:cs="Calibri"/>
                <w:bCs w:val="0"/>
                <w:color w:val="auto"/>
                <w:sz w:val="20"/>
                <w:szCs w:val="20"/>
              </w:rPr>
            </w:pPr>
          </w:p>
        </w:tc>
        <w:tc>
          <w:tcPr>
            <w:tcW w:w="1360" w:type="pct"/>
            <w:gridSpan w:val="3"/>
          </w:tcPr>
          <w:p w14:paraId="363AF8CF" w14:textId="77777777" w:rsidR="0013068D" w:rsidRPr="008F00F9" w:rsidRDefault="0013068D" w:rsidP="00376CAA">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Wkład podmiotu odpowiedzialnego za realizację przedsięwzięcia</w:t>
            </w:r>
          </w:p>
        </w:tc>
        <w:tc>
          <w:tcPr>
            <w:tcW w:w="2681" w:type="pct"/>
            <w:gridSpan w:val="3"/>
          </w:tcPr>
          <w:p w14:paraId="0F67DED7" w14:textId="7581AE51" w:rsidR="0013068D" w:rsidRPr="008F00F9" w:rsidRDefault="00966EAD" w:rsidP="00376CAA">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0</w:t>
            </w:r>
            <w:r w:rsidR="0013068D">
              <w:rPr>
                <w:rFonts w:cs="Calibri"/>
                <w:color w:val="auto"/>
                <w:sz w:val="20"/>
                <w:szCs w:val="20"/>
              </w:rPr>
              <w:t xml:space="preserve">,00 zł </w:t>
            </w:r>
          </w:p>
        </w:tc>
      </w:tr>
      <w:tr w:rsidR="0013068D" w:rsidRPr="008F00F9" w14:paraId="4829AD4D" w14:textId="77777777" w:rsidTr="00376CAA">
        <w:tc>
          <w:tcPr>
            <w:cnfStyle w:val="001000000000" w:firstRow="0" w:lastRow="0" w:firstColumn="1" w:lastColumn="0" w:oddVBand="0" w:evenVBand="0" w:oddHBand="0" w:evenHBand="0" w:firstRowFirstColumn="0" w:firstRowLastColumn="0" w:lastRowFirstColumn="0" w:lastRowLastColumn="0"/>
            <w:tcW w:w="5000" w:type="pct"/>
            <w:gridSpan w:val="8"/>
          </w:tcPr>
          <w:p w14:paraId="0F764B0B" w14:textId="77777777" w:rsidR="0013068D" w:rsidRPr="008F00F9" w:rsidRDefault="0013068D" w:rsidP="00376CAA">
            <w:pPr>
              <w:pStyle w:val="Styl3"/>
              <w:jc w:val="both"/>
              <w:rPr>
                <w:rFonts w:cs="Calibri"/>
                <w:color w:val="auto"/>
                <w:sz w:val="20"/>
                <w:szCs w:val="20"/>
              </w:rPr>
            </w:pPr>
            <w:r w:rsidRPr="008F00F9">
              <w:rPr>
                <w:rFonts w:cs="Calibri"/>
                <w:color w:val="auto"/>
                <w:sz w:val="20"/>
                <w:szCs w:val="20"/>
              </w:rPr>
              <w:t>Prognozowane osiągnięcie wskaźników wraz ze sposobem ich oceny i zmierzenia w odniesieniu do celów rewitalizacji</w:t>
            </w:r>
          </w:p>
        </w:tc>
      </w:tr>
      <w:tr w:rsidR="0013068D" w:rsidRPr="008F00F9" w14:paraId="13CC967C" w14:textId="77777777" w:rsidTr="00376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8"/>
          </w:tcPr>
          <w:p w14:paraId="01EA47AE" w14:textId="77777777" w:rsidR="0013068D" w:rsidRPr="008F00F9" w:rsidRDefault="0013068D" w:rsidP="00376CAA">
            <w:pPr>
              <w:pStyle w:val="Styl3"/>
              <w:jc w:val="center"/>
              <w:rPr>
                <w:rFonts w:cs="Calibri"/>
                <w:color w:val="auto"/>
                <w:sz w:val="20"/>
                <w:szCs w:val="20"/>
              </w:rPr>
            </w:pPr>
            <w:r w:rsidRPr="008F00F9">
              <w:rPr>
                <w:rFonts w:cs="Calibri"/>
                <w:color w:val="auto"/>
                <w:sz w:val="20"/>
                <w:szCs w:val="20"/>
              </w:rPr>
              <w:t>Wskaźniki produktu</w:t>
            </w:r>
          </w:p>
        </w:tc>
      </w:tr>
      <w:tr w:rsidR="0013068D" w:rsidRPr="008F00F9" w14:paraId="393AE833" w14:textId="77777777" w:rsidTr="00AA43B3">
        <w:trPr>
          <w:trHeight w:val="290"/>
        </w:trPr>
        <w:tc>
          <w:tcPr>
            <w:cnfStyle w:val="001000000000" w:firstRow="0" w:lastRow="0" w:firstColumn="1" w:lastColumn="0" w:oddVBand="0" w:evenVBand="0" w:oddHBand="0" w:evenHBand="0" w:firstRowFirstColumn="0" w:firstRowLastColumn="0" w:lastRowFirstColumn="0" w:lastRowLastColumn="0"/>
            <w:tcW w:w="1567" w:type="pct"/>
            <w:gridSpan w:val="4"/>
          </w:tcPr>
          <w:p w14:paraId="2AB5D656" w14:textId="77777777" w:rsidR="0013068D" w:rsidRPr="008F00F9" w:rsidRDefault="0013068D" w:rsidP="00376CAA">
            <w:pPr>
              <w:pStyle w:val="Styl3"/>
              <w:jc w:val="both"/>
              <w:rPr>
                <w:rFonts w:cs="Calibri"/>
                <w:bCs w:val="0"/>
                <w:color w:val="auto"/>
                <w:sz w:val="20"/>
                <w:szCs w:val="20"/>
              </w:rPr>
            </w:pPr>
            <w:r w:rsidRPr="008F00F9">
              <w:rPr>
                <w:rFonts w:cs="Calibri"/>
                <w:bCs w:val="0"/>
                <w:color w:val="auto"/>
                <w:sz w:val="20"/>
                <w:szCs w:val="20"/>
              </w:rPr>
              <w:t xml:space="preserve">Nazwa wskaźnika </w:t>
            </w:r>
          </w:p>
        </w:tc>
        <w:tc>
          <w:tcPr>
            <w:tcW w:w="640" w:type="pct"/>
          </w:tcPr>
          <w:p w14:paraId="1CEC7012" w14:textId="77777777" w:rsidR="0013068D" w:rsidRPr="008F00F9" w:rsidRDefault="0013068D"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 xml:space="preserve">Jednostka miary </w:t>
            </w:r>
          </w:p>
        </w:tc>
        <w:tc>
          <w:tcPr>
            <w:tcW w:w="720" w:type="pct"/>
          </w:tcPr>
          <w:p w14:paraId="35941950" w14:textId="77777777" w:rsidR="0013068D" w:rsidRPr="008F00F9" w:rsidRDefault="0013068D"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Wartość bazowa</w:t>
            </w:r>
          </w:p>
        </w:tc>
        <w:tc>
          <w:tcPr>
            <w:tcW w:w="753" w:type="pct"/>
          </w:tcPr>
          <w:p w14:paraId="0D9BE370" w14:textId="77777777" w:rsidR="0013068D" w:rsidRPr="008F00F9" w:rsidRDefault="0013068D"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Wartość docelowa </w:t>
            </w:r>
          </w:p>
        </w:tc>
        <w:tc>
          <w:tcPr>
            <w:tcW w:w="1320" w:type="pct"/>
          </w:tcPr>
          <w:p w14:paraId="3070FD34" w14:textId="77777777" w:rsidR="0013068D" w:rsidRPr="008F00F9" w:rsidRDefault="0013068D" w:rsidP="00376CAA">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79AE9299" w14:textId="77777777" w:rsidR="0013068D" w:rsidRPr="008F00F9" w:rsidRDefault="0013068D" w:rsidP="00376CAA">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docelowej wskaźnika</w:t>
            </w:r>
          </w:p>
        </w:tc>
      </w:tr>
      <w:tr w:rsidR="0040044D" w:rsidRPr="008F00F9" w14:paraId="5C9A59BC" w14:textId="77777777" w:rsidTr="00376CA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7" w:type="pct"/>
            <w:gridSpan w:val="4"/>
            <w:vAlign w:val="center"/>
          </w:tcPr>
          <w:p w14:paraId="23EAC6AB" w14:textId="359464D8" w:rsidR="0040044D" w:rsidRPr="00C12715" w:rsidRDefault="0040044D" w:rsidP="0040044D">
            <w:pPr>
              <w:pStyle w:val="Styl3"/>
              <w:rPr>
                <w:rFonts w:cs="Calibri"/>
                <w:b w:val="0"/>
                <w:color w:val="auto"/>
                <w:sz w:val="20"/>
                <w:szCs w:val="20"/>
              </w:rPr>
            </w:pPr>
            <w:r w:rsidRPr="00C12715">
              <w:rPr>
                <w:rFonts w:cs="Calibri"/>
                <w:b w:val="0"/>
                <w:color w:val="auto"/>
                <w:sz w:val="20"/>
                <w:szCs w:val="20"/>
              </w:rPr>
              <w:t xml:space="preserve">Liczba zorganizowanych wydarzeń integrujących społeczność obszaru rewitalizacji  </w:t>
            </w:r>
          </w:p>
        </w:tc>
        <w:tc>
          <w:tcPr>
            <w:tcW w:w="640" w:type="pct"/>
            <w:vAlign w:val="center"/>
          </w:tcPr>
          <w:p w14:paraId="00D4554F" w14:textId="66EF70B1" w:rsidR="0040044D" w:rsidRPr="008F00F9" w:rsidRDefault="00362722" w:rsidP="0040044D">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S</w:t>
            </w:r>
            <w:r w:rsidR="00214B16">
              <w:rPr>
                <w:rFonts w:cs="Calibri"/>
                <w:color w:val="auto"/>
                <w:sz w:val="20"/>
                <w:szCs w:val="20"/>
              </w:rPr>
              <w:t>ztuki</w:t>
            </w:r>
          </w:p>
        </w:tc>
        <w:tc>
          <w:tcPr>
            <w:tcW w:w="720" w:type="pct"/>
            <w:vAlign w:val="center"/>
          </w:tcPr>
          <w:p w14:paraId="6CD95A3D" w14:textId="6866AFD3" w:rsidR="0040044D" w:rsidRPr="008F00F9" w:rsidRDefault="0040044D" w:rsidP="0040044D">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C12715">
              <w:rPr>
                <w:rFonts w:cs="Calibri"/>
                <w:color w:val="auto"/>
                <w:sz w:val="20"/>
                <w:szCs w:val="20"/>
              </w:rPr>
              <w:t>0</w:t>
            </w:r>
          </w:p>
        </w:tc>
        <w:tc>
          <w:tcPr>
            <w:tcW w:w="753" w:type="pct"/>
            <w:vAlign w:val="center"/>
          </w:tcPr>
          <w:p w14:paraId="6967CC3F" w14:textId="46740EA3" w:rsidR="0040044D" w:rsidRPr="008F00F9" w:rsidRDefault="0040044D" w:rsidP="0040044D">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C12715">
              <w:rPr>
                <w:rFonts w:cs="Calibri"/>
                <w:color w:val="auto"/>
                <w:sz w:val="20"/>
                <w:szCs w:val="20"/>
              </w:rPr>
              <w:t>3</w:t>
            </w:r>
          </w:p>
        </w:tc>
        <w:tc>
          <w:tcPr>
            <w:tcW w:w="1320" w:type="pct"/>
          </w:tcPr>
          <w:p w14:paraId="4E137C74" w14:textId="0210AD0D" w:rsidR="0040044D" w:rsidRPr="0040044D" w:rsidRDefault="0040044D" w:rsidP="0040044D">
            <w:pPr>
              <w:pStyle w:val="Styl3"/>
              <w:jc w:val="center"/>
              <w:cnfStyle w:val="000000100000" w:firstRow="0" w:lastRow="0" w:firstColumn="0" w:lastColumn="0" w:oddVBand="0" w:evenVBand="0" w:oddHBand="1" w:evenHBand="0" w:firstRowFirstColumn="0" w:firstRowLastColumn="0" w:lastRowFirstColumn="0" w:lastRowLastColumn="0"/>
              <w:rPr>
                <w:rFonts w:eastAsia="NSimSun" w:cs="Calibri"/>
                <w:color w:val="auto"/>
                <w:sz w:val="20"/>
                <w:szCs w:val="20"/>
                <w:lang w:eastAsia="zh-CN" w:bidi="hi-IN"/>
              </w:rPr>
            </w:pPr>
            <w:r w:rsidRPr="0040044D">
              <w:rPr>
                <w:rFonts w:eastAsia="NSimSun" w:cs="Calibri"/>
                <w:color w:val="auto"/>
                <w:sz w:val="20"/>
                <w:szCs w:val="20"/>
                <w:lang w:eastAsia="zh-CN" w:bidi="hi-IN"/>
              </w:rPr>
              <w:t>Staty</w:t>
            </w:r>
            <w:r>
              <w:rPr>
                <w:rFonts w:eastAsia="NSimSun" w:cs="Calibri"/>
                <w:color w:val="auto"/>
                <w:sz w:val="20"/>
                <w:szCs w:val="20"/>
                <w:lang w:eastAsia="zh-CN" w:bidi="hi-IN"/>
              </w:rPr>
              <w:t>styki Stowarzyszenia Nadzieja i </w:t>
            </w:r>
            <w:r w:rsidRPr="0040044D">
              <w:rPr>
                <w:rFonts w:eastAsia="NSimSun" w:cs="Calibri"/>
                <w:color w:val="auto"/>
                <w:sz w:val="20"/>
                <w:szCs w:val="20"/>
                <w:lang w:eastAsia="zh-CN" w:bidi="hi-IN"/>
              </w:rPr>
              <w:t xml:space="preserve">Przyszłość </w:t>
            </w:r>
          </w:p>
        </w:tc>
      </w:tr>
      <w:tr w:rsidR="0040044D" w:rsidRPr="008F00F9" w14:paraId="6CFCE470" w14:textId="77777777" w:rsidTr="00376CAA">
        <w:trPr>
          <w:trHeight w:val="70"/>
        </w:trPr>
        <w:tc>
          <w:tcPr>
            <w:cnfStyle w:val="001000000000" w:firstRow="0" w:lastRow="0" w:firstColumn="1" w:lastColumn="0" w:oddVBand="0" w:evenVBand="0" w:oddHBand="0" w:evenHBand="0" w:firstRowFirstColumn="0" w:firstRowLastColumn="0" w:lastRowFirstColumn="0" w:lastRowLastColumn="0"/>
            <w:tcW w:w="1567" w:type="pct"/>
            <w:gridSpan w:val="4"/>
            <w:vAlign w:val="center"/>
          </w:tcPr>
          <w:p w14:paraId="28717B35" w14:textId="73FCF835" w:rsidR="0040044D" w:rsidRPr="00C12715" w:rsidRDefault="0040044D" w:rsidP="0040044D">
            <w:pPr>
              <w:pStyle w:val="Styl3"/>
              <w:rPr>
                <w:rFonts w:cs="Calibri"/>
                <w:b w:val="0"/>
                <w:color w:val="auto"/>
                <w:sz w:val="20"/>
                <w:szCs w:val="20"/>
              </w:rPr>
            </w:pPr>
            <w:r w:rsidRPr="00C12715">
              <w:rPr>
                <w:rFonts w:cs="Calibri"/>
                <w:b w:val="0"/>
                <w:color w:val="auto"/>
                <w:sz w:val="20"/>
                <w:szCs w:val="20"/>
              </w:rPr>
              <w:t xml:space="preserve">Liczba wolontariuszy zaangażowanych w realizację wydarzeń integrujących społeczność obszaru rewitalizacji  </w:t>
            </w:r>
          </w:p>
        </w:tc>
        <w:tc>
          <w:tcPr>
            <w:tcW w:w="640" w:type="pct"/>
            <w:vAlign w:val="center"/>
          </w:tcPr>
          <w:p w14:paraId="2490680A" w14:textId="4ACB0DA7" w:rsidR="0040044D" w:rsidRPr="008F00F9" w:rsidRDefault="0040044D" w:rsidP="0040044D">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C12715">
              <w:rPr>
                <w:rFonts w:cs="Calibri"/>
                <w:color w:val="auto"/>
                <w:sz w:val="20"/>
                <w:szCs w:val="20"/>
              </w:rPr>
              <w:t>osoby/wydarzenie</w:t>
            </w:r>
          </w:p>
        </w:tc>
        <w:tc>
          <w:tcPr>
            <w:tcW w:w="720" w:type="pct"/>
            <w:vAlign w:val="center"/>
          </w:tcPr>
          <w:p w14:paraId="52F3FB8F" w14:textId="6AD79802" w:rsidR="0040044D" w:rsidRPr="008F00F9" w:rsidRDefault="0040044D" w:rsidP="0040044D">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C12715">
              <w:rPr>
                <w:rFonts w:cs="Calibri"/>
                <w:color w:val="auto"/>
                <w:sz w:val="20"/>
                <w:szCs w:val="20"/>
              </w:rPr>
              <w:t>0</w:t>
            </w:r>
          </w:p>
        </w:tc>
        <w:tc>
          <w:tcPr>
            <w:tcW w:w="753" w:type="pct"/>
            <w:vAlign w:val="center"/>
          </w:tcPr>
          <w:p w14:paraId="75067211" w14:textId="6BEF647C" w:rsidR="0040044D" w:rsidRPr="008F00F9" w:rsidRDefault="0040044D" w:rsidP="0040044D">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2</w:t>
            </w:r>
          </w:p>
        </w:tc>
        <w:tc>
          <w:tcPr>
            <w:tcW w:w="1320" w:type="pct"/>
          </w:tcPr>
          <w:p w14:paraId="1352DD35" w14:textId="1E03D765" w:rsidR="0040044D" w:rsidRPr="0040044D" w:rsidRDefault="0040044D" w:rsidP="0040044D">
            <w:pPr>
              <w:pStyle w:val="Styl3"/>
              <w:jc w:val="center"/>
              <w:cnfStyle w:val="000000000000" w:firstRow="0" w:lastRow="0" w:firstColumn="0" w:lastColumn="0" w:oddVBand="0" w:evenVBand="0" w:oddHBand="0" w:evenHBand="0" w:firstRowFirstColumn="0" w:firstRowLastColumn="0" w:lastRowFirstColumn="0" w:lastRowLastColumn="0"/>
              <w:rPr>
                <w:rFonts w:eastAsia="NSimSun" w:cs="Calibri"/>
                <w:color w:val="auto"/>
                <w:sz w:val="20"/>
                <w:szCs w:val="20"/>
                <w:lang w:eastAsia="zh-CN" w:bidi="hi-IN"/>
              </w:rPr>
            </w:pPr>
            <w:r w:rsidRPr="0040044D">
              <w:rPr>
                <w:rFonts w:eastAsia="NSimSun" w:cs="Calibri"/>
                <w:color w:val="auto"/>
                <w:sz w:val="20"/>
                <w:szCs w:val="20"/>
                <w:lang w:eastAsia="zh-CN" w:bidi="hi-IN"/>
              </w:rPr>
              <w:t>Staty</w:t>
            </w:r>
            <w:r>
              <w:rPr>
                <w:rFonts w:eastAsia="NSimSun" w:cs="Calibri"/>
                <w:color w:val="auto"/>
                <w:sz w:val="20"/>
                <w:szCs w:val="20"/>
                <w:lang w:eastAsia="zh-CN" w:bidi="hi-IN"/>
              </w:rPr>
              <w:t>styki Stowarzyszenia Nadzieja i </w:t>
            </w:r>
            <w:r w:rsidRPr="0040044D">
              <w:rPr>
                <w:rFonts w:eastAsia="NSimSun" w:cs="Calibri"/>
                <w:color w:val="auto"/>
                <w:sz w:val="20"/>
                <w:szCs w:val="20"/>
                <w:lang w:eastAsia="zh-CN" w:bidi="hi-IN"/>
              </w:rPr>
              <w:t xml:space="preserve">Przyszłość </w:t>
            </w:r>
          </w:p>
        </w:tc>
      </w:tr>
      <w:tr w:rsidR="0013068D" w:rsidRPr="008F00F9" w14:paraId="3F57F968" w14:textId="77777777" w:rsidTr="00376CA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3CD480A4" w14:textId="77777777" w:rsidR="0013068D" w:rsidRPr="008F00F9" w:rsidRDefault="0013068D" w:rsidP="00376CAA">
            <w:pPr>
              <w:pStyle w:val="Styl3"/>
              <w:jc w:val="center"/>
              <w:rPr>
                <w:rFonts w:cs="Calibri"/>
                <w:color w:val="auto"/>
                <w:sz w:val="20"/>
                <w:szCs w:val="20"/>
              </w:rPr>
            </w:pPr>
            <w:r w:rsidRPr="008F00F9">
              <w:rPr>
                <w:rFonts w:cs="Calibri"/>
                <w:color w:val="auto"/>
                <w:sz w:val="20"/>
                <w:szCs w:val="20"/>
              </w:rPr>
              <w:t>Wskaźniki rezultatu</w:t>
            </w:r>
          </w:p>
        </w:tc>
      </w:tr>
      <w:tr w:rsidR="0013068D" w:rsidRPr="008F00F9" w14:paraId="70B6BFE1" w14:textId="77777777" w:rsidTr="00AA43B3">
        <w:trPr>
          <w:trHeight w:val="290"/>
        </w:trPr>
        <w:tc>
          <w:tcPr>
            <w:cnfStyle w:val="001000000000" w:firstRow="0" w:lastRow="0" w:firstColumn="1" w:lastColumn="0" w:oddVBand="0" w:evenVBand="0" w:oddHBand="0" w:evenHBand="0" w:firstRowFirstColumn="0" w:firstRowLastColumn="0" w:lastRowFirstColumn="0" w:lastRowLastColumn="0"/>
            <w:tcW w:w="1567" w:type="pct"/>
            <w:gridSpan w:val="4"/>
            <w:vAlign w:val="center"/>
          </w:tcPr>
          <w:p w14:paraId="2D07DEDA" w14:textId="77777777" w:rsidR="0013068D" w:rsidRPr="008F00F9" w:rsidRDefault="0013068D" w:rsidP="00376CAA">
            <w:pPr>
              <w:pStyle w:val="Styl3"/>
              <w:jc w:val="both"/>
              <w:rPr>
                <w:rFonts w:cs="Calibri"/>
                <w:color w:val="auto"/>
                <w:sz w:val="20"/>
                <w:szCs w:val="20"/>
              </w:rPr>
            </w:pPr>
            <w:r w:rsidRPr="008F00F9">
              <w:rPr>
                <w:rFonts w:cs="Calibri"/>
                <w:bCs w:val="0"/>
                <w:color w:val="auto"/>
                <w:sz w:val="20"/>
                <w:szCs w:val="20"/>
              </w:rPr>
              <w:t xml:space="preserve">Nazwa wskaźnika </w:t>
            </w:r>
          </w:p>
        </w:tc>
        <w:tc>
          <w:tcPr>
            <w:tcW w:w="640" w:type="pct"/>
            <w:vAlign w:val="center"/>
          </w:tcPr>
          <w:p w14:paraId="21FD2365" w14:textId="77777777" w:rsidR="0013068D" w:rsidRPr="008F00F9" w:rsidRDefault="0013068D" w:rsidP="00376CAA">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F00F9">
              <w:rPr>
                <w:rFonts w:cs="Calibri"/>
                <w:b/>
                <w:bCs/>
                <w:color w:val="auto"/>
                <w:sz w:val="20"/>
                <w:szCs w:val="20"/>
              </w:rPr>
              <w:t xml:space="preserve">Jednostka miary </w:t>
            </w:r>
          </w:p>
        </w:tc>
        <w:tc>
          <w:tcPr>
            <w:tcW w:w="720" w:type="pct"/>
            <w:vAlign w:val="center"/>
          </w:tcPr>
          <w:p w14:paraId="07439723" w14:textId="77777777" w:rsidR="0013068D" w:rsidRPr="008F00F9" w:rsidRDefault="0013068D" w:rsidP="00376CAA">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F00F9">
              <w:rPr>
                <w:rFonts w:cs="Calibri"/>
                <w:b/>
                <w:bCs/>
                <w:color w:val="auto"/>
                <w:sz w:val="20"/>
                <w:szCs w:val="20"/>
              </w:rPr>
              <w:t>Wartość bazowa</w:t>
            </w:r>
          </w:p>
        </w:tc>
        <w:tc>
          <w:tcPr>
            <w:tcW w:w="753" w:type="pct"/>
            <w:vAlign w:val="center"/>
          </w:tcPr>
          <w:p w14:paraId="4709CB18" w14:textId="77777777" w:rsidR="0013068D" w:rsidRPr="008F00F9" w:rsidRDefault="0013068D"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b/>
                <w:color w:val="auto"/>
                <w:sz w:val="20"/>
                <w:szCs w:val="20"/>
              </w:rPr>
              <w:t xml:space="preserve">Wartość docelowa </w:t>
            </w:r>
          </w:p>
        </w:tc>
        <w:tc>
          <w:tcPr>
            <w:tcW w:w="1320" w:type="pct"/>
            <w:vAlign w:val="center"/>
          </w:tcPr>
          <w:p w14:paraId="5DC12618" w14:textId="77777777" w:rsidR="0013068D" w:rsidRPr="008F00F9" w:rsidRDefault="0013068D" w:rsidP="00376CAA">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55DF4068" w14:textId="77777777" w:rsidR="0013068D" w:rsidRPr="008F00F9" w:rsidRDefault="0013068D" w:rsidP="00376CAA">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b/>
                <w:color w:val="auto"/>
                <w:sz w:val="20"/>
                <w:szCs w:val="20"/>
              </w:rPr>
              <w:t>docelowej wskaźnika</w:t>
            </w:r>
          </w:p>
        </w:tc>
      </w:tr>
      <w:tr w:rsidR="00AA43B3" w:rsidRPr="00C12715" w14:paraId="692E17A8" w14:textId="77777777" w:rsidTr="00AA43B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7" w:type="pct"/>
            <w:gridSpan w:val="4"/>
            <w:vAlign w:val="center"/>
          </w:tcPr>
          <w:p w14:paraId="2DEBFC5F" w14:textId="1BAB6FC3" w:rsidR="00AA43B3" w:rsidRPr="008F00F9" w:rsidRDefault="00AA43B3" w:rsidP="00AA43B3">
            <w:pPr>
              <w:pStyle w:val="Styl3"/>
              <w:rPr>
                <w:rFonts w:cs="Calibri"/>
                <w:b w:val="0"/>
                <w:color w:val="auto"/>
                <w:sz w:val="20"/>
                <w:szCs w:val="20"/>
              </w:rPr>
            </w:pPr>
            <w:r w:rsidRPr="00C12715">
              <w:rPr>
                <w:rFonts w:cs="Calibri"/>
                <w:b w:val="0"/>
                <w:color w:val="auto"/>
                <w:sz w:val="20"/>
                <w:szCs w:val="20"/>
              </w:rPr>
              <w:t xml:space="preserve">Liczba uczestników wydarzeń integrujących społeczność obszaru rewitalizacji  </w:t>
            </w:r>
          </w:p>
        </w:tc>
        <w:tc>
          <w:tcPr>
            <w:tcW w:w="640" w:type="pct"/>
            <w:vAlign w:val="center"/>
          </w:tcPr>
          <w:p w14:paraId="513D9610" w14:textId="1AEB4EAE" w:rsidR="00AA43B3" w:rsidRPr="00C12715" w:rsidRDefault="00AA43B3" w:rsidP="00AA43B3">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C12715">
              <w:rPr>
                <w:rFonts w:cs="Calibri"/>
                <w:color w:val="auto"/>
                <w:sz w:val="20"/>
                <w:szCs w:val="20"/>
              </w:rPr>
              <w:t>osoby/wydarzenie</w:t>
            </w:r>
          </w:p>
        </w:tc>
        <w:tc>
          <w:tcPr>
            <w:tcW w:w="720" w:type="pct"/>
            <w:vAlign w:val="center"/>
          </w:tcPr>
          <w:p w14:paraId="42B2BD94" w14:textId="50361D96" w:rsidR="00AA43B3" w:rsidRPr="00C12715" w:rsidRDefault="00AA43B3" w:rsidP="00AA43B3">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C12715">
              <w:rPr>
                <w:rFonts w:cs="Calibri"/>
                <w:color w:val="auto"/>
                <w:sz w:val="20"/>
                <w:szCs w:val="20"/>
              </w:rPr>
              <w:t>0</w:t>
            </w:r>
          </w:p>
        </w:tc>
        <w:tc>
          <w:tcPr>
            <w:tcW w:w="753" w:type="pct"/>
            <w:vAlign w:val="center"/>
          </w:tcPr>
          <w:p w14:paraId="5E1FA178" w14:textId="4719DC0F" w:rsidR="00AA43B3" w:rsidRPr="00C12715" w:rsidRDefault="00AA43B3" w:rsidP="00AA43B3">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C12715">
              <w:rPr>
                <w:rFonts w:cs="Calibri"/>
                <w:color w:val="auto"/>
                <w:sz w:val="20"/>
                <w:szCs w:val="20"/>
              </w:rPr>
              <w:t>30</w:t>
            </w:r>
          </w:p>
        </w:tc>
        <w:tc>
          <w:tcPr>
            <w:tcW w:w="1320" w:type="pct"/>
            <w:vAlign w:val="center"/>
          </w:tcPr>
          <w:p w14:paraId="7E82561A" w14:textId="662E6ABB" w:rsidR="00AA43B3" w:rsidRPr="00C12715" w:rsidRDefault="00AA43B3" w:rsidP="0040044D">
            <w:pPr>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lang w:eastAsia="en-US" w:bidi="ar-SA"/>
              </w:rPr>
            </w:pPr>
            <w:r w:rsidRPr="0013068D">
              <w:rPr>
                <w:rFonts w:ascii="Calibri" w:hAnsi="Calibri" w:cs="Calibri"/>
                <w:sz w:val="20"/>
                <w:szCs w:val="20"/>
              </w:rPr>
              <w:t xml:space="preserve">Statystyki </w:t>
            </w:r>
            <w:r w:rsidR="0040044D">
              <w:rPr>
                <w:rFonts w:ascii="Calibri" w:hAnsi="Calibri" w:cs="Calibri"/>
                <w:sz w:val="20"/>
                <w:szCs w:val="20"/>
              </w:rPr>
              <w:t xml:space="preserve">Stowarzyszenia Nadzieja i Przyszłość </w:t>
            </w:r>
          </w:p>
        </w:tc>
      </w:tr>
      <w:tr w:rsidR="0013068D" w:rsidRPr="008F00F9" w14:paraId="663AC993" w14:textId="77777777" w:rsidTr="00376CAA">
        <w:tc>
          <w:tcPr>
            <w:cnfStyle w:val="001000000000" w:firstRow="0" w:lastRow="0" w:firstColumn="1" w:lastColumn="0" w:oddVBand="0" w:evenVBand="0" w:oddHBand="0" w:evenHBand="0" w:firstRowFirstColumn="0" w:firstRowLastColumn="0" w:lastRowFirstColumn="0" w:lastRowLastColumn="0"/>
            <w:tcW w:w="5000" w:type="pct"/>
            <w:gridSpan w:val="8"/>
          </w:tcPr>
          <w:p w14:paraId="284E7DBF" w14:textId="77777777" w:rsidR="0013068D" w:rsidRPr="008F00F9" w:rsidRDefault="0013068D" w:rsidP="00376CAA">
            <w:pPr>
              <w:pStyle w:val="Styl3"/>
              <w:contextualSpacing/>
              <w:jc w:val="both"/>
              <w:rPr>
                <w:rFonts w:cs="Calibri"/>
                <w:color w:val="auto"/>
                <w:sz w:val="20"/>
                <w:szCs w:val="20"/>
              </w:rPr>
            </w:pPr>
            <w:r w:rsidRPr="008F00F9">
              <w:rPr>
                <w:rFonts w:cs="Calibri"/>
                <w:color w:val="auto"/>
                <w:sz w:val="20"/>
                <w:szCs w:val="20"/>
              </w:rPr>
              <w:t>Opis rezultatu w odniesieniu do celu rewitalizacji</w:t>
            </w:r>
          </w:p>
        </w:tc>
      </w:tr>
      <w:tr w:rsidR="0013068D" w:rsidRPr="008F00F9" w14:paraId="45DCE862" w14:textId="77777777" w:rsidTr="00376CAA">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5000" w:type="pct"/>
            <w:gridSpan w:val="8"/>
          </w:tcPr>
          <w:p w14:paraId="7853E74A" w14:textId="133023F9" w:rsidR="0013068D" w:rsidRPr="008F00F9" w:rsidRDefault="0040044D" w:rsidP="00376CAA">
            <w:pPr>
              <w:contextualSpacing/>
              <w:jc w:val="both"/>
              <w:rPr>
                <w:rFonts w:ascii="Calibri" w:eastAsia="SimSun" w:hAnsi="Calibri" w:cs="Calibri"/>
                <w:b w:val="0"/>
                <w:sz w:val="20"/>
                <w:szCs w:val="20"/>
              </w:rPr>
            </w:pPr>
            <w:r w:rsidRPr="0040044D">
              <w:rPr>
                <w:rFonts w:ascii="Calibri" w:eastAsia="SimSun" w:hAnsi="Calibri" w:cs="Calibri"/>
                <w:b w:val="0"/>
                <w:sz w:val="20"/>
                <w:szCs w:val="20"/>
              </w:rPr>
              <w:t xml:space="preserve">  W efekcie realizacji przedsięwzięcia nastąpi włączenie najstarszych członków lokalnej społeczności w nurt życia społecznego i obywatelskiego. Przeprowadzone działania pozwolą na zwiększenie kompetencji cyfrowych seniorów. Edukacja cyfrowa seniorów przyniesie korzyści nie tylko dla nich – a także dla osób z ich otoczenia. Mowa tutaj o korzyściach w wielu sferach życia: komunikacji i utrzymania relacji, zdrowia i opieki, a także rozwoju i wypoczynku oraz aktywności konsumenckiej. Co ważne, umiejętność korzystania z komputera, telefonu bądź komunikatorów i aplikacji mobilnych umożliwią seniorom nie tylko utrzymanie kontaktu, czy rozwój zainteresowań, lecz wpłyną również na wzrost ich pewności siebie, satysfakcję oraz poczucie podążania z duchem czasu. Inną korzyścią jaką przyniesie  edukacja cyfrowa seniorów jest ich włączenie do życia społecznego, obywatelskiego, kulturalnego. Przede wszystkim dlatego, że przy pomocy urządzeń cyfrowych możliwe jest zaczerpnięcie informacji zarówno w kwestiach około-medycznych, urzędowych czy konsumenckich, a także np. o tym co ciekawego dzieje się w danym mieście/społeczności. Przestrzeń cyfrowa jako źródło wiedzy i informacji szczególnego znaczenia nabiera dla osób o niskiej mobilności, np. w związku z problemami z chodzeniem. Zresztą także dla chodzących osób, jednak obciążonych różnymi schorzeniami, urządzania cyfrowe dostarczają możliwości podnoszących ich poziom (i poczucie) bezpieczeństwa.     </w:t>
            </w:r>
          </w:p>
        </w:tc>
      </w:tr>
      <w:tr w:rsidR="00BE2870" w:rsidRPr="008F00F9" w14:paraId="62FCD441" w14:textId="77777777" w:rsidTr="00BE2870">
        <w:trPr>
          <w:trHeight w:val="810"/>
        </w:trPr>
        <w:tc>
          <w:tcPr>
            <w:cnfStyle w:val="001000000000" w:firstRow="0" w:lastRow="0" w:firstColumn="1" w:lastColumn="0" w:oddVBand="0" w:evenVBand="0" w:oddHBand="0" w:evenHBand="0" w:firstRowFirstColumn="0" w:firstRowLastColumn="0" w:lastRowFirstColumn="0" w:lastRowLastColumn="0"/>
            <w:tcW w:w="623" w:type="pct"/>
            <w:vAlign w:val="center"/>
          </w:tcPr>
          <w:p w14:paraId="6879A2BF" w14:textId="47FCA0C1" w:rsidR="00BE2870" w:rsidRPr="0040044D" w:rsidRDefault="00BE2870" w:rsidP="00BE2870">
            <w:pPr>
              <w:contextualSpacing/>
              <w:jc w:val="both"/>
              <w:rPr>
                <w:rFonts w:ascii="Calibri" w:eastAsia="SimSun" w:hAnsi="Calibri" w:cs="Calibri"/>
                <w:bCs w:val="0"/>
                <w:sz w:val="20"/>
                <w:szCs w:val="20"/>
              </w:rPr>
            </w:pPr>
            <w:r>
              <w:rPr>
                <w:rFonts w:ascii="Calibri" w:eastAsia="SimSun" w:hAnsi="Calibri" w:cs="Calibri"/>
                <w:bCs w:val="0"/>
                <w:sz w:val="20"/>
                <w:szCs w:val="20"/>
              </w:rPr>
              <w:t>Przedsięwzięcia powiązane i </w:t>
            </w:r>
            <w:r w:rsidRPr="00471DF2">
              <w:rPr>
                <w:rFonts w:ascii="Calibri" w:eastAsia="SimSun" w:hAnsi="Calibri" w:cs="Calibri"/>
                <w:bCs w:val="0"/>
                <w:sz w:val="20"/>
                <w:szCs w:val="20"/>
              </w:rPr>
              <w:t xml:space="preserve">komplementarne  </w:t>
            </w:r>
          </w:p>
        </w:tc>
        <w:tc>
          <w:tcPr>
            <w:tcW w:w="4377" w:type="pct"/>
            <w:gridSpan w:val="7"/>
          </w:tcPr>
          <w:p w14:paraId="45F8D7CB" w14:textId="77777777" w:rsidR="00BE2870" w:rsidRPr="00BE2870" w:rsidRDefault="00BE2870" w:rsidP="00BE2870">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BE2870">
              <w:rPr>
                <w:rFonts w:ascii="Calibri" w:hAnsi="Calibri" w:cs="Calibri"/>
                <w:bCs/>
                <w:sz w:val="20"/>
                <w:szCs w:val="20"/>
              </w:rPr>
              <w:t>1/P – Rewitalizacja stadionu sportowego w Komarówce Podlaskiej</w:t>
            </w:r>
          </w:p>
          <w:p w14:paraId="767B726A" w14:textId="77777777" w:rsidR="00BE2870" w:rsidRPr="00BE2870" w:rsidRDefault="00BE2870" w:rsidP="00BE2870">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 xml:space="preserve">2/P – Rewitalizacja zdegradowanej przestrzeni w miejscowości Komarówka Podlaska w celu nadania mu nowych funkcji użytkowych </w:t>
            </w:r>
          </w:p>
          <w:p w14:paraId="1124B5C0" w14:textId="77777777" w:rsidR="00BE2870" w:rsidRPr="00BE2870" w:rsidRDefault="00BE2870" w:rsidP="00BE2870">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8/P –  Rewitalizacja budynków Zespołu Szkół Samorządowych w Komarówce Podlaskiej w celu nadania im nowych funkcji wraz z zagospodarowaniem funkcjonalnie powiązanej przestrzeni publicznej</w:t>
            </w:r>
          </w:p>
          <w:p w14:paraId="485D4EFB" w14:textId="77777777" w:rsidR="00BE2870" w:rsidRPr="00BE2870" w:rsidRDefault="00BE2870" w:rsidP="00BE2870">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9/P –  MANUFAKTURA AKTYWNOŚCI SPOŁECZNEJ</w:t>
            </w:r>
          </w:p>
          <w:p w14:paraId="3EABD0EB" w14:textId="77777777" w:rsidR="00BE2870" w:rsidRPr="00BE2870" w:rsidRDefault="00BE2870" w:rsidP="00BE2870">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10/P – Utworzenie etnowioski tematycznej w Kolembrodach</w:t>
            </w:r>
          </w:p>
          <w:p w14:paraId="37273743" w14:textId="77777777" w:rsidR="00BE2870" w:rsidRPr="00BE2870" w:rsidRDefault="00BE2870" w:rsidP="00BE2870">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13/P – Zwiększenie dostępności przestrzeni publicznej do potrzeb osób z niepełnosprawnościami</w:t>
            </w:r>
          </w:p>
          <w:p w14:paraId="767FD9C8" w14:textId="77777777" w:rsidR="00BE2870" w:rsidRPr="00BE2870" w:rsidRDefault="00BE2870" w:rsidP="00BE2870">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BE2870">
              <w:rPr>
                <w:rFonts w:ascii="Calibri" w:hAnsi="Calibri" w:cs="Calibri"/>
                <w:bCs/>
                <w:sz w:val="20"/>
                <w:szCs w:val="20"/>
              </w:rPr>
              <w:t>14/P – Poprawa dostępu  do ogólnodostępnej i niekomercyjnej infrastruktury turystyczno-rekreacyjnej</w:t>
            </w:r>
          </w:p>
          <w:p w14:paraId="21D2C2B2" w14:textId="77777777" w:rsidR="00BE2870" w:rsidRPr="00BE2870" w:rsidRDefault="00BE2870" w:rsidP="00BE2870">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15/P –Rozwój usług społecznych na terenie gminy Komarówka Podlaska</w:t>
            </w:r>
          </w:p>
          <w:p w14:paraId="2D83F604" w14:textId="77777777" w:rsidR="00BE2870" w:rsidRPr="00BE2870" w:rsidRDefault="00BE2870" w:rsidP="00BE2870">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16/P – Wzmocnienie potencjału Spółdzielni Socjalnej WODKAN</w:t>
            </w:r>
          </w:p>
          <w:p w14:paraId="3A81B8A4" w14:textId="77777777" w:rsidR="00BE2870" w:rsidRPr="00BE2870" w:rsidRDefault="00BE2870" w:rsidP="00BE2870">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BE2870">
              <w:rPr>
                <w:rFonts w:ascii="Calibri" w:hAnsi="Calibri" w:cs="Calibri"/>
                <w:bCs/>
                <w:sz w:val="20"/>
                <w:szCs w:val="20"/>
              </w:rPr>
              <w:t>17/P – MODA NA SENIORA – edycja II</w:t>
            </w:r>
          </w:p>
          <w:p w14:paraId="324BEE0D" w14:textId="77777777" w:rsidR="00BE2870" w:rsidRPr="00BE2870" w:rsidRDefault="00BE2870" w:rsidP="00BE2870">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 xml:space="preserve">5/D-  GRANT REWITALIZACYJNY  </w:t>
            </w:r>
          </w:p>
          <w:p w14:paraId="25F83E4B" w14:textId="77777777" w:rsidR="00BE2870" w:rsidRPr="00BE2870" w:rsidRDefault="00BE2870" w:rsidP="00BE2870">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 xml:space="preserve">6/D-  Rozwój interwencyjnych usług wsparcia   </w:t>
            </w:r>
          </w:p>
          <w:p w14:paraId="3F7A875B" w14:textId="77777777" w:rsidR="00BE2870" w:rsidRPr="00BE2870" w:rsidRDefault="00BE2870" w:rsidP="00BE2870">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 xml:space="preserve">7/D-  Rozwój świadomość ekologicznej i zdrowotnej mieszkańców gminy Komarówka Podlaska </w:t>
            </w:r>
          </w:p>
          <w:p w14:paraId="5AA78C2B" w14:textId="77777777" w:rsidR="00BE2870" w:rsidRPr="00BE2870" w:rsidRDefault="00BE2870" w:rsidP="00BE2870">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8/D-  DZIEDZICTWO OBOK NAS - działania na rzecz pielęgnowania i kultywowania dziedzictwa lokalnego</w:t>
            </w:r>
          </w:p>
          <w:p w14:paraId="042E6EA7" w14:textId="77777777" w:rsidR="00BE2870" w:rsidRPr="00BE2870" w:rsidRDefault="00BE2870" w:rsidP="00BE2870">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 xml:space="preserve">11/D –ZIELARSKA ALCHEMIA  </w:t>
            </w:r>
          </w:p>
          <w:p w14:paraId="0457BF82" w14:textId="77777777" w:rsidR="00BE2870" w:rsidRPr="00BE2870" w:rsidRDefault="00BE2870" w:rsidP="00BE2870">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 xml:space="preserve">12/D –SMAKUJ NATURLANIE   </w:t>
            </w:r>
          </w:p>
          <w:p w14:paraId="474952DD" w14:textId="4DE6267A" w:rsidR="00BE2870" w:rsidRPr="00BE2870" w:rsidRDefault="00BE2870" w:rsidP="00BE2870">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 xml:space="preserve">13/D –CHWILE PRZY WSPÓLNYM STOLE   </w:t>
            </w:r>
          </w:p>
        </w:tc>
      </w:tr>
    </w:tbl>
    <w:p w14:paraId="69F530A2" w14:textId="77777777" w:rsidR="0013068D" w:rsidRDefault="0013068D" w:rsidP="005D4CF1">
      <w:pPr>
        <w:pStyle w:val="Bezodstpw"/>
      </w:pPr>
    </w:p>
    <w:p w14:paraId="02C38C0B" w14:textId="77777777" w:rsidR="0013068D" w:rsidRDefault="0013068D" w:rsidP="005D4CF1">
      <w:pPr>
        <w:pStyle w:val="Bezodstpw"/>
      </w:pPr>
    </w:p>
    <w:p w14:paraId="6682A417" w14:textId="77777777" w:rsidR="00833220" w:rsidRDefault="00833220" w:rsidP="005D4CF1">
      <w:pPr>
        <w:pStyle w:val="Bezodstpw"/>
      </w:pPr>
    </w:p>
    <w:tbl>
      <w:tblPr>
        <w:tblStyle w:val="Tabelasiatki4akcent21"/>
        <w:tblW w:w="5000" w:type="pct"/>
        <w:tblLook w:val="04A0" w:firstRow="1" w:lastRow="0" w:firstColumn="1" w:lastColumn="0" w:noHBand="0" w:noVBand="1"/>
      </w:tblPr>
      <w:tblGrid>
        <w:gridCol w:w="2546"/>
        <w:gridCol w:w="137"/>
        <w:gridCol w:w="988"/>
        <w:gridCol w:w="714"/>
        <w:gridCol w:w="1791"/>
        <w:gridCol w:w="313"/>
        <w:gridCol w:w="1324"/>
        <w:gridCol w:w="378"/>
        <w:gridCol w:w="2107"/>
        <w:gridCol w:w="3694"/>
      </w:tblGrid>
      <w:tr w:rsidR="00833220" w:rsidRPr="008F00F9" w14:paraId="39BA8AF2" w14:textId="77777777" w:rsidTr="00376CAA">
        <w:trPr>
          <w:cnfStyle w:val="100000000000" w:firstRow="1" w:lastRow="0" w:firstColumn="0" w:lastColumn="0" w:oddVBand="0" w:evenVBand="0" w:oddHBand="0"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959" w:type="pct"/>
            <w:gridSpan w:val="2"/>
            <w:shd w:val="clear" w:color="auto" w:fill="DF6613"/>
          </w:tcPr>
          <w:p w14:paraId="15B38D31" w14:textId="77777777" w:rsidR="00833220" w:rsidRPr="002077B8" w:rsidRDefault="00833220" w:rsidP="00376CAA">
            <w:pPr>
              <w:pStyle w:val="Styl3"/>
              <w:rPr>
                <w:rFonts w:cs="Calibri"/>
                <w:bCs w:val="0"/>
                <w:color w:val="auto"/>
                <w:sz w:val="20"/>
                <w:szCs w:val="20"/>
              </w:rPr>
            </w:pPr>
            <w:r w:rsidRPr="002077B8">
              <w:rPr>
                <w:rFonts w:cs="Calibri"/>
                <w:bCs w:val="0"/>
                <w:color w:val="auto"/>
                <w:sz w:val="20"/>
                <w:szCs w:val="20"/>
              </w:rPr>
              <w:t xml:space="preserve">Numer i nazwa przedsięwzięcia </w:t>
            </w:r>
          </w:p>
        </w:tc>
        <w:tc>
          <w:tcPr>
            <w:tcW w:w="4041" w:type="pct"/>
            <w:gridSpan w:val="8"/>
            <w:shd w:val="clear" w:color="auto" w:fill="DF6613"/>
          </w:tcPr>
          <w:p w14:paraId="243C55F6" w14:textId="12F85EA6" w:rsidR="00833220" w:rsidRPr="002077B8" w:rsidRDefault="00D33159" w:rsidP="005E2DA3">
            <w:pPr>
              <w:pStyle w:val="Styl3"/>
              <w:cnfStyle w:val="100000000000" w:firstRow="1" w:lastRow="0" w:firstColumn="0" w:lastColumn="0" w:oddVBand="0" w:evenVBand="0" w:oddHBand="0" w:evenHBand="0" w:firstRowFirstColumn="0" w:firstRowLastColumn="0" w:lastRowFirstColumn="0" w:lastRowLastColumn="0"/>
              <w:rPr>
                <w:rFonts w:cs="Calibri"/>
                <w:bCs w:val="0"/>
                <w:color w:val="auto"/>
                <w:sz w:val="20"/>
                <w:szCs w:val="20"/>
              </w:rPr>
            </w:pPr>
            <w:r>
              <w:rPr>
                <w:rFonts w:cs="Calibri"/>
                <w:bCs w:val="0"/>
                <w:color w:val="auto"/>
                <w:sz w:val="20"/>
                <w:szCs w:val="20"/>
              </w:rPr>
              <w:t>13</w:t>
            </w:r>
            <w:r w:rsidR="00833220" w:rsidRPr="002077B8">
              <w:rPr>
                <w:rFonts w:cs="Calibri"/>
                <w:bCs w:val="0"/>
                <w:color w:val="auto"/>
                <w:sz w:val="20"/>
                <w:szCs w:val="20"/>
              </w:rPr>
              <w:t xml:space="preserve">/P – </w:t>
            </w:r>
            <w:r w:rsidR="005E2DA3" w:rsidRPr="002077B8">
              <w:rPr>
                <w:rFonts w:cs="Calibri"/>
                <w:bCs w:val="0"/>
                <w:color w:val="auto"/>
                <w:sz w:val="20"/>
                <w:szCs w:val="20"/>
              </w:rPr>
              <w:t>Zwiększenie dostępności przestrzeni publicznej do potrzeb osób z niepełnosprawnościami</w:t>
            </w:r>
          </w:p>
        </w:tc>
      </w:tr>
      <w:tr w:rsidR="00833220" w:rsidRPr="008F00F9" w14:paraId="65A728BE" w14:textId="77777777" w:rsidTr="00376CAA">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59" w:type="pct"/>
            <w:gridSpan w:val="2"/>
          </w:tcPr>
          <w:p w14:paraId="447131D1" w14:textId="46A88D59" w:rsidR="00833220" w:rsidRPr="008F00F9" w:rsidRDefault="00833220" w:rsidP="00376CAA">
            <w:pPr>
              <w:pStyle w:val="Styl3"/>
              <w:rPr>
                <w:rFonts w:cs="Calibri"/>
                <w:bCs w:val="0"/>
                <w:color w:val="auto"/>
                <w:sz w:val="20"/>
                <w:szCs w:val="20"/>
              </w:rPr>
            </w:pPr>
            <w:r w:rsidRPr="008F00F9">
              <w:rPr>
                <w:rFonts w:cs="Calibri"/>
                <w:bCs w:val="0"/>
                <w:color w:val="auto"/>
                <w:sz w:val="20"/>
                <w:szCs w:val="20"/>
              </w:rPr>
              <w:t xml:space="preserve">Podmioty odpowiedzialne za realizację </w:t>
            </w:r>
          </w:p>
        </w:tc>
        <w:tc>
          <w:tcPr>
            <w:tcW w:w="4041" w:type="pct"/>
            <w:gridSpan w:val="8"/>
          </w:tcPr>
          <w:p w14:paraId="4590F8D7" w14:textId="4CE0803B" w:rsidR="00833220" w:rsidRPr="008F00F9" w:rsidRDefault="005E2DA3" w:rsidP="00376CAA">
            <w:pPr>
              <w:pStyle w:val="Styl3"/>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Pr>
                <w:rFonts w:cs="Calibri"/>
                <w:b/>
                <w:color w:val="auto"/>
                <w:sz w:val="20"/>
                <w:szCs w:val="20"/>
              </w:rPr>
              <w:t xml:space="preserve">Gmina Komarówka Podlaska </w:t>
            </w:r>
            <w:r w:rsidR="00833220">
              <w:rPr>
                <w:rFonts w:cs="Calibri"/>
                <w:b/>
                <w:color w:val="auto"/>
                <w:sz w:val="20"/>
                <w:szCs w:val="20"/>
              </w:rPr>
              <w:t xml:space="preserve">    </w:t>
            </w:r>
          </w:p>
        </w:tc>
      </w:tr>
      <w:tr w:rsidR="00833220" w:rsidRPr="008F00F9" w14:paraId="20E71A16" w14:textId="77777777" w:rsidTr="00376CAA">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58D2FCA7" w14:textId="77777777" w:rsidR="00833220" w:rsidRPr="008F00F9" w:rsidRDefault="00833220" w:rsidP="00376CAA">
            <w:pPr>
              <w:pStyle w:val="Styl3"/>
              <w:rPr>
                <w:rFonts w:cs="Calibri"/>
                <w:b w:val="0"/>
                <w:bCs w:val="0"/>
                <w:sz w:val="20"/>
                <w:szCs w:val="20"/>
              </w:rPr>
            </w:pPr>
            <w:r w:rsidRPr="008F00F9">
              <w:rPr>
                <w:rFonts w:cs="Calibri"/>
                <w:bCs w:val="0"/>
                <w:color w:val="auto"/>
                <w:sz w:val="20"/>
                <w:szCs w:val="20"/>
              </w:rPr>
              <w:t>Krótki opis sytuacji problemowej</w:t>
            </w:r>
            <w:r w:rsidRPr="008F00F9">
              <w:rPr>
                <w:rFonts w:cs="Calibri"/>
                <w:b w:val="0"/>
                <w:bCs w:val="0"/>
                <w:sz w:val="20"/>
                <w:szCs w:val="20"/>
              </w:rPr>
              <w:t xml:space="preserve"> </w:t>
            </w:r>
          </w:p>
        </w:tc>
        <w:tc>
          <w:tcPr>
            <w:tcW w:w="4041" w:type="pct"/>
            <w:gridSpan w:val="8"/>
          </w:tcPr>
          <w:p w14:paraId="313387A2" w14:textId="7643089C" w:rsidR="00833220" w:rsidRPr="00E90810" w:rsidRDefault="001F4878" w:rsidP="001F4878">
            <w:pPr>
              <w:pStyle w:val="Styl3"/>
              <w:jc w:val="both"/>
              <w:cnfStyle w:val="000000000000" w:firstRow="0" w:lastRow="0" w:firstColumn="0" w:lastColumn="0" w:oddVBand="0" w:evenVBand="0" w:oddHBand="0" w:evenHBand="0" w:firstRowFirstColumn="0" w:firstRowLastColumn="0" w:lastRowFirstColumn="0" w:lastRowLastColumn="0"/>
            </w:pPr>
            <w:r w:rsidRPr="001F4878">
              <w:rPr>
                <w:rFonts w:cs="Calibri"/>
                <w:bCs/>
                <w:color w:val="auto"/>
                <w:sz w:val="20"/>
                <w:szCs w:val="20"/>
              </w:rPr>
              <w:t xml:space="preserve">Poważnym problemem obszaru </w:t>
            </w:r>
            <w:r>
              <w:rPr>
                <w:rFonts w:cs="Calibri"/>
                <w:bCs/>
                <w:color w:val="auto"/>
                <w:sz w:val="20"/>
                <w:szCs w:val="20"/>
              </w:rPr>
              <w:t>nie tylko obszaru rewitalizacji, lecz całej gminy Komarówka Podlaska</w:t>
            </w:r>
            <w:r w:rsidRPr="001F4878">
              <w:rPr>
                <w:rFonts w:cs="Calibri"/>
                <w:bCs/>
                <w:color w:val="auto"/>
                <w:sz w:val="20"/>
                <w:szCs w:val="20"/>
              </w:rPr>
              <w:t xml:space="preserve"> jest niewystarczający poziom dostępności przestrzeni publicznej (rozumianej w sposób szeroki, tj. obejmującej całą przestrzeń poza sferą prywatną, a nie jedynie użyteczności publicznej). Jednocześnie dostęp ten stanowi gwarancję korzystania z pełni życia społecznego i obywatelskiego każdego z mieszkańców. Kwestia ta dotyczy nie tylko osób z różnego rodzaju niepełnosprawnościami, ale również najstarszych członków lokalnej społeczności.</w:t>
            </w:r>
            <w:r w:rsidRPr="00E90810">
              <w:rPr>
                <w:rFonts w:cs="Calibri"/>
                <w:bCs/>
                <w:color w:val="auto"/>
                <w:sz w:val="20"/>
                <w:szCs w:val="20"/>
              </w:rPr>
              <w:t xml:space="preserve"> </w:t>
            </w:r>
            <w:r w:rsidR="00E90810" w:rsidRPr="00E90810">
              <w:rPr>
                <w:rFonts w:cs="Calibri"/>
                <w:bCs/>
                <w:color w:val="auto"/>
                <w:sz w:val="20"/>
                <w:szCs w:val="20"/>
              </w:rPr>
              <w:t>Zdiagnozowanym problemem stosunkowo sporej części mieszkańców obszaru rewitalizacji jest niepełnosprawność. Udział osób pobierających świadczenia z tego tytułu i zamieszkujący obszar rewitalizacji w ogólnej liczbie mieszkańców jest wyższy (2021 r. – 3%) niż w przypadku obszaru całej gminy (2021 r. – 2,86%). Osoby zamieszkujące obszar rewitalizacji stanowiły w latach 2017-2021 około 1/3 wszystkich osób pobierających świadczenia z tego tytułu.</w:t>
            </w:r>
            <w:r w:rsidR="00E90810">
              <w:t xml:space="preserve"> </w:t>
            </w:r>
            <w:r w:rsidRPr="001F4878">
              <w:rPr>
                <w:rFonts w:cs="Calibri"/>
                <w:bCs/>
                <w:color w:val="auto"/>
                <w:sz w:val="20"/>
                <w:szCs w:val="20"/>
              </w:rPr>
              <w:t>Zgodnie z danymi Urzędu Gminy Komarówka Podlaska w zasobie gminy znajduje się 27 b</w:t>
            </w:r>
            <w:r>
              <w:rPr>
                <w:rFonts w:cs="Calibri"/>
                <w:bCs/>
                <w:color w:val="auto"/>
                <w:sz w:val="20"/>
                <w:szCs w:val="20"/>
              </w:rPr>
              <w:t>udynków użyteczności publicznej, w tym</w:t>
            </w:r>
            <w:r w:rsidRPr="001F4878">
              <w:rPr>
                <w:rFonts w:cs="Calibri"/>
                <w:bCs/>
                <w:color w:val="auto"/>
                <w:sz w:val="20"/>
                <w:szCs w:val="20"/>
              </w:rPr>
              <w:t xml:space="preserve"> 12 spośród nich usytułowanych jest w graniach wyznaczonego obszaru rewitalizacji.</w:t>
            </w:r>
            <w:r>
              <w:t xml:space="preserve"> </w:t>
            </w:r>
            <w:r w:rsidRPr="001F4878">
              <w:rPr>
                <w:rFonts w:cs="Calibri"/>
                <w:bCs/>
                <w:color w:val="auto"/>
                <w:sz w:val="20"/>
                <w:szCs w:val="20"/>
              </w:rPr>
              <w:t>W przypadku budynków użyteczności publicznej wymagających dostosowania do potrzeb osób z niepełnosprawnościami na terenie całej gminy odsetek wynosi 48,15% (13 budynków), w wyznaczonym obszarze rewitalizacji zaś  41,67% (5 budynków).</w:t>
            </w:r>
          </w:p>
        </w:tc>
      </w:tr>
      <w:tr w:rsidR="00833220" w:rsidRPr="008F00F9" w14:paraId="78CEB83B" w14:textId="77777777" w:rsidTr="00376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5CE0755D" w14:textId="77777777" w:rsidR="00833220" w:rsidRPr="008F00F9" w:rsidRDefault="00833220" w:rsidP="00376CAA">
            <w:pPr>
              <w:pStyle w:val="Styl3"/>
              <w:rPr>
                <w:rFonts w:cs="Calibri"/>
                <w:b w:val="0"/>
                <w:bCs w:val="0"/>
                <w:sz w:val="20"/>
                <w:szCs w:val="20"/>
              </w:rPr>
            </w:pPr>
            <w:r w:rsidRPr="008F00F9">
              <w:rPr>
                <w:rFonts w:cs="Calibri"/>
                <w:bCs w:val="0"/>
                <w:color w:val="auto"/>
                <w:sz w:val="20"/>
                <w:szCs w:val="20"/>
              </w:rPr>
              <w:t>Zakres realizowanego przedsięwzięcia</w:t>
            </w:r>
            <w:r w:rsidRPr="008F00F9">
              <w:rPr>
                <w:rFonts w:cs="Calibri"/>
                <w:b w:val="0"/>
                <w:bCs w:val="0"/>
                <w:sz w:val="20"/>
                <w:szCs w:val="20"/>
              </w:rPr>
              <w:t xml:space="preserve"> </w:t>
            </w:r>
          </w:p>
        </w:tc>
        <w:tc>
          <w:tcPr>
            <w:tcW w:w="4041" w:type="pct"/>
            <w:gridSpan w:val="8"/>
          </w:tcPr>
          <w:p w14:paraId="1DB4E582" w14:textId="24098835" w:rsidR="001F4878" w:rsidRDefault="001F4878" w:rsidP="00376CA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Pr>
                <w:rFonts w:ascii="Calibri" w:eastAsiaTheme="minorHAnsi" w:hAnsi="Calibri" w:cs="Calibri"/>
                <w:sz w:val="20"/>
                <w:szCs w:val="20"/>
              </w:rPr>
              <w:t xml:space="preserve">Celem przedsięwzięcia jest poprawa dostępności przestrzeni publicznej </w:t>
            </w:r>
            <w:r w:rsidR="00A665F5">
              <w:rPr>
                <w:rFonts w:ascii="Calibri" w:eastAsiaTheme="minorHAnsi" w:hAnsi="Calibri" w:cs="Calibri"/>
                <w:sz w:val="20"/>
                <w:szCs w:val="20"/>
              </w:rPr>
              <w:t xml:space="preserve">obszaru </w:t>
            </w:r>
            <w:r w:rsidR="009B26AB">
              <w:rPr>
                <w:rFonts w:ascii="Calibri" w:eastAsiaTheme="minorHAnsi" w:hAnsi="Calibri" w:cs="Calibri"/>
                <w:sz w:val="20"/>
                <w:szCs w:val="20"/>
              </w:rPr>
              <w:t>rewitalizacji</w:t>
            </w:r>
            <w:r w:rsidR="00A665F5">
              <w:rPr>
                <w:rFonts w:ascii="Calibri" w:eastAsiaTheme="minorHAnsi" w:hAnsi="Calibri" w:cs="Calibri"/>
                <w:sz w:val="20"/>
                <w:szCs w:val="20"/>
              </w:rPr>
              <w:t xml:space="preserve"> </w:t>
            </w:r>
            <w:r>
              <w:rPr>
                <w:rFonts w:ascii="Calibri" w:eastAsiaTheme="minorHAnsi" w:hAnsi="Calibri" w:cs="Calibri"/>
                <w:sz w:val="20"/>
                <w:szCs w:val="20"/>
              </w:rPr>
              <w:t>(budynków, obiektów, usług)</w:t>
            </w:r>
            <w:r w:rsidR="00A665F5">
              <w:rPr>
                <w:rFonts w:ascii="Calibri" w:eastAsiaTheme="minorHAnsi" w:hAnsi="Calibri" w:cs="Calibri"/>
                <w:sz w:val="20"/>
                <w:szCs w:val="20"/>
              </w:rPr>
              <w:t xml:space="preserve"> </w:t>
            </w:r>
            <w:r w:rsidR="00A665F5" w:rsidRPr="00A665F5">
              <w:rPr>
                <w:rFonts w:ascii="Calibri" w:eastAsiaTheme="minorHAnsi" w:hAnsi="Calibri" w:cs="Calibri"/>
                <w:sz w:val="20"/>
                <w:szCs w:val="20"/>
              </w:rPr>
              <w:t>dla osób ze szczególnymi potrzebami, w tym osób niepełnosprawnych.</w:t>
            </w:r>
          </w:p>
          <w:p w14:paraId="44E3F8DB" w14:textId="7F77724E" w:rsidR="00833220" w:rsidRPr="008F00F9" w:rsidRDefault="001F4878" w:rsidP="00A665F5">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1F4878">
              <w:rPr>
                <w:rFonts w:ascii="Calibri" w:eastAsiaTheme="minorHAnsi" w:hAnsi="Calibri" w:cs="Calibri"/>
                <w:sz w:val="20"/>
                <w:szCs w:val="20"/>
              </w:rPr>
              <w:t xml:space="preserve">W ramach przedmiotowego przedsięwzięcia realizowane </w:t>
            </w:r>
            <w:r w:rsidR="00A665F5">
              <w:rPr>
                <w:rFonts w:ascii="Calibri" w:eastAsiaTheme="minorHAnsi" w:hAnsi="Calibri" w:cs="Calibri"/>
                <w:sz w:val="20"/>
                <w:szCs w:val="20"/>
              </w:rPr>
              <w:t>b</w:t>
            </w:r>
            <w:r w:rsidRPr="001F4878">
              <w:rPr>
                <w:rFonts w:ascii="Calibri" w:eastAsiaTheme="minorHAnsi" w:hAnsi="Calibri" w:cs="Calibri"/>
                <w:sz w:val="20"/>
                <w:szCs w:val="20"/>
              </w:rPr>
              <w:t xml:space="preserve">ędą działania wpływające na dostosowanie przestrzeni publicznej (rozumianej zarówno jako obiekty infrastrukturalne, jak również różnego rodzaju usługi publiczne świadczone w interesie ogólnym) do potrzeb osób z różnego rodzaju niepełnosprawnościami, polegające na likwidacji barier architektonicznych występujących w przestrzeni publicznej usuwających przed osobami z dysfunkcjami i starszymi przeszkody uniemożliwiające im jej pełną i samodzielną eksplorację. Ważnym elementem będzie doposażenie obiektów publicznych w celu zapewnienia pełnej dostępności oferowanych usług (np. pętle indukcyjne czy programy do audiodeskrypcji). Zakres przedsięwzięcia obejmuje realizację operacji wspierających zwiększenie dostępności przestrzeni publicznej poprzez działania infrastrukturalne, jak również zakup niezbędnego wyposażenia i sprzętu.  </w:t>
            </w:r>
            <w:r w:rsidR="00A665F5" w:rsidRPr="00A665F5">
              <w:rPr>
                <w:rFonts w:ascii="Calibri" w:eastAsiaTheme="minorHAnsi" w:hAnsi="Calibri" w:cs="Calibri"/>
                <w:sz w:val="20"/>
                <w:szCs w:val="20"/>
              </w:rPr>
              <w:t xml:space="preserve">Projekt zakłada zapewnienie wolnych od barier przestrzeni komunikacyjnych budynków publicznych czy instalację w nich urządzeń technicznych i rozwiązań architektonicznych. W ramach projektu </w:t>
            </w:r>
            <w:r w:rsidR="00A665F5">
              <w:rPr>
                <w:rFonts w:ascii="Calibri" w:eastAsiaTheme="minorHAnsi" w:hAnsi="Calibri" w:cs="Calibri"/>
                <w:sz w:val="20"/>
                <w:szCs w:val="20"/>
              </w:rPr>
              <w:t>przeprowadzone zostaną również działania,</w:t>
            </w:r>
            <w:r w:rsidR="00A665F5" w:rsidRPr="00A665F5">
              <w:rPr>
                <w:rFonts w:ascii="Calibri" w:eastAsiaTheme="minorHAnsi" w:hAnsi="Calibri" w:cs="Calibri"/>
                <w:sz w:val="20"/>
                <w:szCs w:val="20"/>
              </w:rPr>
              <w:t xml:space="preserve"> które zapewnią informację na temat rozkładu pomieszczeń, zapewnią możliwość szybszej ewakuacji, pozwolą na lepszą obsługę osób niewidomych czy niesłyszących.</w:t>
            </w:r>
          </w:p>
        </w:tc>
      </w:tr>
      <w:tr w:rsidR="00833220" w:rsidRPr="008F00F9" w14:paraId="3428EEE2" w14:textId="77777777" w:rsidTr="00376CAA">
        <w:tc>
          <w:tcPr>
            <w:cnfStyle w:val="001000000000" w:firstRow="0" w:lastRow="0" w:firstColumn="1" w:lastColumn="0" w:oddVBand="0" w:evenVBand="0" w:oddHBand="0" w:evenHBand="0" w:firstRowFirstColumn="0" w:firstRowLastColumn="0" w:lastRowFirstColumn="0" w:lastRowLastColumn="0"/>
            <w:tcW w:w="959" w:type="pct"/>
            <w:gridSpan w:val="2"/>
          </w:tcPr>
          <w:p w14:paraId="2D7EA4FF" w14:textId="77777777" w:rsidR="00833220" w:rsidRPr="008F00F9" w:rsidRDefault="00833220" w:rsidP="00376CAA">
            <w:pPr>
              <w:pStyle w:val="Styl3"/>
              <w:rPr>
                <w:rFonts w:cs="Calibri"/>
                <w:bCs w:val="0"/>
                <w:color w:val="auto"/>
                <w:sz w:val="20"/>
                <w:szCs w:val="20"/>
              </w:rPr>
            </w:pPr>
            <w:r w:rsidRPr="008F00F9">
              <w:rPr>
                <w:rFonts w:cs="Calibri"/>
                <w:bCs w:val="0"/>
                <w:color w:val="auto"/>
                <w:sz w:val="20"/>
                <w:szCs w:val="20"/>
              </w:rPr>
              <w:t>GPR Opis działań zapewniających dostępność osobom ze szczególnymi potrzebami, o których mowa w ustawie</w:t>
            </w:r>
          </w:p>
          <w:p w14:paraId="6E8CA453" w14:textId="77777777" w:rsidR="00833220" w:rsidRPr="008F00F9" w:rsidRDefault="00833220" w:rsidP="00376CAA">
            <w:pPr>
              <w:pStyle w:val="Styl3"/>
              <w:rPr>
                <w:rFonts w:cs="Calibri"/>
                <w:bCs w:val="0"/>
                <w:color w:val="auto"/>
                <w:sz w:val="20"/>
                <w:szCs w:val="20"/>
              </w:rPr>
            </w:pPr>
            <w:r w:rsidRPr="008F00F9">
              <w:rPr>
                <w:rFonts w:cs="Calibri"/>
                <w:bCs w:val="0"/>
                <w:color w:val="auto"/>
                <w:sz w:val="20"/>
                <w:szCs w:val="20"/>
              </w:rPr>
              <w:t>z dnia 19 lipca 2019 r. o zapewnianiu dostępności osobom ze szczególnymi potrzebami</w:t>
            </w:r>
          </w:p>
        </w:tc>
        <w:tc>
          <w:tcPr>
            <w:tcW w:w="4041" w:type="pct"/>
            <w:gridSpan w:val="8"/>
          </w:tcPr>
          <w:p w14:paraId="2488EE41" w14:textId="23B20693" w:rsidR="00833220" w:rsidRPr="008F00F9" w:rsidRDefault="00A665F5" w:rsidP="00376CAA">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Specyfika projektu decyduje o tym, iż jest on w pełni poświęcony i dedykowany poprawie funkcjonowania  w życiu codzienny osób  </w:t>
            </w:r>
            <w:r w:rsidRPr="00A665F5">
              <w:rPr>
                <w:rFonts w:ascii="Calibri" w:hAnsi="Calibri" w:cs="Calibri"/>
                <w:sz w:val="20"/>
                <w:szCs w:val="20"/>
              </w:rPr>
              <w:t>ze szczególnymi potrzebami,</w:t>
            </w:r>
            <w:r>
              <w:rPr>
                <w:rFonts w:ascii="Calibri" w:hAnsi="Calibri" w:cs="Calibri"/>
                <w:sz w:val="20"/>
                <w:szCs w:val="20"/>
              </w:rPr>
              <w:t xml:space="preserve"> w tym niepełnosprawnościami. </w:t>
            </w:r>
          </w:p>
        </w:tc>
      </w:tr>
      <w:tr w:rsidR="00833220" w:rsidRPr="008F00F9" w14:paraId="2108C7A6" w14:textId="77777777" w:rsidTr="00376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tcPr>
          <w:p w14:paraId="21612194" w14:textId="77777777" w:rsidR="00833220" w:rsidRPr="008F00F9" w:rsidRDefault="00833220" w:rsidP="00376CAA">
            <w:pPr>
              <w:pStyle w:val="Styl3"/>
              <w:rPr>
                <w:rFonts w:cs="Calibri"/>
                <w:b w:val="0"/>
                <w:color w:val="auto"/>
                <w:sz w:val="20"/>
                <w:szCs w:val="20"/>
              </w:rPr>
            </w:pPr>
            <w:r w:rsidRPr="008F00F9">
              <w:rPr>
                <w:rFonts w:cs="Calibri"/>
                <w:bCs w:val="0"/>
                <w:color w:val="auto"/>
                <w:sz w:val="20"/>
                <w:szCs w:val="20"/>
              </w:rPr>
              <w:t xml:space="preserve">Powiązania z celami </w:t>
            </w:r>
          </w:p>
          <w:p w14:paraId="2651FD90" w14:textId="77777777" w:rsidR="00833220" w:rsidRPr="008F00F9" w:rsidRDefault="00833220" w:rsidP="00376CAA">
            <w:pPr>
              <w:pStyle w:val="Styl3"/>
              <w:rPr>
                <w:rFonts w:cs="Calibri"/>
                <w:bCs w:val="0"/>
                <w:color w:val="auto"/>
                <w:sz w:val="20"/>
                <w:szCs w:val="20"/>
              </w:rPr>
            </w:pPr>
          </w:p>
        </w:tc>
        <w:tc>
          <w:tcPr>
            <w:tcW w:w="1360" w:type="pct"/>
            <w:gridSpan w:val="4"/>
          </w:tcPr>
          <w:p w14:paraId="32794C23" w14:textId="77777777" w:rsidR="00833220" w:rsidRDefault="00833220" w:rsidP="00376CAA">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1. Wzmocnienie kapitału społecznego  spójności społecznej</w:t>
            </w:r>
          </w:p>
          <w:p w14:paraId="726AB7D9" w14:textId="77777777" w:rsidR="00833220" w:rsidRPr="008F00F9" w:rsidRDefault="00833220" w:rsidP="00376CAA">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1.1. Włączenie społeczne i zawodowe mieszkańców zagrożonych wykluczeniem społecznej i w trudnej sytuacji życiowej</w:t>
            </w:r>
          </w:p>
          <w:p w14:paraId="031BF792" w14:textId="77777777" w:rsidR="00833220" w:rsidRPr="008F00F9" w:rsidRDefault="00833220" w:rsidP="00376CAA">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1.2 Zagwarantowanie mieszkańcom możli</w:t>
            </w:r>
            <w:r>
              <w:rPr>
                <w:rFonts w:ascii="Calibri" w:hAnsi="Calibri" w:cs="Calibri"/>
                <w:sz w:val="20"/>
                <w:szCs w:val="20"/>
              </w:rPr>
              <w:t>wość wszechstronnego rozwoju  i </w:t>
            </w:r>
            <w:r w:rsidRPr="008F00F9">
              <w:rPr>
                <w:rFonts w:ascii="Calibri" w:hAnsi="Calibri" w:cs="Calibri"/>
                <w:sz w:val="20"/>
                <w:szCs w:val="20"/>
              </w:rPr>
              <w:t>zwiększenie szanse edukacy</w:t>
            </w:r>
            <w:r>
              <w:rPr>
                <w:rFonts w:ascii="Calibri" w:hAnsi="Calibri" w:cs="Calibri"/>
                <w:sz w:val="20"/>
                <w:szCs w:val="20"/>
              </w:rPr>
              <w:t>jnych  w </w:t>
            </w:r>
            <w:r w:rsidRPr="008F00F9">
              <w:rPr>
                <w:rFonts w:ascii="Calibri" w:hAnsi="Calibri" w:cs="Calibri"/>
                <w:sz w:val="20"/>
                <w:szCs w:val="20"/>
              </w:rPr>
              <w:t>obszarze rewitalizacji</w:t>
            </w:r>
          </w:p>
          <w:p w14:paraId="62F559B4" w14:textId="77777777" w:rsidR="00833220" w:rsidRPr="008F00F9" w:rsidRDefault="00833220" w:rsidP="00376CAA">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sz w:val="20"/>
                <w:szCs w:val="20"/>
              </w:rPr>
              <w:t>1.3 Poprawa dostępności i rozwój usług społecznych, w tym dla osób starszych oraz osób ze szczególnymi potrzebami</w:t>
            </w:r>
          </w:p>
        </w:tc>
        <w:tc>
          <w:tcPr>
            <w:tcW w:w="2681" w:type="pct"/>
            <w:gridSpan w:val="4"/>
          </w:tcPr>
          <w:p w14:paraId="797F3B09" w14:textId="05FF2929" w:rsidR="00833220" w:rsidRPr="008F00F9" w:rsidRDefault="00B47E36" w:rsidP="0002537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B47E36">
              <w:rPr>
                <w:rFonts w:ascii="Calibri" w:eastAsiaTheme="minorHAnsi" w:hAnsi="Calibri" w:cs="Calibri"/>
                <w:sz w:val="20"/>
                <w:szCs w:val="20"/>
              </w:rPr>
              <w:t>Projekt wpłynie na likwidację bakier architektonicznych w przestrzeni oraz obiektach. Dzięki zakupionemu sprzętowi nastąpi zwiększenie dostępności usług publicznych. Całość działań wpłynie na zwiększenie uczestnictwa osób ze szczególnymi potrzebami w życiu społecznym, obywatelskim i kulturalnym obszaru rewitalizacji. Zagwarantowanie pełnej możliwości uczestnictwa w różnego rodzaju wydarzeniach pozwoli na wszechstronny rozwój  mieszkańców. Nierzadko uczestnictwo w organizowanych wydarzeniach (w tym m.in. szkolenia) będzie stanowiło podstawę do zwiększenia umiętności zawodowych, co przyczyni się do poprawy sytuacji mieszkańców na rynku pracy.</w:t>
            </w:r>
          </w:p>
        </w:tc>
      </w:tr>
      <w:tr w:rsidR="00B47E36" w:rsidRPr="008F00F9" w14:paraId="3FD01441" w14:textId="77777777" w:rsidTr="00376CAA">
        <w:tc>
          <w:tcPr>
            <w:cnfStyle w:val="001000000000" w:firstRow="0" w:lastRow="0" w:firstColumn="1" w:lastColumn="0" w:oddVBand="0" w:evenVBand="0" w:oddHBand="0" w:evenHBand="0" w:firstRowFirstColumn="0" w:firstRowLastColumn="0" w:lastRowFirstColumn="0" w:lastRowLastColumn="0"/>
            <w:tcW w:w="959" w:type="pct"/>
            <w:gridSpan w:val="2"/>
            <w:vMerge/>
          </w:tcPr>
          <w:p w14:paraId="68DFFD0D" w14:textId="77777777" w:rsidR="00B47E36" w:rsidRPr="008F00F9" w:rsidRDefault="00B47E36" w:rsidP="00B47E36">
            <w:pPr>
              <w:pStyle w:val="Styl3"/>
              <w:rPr>
                <w:rFonts w:cs="Calibri"/>
                <w:color w:val="auto"/>
                <w:sz w:val="20"/>
                <w:szCs w:val="20"/>
              </w:rPr>
            </w:pPr>
          </w:p>
        </w:tc>
        <w:tc>
          <w:tcPr>
            <w:tcW w:w="1360" w:type="pct"/>
            <w:gridSpan w:val="4"/>
          </w:tcPr>
          <w:p w14:paraId="73FBBC14" w14:textId="77777777" w:rsidR="00B47E36" w:rsidRDefault="00B47E36" w:rsidP="00B47E36">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2. Wzmocnienie sfery gospodarczej</w:t>
            </w:r>
          </w:p>
          <w:p w14:paraId="1B6B3BBC" w14:textId="77777777" w:rsidR="00B47E36" w:rsidRPr="00E83FE1" w:rsidRDefault="00B47E36" w:rsidP="00B47E36">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2.1 Ożywienie gospodarcze obszaru rewitalizacji</w:t>
            </w:r>
          </w:p>
          <w:p w14:paraId="7BDF677F" w14:textId="77777777" w:rsidR="00B47E36" w:rsidRPr="008F00F9" w:rsidRDefault="00B47E36" w:rsidP="00B47E36">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2.2 Rozwój przedsiębiorczości</w:t>
            </w:r>
          </w:p>
        </w:tc>
        <w:tc>
          <w:tcPr>
            <w:tcW w:w="2681" w:type="pct"/>
            <w:gridSpan w:val="4"/>
          </w:tcPr>
          <w:p w14:paraId="449268ED" w14:textId="1D4C1055" w:rsidR="00B47E36" w:rsidRPr="008F00F9" w:rsidRDefault="00B47E36" w:rsidP="00B47E36">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Przyjazna i dostępna przestrzeń publiczna (w tym miejsca stanowiące atrakcje turystyczne) wpływa na podniesienie atrakcyjności i konkurencyjności turystycznej obszaru. Zwiększony ruch turystyczny jest jednocześnie gwarantem ożywienia gospodarczego oraz zwiększenia liczby miejsc pracy.</w:t>
            </w:r>
          </w:p>
        </w:tc>
      </w:tr>
      <w:tr w:rsidR="00B47E36" w:rsidRPr="008F00F9" w14:paraId="0744F03F" w14:textId="77777777" w:rsidTr="00376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2CA5D862" w14:textId="77777777" w:rsidR="00B47E36" w:rsidRPr="008F00F9" w:rsidRDefault="00B47E36" w:rsidP="00B47E36">
            <w:pPr>
              <w:pStyle w:val="Styl3"/>
              <w:rPr>
                <w:rFonts w:cs="Calibri"/>
                <w:color w:val="auto"/>
                <w:sz w:val="20"/>
                <w:szCs w:val="20"/>
              </w:rPr>
            </w:pPr>
          </w:p>
        </w:tc>
        <w:tc>
          <w:tcPr>
            <w:tcW w:w="1360" w:type="pct"/>
            <w:gridSpan w:val="4"/>
          </w:tcPr>
          <w:p w14:paraId="716AE81D" w14:textId="370AB77B" w:rsidR="00B47E36" w:rsidRDefault="00B47E36" w:rsidP="00B47E36">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 xml:space="preserve">Cel strategiczny 3. Odnowa </w:t>
            </w:r>
            <w:r>
              <w:rPr>
                <w:rFonts w:ascii="Calibri" w:hAnsi="Calibri" w:cs="Calibri"/>
                <w:b/>
                <w:sz w:val="20"/>
                <w:szCs w:val="20"/>
              </w:rPr>
              <w:t>przestrzeni</w:t>
            </w:r>
            <w:r w:rsidRPr="008F00F9">
              <w:rPr>
                <w:rFonts w:ascii="Calibri" w:hAnsi="Calibri" w:cs="Calibri"/>
                <w:b/>
                <w:sz w:val="20"/>
                <w:szCs w:val="20"/>
              </w:rPr>
              <w:t xml:space="preserve"> obszaru rewitalizacji</w:t>
            </w:r>
          </w:p>
          <w:p w14:paraId="2D578970" w14:textId="77777777" w:rsidR="00B47E36" w:rsidRPr="003A717F" w:rsidRDefault="00B47E36" w:rsidP="00B47E36">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3.1 Zagwarantowanie atrakcyjnych przestrzeni oraz  obiektów publicznych</w:t>
            </w:r>
          </w:p>
          <w:p w14:paraId="47C5A646" w14:textId="3C13B2C5" w:rsidR="00B47E36" w:rsidRPr="00214B16" w:rsidRDefault="00B47E36" w:rsidP="00B47E36">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3.2  Zwiększenie dos</w:t>
            </w:r>
            <w:r>
              <w:rPr>
                <w:rFonts w:ascii="Calibri" w:hAnsi="Calibri" w:cs="Calibri"/>
                <w:sz w:val="20"/>
                <w:szCs w:val="22"/>
              </w:rPr>
              <w:t>tępności przestrzeni publicznej</w:t>
            </w:r>
          </w:p>
        </w:tc>
        <w:tc>
          <w:tcPr>
            <w:tcW w:w="2681" w:type="pct"/>
            <w:gridSpan w:val="4"/>
          </w:tcPr>
          <w:p w14:paraId="26E7C108" w14:textId="2B2D1E46" w:rsidR="00B47E36" w:rsidRDefault="00B47E36" w:rsidP="00B47E36">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14B16">
              <w:rPr>
                <w:rFonts w:ascii="Calibri" w:hAnsi="Calibri" w:cs="Calibri"/>
                <w:sz w:val="20"/>
                <w:szCs w:val="20"/>
              </w:rPr>
              <w:t>Przestrzeń publiczna koncentruje życie lokalnyc</w:t>
            </w:r>
            <w:r>
              <w:rPr>
                <w:rFonts w:ascii="Calibri" w:hAnsi="Calibri" w:cs="Calibri"/>
                <w:sz w:val="20"/>
                <w:szCs w:val="20"/>
              </w:rPr>
              <w:t xml:space="preserve">h społeczności. Od tego w jakim </w:t>
            </w:r>
            <w:r w:rsidRPr="00214B16">
              <w:rPr>
                <w:rFonts w:ascii="Calibri" w:hAnsi="Calibri" w:cs="Calibri"/>
                <w:sz w:val="20"/>
                <w:szCs w:val="20"/>
              </w:rPr>
              <w:t>jest stanie, zależy jakość życia mieszkańców. Wspólna przestrzeń zwiększa sz</w:t>
            </w:r>
            <w:r>
              <w:rPr>
                <w:rFonts w:ascii="Calibri" w:hAnsi="Calibri" w:cs="Calibri"/>
                <w:sz w:val="20"/>
                <w:szCs w:val="20"/>
              </w:rPr>
              <w:t xml:space="preserve">anse </w:t>
            </w:r>
            <w:r w:rsidRPr="00214B16">
              <w:rPr>
                <w:rFonts w:ascii="Calibri" w:hAnsi="Calibri" w:cs="Calibri"/>
                <w:sz w:val="20"/>
                <w:szCs w:val="20"/>
              </w:rPr>
              <w:t>na integrację i rozwój więzi społecznych. Przyjazn</w:t>
            </w:r>
            <w:r>
              <w:rPr>
                <w:rFonts w:ascii="Calibri" w:hAnsi="Calibri" w:cs="Calibri"/>
                <w:sz w:val="20"/>
                <w:szCs w:val="20"/>
              </w:rPr>
              <w:t xml:space="preserve">a przestrzeń publiczna to taka, </w:t>
            </w:r>
            <w:r w:rsidRPr="00214B16">
              <w:rPr>
                <w:rFonts w:ascii="Calibri" w:hAnsi="Calibri" w:cs="Calibri"/>
                <w:sz w:val="20"/>
                <w:szCs w:val="20"/>
              </w:rPr>
              <w:t xml:space="preserve">gdzie </w:t>
            </w:r>
            <w:r>
              <w:rPr>
                <w:rFonts w:ascii="Calibri" w:hAnsi="Calibri" w:cs="Calibri"/>
                <w:sz w:val="20"/>
                <w:szCs w:val="20"/>
              </w:rPr>
              <w:t>mieszkańcy chętnie przebywają, gdzie mogą</w:t>
            </w:r>
            <w:r w:rsidRPr="00214B16">
              <w:rPr>
                <w:rFonts w:ascii="Calibri" w:hAnsi="Calibri" w:cs="Calibri"/>
                <w:sz w:val="20"/>
                <w:szCs w:val="20"/>
              </w:rPr>
              <w:t xml:space="preserve"> wypoc</w:t>
            </w:r>
            <w:r>
              <w:rPr>
                <w:rFonts w:ascii="Calibri" w:hAnsi="Calibri" w:cs="Calibri"/>
                <w:sz w:val="20"/>
                <w:szCs w:val="20"/>
              </w:rPr>
              <w:t>ząć i spotkać się z przyjaciółmi i gdzie czują</w:t>
            </w:r>
            <w:r w:rsidRPr="00214B16">
              <w:rPr>
                <w:rFonts w:ascii="Calibri" w:hAnsi="Calibri" w:cs="Calibri"/>
                <w:sz w:val="20"/>
                <w:szCs w:val="20"/>
              </w:rPr>
              <w:t xml:space="preserve"> się bezpiecznie. Dla osób niepełnosprawnych przestrzenią przyjazną jest dodat</w:t>
            </w:r>
            <w:r>
              <w:rPr>
                <w:rFonts w:ascii="Calibri" w:hAnsi="Calibri" w:cs="Calibri"/>
                <w:sz w:val="20"/>
                <w:szCs w:val="20"/>
              </w:rPr>
              <w:t>kowo przestrzeń pozbawioną</w:t>
            </w:r>
            <w:r w:rsidRPr="00214B16">
              <w:rPr>
                <w:rFonts w:ascii="Calibri" w:hAnsi="Calibri" w:cs="Calibri"/>
                <w:sz w:val="20"/>
                <w:szCs w:val="20"/>
              </w:rPr>
              <w:t xml:space="preserve"> barier architektonicznych i gwarantująca bezpieczne poruszanie się.</w:t>
            </w:r>
          </w:p>
          <w:p w14:paraId="0488983C" w14:textId="26CC1326" w:rsidR="00B47E36" w:rsidRPr="008F00F9" w:rsidRDefault="00B47E36" w:rsidP="00B47E36">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Często zdarza się, że osoby zdrowe doświadczają czasowego ograniczenia mobilności. W związku z tym, d</w:t>
            </w:r>
            <w:r w:rsidRPr="007946E8">
              <w:rPr>
                <w:rFonts w:ascii="Calibri" w:hAnsi="Calibri" w:cs="Calibri"/>
                <w:sz w:val="20"/>
                <w:szCs w:val="20"/>
              </w:rPr>
              <w:t xml:space="preserve">ostępna przestrzeń </w:t>
            </w:r>
            <w:r>
              <w:rPr>
                <w:rFonts w:ascii="Calibri" w:hAnsi="Calibri" w:cs="Calibri"/>
                <w:sz w:val="20"/>
                <w:szCs w:val="20"/>
              </w:rPr>
              <w:t xml:space="preserve">publiczna zwiększa jakość życia </w:t>
            </w:r>
            <w:r w:rsidRPr="007946E8">
              <w:rPr>
                <w:rFonts w:ascii="Calibri" w:hAnsi="Calibri" w:cs="Calibri"/>
                <w:sz w:val="20"/>
                <w:szCs w:val="20"/>
              </w:rPr>
              <w:t>wszystkich mieszkańców</w:t>
            </w:r>
            <w:r>
              <w:rPr>
                <w:rFonts w:ascii="Calibri" w:hAnsi="Calibri" w:cs="Calibri"/>
                <w:sz w:val="20"/>
                <w:szCs w:val="20"/>
              </w:rPr>
              <w:t xml:space="preserve"> bez wyjątku</w:t>
            </w:r>
            <w:r w:rsidRPr="007946E8">
              <w:rPr>
                <w:rFonts w:ascii="Calibri" w:hAnsi="Calibri" w:cs="Calibri"/>
                <w:sz w:val="20"/>
                <w:szCs w:val="20"/>
              </w:rPr>
              <w:t>, nie tylko t</w:t>
            </w:r>
            <w:r>
              <w:rPr>
                <w:rFonts w:ascii="Calibri" w:hAnsi="Calibri" w:cs="Calibri"/>
                <w:sz w:val="20"/>
                <w:szCs w:val="20"/>
              </w:rPr>
              <w:t xml:space="preserve">ych, którzy są niepełnosprawni.  </w:t>
            </w:r>
            <w:r w:rsidRPr="007946E8">
              <w:rPr>
                <w:rFonts w:ascii="Calibri" w:hAnsi="Calibri" w:cs="Calibri"/>
                <w:sz w:val="20"/>
                <w:szCs w:val="20"/>
              </w:rPr>
              <w:t>Dostępna przestrzeń publiczna jest wyrazem szacunku dla jej mieszk</w:t>
            </w:r>
            <w:r>
              <w:rPr>
                <w:rFonts w:ascii="Calibri" w:hAnsi="Calibri" w:cs="Calibri"/>
                <w:sz w:val="20"/>
                <w:szCs w:val="20"/>
              </w:rPr>
              <w:t xml:space="preserve">ańców </w:t>
            </w:r>
            <w:r w:rsidRPr="007946E8">
              <w:rPr>
                <w:rFonts w:ascii="Calibri" w:hAnsi="Calibri" w:cs="Calibri"/>
                <w:sz w:val="20"/>
                <w:szCs w:val="20"/>
              </w:rPr>
              <w:t>i odwiedzających je gości, ale również może b</w:t>
            </w:r>
            <w:r>
              <w:rPr>
                <w:rFonts w:ascii="Calibri" w:hAnsi="Calibri" w:cs="Calibri"/>
                <w:sz w:val="20"/>
                <w:szCs w:val="20"/>
              </w:rPr>
              <w:t xml:space="preserve">yć szansą na rozwój gospodarczy </w:t>
            </w:r>
            <w:r w:rsidRPr="007946E8">
              <w:rPr>
                <w:rFonts w:ascii="Calibri" w:hAnsi="Calibri" w:cs="Calibri"/>
                <w:sz w:val="20"/>
                <w:szCs w:val="20"/>
              </w:rPr>
              <w:t>regionu.</w:t>
            </w:r>
            <w:r>
              <w:rPr>
                <w:rFonts w:ascii="Calibri" w:hAnsi="Calibri" w:cs="Calibri"/>
                <w:sz w:val="20"/>
                <w:szCs w:val="20"/>
              </w:rPr>
              <w:t xml:space="preserve"> K</w:t>
            </w:r>
            <w:r w:rsidRPr="00214B16">
              <w:rPr>
                <w:rFonts w:ascii="Calibri" w:hAnsi="Calibri" w:cs="Calibri"/>
                <w:sz w:val="20"/>
                <w:szCs w:val="20"/>
              </w:rPr>
              <w:t>ształtując przestrzeń</w:t>
            </w:r>
            <w:r>
              <w:rPr>
                <w:rFonts w:ascii="Calibri" w:hAnsi="Calibri" w:cs="Calibri"/>
                <w:sz w:val="20"/>
                <w:szCs w:val="20"/>
              </w:rPr>
              <w:t xml:space="preserve"> w odpowiedni sposób zapewnione zostanie spełnianie  potrzeb osób </w:t>
            </w:r>
            <w:r w:rsidRPr="00214B16">
              <w:rPr>
                <w:rFonts w:ascii="Calibri" w:hAnsi="Calibri" w:cs="Calibri"/>
                <w:sz w:val="20"/>
                <w:szCs w:val="20"/>
              </w:rPr>
              <w:t>niepełnosprawnych</w:t>
            </w:r>
            <w:r>
              <w:rPr>
                <w:rFonts w:ascii="Calibri" w:hAnsi="Calibri" w:cs="Calibri"/>
                <w:sz w:val="20"/>
                <w:szCs w:val="20"/>
              </w:rPr>
              <w:t>. Jednocześnie, przy okazji</w:t>
            </w:r>
            <w:r w:rsidRPr="00214B16">
              <w:rPr>
                <w:rFonts w:ascii="Calibri" w:hAnsi="Calibri" w:cs="Calibri"/>
                <w:sz w:val="20"/>
                <w:szCs w:val="20"/>
              </w:rPr>
              <w:t xml:space="preserve"> sprawiamy, że staje się ona </w:t>
            </w:r>
            <w:r>
              <w:rPr>
                <w:rFonts w:ascii="Calibri" w:hAnsi="Calibri" w:cs="Calibri"/>
                <w:sz w:val="20"/>
                <w:szCs w:val="20"/>
              </w:rPr>
              <w:t xml:space="preserve">bardziej przyjazna i bezpieczna </w:t>
            </w:r>
            <w:r w:rsidRPr="00214B16">
              <w:rPr>
                <w:rFonts w:ascii="Calibri" w:hAnsi="Calibri" w:cs="Calibri"/>
                <w:sz w:val="20"/>
                <w:szCs w:val="20"/>
              </w:rPr>
              <w:t xml:space="preserve">dla innych członków </w:t>
            </w:r>
            <w:r>
              <w:rPr>
                <w:rFonts w:ascii="Calibri" w:hAnsi="Calibri" w:cs="Calibri"/>
                <w:sz w:val="20"/>
                <w:szCs w:val="20"/>
              </w:rPr>
              <w:t xml:space="preserve">lokalnej społeczności, tj. </w:t>
            </w:r>
            <w:r w:rsidRPr="00214B16">
              <w:rPr>
                <w:rFonts w:ascii="Calibri" w:hAnsi="Calibri" w:cs="Calibri"/>
                <w:sz w:val="20"/>
                <w:szCs w:val="20"/>
              </w:rPr>
              <w:t>, osób starsz</w:t>
            </w:r>
            <w:r>
              <w:rPr>
                <w:rFonts w:ascii="Calibri" w:hAnsi="Calibri" w:cs="Calibri"/>
                <w:sz w:val="20"/>
                <w:szCs w:val="20"/>
              </w:rPr>
              <w:t xml:space="preserve">ych, kobiet w ciąży, podróżnych </w:t>
            </w:r>
            <w:r w:rsidRPr="00214B16">
              <w:rPr>
                <w:rFonts w:ascii="Calibri" w:hAnsi="Calibri" w:cs="Calibri"/>
                <w:sz w:val="20"/>
                <w:szCs w:val="20"/>
              </w:rPr>
              <w:t>z dużym bagażem, osób z małymi dziećmi czy osób z ograniczeniami w poruszaniu się w wyniku kontuzji.</w:t>
            </w:r>
          </w:p>
        </w:tc>
      </w:tr>
      <w:tr w:rsidR="009E69A2" w:rsidRPr="008F00F9" w14:paraId="15971EDB" w14:textId="77777777" w:rsidTr="00376CAA">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7AC14812" w14:textId="77777777" w:rsidR="009E69A2" w:rsidRPr="008F00F9" w:rsidRDefault="009E69A2" w:rsidP="009E69A2">
            <w:pPr>
              <w:pStyle w:val="Styl3"/>
              <w:rPr>
                <w:rFonts w:cs="Calibri"/>
                <w:bCs w:val="0"/>
                <w:color w:val="auto"/>
                <w:sz w:val="20"/>
                <w:szCs w:val="20"/>
              </w:rPr>
            </w:pPr>
            <w:r w:rsidRPr="008F00F9">
              <w:rPr>
                <w:rFonts w:cs="Calibri"/>
                <w:bCs w:val="0"/>
                <w:color w:val="auto"/>
                <w:sz w:val="20"/>
                <w:szCs w:val="20"/>
              </w:rPr>
              <w:t>Lokalizacja przedsięwzięcia</w:t>
            </w:r>
          </w:p>
        </w:tc>
        <w:tc>
          <w:tcPr>
            <w:tcW w:w="353" w:type="pct"/>
          </w:tcPr>
          <w:p w14:paraId="63F6DAAA" w14:textId="6D90F8DC" w:rsidR="009E69A2" w:rsidRPr="008C5606" w:rsidRDefault="009E69A2" w:rsidP="009E69A2">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C5606">
              <w:rPr>
                <w:rFonts w:cs="Calibri"/>
                <w:b/>
                <w:color w:val="auto"/>
                <w:sz w:val="20"/>
                <w:szCs w:val="20"/>
              </w:rPr>
              <w:t xml:space="preserve">   Adres:</w:t>
            </w:r>
          </w:p>
        </w:tc>
        <w:tc>
          <w:tcPr>
            <w:tcW w:w="1007" w:type="pct"/>
            <w:gridSpan w:val="3"/>
          </w:tcPr>
          <w:p w14:paraId="102F9CFA" w14:textId="63B32B0B" w:rsidR="009E69A2" w:rsidRPr="008C5606" w:rsidRDefault="009E69A2" w:rsidP="009E69A2">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C5606">
              <w:rPr>
                <w:rFonts w:cs="Calibri"/>
                <w:color w:val="auto"/>
                <w:sz w:val="20"/>
                <w:szCs w:val="20"/>
              </w:rPr>
              <w:t>Obszar rewitalizacji</w:t>
            </w:r>
          </w:p>
        </w:tc>
        <w:tc>
          <w:tcPr>
            <w:tcW w:w="473" w:type="pct"/>
          </w:tcPr>
          <w:p w14:paraId="0DA5E7E8" w14:textId="3B1579A3" w:rsidR="009E69A2" w:rsidRPr="008C5606" w:rsidRDefault="009E69A2" w:rsidP="009E69A2">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C5606">
              <w:rPr>
                <w:rFonts w:cs="Calibri"/>
                <w:b/>
                <w:color w:val="auto"/>
                <w:sz w:val="20"/>
                <w:szCs w:val="20"/>
              </w:rPr>
              <w:t>Działki ewidencyjne:</w:t>
            </w:r>
          </w:p>
        </w:tc>
        <w:tc>
          <w:tcPr>
            <w:tcW w:w="2208" w:type="pct"/>
            <w:gridSpan w:val="3"/>
          </w:tcPr>
          <w:p w14:paraId="30BE74E4" w14:textId="4279308F" w:rsidR="009E69A2" w:rsidRPr="008C5606" w:rsidRDefault="00DB344C" w:rsidP="00DB344C">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Projekt ma charakter koncepcyjny (brak konkretnej lokalizacji) </w:t>
            </w:r>
          </w:p>
        </w:tc>
      </w:tr>
      <w:tr w:rsidR="00B47E36" w:rsidRPr="008F00F9" w14:paraId="32CA9461" w14:textId="77777777" w:rsidTr="00376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61876ABC" w14:textId="77777777" w:rsidR="00B47E36" w:rsidRPr="008F00F9" w:rsidRDefault="00B47E36" w:rsidP="00B47E36">
            <w:pPr>
              <w:pStyle w:val="Styl3"/>
              <w:rPr>
                <w:rFonts w:cs="Calibri"/>
                <w:bCs w:val="0"/>
                <w:color w:val="auto"/>
                <w:sz w:val="20"/>
                <w:szCs w:val="20"/>
              </w:rPr>
            </w:pPr>
          </w:p>
        </w:tc>
        <w:tc>
          <w:tcPr>
            <w:tcW w:w="4041" w:type="pct"/>
            <w:gridSpan w:val="8"/>
          </w:tcPr>
          <w:p w14:paraId="23168A76" w14:textId="77777777" w:rsidR="00B47E36" w:rsidRPr="008F00F9" w:rsidRDefault="00B47E36" w:rsidP="00B47E36">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Lokalizacja w graniach obszaru rewitalizacji</w:t>
            </w:r>
          </w:p>
        </w:tc>
      </w:tr>
      <w:tr w:rsidR="00B47E36" w:rsidRPr="008F00F9" w14:paraId="6D550874" w14:textId="77777777" w:rsidTr="00376CAA">
        <w:tc>
          <w:tcPr>
            <w:cnfStyle w:val="001000000000" w:firstRow="0" w:lastRow="0" w:firstColumn="1" w:lastColumn="0" w:oddVBand="0" w:evenVBand="0" w:oddHBand="0" w:evenHBand="0" w:firstRowFirstColumn="0" w:firstRowLastColumn="0" w:lastRowFirstColumn="0" w:lastRowLastColumn="0"/>
            <w:tcW w:w="959" w:type="pct"/>
            <w:gridSpan w:val="2"/>
            <w:vMerge/>
          </w:tcPr>
          <w:p w14:paraId="20AB19F8" w14:textId="77777777" w:rsidR="00B47E36" w:rsidRPr="008F00F9" w:rsidRDefault="00B47E36" w:rsidP="00B47E36">
            <w:pPr>
              <w:pStyle w:val="Styl3"/>
              <w:rPr>
                <w:rFonts w:cs="Calibri"/>
                <w:bCs w:val="0"/>
                <w:color w:val="auto"/>
                <w:sz w:val="20"/>
                <w:szCs w:val="20"/>
              </w:rPr>
            </w:pPr>
          </w:p>
        </w:tc>
        <w:tc>
          <w:tcPr>
            <w:tcW w:w="1360" w:type="pct"/>
            <w:gridSpan w:val="4"/>
          </w:tcPr>
          <w:p w14:paraId="5F0FF291" w14:textId="77777777" w:rsidR="00B47E36" w:rsidRPr="008F00F9" w:rsidRDefault="00B47E36" w:rsidP="00B47E36">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TAK</w:t>
            </w:r>
          </w:p>
        </w:tc>
        <w:tc>
          <w:tcPr>
            <w:tcW w:w="1361" w:type="pct"/>
            <w:gridSpan w:val="3"/>
          </w:tcPr>
          <w:p w14:paraId="01D99CB7" w14:textId="77777777" w:rsidR="00B47E36" w:rsidRPr="008F00F9" w:rsidRDefault="00B47E36" w:rsidP="00B47E36">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*(wymagane uzasadnienie)</w:t>
            </w:r>
          </w:p>
        </w:tc>
        <w:tc>
          <w:tcPr>
            <w:tcW w:w="1320" w:type="pct"/>
          </w:tcPr>
          <w:p w14:paraId="145DCB82" w14:textId="77777777" w:rsidR="00B47E36" w:rsidRPr="008F00F9" w:rsidRDefault="00B47E36" w:rsidP="00B47E36">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DOTYCZY</w:t>
            </w:r>
          </w:p>
        </w:tc>
      </w:tr>
      <w:tr w:rsidR="00B47E36" w:rsidRPr="008F00F9" w14:paraId="1640D2D3" w14:textId="77777777" w:rsidTr="00376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72322CE5" w14:textId="77777777" w:rsidR="00B47E36" w:rsidRPr="008F00F9" w:rsidRDefault="00B47E36" w:rsidP="00B47E36">
            <w:pPr>
              <w:pStyle w:val="Styl3"/>
              <w:rPr>
                <w:rFonts w:cs="Calibri"/>
                <w:bCs w:val="0"/>
                <w:color w:val="auto"/>
                <w:sz w:val="20"/>
                <w:szCs w:val="20"/>
              </w:rPr>
            </w:pPr>
          </w:p>
        </w:tc>
        <w:tc>
          <w:tcPr>
            <w:tcW w:w="1360" w:type="pct"/>
            <w:gridSpan w:val="4"/>
          </w:tcPr>
          <w:p w14:paraId="09F1369F" w14:textId="77777777" w:rsidR="00B47E36" w:rsidRPr="008F00F9" w:rsidRDefault="00B47E36" w:rsidP="00B47E36">
            <w:pPr>
              <w:pStyle w:val="Styl3"/>
              <w:numPr>
                <w:ilvl w:val="0"/>
                <w:numId w:val="63"/>
              </w:numPr>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61" w:type="pct"/>
            <w:gridSpan w:val="3"/>
          </w:tcPr>
          <w:p w14:paraId="05C914C2" w14:textId="77777777" w:rsidR="00B47E36" w:rsidRPr="008F00F9" w:rsidRDefault="00B47E36" w:rsidP="00B47E36">
            <w:pPr>
              <w:pStyle w:val="Styl3"/>
              <w:ind w:left="720"/>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20" w:type="pct"/>
          </w:tcPr>
          <w:p w14:paraId="0E2E0349" w14:textId="77777777" w:rsidR="00B47E36" w:rsidRPr="008F00F9" w:rsidRDefault="00B47E36" w:rsidP="00B47E36">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r>
      <w:tr w:rsidR="00B47E36" w:rsidRPr="008F00F9" w14:paraId="0480BB10" w14:textId="77777777" w:rsidTr="00376CAA">
        <w:tc>
          <w:tcPr>
            <w:cnfStyle w:val="001000000000" w:firstRow="0" w:lastRow="0" w:firstColumn="1" w:lastColumn="0" w:oddVBand="0" w:evenVBand="0" w:oddHBand="0" w:evenHBand="0" w:firstRowFirstColumn="0" w:firstRowLastColumn="0" w:lastRowFirstColumn="0" w:lastRowLastColumn="0"/>
            <w:tcW w:w="959" w:type="pct"/>
            <w:gridSpan w:val="2"/>
            <w:vMerge/>
          </w:tcPr>
          <w:p w14:paraId="4FE4B12F" w14:textId="77777777" w:rsidR="00B47E36" w:rsidRPr="008F00F9" w:rsidRDefault="00B47E36" w:rsidP="00B47E36">
            <w:pPr>
              <w:pStyle w:val="Styl3"/>
              <w:rPr>
                <w:rFonts w:cs="Calibri"/>
                <w:bCs w:val="0"/>
                <w:color w:val="auto"/>
                <w:sz w:val="20"/>
                <w:szCs w:val="20"/>
              </w:rPr>
            </w:pPr>
          </w:p>
        </w:tc>
        <w:tc>
          <w:tcPr>
            <w:tcW w:w="4041" w:type="pct"/>
            <w:gridSpan w:val="8"/>
          </w:tcPr>
          <w:p w14:paraId="136E2B53" w14:textId="77777777" w:rsidR="00B47E36" w:rsidRPr="008F00F9" w:rsidRDefault="00B47E36" w:rsidP="00B47E36">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UZASADNEINIE – Nie dotyczy</w:t>
            </w:r>
          </w:p>
        </w:tc>
      </w:tr>
      <w:tr w:rsidR="00B47E36" w:rsidRPr="008F00F9" w14:paraId="2E562C44" w14:textId="77777777" w:rsidTr="00376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tcPr>
          <w:p w14:paraId="59951939" w14:textId="77777777" w:rsidR="00B47E36" w:rsidRPr="008F00F9" w:rsidRDefault="00B47E36" w:rsidP="00B47E36">
            <w:pPr>
              <w:pStyle w:val="Styl3"/>
              <w:rPr>
                <w:rFonts w:cs="Calibri"/>
                <w:bCs w:val="0"/>
                <w:color w:val="auto"/>
                <w:sz w:val="20"/>
                <w:szCs w:val="20"/>
              </w:rPr>
            </w:pPr>
            <w:r w:rsidRPr="008F00F9">
              <w:rPr>
                <w:rFonts w:cs="Calibri"/>
                <w:bCs w:val="0"/>
                <w:color w:val="auto"/>
                <w:sz w:val="20"/>
                <w:szCs w:val="20"/>
              </w:rPr>
              <w:t>Okres realizacji</w:t>
            </w:r>
          </w:p>
        </w:tc>
        <w:tc>
          <w:tcPr>
            <w:tcW w:w="4041" w:type="pct"/>
            <w:gridSpan w:val="8"/>
          </w:tcPr>
          <w:p w14:paraId="47F57354" w14:textId="1E8E4A26" w:rsidR="00B47E36" w:rsidRPr="008F00F9" w:rsidRDefault="00B47E36" w:rsidP="00B47E36">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2025-2029</w:t>
            </w:r>
          </w:p>
        </w:tc>
      </w:tr>
      <w:tr w:rsidR="00B47E36" w:rsidRPr="008F00F9" w14:paraId="14FE0A5F" w14:textId="77777777" w:rsidTr="00376CAA">
        <w:tc>
          <w:tcPr>
            <w:cnfStyle w:val="001000000000" w:firstRow="0" w:lastRow="0" w:firstColumn="1" w:lastColumn="0" w:oddVBand="0" w:evenVBand="0" w:oddHBand="0" w:evenHBand="0" w:firstRowFirstColumn="0" w:firstRowLastColumn="0" w:lastRowFirstColumn="0" w:lastRowLastColumn="0"/>
            <w:tcW w:w="959" w:type="pct"/>
            <w:gridSpan w:val="2"/>
          </w:tcPr>
          <w:p w14:paraId="3AED02DF" w14:textId="77777777" w:rsidR="00B47E36" w:rsidRPr="008F00F9" w:rsidRDefault="00B47E36" w:rsidP="00B47E36">
            <w:pPr>
              <w:pStyle w:val="Styl3"/>
              <w:rPr>
                <w:rFonts w:cs="Calibri"/>
                <w:bCs w:val="0"/>
                <w:color w:val="auto"/>
                <w:sz w:val="20"/>
                <w:szCs w:val="20"/>
              </w:rPr>
            </w:pPr>
            <w:r w:rsidRPr="008F00F9">
              <w:rPr>
                <w:rFonts w:cs="Calibri"/>
                <w:bCs w:val="0"/>
                <w:color w:val="auto"/>
                <w:sz w:val="20"/>
                <w:szCs w:val="20"/>
              </w:rPr>
              <w:t>Łączna wartość przedsięwzięcia</w:t>
            </w:r>
          </w:p>
        </w:tc>
        <w:tc>
          <w:tcPr>
            <w:tcW w:w="4041" w:type="pct"/>
            <w:gridSpan w:val="8"/>
          </w:tcPr>
          <w:p w14:paraId="3193FA82" w14:textId="49C5BDE9" w:rsidR="00B47E36" w:rsidRPr="008F00F9" w:rsidRDefault="00B47E36" w:rsidP="00B47E36">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150 000,00 zł </w:t>
            </w:r>
          </w:p>
        </w:tc>
      </w:tr>
      <w:tr w:rsidR="00B47E36" w:rsidRPr="008F00F9" w14:paraId="1D8D9412" w14:textId="77777777" w:rsidTr="00303A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70E09A60" w14:textId="77777777" w:rsidR="00B47E36" w:rsidRPr="008F00F9" w:rsidRDefault="00B47E36" w:rsidP="00B47E36">
            <w:pPr>
              <w:pStyle w:val="Styl3"/>
              <w:rPr>
                <w:rFonts w:cs="Calibri"/>
                <w:color w:val="auto"/>
                <w:sz w:val="20"/>
                <w:szCs w:val="20"/>
              </w:rPr>
            </w:pPr>
            <w:r w:rsidRPr="008F00F9">
              <w:rPr>
                <w:rFonts w:cs="Calibri"/>
                <w:bCs w:val="0"/>
                <w:color w:val="auto"/>
                <w:sz w:val="20"/>
                <w:szCs w:val="20"/>
              </w:rPr>
              <w:t>Szacowana (orientacyjna) wartość przedsięwzięcia:</w:t>
            </w:r>
          </w:p>
        </w:tc>
        <w:tc>
          <w:tcPr>
            <w:tcW w:w="1360" w:type="pct"/>
            <w:gridSpan w:val="4"/>
            <w:vAlign w:val="center"/>
          </w:tcPr>
          <w:p w14:paraId="738F5A18" w14:textId="77777777" w:rsidR="00B47E36" w:rsidRPr="008F00F9" w:rsidRDefault="00B47E36" w:rsidP="00B47E36">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 xml:space="preserve">Środki pochodzące ze źródeł krajowych publicznych: </w:t>
            </w:r>
          </w:p>
        </w:tc>
        <w:tc>
          <w:tcPr>
            <w:tcW w:w="2681" w:type="pct"/>
            <w:gridSpan w:val="4"/>
            <w:vAlign w:val="center"/>
          </w:tcPr>
          <w:p w14:paraId="1EED8AD8" w14:textId="77777777" w:rsidR="00B47E36" w:rsidRDefault="00B47E36" w:rsidP="00B47E36">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50 000</w:t>
            </w:r>
            <w:r w:rsidRPr="00C12715">
              <w:rPr>
                <w:rFonts w:cs="Calibri"/>
                <w:color w:val="auto"/>
                <w:sz w:val="20"/>
                <w:szCs w:val="20"/>
              </w:rPr>
              <w:t>,00 zł</w:t>
            </w:r>
          </w:p>
          <w:p w14:paraId="5D80496C" w14:textId="27818B8A" w:rsidR="00B47E36" w:rsidRPr="008F00F9" w:rsidRDefault="00B47E36" w:rsidP="00B47E36">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 xml:space="preserve">- Środki </w:t>
            </w:r>
            <w:r w:rsidRPr="00C12715">
              <w:rPr>
                <w:rFonts w:cs="Calibri"/>
                <w:color w:val="auto"/>
                <w:sz w:val="20"/>
                <w:szCs w:val="20"/>
              </w:rPr>
              <w:t xml:space="preserve"> </w:t>
            </w:r>
            <w:r w:rsidRPr="00303AB8">
              <w:rPr>
                <w:rFonts w:cs="Calibri"/>
                <w:color w:val="auto"/>
                <w:sz w:val="20"/>
                <w:szCs w:val="20"/>
              </w:rPr>
              <w:t>PFRON „Dostępny samorząd - granty”</w:t>
            </w:r>
          </w:p>
        </w:tc>
      </w:tr>
      <w:tr w:rsidR="00B47E36" w:rsidRPr="008F00F9" w14:paraId="5B323EBA" w14:textId="77777777" w:rsidTr="00303AB8">
        <w:tc>
          <w:tcPr>
            <w:cnfStyle w:val="001000000000" w:firstRow="0" w:lastRow="0" w:firstColumn="1" w:lastColumn="0" w:oddVBand="0" w:evenVBand="0" w:oddHBand="0" w:evenHBand="0" w:firstRowFirstColumn="0" w:firstRowLastColumn="0" w:lastRowFirstColumn="0" w:lastRowLastColumn="0"/>
            <w:tcW w:w="959" w:type="pct"/>
            <w:gridSpan w:val="2"/>
            <w:vMerge/>
          </w:tcPr>
          <w:p w14:paraId="5B76363A" w14:textId="77777777" w:rsidR="00B47E36" w:rsidRPr="008F00F9" w:rsidRDefault="00B47E36" w:rsidP="00B47E36">
            <w:pPr>
              <w:pStyle w:val="Styl3"/>
              <w:jc w:val="both"/>
              <w:rPr>
                <w:rFonts w:cs="Calibri"/>
                <w:color w:val="auto"/>
                <w:sz w:val="20"/>
                <w:szCs w:val="20"/>
              </w:rPr>
            </w:pPr>
          </w:p>
        </w:tc>
        <w:tc>
          <w:tcPr>
            <w:tcW w:w="1360" w:type="pct"/>
            <w:gridSpan w:val="4"/>
            <w:vAlign w:val="center"/>
          </w:tcPr>
          <w:p w14:paraId="610B380B" w14:textId="77777777" w:rsidR="00B47E36" w:rsidRPr="008F00F9" w:rsidRDefault="00B47E36" w:rsidP="00B47E36">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prywatne</w:t>
            </w:r>
          </w:p>
        </w:tc>
        <w:tc>
          <w:tcPr>
            <w:tcW w:w="2681" w:type="pct"/>
            <w:gridSpan w:val="4"/>
            <w:vAlign w:val="center"/>
          </w:tcPr>
          <w:p w14:paraId="0671EA32" w14:textId="77777777" w:rsidR="00B47E36" w:rsidRPr="008F00F9" w:rsidRDefault="00B47E36" w:rsidP="00B47E36">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C12715">
              <w:rPr>
                <w:rFonts w:cs="Calibri"/>
                <w:color w:val="auto"/>
                <w:sz w:val="20"/>
                <w:szCs w:val="20"/>
              </w:rPr>
              <w:t>0,00 zł</w:t>
            </w:r>
          </w:p>
        </w:tc>
      </w:tr>
      <w:tr w:rsidR="00B47E36" w:rsidRPr="008F00F9" w14:paraId="4293F633" w14:textId="77777777" w:rsidTr="00303A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319D591C" w14:textId="77777777" w:rsidR="00B47E36" w:rsidRPr="008F00F9" w:rsidRDefault="00B47E36" w:rsidP="00B47E36">
            <w:pPr>
              <w:pStyle w:val="Styl3"/>
              <w:jc w:val="both"/>
              <w:rPr>
                <w:rFonts w:cs="Calibri"/>
                <w:color w:val="auto"/>
                <w:sz w:val="20"/>
                <w:szCs w:val="20"/>
              </w:rPr>
            </w:pPr>
          </w:p>
        </w:tc>
        <w:tc>
          <w:tcPr>
            <w:tcW w:w="1360" w:type="pct"/>
            <w:gridSpan w:val="4"/>
            <w:vAlign w:val="center"/>
          </w:tcPr>
          <w:p w14:paraId="7C706474" w14:textId="77777777" w:rsidR="00B47E36" w:rsidRPr="008F00F9" w:rsidRDefault="00B47E36" w:rsidP="00B47E36">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funduszy UE: EFRR, EFS, FS:</w:t>
            </w:r>
          </w:p>
        </w:tc>
        <w:tc>
          <w:tcPr>
            <w:tcW w:w="2681" w:type="pct"/>
            <w:gridSpan w:val="4"/>
            <w:vAlign w:val="center"/>
          </w:tcPr>
          <w:p w14:paraId="7ECABBCF" w14:textId="77777777" w:rsidR="00B47E36" w:rsidRPr="008F00F9" w:rsidRDefault="00B47E36" w:rsidP="00B47E36">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C12715">
              <w:rPr>
                <w:rFonts w:cs="Calibri"/>
                <w:color w:val="auto"/>
                <w:sz w:val="20"/>
                <w:szCs w:val="20"/>
              </w:rPr>
              <w:t xml:space="preserve">0,00 zł </w:t>
            </w:r>
          </w:p>
        </w:tc>
      </w:tr>
      <w:tr w:rsidR="00B47E36" w:rsidRPr="008F00F9" w14:paraId="3D09F97C" w14:textId="77777777" w:rsidTr="00303AB8">
        <w:tc>
          <w:tcPr>
            <w:cnfStyle w:val="001000000000" w:firstRow="0" w:lastRow="0" w:firstColumn="1" w:lastColumn="0" w:oddVBand="0" w:evenVBand="0" w:oddHBand="0" w:evenHBand="0" w:firstRowFirstColumn="0" w:firstRowLastColumn="0" w:lastRowFirstColumn="0" w:lastRowLastColumn="0"/>
            <w:tcW w:w="959" w:type="pct"/>
            <w:gridSpan w:val="2"/>
            <w:vMerge/>
          </w:tcPr>
          <w:p w14:paraId="4158E210" w14:textId="77777777" w:rsidR="00B47E36" w:rsidRPr="008F00F9" w:rsidRDefault="00B47E36" w:rsidP="00B47E36">
            <w:pPr>
              <w:pStyle w:val="Styl3"/>
              <w:jc w:val="both"/>
              <w:rPr>
                <w:rFonts w:cs="Calibri"/>
                <w:bCs w:val="0"/>
                <w:color w:val="auto"/>
                <w:sz w:val="20"/>
                <w:szCs w:val="20"/>
              </w:rPr>
            </w:pPr>
          </w:p>
        </w:tc>
        <w:tc>
          <w:tcPr>
            <w:tcW w:w="1360" w:type="pct"/>
            <w:gridSpan w:val="4"/>
            <w:vAlign w:val="center"/>
          </w:tcPr>
          <w:p w14:paraId="09E549FF" w14:textId="77777777" w:rsidR="00B47E36" w:rsidRPr="008F00F9" w:rsidRDefault="00B47E36" w:rsidP="00B47E36">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innych źródeł:</w:t>
            </w:r>
          </w:p>
        </w:tc>
        <w:tc>
          <w:tcPr>
            <w:tcW w:w="2681" w:type="pct"/>
            <w:gridSpan w:val="4"/>
            <w:vAlign w:val="center"/>
          </w:tcPr>
          <w:p w14:paraId="3C54685F" w14:textId="5D465CDF" w:rsidR="00B47E36" w:rsidRPr="00C12715" w:rsidRDefault="00B47E36" w:rsidP="00B47E36">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75 000</w:t>
            </w:r>
            <w:r w:rsidRPr="00C12715">
              <w:rPr>
                <w:rFonts w:cs="Calibri"/>
                <w:color w:val="auto"/>
                <w:sz w:val="20"/>
                <w:szCs w:val="20"/>
              </w:rPr>
              <w:t>,00 zł</w:t>
            </w:r>
          </w:p>
          <w:p w14:paraId="0D34C8DA" w14:textId="77777777" w:rsidR="00B47E36" w:rsidRPr="008F00F9" w:rsidRDefault="00B47E36" w:rsidP="00B47E36">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C12715">
              <w:rPr>
                <w:rFonts w:cs="Calibri"/>
                <w:color w:val="auto"/>
                <w:sz w:val="20"/>
                <w:szCs w:val="20"/>
              </w:rPr>
              <w:t>- Środki Lokalnej Grupy Działania</w:t>
            </w:r>
          </w:p>
        </w:tc>
      </w:tr>
      <w:tr w:rsidR="00B47E36" w:rsidRPr="008F00F9" w14:paraId="3B1EE42D" w14:textId="77777777" w:rsidTr="00303A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42B4DCEB" w14:textId="77777777" w:rsidR="00B47E36" w:rsidRPr="008F00F9" w:rsidRDefault="00B47E36" w:rsidP="00B47E36">
            <w:pPr>
              <w:pStyle w:val="Styl3"/>
              <w:jc w:val="both"/>
              <w:rPr>
                <w:rFonts w:cs="Calibri"/>
                <w:bCs w:val="0"/>
                <w:color w:val="auto"/>
                <w:sz w:val="20"/>
                <w:szCs w:val="20"/>
              </w:rPr>
            </w:pPr>
          </w:p>
        </w:tc>
        <w:tc>
          <w:tcPr>
            <w:tcW w:w="1360" w:type="pct"/>
            <w:gridSpan w:val="4"/>
            <w:vAlign w:val="center"/>
          </w:tcPr>
          <w:p w14:paraId="2F8BF92A" w14:textId="77777777" w:rsidR="00B47E36" w:rsidRPr="008F00F9" w:rsidRDefault="00B47E36" w:rsidP="00B47E36">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Wkład podmiotu odpowiedzialnego za realizację przedsięwzięcia</w:t>
            </w:r>
          </w:p>
        </w:tc>
        <w:tc>
          <w:tcPr>
            <w:tcW w:w="2681" w:type="pct"/>
            <w:gridSpan w:val="4"/>
          </w:tcPr>
          <w:p w14:paraId="27E29946" w14:textId="2FB95944" w:rsidR="00B47E36" w:rsidRPr="008F00F9" w:rsidRDefault="00B47E36" w:rsidP="00B47E36">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 xml:space="preserve">25 000,00 zł </w:t>
            </w:r>
          </w:p>
        </w:tc>
      </w:tr>
      <w:tr w:rsidR="00B47E36" w:rsidRPr="008F00F9" w14:paraId="305153DC" w14:textId="77777777" w:rsidTr="00376CAA">
        <w:tc>
          <w:tcPr>
            <w:cnfStyle w:val="001000000000" w:firstRow="0" w:lastRow="0" w:firstColumn="1" w:lastColumn="0" w:oddVBand="0" w:evenVBand="0" w:oddHBand="0" w:evenHBand="0" w:firstRowFirstColumn="0" w:firstRowLastColumn="0" w:lastRowFirstColumn="0" w:lastRowLastColumn="0"/>
            <w:tcW w:w="5000" w:type="pct"/>
            <w:gridSpan w:val="10"/>
          </w:tcPr>
          <w:p w14:paraId="2B2472B5" w14:textId="77777777" w:rsidR="00B47E36" w:rsidRPr="008F00F9" w:rsidRDefault="00B47E36" w:rsidP="00B47E36">
            <w:pPr>
              <w:pStyle w:val="Styl3"/>
              <w:jc w:val="both"/>
              <w:rPr>
                <w:rFonts w:cs="Calibri"/>
                <w:color w:val="auto"/>
                <w:sz w:val="20"/>
                <w:szCs w:val="20"/>
              </w:rPr>
            </w:pPr>
            <w:r w:rsidRPr="008F00F9">
              <w:rPr>
                <w:rFonts w:cs="Calibri"/>
                <w:color w:val="auto"/>
                <w:sz w:val="20"/>
                <w:szCs w:val="20"/>
              </w:rPr>
              <w:t>Prognozowane osiągnięcie wskaźników wraz ze sposobem ich oceny i zmierzenia w odniesieniu do celów rewitalizacji</w:t>
            </w:r>
          </w:p>
        </w:tc>
      </w:tr>
      <w:tr w:rsidR="00B47E36" w:rsidRPr="008F00F9" w14:paraId="2CE81A2E" w14:textId="77777777" w:rsidTr="00376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0"/>
          </w:tcPr>
          <w:p w14:paraId="3B0AEB0D" w14:textId="77777777" w:rsidR="00B47E36" w:rsidRPr="008F00F9" w:rsidRDefault="00B47E36" w:rsidP="00B47E36">
            <w:pPr>
              <w:pStyle w:val="Styl3"/>
              <w:jc w:val="center"/>
              <w:rPr>
                <w:rFonts w:cs="Calibri"/>
                <w:color w:val="auto"/>
                <w:sz w:val="20"/>
                <w:szCs w:val="20"/>
              </w:rPr>
            </w:pPr>
            <w:r w:rsidRPr="008F00F9">
              <w:rPr>
                <w:rFonts w:cs="Calibri"/>
                <w:color w:val="auto"/>
                <w:sz w:val="20"/>
                <w:szCs w:val="20"/>
              </w:rPr>
              <w:t>Wskaźniki produktu</w:t>
            </w:r>
          </w:p>
        </w:tc>
      </w:tr>
      <w:tr w:rsidR="00B47E36" w:rsidRPr="008F00F9" w14:paraId="003E39E1" w14:textId="77777777" w:rsidTr="00376CAA">
        <w:trPr>
          <w:trHeight w:val="290"/>
        </w:trPr>
        <w:tc>
          <w:tcPr>
            <w:cnfStyle w:val="001000000000" w:firstRow="0" w:lastRow="0" w:firstColumn="1" w:lastColumn="0" w:oddVBand="0" w:evenVBand="0" w:oddHBand="0" w:evenHBand="0" w:firstRowFirstColumn="0" w:firstRowLastColumn="0" w:lastRowFirstColumn="0" w:lastRowLastColumn="0"/>
            <w:tcW w:w="1567" w:type="pct"/>
            <w:gridSpan w:val="4"/>
          </w:tcPr>
          <w:p w14:paraId="5F4122FD" w14:textId="77777777" w:rsidR="00B47E36" w:rsidRPr="008F00F9" w:rsidRDefault="00B47E36" w:rsidP="00B47E36">
            <w:pPr>
              <w:pStyle w:val="Styl3"/>
              <w:jc w:val="both"/>
              <w:rPr>
                <w:rFonts w:cs="Calibri"/>
                <w:bCs w:val="0"/>
                <w:color w:val="auto"/>
                <w:sz w:val="20"/>
                <w:szCs w:val="20"/>
              </w:rPr>
            </w:pPr>
            <w:r w:rsidRPr="008F00F9">
              <w:rPr>
                <w:rFonts w:cs="Calibri"/>
                <w:bCs w:val="0"/>
                <w:color w:val="auto"/>
                <w:sz w:val="20"/>
                <w:szCs w:val="20"/>
              </w:rPr>
              <w:t xml:space="preserve">Nazwa wskaźnika </w:t>
            </w:r>
          </w:p>
        </w:tc>
        <w:tc>
          <w:tcPr>
            <w:tcW w:w="640" w:type="pct"/>
          </w:tcPr>
          <w:p w14:paraId="60E81A4D" w14:textId="77777777" w:rsidR="00B47E36" w:rsidRPr="008F00F9" w:rsidRDefault="00B47E36" w:rsidP="00B47E36">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 xml:space="preserve">Jednostka miary </w:t>
            </w:r>
          </w:p>
        </w:tc>
        <w:tc>
          <w:tcPr>
            <w:tcW w:w="720" w:type="pct"/>
            <w:gridSpan w:val="3"/>
          </w:tcPr>
          <w:p w14:paraId="4345E65F" w14:textId="77777777" w:rsidR="00B47E36" w:rsidRPr="008F00F9" w:rsidRDefault="00B47E36" w:rsidP="00B47E36">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Wartość bazowa</w:t>
            </w:r>
          </w:p>
        </w:tc>
        <w:tc>
          <w:tcPr>
            <w:tcW w:w="753" w:type="pct"/>
          </w:tcPr>
          <w:p w14:paraId="6BA3A1A7" w14:textId="77777777" w:rsidR="00B47E36" w:rsidRPr="008F00F9" w:rsidRDefault="00B47E36" w:rsidP="00B47E36">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Wartość docelowa </w:t>
            </w:r>
          </w:p>
        </w:tc>
        <w:tc>
          <w:tcPr>
            <w:tcW w:w="1320" w:type="pct"/>
          </w:tcPr>
          <w:p w14:paraId="7F7D6705" w14:textId="77777777" w:rsidR="00B47E36" w:rsidRPr="008F00F9" w:rsidRDefault="00B47E36" w:rsidP="00B47E36">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08E625A1" w14:textId="77777777" w:rsidR="00B47E36" w:rsidRPr="008F00F9" w:rsidRDefault="00B47E36" w:rsidP="00B47E36">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docelowej wskaźnika</w:t>
            </w:r>
          </w:p>
        </w:tc>
      </w:tr>
      <w:tr w:rsidR="00B47E36" w:rsidRPr="0040044D" w14:paraId="46CCE01B" w14:textId="77777777" w:rsidTr="00376CA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7" w:type="pct"/>
            <w:gridSpan w:val="4"/>
          </w:tcPr>
          <w:p w14:paraId="6E3F1C8A" w14:textId="2CC9D108" w:rsidR="00B47E36" w:rsidRPr="00C12715" w:rsidRDefault="00B47E36" w:rsidP="00B47E36">
            <w:pPr>
              <w:pStyle w:val="Styl3"/>
              <w:rPr>
                <w:rFonts w:cs="Calibri"/>
                <w:b w:val="0"/>
                <w:color w:val="auto"/>
                <w:sz w:val="20"/>
                <w:szCs w:val="20"/>
              </w:rPr>
            </w:pPr>
            <w:r w:rsidRPr="00EF2700">
              <w:rPr>
                <w:rFonts w:cs="Calibri"/>
                <w:b w:val="0"/>
                <w:bCs w:val="0"/>
                <w:color w:val="auto"/>
                <w:sz w:val="20"/>
                <w:szCs w:val="20"/>
              </w:rPr>
              <w:t>Liczba wspartych obiektów infrastruktury zlokalizowanych na zrewitalizowanych obszarach</w:t>
            </w:r>
          </w:p>
        </w:tc>
        <w:tc>
          <w:tcPr>
            <w:tcW w:w="640" w:type="pct"/>
          </w:tcPr>
          <w:p w14:paraId="0636D5FF" w14:textId="4A9E49C7" w:rsidR="00B47E36" w:rsidRPr="008F00F9" w:rsidRDefault="00B47E36" w:rsidP="00B47E36">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bCs/>
                <w:color w:val="auto"/>
                <w:sz w:val="20"/>
                <w:szCs w:val="20"/>
              </w:rPr>
              <w:t>s</w:t>
            </w:r>
            <w:r w:rsidRPr="00EF2700">
              <w:rPr>
                <w:rFonts w:cs="Calibri"/>
                <w:bCs/>
                <w:color w:val="auto"/>
                <w:sz w:val="20"/>
                <w:szCs w:val="20"/>
              </w:rPr>
              <w:t>ztuki</w:t>
            </w:r>
          </w:p>
        </w:tc>
        <w:tc>
          <w:tcPr>
            <w:tcW w:w="720" w:type="pct"/>
            <w:gridSpan w:val="3"/>
          </w:tcPr>
          <w:p w14:paraId="00BC3CE1" w14:textId="1D524B9F" w:rsidR="00B47E36" w:rsidRPr="008F00F9" w:rsidRDefault="00B47E36" w:rsidP="00B47E36">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F2700">
              <w:rPr>
                <w:rFonts w:cs="Calibri"/>
                <w:bCs/>
                <w:color w:val="auto"/>
                <w:sz w:val="20"/>
                <w:szCs w:val="20"/>
              </w:rPr>
              <w:t>0</w:t>
            </w:r>
          </w:p>
        </w:tc>
        <w:tc>
          <w:tcPr>
            <w:tcW w:w="753" w:type="pct"/>
          </w:tcPr>
          <w:p w14:paraId="507841C7" w14:textId="3614422E" w:rsidR="00B47E36" w:rsidRPr="008F00F9" w:rsidRDefault="00B47E36" w:rsidP="00B47E36">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2</w:t>
            </w:r>
          </w:p>
        </w:tc>
        <w:tc>
          <w:tcPr>
            <w:tcW w:w="1320" w:type="pct"/>
            <w:vAlign w:val="center"/>
          </w:tcPr>
          <w:p w14:paraId="3080586B" w14:textId="22DEDB9D" w:rsidR="00B47E36" w:rsidRPr="0040044D" w:rsidRDefault="00B47E36" w:rsidP="00B47E36">
            <w:pPr>
              <w:pStyle w:val="Styl3"/>
              <w:jc w:val="center"/>
              <w:cnfStyle w:val="000000100000" w:firstRow="0" w:lastRow="0" w:firstColumn="0" w:lastColumn="0" w:oddVBand="0" w:evenVBand="0" w:oddHBand="1" w:evenHBand="0" w:firstRowFirstColumn="0" w:firstRowLastColumn="0" w:lastRowFirstColumn="0" w:lastRowLastColumn="0"/>
              <w:rPr>
                <w:rFonts w:eastAsia="NSimSun" w:cs="Calibri"/>
                <w:color w:val="auto"/>
                <w:sz w:val="20"/>
                <w:szCs w:val="20"/>
                <w:lang w:eastAsia="zh-CN" w:bidi="hi-IN"/>
              </w:rPr>
            </w:pPr>
            <w:r w:rsidRPr="00EF2700">
              <w:rPr>
                <w:rFonts w:cs="Calibri"/>
                <w:color w:val="auto"/>
                <w:sz w:val="20"/>
                <w:szCs w:val="20"/>
              </w:rPr>
              <w:t>Protokół zdawczo - odbiorczy. Dokumentacja techniczna.</w:t>
            </w:r>
          </w:p>
        </w:tc>
      </w:tr>
      <w:tr w:rsidR="00B47E36" w:rsidRPr="0040044D" w14:paraId="07776C9B" w14:textId="77777777" w:rsidTr="00376CAA">
        <w:trPr>
          <w:trHeight w:val="70"/>
        </w:trPr>
        <w:tc>
          <w:tcPr>
            <w:cnfStyle w:val="001000000000" w:firstRow="0" w:lastRow="0" w:firstColumn="1" w:lastColumn="0" w:oddVBand="0" w:evenVBand="0" w:oddHBand="0" w:evenHBand="0" w:firstRowFirstColumn="0" w:firstRowLastColumn="0" w:lastRowFirstColumn="0" w:lastRowLastColumn="0"/>
            <w:tcW w:w="1567" w:type="pct"/>
            <w:gridSpan w:val="4"/>
          </w:tcPr>
          <w:p w14:paraId="35EA56B3" w14:textId="3ED30EE2" w:rsidR="00B47E36" w:rsidRPr="00C12715" w:rsidRDefault="00B47E36" w:rsidP="00B47E36">
            <w:pPr>
              <w:pStyle w:val="Styl3"/>
              <w:rPr>
                <w:rFonts w:cs="Calibri"/>
                <w:b w:val="0"/>
                <w:color w:val="auto"/>
                <w:sz w:val="20"/>
                <w:szCs w:val="20"/>
              </w:rPr>
            </w:pPr>
            <w:r w:rsidRPr="00EF2700">
              <w:rPr>
                <w:rFonts w:cs="Calibri"/>
                <w:b w:val="0"/>
                <w:bCs w:val="0"/>
                <w:color w:val="auto"/>
                <w:sz w:val="20"/>
                <w:szCs w:val="20"/>
              </w:rPr>
              <w:t xml:space="preserve">Liczba </w:t>
            </w:r>
            <w:r>
              <w:rPr>
                <w:rFonts w:cs="Calibri"/>
                <w:b w:val="0"/>
                <w:bCs w:val="0"/>
                <w:color w:val="auto"/>
                <w:sz w:val="20"/>
                <w:szCs w:val="20"/>
              </w:rPr>
              <w:t>obiektów</w:t>
            </w:r>
            <w:r w:rsidRPr="00EF2700">
              <w:rPr>
                <w:rFonts w:cs="Calibri"/>
                <w:b w:val="0"/>
                <w:bCs w:val="0"/>
                <w:color w:val="auto"/>
                <w:sz w:val="20"/>
                <w:szCs w:val="20"/>
              </w:rPr>
              <w:t xml:space="preserve"> </w:t>
            </w:r>
            <w:r>
              <w:rPr>
                <w:rFonts w:cs="Calibri"/>
                <w:b w:val="0"/>
                <w:bCs w:val="0"/>
                <w:color w:val="auto"/>
                <w:sz w:val="20"/>
                <w:szCs w:val="20"/>
              </w:rPr>
              <w:t xml:space="preserve">dostoswanych </w:t>
            </w:r>
            <w:r w:rsidRPr="00EF2700">
              <w:rPr>
                <w:rFonts w:cs="Calibri"/>
                <w:b w:val="0"/>
                <w:bCs w:val="0"/>
                <w:color w:val="auto"/>
                <w:sz w:val="20"/>
                <w:szCs w:val="20"/>
              </w:rPr>
              <w:t xml:space="preserve">do potrzeb osób z niepełnosprawnościami  </w:t>
            </w:r>
          </w:p>
        </w:tc>
        <w:tc>
          <w:tcPr>
            <w:tcW w:w="640" w:type="pct"/>
          </w:tcPr>
          <w:p w14:paraId="7A0CEF49" w14:textId="38CC60F9" w:rsidR="00B47E36" w:rsidRPr="008F00F9" w:rsidRDefault="00B47E36" w:rsidP="00B47E36">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bCs/>
                <w:color w:val="auto"/>
                <w:sz w:val="20"/>
                <w:szCs w:val="20"/>
              </w:rPr>
              <w:t>s</w:t>
            </w:r>
            <w:r w:rsidRPr="00EF2700">
              <w:rPr>
                <w:rFonts w:cs="Calibri"/>
                <w:bCs/>
                <w:color w:val="auto"/>
                <w:sz w:val="20"/>
                <w:szCs w:val="20"/>
              </w:rPr>
              <w:t>ztuki</w:t>
            </w:r>
          </w:p>
        </w:tc>
        <w:tc>
          <w:tcPr>
            <w:tcW w:w="720" w:type="pct"/>
            <w:gridSpan w:val="3"/>
          </w:tcPr>
          <w:p w14:paraId="5D44B0B0" w14:textId="78A66D3C" w:rsidR="00B47E36" w:rsidRPr="008F00F9" w:rsidRDefault="00B47E36" w:rsidP="00B47E36">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EF2700">
              <w:rPr>
                <w:rFonts w:cs="Calibri"/>
                <w:bCs/>
                <w:color w:val="auto"/>
                <w:sz w:val="20"/>
                <w:szCs w:val="20"/>
              </w:rPr>
              <w:t>0</w:t>
            </w:r>
          </w:p>
        </w:tc>
        <w:tc>
          <w:tcPr>
            <w:tcW w:w="753" w:type="pct"/>
          </w:tcPr>
          <w:p w14:paraId="2F3B42CE" w14:textId="0643C07F" w:rsidR="00B47E36" w:rsidRPr="008F00F9" w:rsidRDefault="00B47E36" w:rsidP="00B47E36">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2</w:t>
            </w:r>
          </w:p>
        </w:tc>
        <w:tc>
          <w:tcPr>
            <w:tcW w:w="1320" w:type="pct"/>
          </w:tcPr>
          <w:p w14:paraId="0F7E9DC6" w14:textId="1F984722" w:rsidR="00B47E36" w:rsidRPr="0040044D" w:rsidRDefault="00B47E36" w:rsidP="00B47E36">
            <w:pPr>
              <w:pStyle w:val="Styl3"/>
              <w:jc w:val="center"/>
              <w:cnfStyle w:val="000000000000" w:firstRow="0" w:lastRow="0" w:firstColumn="0" w:lastColumn="0" w:oddVBand="0" w:evenVBand="0" w:oddHBand="0" w:evenHBand="0" w:firstRowFirstColumn="0" w:firstRowLastColumn="0" w:lastRowFirstColumn="0" w:lastRowLastColumn="0"/>
              <w:rPr>
                <w:rFonts w:eastAsia="NSimSun" w:cs="Calibri"/>
                <w:color w:val="auto"/>
                <w:sz w:val="20"/>
                <w:szCs w:val="20"/>
                <w:lang w:eastAsia="zh-CN" w:bidi="hi-IN"/>
              </w:rPr>
            </w:pPr>
            <w:r w:rsidRPr="00EF2700">
              <w:rPr>
                <w:rFonts w:cs="Calibri"/>
                <w:color w:val="auto"/>
                <w:sz w:val="20"/>
                <w:szCs w:val="20"/>
              </w:rPr>
              <w:t>Protokół zdawczo - odbiorczy. Dokumentacja techniczna.</w:t>
            </w:r>
          </w:p>
        </w:tc>
      </w:tr>
      <w:tr w:rsidR="00B47E36" w:rsidRPr="0040044D" w14:paraId="75E5A2EB" w14:textId="77777777" w:rsidTr="00376CA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67" w:type="pct"/>
            <w:gridSpan w:val="4"/>
            <w:vAlign w:val="center"/>
          </w:tcPr>
          <w:p w14:paraId="0B8E2837" w14:textId="77777777" w:rsidR="00B47E36" w:rsidRPr="00C12715" w:rsidRDefault="00B47E36" w:rsidP="00B47E36">
            <w:pPr>
              <w:pStyle w:val="Styl3"/>
              <w:rPr>
                <w:rFonts w:cs="Calibri"/>
                <w:b w:val="0"/>
                <w:color w:val="auto"/>
                <w:sz w:val="20"/>
                <w:szCs w:val="20"/>
              </w:rPr>
            </w:pPr>
          </w:p>
        </w:tc>
        <w:tc>
          <w:tcPr>
            <w:tcW w:w="640" w:type="pct"/>
            <w:vAlign w:val="center"/>
          </w:tcPr>
          <w:p w14:paraId="67A97868" w14:textId="77777777" w:rsidR="00B47E36" w:rsidRPr="008F00F9" w:rsidRDefault="00B47E36" w:rsidP="00B47E36">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720" w:type="pct"/>
            <w:gridSpan w:val="3"/>
            <w:vAlign w:val="center"/>
          </w:tcPr>
          <w:p w14:paraId="6B7D10FC" w14:textId="77777777" w:rsidR="00B47E36" w:rsidRPr="008F00F9" w:rsidRDefault="00B47E36" w:rsidP="00B47E36">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753" w:type="pct"/>
            <w:vAlign w:val="center"/>
          </w:tcPr>
          <w:p w14:paraId="38018045" w14:textId="77777777" w:rsidR="00B47E36" w:rsidRPr="008F00F9" w:rsidRDefault="00B47E36" w:rsidP="00B47E36">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20" w:type="pct"/>
          </w:tcPr>
          <w:p w14:paraId="2CA2A01F" w14:textId="77777777" w:rsidR="00B47E36" w:rsidRPr="0040044D" w:rsidRDefault="00B47E36" w:rsidP="00B47E36">
            <w:pPr>
              <w:pStyle w:val="Styl3"/>
              <w:jc w:val="center"/>
              <w:cnfStyle w:val="000000100000" w:firstRow="0" w:lastRow="0" w:firstColumn="0" w:lastColumn="0" w:oddVBand="0" w:evenVBand="0" w:oddHBand="1" w:evenHBand="0" w:firstRowFirstColumn="0" w:firstRowLastColumn="0" w:lastRowFirstColumn="0" w:lastRowLastColumn="0"/>
              <w:rPr>
                <w:rFonts w:eastAsia="NSimSun" w:cs="Calibri"/>
                <w:color w:val="auto"/>
                <w:sz w:val="20"/>
                <w:szCs w:val="20"/>
                <w:lang w:eastAsia="zh-CN" w:bidi="hi-IN"/>
              </w:rPr>
            </w:pPr>
          </w:p>
        </w:tc>
      </w:tr>
      <w:tr w:rsidR="00B47E36" w:rsidRPr="008F00F9" w14:paraId="2C633C6D" w14:textId="77777777" w:rsidTr="00376CAA">
        <w:trPr>
          <w:trHeight w:val="290"/>
        </w:trPr>
        <w:tc>
          <w:tcPr>
            <w:cnfStyle w:val="001000000000" w:firstRow="0" w:lastRow="0" w:firstColumn="1" w:lastColumn="0" w:oddVBand="0" w:evenVBand="0" w:oddHBand="0" w:evenHBand="0" w:firstRowFirstColumn="0" w:firstRowLastColumn="0" w:lastRowFirstColumn="0" w:lastRowLastColumn="0"/>
            <w:tcW w:w="5000" w:type="pct"/>
            <w:gridSpan w:val="10"/>
            <w:vAlign w:val="center"/>
          </w:tcPr>
          <w:p w14:paraId="6BEE348F" w14:textId="77777777" w:rsidR="00B47E36" w:rsidRPr="008F00F9" w:rsidRDefault="00B47E36" w:rsidP="00B47E36">
            <w:pPr>
              <w:pStyle w:val="Styl3"/>
              <w:jc w:val="center"/>
              <w:rPr>
                <w:rFonts w:cs="Calibri"/>
                <w:color w:val="auto"/>
                <w:sz w:val="20"/>
                <w:szCs w:val="20"/>
              </w:rPr>
            </w:pPr>
            <w:r w:rsidRPr="008F00F9">
              <w:rPr>
                <w:rFonts w:cs="Calibri"/>
                <w:color w:val="auto"/>
                <w:sz w:val="20"/>
                <w:szCs w:val="20"/>
              </w:rPr>
              <w:t>Wskaźniki rezultatu</w:t>
            </w:r>
          </w:p>
        </w:tc>
      </w:tr>
      <w:tr w:rsidR="00B47E36" w:rsidRPr="008F00F9" w14:paraId="6A42D00F" w14:textId="77777777" w:rsidTr="00376CA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7" w:type="pct"/>
            <w:gridSpan w:val="4"/>
            <w:vAlign w:val="center"/>
          </w:tcPr>
          <w:p w14:paraId="7611D96B" w14:textId="77777777" w:rsidR="00B47E36" w:rsidRPr="008F00F9" w:rsidRDefault="00B47E36" w:rsidP="00B47E36">
            <w:pPr>
              <w:pStyle w:val="Styl3"/>
              <w:jc w:val="both"/>
              <w:rPr>
                <w:rFonts w:cs="Calibri"/>
                <w:color w:val="auto"/>
                <w:sz w:val="20"/>
                <w:szCs w:val="20"/>
              </w:rPr>
            </w:pPr>
            <w:r w:rsidRPr="008F00F9">
              <w:rPr>
                <w:rFonts w:cs="Calibri"/>
                <w:bCs w:val="0"/>
                <w:color w:val="auto"/>
                <w:sz w:val="20"/>
                <w:szCs w:val="20"/>
              </w:rPr>
              <w:t xml:space="preserve">Nazwa wskaźnika </w:t>
            </w:r>
          </w:p>
        </w:tc>
        <w:tc>
          <w:tcPr>
            <w:tcW w:w="640" w:type="pct"/>
            <w:vAlign w:val="center"/>
          </w:tcPr>
          <w:p w14:paraId="25CEC413" w14:textId="77777777" w:rsidR="00B47E36" w:rsidRPr="008F00F9" w:rsidRDefault="00B47E36" w:rsidP="00B47E36">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F00F9">
              <w:rPr>
                <w:rFonts w:cs="Calibri"/>
                <w:b/>
                <w:bCs/>
                <w:color w:val="auto"/>
                <w:sz w:val="20"/>
                <w:szCs w:val="20"/>
              </w:rPr>
              <w:t xml:space="preserve">Jednostka miary </w:t>
            </w:r>
          </w:p>
        </w:tc>
        <w:tc>
          <w:tcPr>
            <w:tcW w:w="720" w:type="pct"/>
            <w:gridSpan w:val="3"/>
            <w:vAlign w:val="center"/>
          </w:tcPr>
          <w:p w14:paraId="0844DD74" w14:textId="77777777" w:rsidR="00B47E36" w:rsidRPr="008F00F9" w:rsidRDefault="00B47E36" w:rsidP="00B47E36">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F00F9">
              <w:rPr>
                <w:rFonts w:cs="Calibri"/>
                <w:b/>
                <w:bCs/>
                <w:color w:val="auto"/>
                <w:sz w:val="20"/>
                <w:szCs w:val="20"/>
              </w:rPr>
              <w:t>Wartość bazowa</w:t>
            </w:r>
          </w:p>
        </w:tc>
        <w:tc>
          <w:tcPr>
            <w:tcW w:w="753" w:type="pct"/>
            <w:vAlign w:val="center"/>
          </w:tcPr>
          <w:p w14:paraId="54F068BB" w14:textId="77777777" w:rsidR="00B47E36" w:rsidRPr="008F00F9" w:rsidRDefault="00B47E36" w:rsidP="00B47E36">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b/>
                <w:color w:val="auto"/>
                <w:sz w:val="20"/>
                <w:szCs w:val="20"/>
              </w:rPr>
              <w:t xml:space="preserve">Wartość docelowa </w:t>
            </w:r>
          </w:p>
        </w:tc>
        <w:tc>
          <w:tcPr>
            <w:tcW w:w="1320" w:type="pct"/>
            <w:vAlign w:val="center"/>
          </w:tcPr>
          <w:p w14:paraId="25EEB39D" w14:textId="77777777" w:rsidR="00B47E36" w:rsidRPr="008F00F9" w:rsidRDefault="00B47E36" w:rsidP="00B47E36">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516D542B" w14:textId="77777777" w:rsidR="00B47E36" w:rsidRPr="008F00F9" w:rsidRDefault="00B47E36" w:rsidP="00B47E36">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b/>
                <w:color w:val="auto"/>
                <w:sz w:val="20"/>
                <w:szCs w:val="20"/>
              </w:rPr>
              <w:t>docelowej wskaźnika</w:t>
            </w:r>
          </w:p>
        </w:tc>
      </w:tr>
      <w:tr w:rsidR="00B47E36" w:rsidRPr="00C12715" w14:paraId="7DDD2C00" w14:textId="77777777" w:rsidTr="00376CAA">
        <w:trPr>
          <w:trHeight w:val="290"/>
        </w:trPr>
        <w:tc>
          <w:tcPr>
            <w:cnfStyle w:val="001000000000" w:firstRow="0" w:lastRow="0" w:firstColumn="1" w:lastColumn="0" w:oddVBand="0" w:evenVBand="0" w:oddHBand="0" w:evenHBand="0" w:firstRowFirstColumn="0" w:firstRowLastColumn="0" w:lastRowFirstColumn="0" w:lastRowLastColumn="0"/>
            <w:tcW w:w="1567" w:type="pct"/>
            <w:gridSpan w:val="4"/>
            <w:vAlign w:val="center"/>
          </w:tcPr>
          <w:p w14:paraId="2034B282" w14:textId="642E2558" w:rsidR="00B47E36" w:rsidRPr="008F00F9" w:rsidRDefault="00B47E36" w:rsidP="00B47E36">
            <w:pPr>
              <w:pStyle w:val="Styl3"/>
              <w:rPr>
                <w:rFonts w:cs="Calibri"/>
                <w:b w:val="0"/>
                <w:color w:val="auto"/>
                <w:sz w:val="20"/>
                <w:szCs w:val="20"/>
              </w:rPr>
            </w:pPr>
            <w:r>
              <w:rPr>
                <w:rFonts w:cs="Calibri"/>
                <w:b w:val="0"/>
                <w:color w:val="auto"/>
                <w:sz w:val="20"/>
                <w:szCs w:val="20"/>
              </w:rPr>
              <w:t xml:space="preserve">Liczba użytkowników wspartych obiektów  </w:t>
            </w:r>
            <w:r w:rsidRPr="00EF2700">
              <w:rPr>
                <w:rFonts w:cs="Calibri"/>
                <w:b w:val="0"/>
                <w:bCs w:val="0"/>
                <w:color w:val="auto"/>
                <w:sz w:val="20"/>
                <w:szCs w:val="20"/>
              </w:rPr>
              <w:t>infrastruktury zlokalizowanych na zrewitalizowanych obszarach</w:t>
            </w:r>
          </w:p>
        </w:tc>
        <w:tc>
          <w:tcPr>
            <w:tcW w:w="640" w:type="pct"/>
            <w:vAlign w:val="center"/>
          </w:tcPr>
          <w:p w14:paraId="20B0DDA6" w14:textId="47AC1CC8" w:rsidR="00B47E36" w:rsidRPr="00C12715" w:rsidRDefault="00B47E36" w:rsidP="00B47E36">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osoby/rok</w:t>
            </w:r>
          </w:p>
        </w:tc>
        <w:tc>
          <w:tcPr>
            <w:tcW w:w="720" w:type="pct"/>
            <w:gridSpan w:val="3"/>
            <w:vAlign w:val="center"/>
          </w:tcPr>
          <w:p w14:paraId="3C33FA87" w14:textId="1BE446EA" w:rsidR="00B47E36" w:rsidRPr="00C12715" w:rsidRDefault="00B47E36" w:rsidP="00B47E36">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0</w:t>
            </w:r>
          </w:p>
        </w:tc>
        <w:tc>
          <w:tcPr>
            <w:tcW w:w="753" w:type="pct"/>
            <w:vAlign w:val="center"/>
          </w:tcPr>
          <w:p w14:paraId="311EE2FD" w14:textId="5AF4AC7E" w:rsidR="00B47E36" w:rsidRPr="00C12715" w:rsidRDefault="00B47E36" w:rsidP="00B47E36">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100</w:t>
            </w:r>
          </w:p>
        </w:tc>
        <w:tc>
          <w:tcPr>
            <w:tcW w:w="1320" w:type="pct"/>
            <w:vAlign w:val="center"/>
          </w:tcPr>
          <w:p w14:paraId="08F6C481" w14:textId="28569023" w:rsidR="00B47E36" w:rsidRPr="00C12715" w:rsidRDefault="00B47E36" w:rsidP="00B47E36">
            <w:pPr>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sz w:val="20"/>
                <w:szCs w:val="20"/>
                <w:lang w:eastAsia="en-US" w:bidi="ar-SA"/>
              </w:rPr>
            </w:pPr>
            <w:r>
              <w:rPr>
                <w:rFonts w:ascii="Calibri" w:eastAsiaTheme="minorHAnsi" w:hAnsi="Calibri" w:cs="Calibri"/>
                <w:sz w:val="20"/>
                <w:szCs w:val="20"/>
                <w:lang w:eastAsia="en-US" w:bidi="ar-SA"/>
              </w:rPr>
              <w:t>Dane UG</w:t>
            </w:r>
          </w:p>
        </w:tc>
      </w:tr>
      <w:tr w:rsidR="00B47E36" w:rsidRPr="008F00F9" w14:paraId="4E07FC04" w14:textId="77777777" w:rsidTr="00376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0"/>
          </w:tcPr>
          <w:p w14:paraId="28EE0379" w14:textId="77777777" w:rsidR="00B47E36" w:rsidRPr="008F00F9" w:rsidRDefault="00B47E36" w:rsidP="00B47E36">
            <w:pPr>
              <w:pStyle w:val="Styl3"/>
              <w:contextualSpacing/>
              <w:jc w:val="both"/>
              <w:rPr>
                <w:rFonts w:cs="Calibri"/>
                <w:color w:val="auto"/>
                <w:sz w:val="20"/>
                <w:szCs w:val="20"/>
              </w:rPr>
            </w:pPr>
            <w:r w:rsidRPr="008F00F9">
              <w:rPr>
                <w:rFonts w:cs="Calibri"/>
                <w:color w:val="auto"/>
                <w:sz w:val="20"/>
                <w:szCs w:val="20"/>
              </w:rPr>
              <w:t>Opis rezultatu w odniesieniu do celu rewitalizacji</w:t>
            </w:r>
          </w:p>
        </w:tc>
      </w:tr>
      <w:tr w:rsidR="00B47E36" w:rsidRPr="008F00F9" w14:paraId="1EA22C49" w14:textId="77777777" w:rsidTr="00376CAA">
        <w:trPr>
          <w:trHeight w:val="810"/>
        </w:trPr>
        <w:tc>
          <w:tcPr>
            <w:cnfStyle w:val="001000000000" w:firstRow="0" w:lastRow="0" w:firstColumn="1" w:lastColumn="0" w:oddVBand="0" w:evenVBand="0" w:oddHBand="0" w:evenHBand="0" w:firstRowFirstColumn="0" w:firstRowLastColumn="0" w:lastRowFirstColumn="0" w:lastRowLastColumn="0"/>
            <w:tcW w:w="5000" w:type="pct"/>
            <w:gridSpan w:val="10"/>
          </w:tcPr>
          <w:p w14:paraId="235C1519" w14:textId="65EA8E1D" w:rsidR="00B47E36" w:rsidRPr="008F00F9" w:rsidRDefault="00B47E36" w:rsidP="00B47E36">
            <w:pPr>
              <w:contextualSpacing/>
              <w:jc w:val="both"/>
              <w:rPr>
                <w:rFonts w:ascii="Calibri" w:eastAsia="SimSun" w:hAnsi="Calibri" w:cs="Calibri"/>
                <w:b w:val="0"/>
                <w:sz w:val="20"/>
                <w:szCs w:val="20"/>
              </w:rPr>
            </w:pPr>
            <w:r>
              <w:rPr>
                <w:rFonts w:ascii="Calibri" w:eastAsia="SimSun" w:hAnsi="Calibri" w:cs="Calibri"/>
                <w:b w:val="0"/>
                <w:sz w:val="20"/>
                <w:szCs w:val="20"/>
              </w:rPr>
              <w:t xml:space="preserve"> W efekcie realizacji projektu powstanie </w:t>
            </w:r>
            <w:r w:rsidRPr="00DD35B4">
              <w:rPr>
                <w:rFonts w:ascii="Calibri" w:eastAsia="SimSun" w:hAnsi="Calibri" w:cs="Calibri"/>
                <w:b w:val="0"/>
                <w:sz w:val="20"/>
                <w:szCs w:val="20"/>
              </w:rPr>
              <w:t xml:space="preserve">przestrzeń </w:t>
            </w:r>
            <w:r>
              <w:rPr>
                <w:rFonts w:ascii="Calibri" w:eastAsia="SimSun" w:hAnsi="Calibri" w:cs="Calibri"/>
                <w:b w:val="0"/>
                <w:sz w:val="20"/>
                <w:szCs w:val="20"/>
              </w:rPr>
              <w:t xml:space="preserve">publiczna, która będzie dobrze służyła </w:t>
            </w:r>
            <w:r w:rsidRPr="00DD35B4">
              <w:rPr>
                <w:rFonts w:ascii="Calibri" w:eastAsia="SimSun" w:hAnsi="Calibri" w:cs="Calibri"/>
                <w:b w:val="0"/>
                <w:sz w:val="20"/>
                <w:szCs w:val="20"/>
              </w:rPr>
              <w:t>rozwojowi</w:t>
            </w:r>
            <w:r>
              <w:rPr>
                <w:rFonts w:ascii="Calibri" w:eastAsia="SimSun" w:hAnsi="Calibri" w:cs="Calibri"/>
                <w:b w:val="0"/>
                <w:sz w:val="20"/>
                <w:szCs w:val="20"/>
              </w:rPr>
              <w:t xml:space="preserve"> lokalnej społeczności. Będzie ona przestrzenia przyjazną wszystkim, czyli dostępna </w:t>
            </w:r>
            <w:r w:rsidRPr="00DD35B4">
              <w:rPr>
                <w:rFonts w:ascii="Calibri" w:eastAsia="SimSun" w:hAnsi="Calibri" w:cs="Calibri"/>
                <w:b w:val="0"/>
                <w:sz w:val="20"/>
                <w:szCs w:val="20"/>
              </w:rPr>
              <w:t>dla każdego, bez względu na jego sprawn</w:t>
            </w:r>
            <w:r>
              <w:rPr>
                <w:rFonts w:ascii="Calibri" w:eastAsia="SimSun" w:hAnsi="Calibri" w:cs="Calibri"/>
                <w:b w:val="0"/>
                <w:sz w:val="20"/>
                <w:szCs w:val="20"/>
              </w:rPr>
              <w:t xml:space="preserve">ość ruchową lub poznawczą. Taka </w:t>
            </w:r>
            <w:r w:rsidRPr="00DD35B4">
              <w:rPr>
                <w:rFonts w:ascii="Calibri" w:eastAsia="SimSun" w:hAnsi="Calibri" w:cs="Calibri"/>
                <w:b w:val="0"/>
                <w:sz w:val="20"/>
                <w:szCs w:val="20"/>
              </w:rPr>
              <w:t>przestrz</w:t>
            </w:r>
            <w:r>
              <w:rPr>
                <w:rFonts w:ascii="Calibri" w:eastAsia="SimSun" w:hAnsi="Calibri" w:cs="Calibri"/>
                <w:b w:val="0"/>
                <w:sz w:val="20"/>
                <w:szCs w:val="20"/>
              </w:rPr>
              <w:t xml:space="preserve">eń zapewni pełną integrację pomiędzy jej użytkownikami, </w:t>
            </w:r>
            <w:r w:rsidRPr="00DD35B4">
              <w:rPr>
                <w:rFonts w:ascii="Calibri" w:eastAsia="SimSun" w:hAnsi="Calibri" w:cs="Calibri"/>
                <w:b w:val="0"/>
                <w:sz w:val="20"/>
                <w:szCs w:val="20"/>
              </w:rPr>
              <w:t xml:space="preserve"> </w:t>
            </w:r>
            <w:r>
              <w:rPr>
                <w:rFonts w:ascii="Calibri" w:eastAsia="SimSun" w:hAnsi="Calibri" w:cs="Calibri"/>
                <w:b w:val="0"/>
                <w:sz w:val="20"/>
                <w:szCs w:val="20"/>
              </w:rPr>
              <w:t>służyć będzie</w:t>
            </w:r>
            <w:r w:rsidRPr="00DD35B4">
              <w:rPr>
                <w:rFonts w:ascii="Calibri" w:eastAsia="SimSun" w:hAnsi="Calibri" w:cs="Calibri"/>
                <w:b w:val="0"/>
                <w:sz w:val="20"/>
                <w:szCs w:val="20"/>
              </w:rPr>
              <w:t xml:space="preserve"> zacieśnianiu się więzi międzyludzkich i rozwojowi społeczeństwa obywatelskiego.</w:t>
            </w:r>
          </w:p>
        </w:tc>
      </w:tr>
      <w:tr w:rsidR="00B47E36" w:rsidRPr="008F00F9" w14:paraId="29D42D85" w14:textId="77777777" w:rsidTr="00F15325">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910" w:type="pct"/>
            <w:vAlign w:val="center"/>
          </w:tcPr>
          <w:p w14:paraId="059AD0ED" w14:textId="7C9AA6DF" w:rsidR="00B47E36" w:rsidRDefault="00B47E36" w:rsidP="00B47E36">
            <w:pPr>
              <w:contextualSpacing/>
              <w:jc w:val="both"/>
              <w:rPr>
                <w:rFonts w:ascii="Calibri" w:eastAsia="SimSun" w:hAnsi="Calibri" w:cs="Calibri"/>
                <w:bCs w:val="0"/>
                <w:sz w:val="20"/>
                <w:szCs w:val="20"/>
              </w:rPr>
            </w:pPr>
            <w:r>
              <w:rPr>
                <w:rFonts w:ascii="Calibri" w:eastAsia="SimSun" w:hAnsi="Calibri" w:cs="Calibri"/>
                <w:bCs w:val="0"/>
                <w:sz w:val="20"/>
                <w:szCs w:val="20"/>
              </w:rPr>
              <w:t>Przedsięwzięcia powiązane i </w:t>
            </w:r>
            <w:r w:rsidRPr="00471DF2">
              <w:rPr>
                <w:rFonts w:ascii="Calibri" w:eastAsia="SimSun" w:hAnsi="Calibri" w:cs="Calibri"/>
                <w:bCs w:val="0"/>
                <w:sz w:val="20"/>
                <w:szCs w:val="20"/>
              </w:rPr>
              <w:t xml:space="preserve">komplementarne  </w:t>
            </w:r>
          </w:p>
        </w:tc>
        <w:tc>
          <w:tcPr>
            <w:tcW w:w="4090" w:type="pct"/>
            <w:gridSpan w:val="9"/>
          </w:tcPr>
          <w:p w14:paraId="5400C341" w14:textId="77777777" w:rsidR="00B47E36" w:rsidRPr="00BE2870" w:rsidRDefault="00B47E36" w:rsidP="00B47E36">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20"/>
              </w:rPr>
            </w:pPr>
            <w:r w:rsidRPr="00BE2870">
              <w:rPr>
                <w:rFonts w:ascii="Calibri" w:hAnsi="Calibri" w:cs="Calibri"/>
                <w:bCs/>
                <w:sz w:val="20"/>
                <w:szCs w:val="20"/>
              </w:rPr>
              <w:t>1/P – Rewitalizacja stadionu sportowego w Komarówce Podlaskiej</w:t>
            </w:r>
          </w:p>
          <w:p w14:paraId="3C4F7366" w14:textId="77777777" w:rsidR="00B47E36" w:rsidRPr="00BE2870" w:rsidRDefault="00B47E36" w:rsidP="00B47E36">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 xml:space="preserve">2/P – Rewitalizacja zdegradowanej przestrzeni w miejscowości Komarówka Podlaska w celu nadania mu nowych funkcji użytkowych </w:t>
            </w:r>
          </w:p>
          <w:p w14:paraId="4F0AE147" w14:textId="77777777" w:rsidR="00B47E36" w:rsidRPr="00BE2870" w:rsidRDefault="00B47E36" w:rsidP="00B47E36">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8/P –  Rewitalizacja budynków Zespołu Szkół Samorządowych w Komarówce Podlaskiej w celu nadania im nowych funkcji wraz z zagospodarowaniem funkcjonalnie powiązanej przestrzeni publicznej</w:t>
            </w:r>
          </w:p>
          <w:p w14:paraId="6F7136BC" w14:textId="77777777" w:rsidR="00B47E36" w:rsidRPr="00BE2870" w:rsidRDefault="00B47E36" w:rsidP="00B47E36">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9/P –  MANUFAKTURA AKTYWNOŚCI SPOŁECZNEJ</w:t>
            </w:r>
          </w:p>
          <w:p w14:paraId="3293C91D" w14:textId="446E03FB" w:rsidR="00B47E36" w:rsidRDefault="00B47E36" w:rsidP="00B47E36">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10/P – Utworzenie etnowioski tematycznej w Kolembrodach</w:t>
            </w:r>
          </w:p>
          <w:p w14:paraId="296AD071" w14:textId="77777777" w:rsidR="00B47E36" w:rsidRPr="009E7666" w:rsidRDefault="00B47E36" w:rsidP="00B47E36">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9E7666">
              <w:rPr>
                <w:rFonts w:ascii="Calibri" w:hAnsi="Calibri" w:cs="Calibri"/>
                <w:sz w:val="20"/>
                <w:szCs w:val="20"/>
              </w:rPr>
              <w:t>12/P – Aktywizacja seniorów</w:t>
            </w:r>
          </w:p>
          <w:p w14:paraId="393D65F6" w14:textId="77777777" w:rsidR="00B47E36" w:rsidRPr="00BE2870" w:rsidRDefault="00B47E36" w:rsidP="00B47E36">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20"/>
              </w:rPr>
            </w:pPr>
            <w:r w:rsidRPr="00BE2870">
              <w:rPr>
                <w:rFonts w:ascii="Calibri" w:hAnsi="Calibri" w:cs="Calibri"/>
                <w:bCs/>
                <w:sz w:val="20"/>
                <w:szCs w:val="20"/>
              </w:rPr>
              <w:t>14/P – Poprawa dostępu  do ogólnodostępnej i niekomercyjnej infrastruktury turystyczno-rekreacyjnej</w:t>
            </w:r>
          </w:p>
          <w:p w14:paraId="037D6FB4" w14:textId="77777777" w:rsidR="00B47E36" w:rsidRPr="00BE2870" w:rsidRDefault="00B47E36" w:rsidP="00B47E36">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15/P –Rozwój usług społecznych na terenie gminy Komarówka Podlaska</w:t>
            </w:r>
          </w:p>
          <w:p w14:paraId="7E32FDFD" w14:textId="77777777" w:rsidR="00B47E36" w:rsidRPr="00BE2870" w:rsidRDefault="00B47E36" w:rsidP="00B47E36">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16/P – Wzmocnienie potencjału Spółdzielni Socjalnej WODKAN</w:t>
            </w:r>
          </w:p>
          <w:p w14:paraId="0546DC8F" w14:textId="77777777" w:rsidR="00B47E36" w:rsidRPr="00BE2870" w:rsidRDefault="00B47E36" w:rsidP="00B47E36">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20"/>
              </w:rPr>
            </w:pPr>
            <w:r w:rsidRPr="00BE2870">
              <w:rPr>
                <w:rFonts w:ascii="Calibri" w:hAnsi="Calibri" w:cs="Calibri"/>
                <w:bCs/>
                <w:sz w:val="20"/>
                <w:szCs w:val="20"/>
              </w:rPr>
              <w:t>17/P – MODA NA SENIORA – edycja II</w:t>
            </w:r>
          </w:p>
          <w:p w14:paraId="0A8800FE" w14:textId="77777777" w:rsidR="00B47E36" w:rsidRPr="00BE2870" w:rsidRDefault="00B47E36" w:rsidP="00B47E36">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 xml:space="preserve">5/D-  GRANT REWITALIZACYJNY  </w:t>
            </w:r>
          </w:p>
          <w:p w14:paraId="1E9AB5BD" w14:textId="77777777" w:rsidR="00B47E36" w:rsidRPr="00BE2870" w:rsidRDefault="00B47E36" w:rsidP="00B47E36">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 xml:space="preserve">6/D-  Rozwój interwencyjnych usług wsparcia   </w:t>
            </w:r>
          </w:p>
          <w:p w14:paraId="303AE69B" w14:textId="77777777" w:rsidR="00B47E36" w:rsidRPr="00BE2870" w:rsidRDefault="00B47E36" w:rsidP="00B47E36">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 xml:space="preserve">7/D-  Rozwój świadomość ekologicznej i zdrowotnej mieszkańców gminy Komarówka Podlaska </w:t>
            </w:r>
          </w:p>
          <w:p w14:paraId="5EADA511" w14:textId="77777777" w:rsidR="00B47E36" w:rsidRPr="00BE2870" w:rsidRDefault="00B47E36" w:rsidP="00B47E36">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8/D-  DZIEDZICTWO OBOK NAS - działania na rzecz pielęgnowania i kultywowania dziedzictwa lokalnego</w:t>
            </w:r>
          </w:p>
          <w:p w14:paraId="46A2786F" w14:textId="77777777" w:rsidR="00B47E36" w:rsidRPr="00BE2870" w:rsidRDefault="00B47E36" w:rsidP="00B47E36">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 xml:space="preserve">11/D –ZIELARSKA ALCHEMIA  </w:t>
            </w:r>
          </w:p>
          <w:p w14:paraId="61F30C72" w14:textId="77777777" w:rsidR="00B47E36" w:rsidRPr="00BE2870" w:rsidRDefault="00B47E36" w:rsidP="00B47E36">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E2870">
              <w:rPr>
                <w:rFonts w:ascii="Calibri" w:hAnsi="Calibri" w:cs="Calibri"/>
                <w:sz w:val="20"/>
                <w:szCs w:val="20"/>
              </w:rPr>
              <w:t xml:space="preserve">12/D –SMAKUJ NATURLANIE   </w:t>
            </w:r>
          </w:p>
          <w:p w14:paraId="20319956" w14:textId="44314E40" w:rsidR="00B47E36" w:rsidRDefault="00B47E36" w:rsidP="00B47E36">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b/>
                <w:sz w:val="20"/>
                <w:szCs w:val="20"/>
              </w:rPr>
            </w:pPr>
            <w:r w:rsidRPr="00BE2870">
              <w:rPr>
                <w:rFonts w:ascii="Calibri" w:hAnsi="Calibri" w:cs="Calibri"/>
                <w:sz w:val="20"/>
                <w:szCs w:val="20"/>
              </w:rPr>
              <w:t xml:space="preserve">13/D –CHWILE PRZY WSPÓLNYM STOLE   </w:t>
            </w:r>
          </w:p>
        </w:tc>
      </w:tr>
    </w:tbl>
    <w:p w14:paraId="2A1C2B3D" w14:textId="77777777" w:rsidR="00833220" w:rsidRDefault="00833220" w:rsidP="005D4CF1">
      <w:pPr>
        <w:pStyle w:val="Bezodstpw"/>
      </w:pPr>
    </w:p>
    <w:p w14:paraId="0BC8A9CF" w14:textId="77777777" w:rsidR="008E2024" w:rsidRDefault="008E2024" w:rsidP="005D4CF1">
      <w:pPr>
        <w:pStyle w:val="Bezodstpw"/>
      </w:pPr>
    </w:p>
    <w:tbl>
      <w:tblPr>
        <w:tblStyle w:val="Tabelasiatki4akcent21"/>
        <w:tblW w:w="5000" w:type="pct"/>
        <w:tblLook w:val="04A0" w:firstRow="1" w:lastRow="0" w:firstColumn="1" w:lastColumn="0" w:noHBand="0" w:noVBand="1"/>
      </w:tblPr>
      <w:tblGrid>
        <w:gridCol w:w="1839"/>
        <w:gridCol w:w="845"/>
        <w:gridCol w:w="988"/>
        <w:gridCol w:w="714"/>
        <w:gridCol w:w="2104"/>
        <w:gridCol w:w="2015"/>
        <w:gridCol w:w="2107"/>
        <w:gridCol w:w="3380"/>
      </w:tblGrid>
      <w:tr w:rsidR="003452E7" w:rsidRPr="008F00F9" w14:paraId="54A3FB7A" w14:textId="77777777" w:rsidTr="00376CAA">
        <w:trPr>
          <w:cnfStyle w:val="100000000000" w:firstRow="1" w:lastRow="0" w:firstColumn="0" w:lastColumn="0" w:oddVBand="0" w:evenVBand="0" w:oddHBand="0"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959" w:type="pct"/>
            <w:gridSpan w:val="2"/>
            <w:shd w:val="clear" w:color="auto" w:fill="DF6613"/>
          </w:tcPr>
          <w:p w14:paraId="53CF6BFF" w14:textId="77777777" w:rsidR="003452E7" w:rsidRPr="002077B8" w:rsidRDefault="003452E7" w:rsidP="00376CAA">
            <w:pPr>
              <w:pStyle w:val="Styl3"/>
              <w:rPr>
                <w:rFonts w:cs="Calibri"/>
                <w:bCs w:val="0"/>
                <w:color w:val="auto"/>
                <w:sz w:val="20"/>
                <w:szCs w:val="20"/>
              </w:rPr>
            </w:pPr>
            <w:r w:rsidRPr="002077B8">
              <w:rPr>
                <w:rFonts w:cs="Calibri"/>
                <w:bCs w:val="0"/>
                <w:color w:val="auto"/>
                <w:sz w:val="20"/>
                <w:szCs w:val="20"/>
              </w:rPr>
              <w:t xml:space="preserve">Numer i nazwa przedsięwzięcia </w:t>
            </w:r>
          </w:p>
        </w:tc>
        <w:tc>
          <w:tcPr>
            <w:tcW w:w="4041" w:type="pct"/>
            <w:gridSpan w:val="6"/>
            <w:shd w:val="clear" w:color="auto" w:fill="DF6613"/>
          </w:tcPr>
          <w:p w14:paraId="576EE715" w14:textId="710AD3D1" w:rsidR="003452E7" w:rsidRPr="002077B8" w:rsidRDefault="00D33159" w:rsidP="006547F1">
            <w:pPr>
              <w:pStyle w:val="Styl3"/>
              <w:cnfStyle w:val="100000000000" w:firstRow="1" w:lastRow="0" w:firstColumn="0" w:lastColumn="0" w:oddVBand="0" w:evenVBand="0" w:oddHBand="0" w:evenHBand="0" w:firstRowFirstColumn="0" w:firstRowLastColumn="0" w:lastRowFirstColumn="0" w:lastRowLastColumn="0"/>
              <w:rPr>
                <w:rFonts w:cs="Calibri"/>
                <w:bCs w:val="0"/>
                <w:color w:val="auto"/>
                <w:sz w:val="20"/>
                <w:szCs w:val="20"/>
              </w:rPr>
            </w:pPr>
            <w:r>
              <w:rPr>
                <w:rFonts w:cs="Calibri"/>
                <w:bCs w:val="0"/>
                <w:color w:val="auto"/>
                <w:sz w:val="20"/>
                <w:szCs w:val="20"/>
              </w:rPr>
              <w:t>14</w:t>
            </w:r>
            <w:r w:rsidR="003452E7" w:rsidRPr="002077B8">
              <w:rPr>
                <w:rFonts w:cs="Calibri"/>
                <w:bCs w:val="0"/>
                <w:color w:val="auto"/>
                <w:sz w:val="20"/>
                <w:szCs w:val="20"/>
              </w:rPr>
              <w:t xml:space="preserve">/P – </w:t>
            </w:r>
            <w:r w:rsidR="006547F1" w:rsidRPr="002077B8">
              <w:rPr>
                <w:rFonts w:cs="Calibri"/>
                <w:bCs w:val="0"/>
                <w:color w:val="auto"/>
                <w:sz w:val="20"/>
                <w:szCs w:val="20"/>
              </w:rPr>
              <w:t>Poprawa dostępu  do ogólnodostępnej i niekomercyjnej infrastruktury turystyczno-rekreacyjnej</w:t>
            </w:r>
          </w:p>
        </w:tc>
      </w:tr>
      <w:tr w:rsidR="003452E7" w:rsidRPr="008F00F9" w14:paraId="5A21ADF8" w14:textId="77777777" w:rsidTr="00376CAA">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59" w:type="pct"/>
            <w:gridSpan w:val="2"/>
          </w:tcPr>
          <w:p w14:paraId="31F351E9" w14:textId="77777777" w:rsidR="003452E7" w:rsidRPr="008F00F9" w:rsidRDefault="003452E7" w:rsidP="00376CAA">
            <w:pPr>
              <w:pStyle w:val="Styl3"/>
              <w:rPr>
                <w:rFonts w:cs="Calibri"/>
                <w:bCs w:val="0"/>
                <w:color w:val="auto"/>
                <w:sz w:val="20"/>
                <w:szCs w:val="20"/>
              </w:rPr>
            </w:pPr>
            <w:r w:rsidRPr="008F00F9">
              <w:rPr>
                <w:rFonts w:cs="Calibri"/>
                <w:bCs w:val="0"/>
                <w:color w:val="auto"/>
                <w:sz w:val="20"/>
                <w:szCs w:val="20"/>
              </w:rPr>
              <w:t xml:space="preserve">Podmioty odpowiedzialne za realizację </w:t>
            </w:r>
          </w:p>
        </w:tc>
        <w:tc>
          <w:tcPr>
            <w:tcW w:w="4041" w:type="pct"/>
            <w:gridSpan w:val="6"/>
          </w:tcPr>
          <w:p w14:paraId="5E9A2246" w14:textId="26BA1BBD" w:rsidR="003452E7" w:rsidRPr="008F00F9" w:rsidRDefault="006547F1" w:rsidP="00376CAA">
            <w:pPr>
              <w:pStyle w:val="Styl3"/>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Pr>
                <w:rFonts w:cs="Calibri"/>
                <w:b/>
                <w:color w:val="auto"/>
                <w:sz w:val="20"/>
                <w:szCs w:val="20"/>
              </w:rPr>
              <w:t xml:space="preserve">Gmina Komarówka Podlaska </w:t>
            </w:r>
            <w:r w:rsidR="003452E7">
              <w:rPr>
                <w:rFonts w:cs="Calibri"/>
                <w:b/>
                <w:color w:val="auto"/>
                <w:sz w:val="20"/>
                <w:szCs w:val="20"/>
              </w:rPr>
              <w:t xml:space="preserve">      </w:t>
            </w:r>
          </w:p>
        </w:tc>
      </w:tr>
      <w:tr w:rsidR="003452E7" w:rsidRPr="001F4878" w14:paraId="3214D107" w14:textId="77777777" w:rsidTr="00376CAA">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591BFB6D" w14:textId="77777777" w:rsidR="003452E7" w:rsidRPr="008F00F9" w:rsidRDefault="003452E7" w:rsidP="00376CAA">
            <w:pPr>
              <w:pStyle w:val="Styl3"/>
              <w:rPr>
                <w:rFonts w:cs="Calibri"/>
                <w:b w:val="0"/>
                <w:bCs w:val="0"/>
                <w:sz w:val="20"/>
                <w:szCs w:val="20"/>
              </w:rPr>
            </w:pPr>
            <w:r w:rsidRPr="008F00F9">
              <w:rPr>
                <w:rFonts w:cs="Calibri"/>
                <w:bCs w:val="0"/>
                <w:color w:val="auto"/>
                <w:sz w:val="20"/>
                <w:szCs w:val="20"/>
              </w:rPr>
              <w:t>Krótki opis sytuacji problemowej</w:t>
            </w:r>
            <w:r w:rsidRPr="008F00F9">
              <w:rPr>
                <w:rFonts w:cs="Calibri"/>
                <w:b w:val="0"/>
                <w:bCs w:val="0"/>
                <w:sz w:val="20"/>
                <w:szCs w:val="20"/>
              </w:rPr>
              <w:t xml:space="preserve"> </w:t>
            </w:r>
          </w:p>
        </w:tc>
        <w:tc>
          <w:tcPr>
            <w:tcW w:w="4041" w:type="pct"/>
            <w:gridSpan w:val="6"/>
          </w:tcPr>
          <w:p w14:paraId="058CB8C4" w14:textId="77777777" w:rsidR="003452E7" w:rsidRDefault="006547F1" w:rsidP="00E90810">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6547F1">
              <w:rPr>
                <w:rFonts w:cs="Calibri"/>
                <w:color w:val="auto"/>
                <w:sz w:val="20"/>
                <w:szCs w:val="20"/>
              </w:rPr>
              <w:t xml:space="preserve">W wyniku prowadzonych na przestrzeni ostatniego </w:t>
            </w:r>
            <w:r w:rsidR="00376E0A">
              <w:rPr>
                <w:rFonts w:cs="Calibri"/>
                <w:color w:val="auto"/>
                <w:sz w:val="20"/>
                <w:szCs w:val="20"/>
              </w:rPr>
              <w:t xml:space="preserve">dziesięciolecia przedsięwzięć </w:t>
            </w:r>
            <w:r w:rsidRPr="006547F1">
              <w:rPr>
                <w:rFonts w:cs="Calibri"/>
                <w:color w:val="auto"/>
                <w:sz w:val="20"/>
                <w:szCs w:val="20"/>
              </w:rPr>
              <w:t xml:space="preserve">walory turystyczno- rekreacyjne obszaru </w:t>
            </w:r>
            <w:r w:rsidR="00314C39">
              <w:rPr>
                <w:rFonts w:cs="Calibri"/>
                <w:color w:val="auto"/>
                <w:sz w:val="20"/>
                <w:szCs w:val="20"/>
              </w:rPr>
              <w:t xml:space="preserve">rewitalizacji oraz pozostałej części gminy Komarówka Podlaska </w:t>
            </w:r>
            <w:r w:rsidRPr="006547F1">
              <w:rPr>
                <w:rFonts w:cs="Calibri"/>
                <w:color w:val="auto"/>
                <w:sz w:val="20"/>
                <w:szCs w:val="20"/>
              </w:rPr>
              <w:t xml:space="preserve"> zostały wzmocnione (m.in.</w:t>
            </w:r>
            <w:r w:rsidR="00314C39">
              <w:rPr>
                <w:rFonts w:cs="Calibri"/>
                <w:color w:val="auto"/>
                <w:sz w:val="20"/>
                <w:szCs w:val="20"/>
              </w:rPr>
              <w:t xml:space="preserve"> stworzenie miejsc ciekawych turystycznie- np. w budynku byłej organistówki Regionalna Izba Pamięci,  </w:t>
            </w:r>
            <w:r w:rsidRPr="006547F1">
              <w:rPr>
                <w:rFonts w:cs="Calibri"/>
                <w:color w:val="auto"/>
                <w:sz w:val="20"/>
                <w:szCs w:val="20"/>
              </w:rPr>
              <w:t xml:space="preserve">opracowanie informacji promocyjnych). Sformułowane w trakcie </w:t>
            </w:r>
            <w:r w:rsidR="00314C39">
              <w:rPr>
                <w:rFonts w:cs="Calibri"/>
                <w:color w:val="auto"/>
                <w:sz w:val="20"/>
                <w:szCs w:val="20"/>
              </w:rPr>
              <w:t xml:space="preserve">partycypacji społecznej </w:t>
            </w:r>
            <w:r w:rsidRPr="006547F1">
              <w:rPr>
                <w:rFonts w:cs="Calibri"/>
                <w:color w:val="auto"/>
                <w:sz w:val="20"/>
                <w:szCs w:val="20"/>
              </w:rPr>
              <w:t>wnioski dotyczą niezbędności i intensyfikacji prowadzonych działań w celu dalszego uatrakcyjnienia turystycznego obszaru</w:t>
            </w:r>
            <w:r w:rsidR="00314C39">
              <w:rPr>
                <w:rFonts w:cs="Calibri"/>
                <w:color w:val="auto"/>
                <w:sz w:val="20"/>
                <w:szCs w:val="20"/>
              </w:rPr>
              <w:t xml:space="preserve"> rewitalizacji. W trakcie prac nad GPR </w:t>
            </w:r>
            <w:r w:rsidRPr="006547F1">
              <w:rPr>
                <w:rFonts w:cs="Calibri"/>
                <w:color w:val="auto"/>
                <w:sz w:val="20"/>
                <w:szCs w:val="20"/>
              </w:rPr>
              <w:t xml:space="preserve">wyklarował się pomysł rozwoju infrastruktury zaspokajającej jedocześnie potrzeby i oczekiwania współczesnych turystów (np. aktywna turystyka weekendowa, </w:t>
            </w:r>
            <w:r w:rsidR="00E90810">
              <w:rPr>
                <w:rFonts w:cs="Calibri"/>
                <w:color w:val="auto"/>
                <w:sz w:val="20"/>
                <w:szCs w:val="20"/>
              </w:rPr>
              <w:t xml:space="preserve">interakcja z przyrodą, naturą) </w:t>
            </w:r>
            <w:r w:rsidRPr="006547F1">
              <w:rPr>
                <w:rFonts w:cs="Calibri"/>
                <w:color w:val="auto"/>
                <w:sz w:val="20"/>
                <w:szCs w:val="20"/>
              </w:rPr>
              <w:t>oraz podnoszącej poziom życia mieszkańców obszaru.</w:t>
            </w:r>
          </w:p>
          <w:p w14:paraId="06F070FD" w14:textId="77777777" w:rsidR="00351017" w:rsidRDefault="00351017" w:rsidP="00351017">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Wśród  celów operacyjnych </w:t>
            </w:r>
            <w:r w:rsidRPr="00351017">
              <w:rPr>
                <w:rFonts w:cs="Calibri"/>
                <w:i/>
                <w:color w:val="auto"/>
                <w:sz w:val="20"/>
                <w:szCs w:val="20"/>
              </w:rPr>
              <w:t>Strategii Rozwoju Ponadlokalnego Gmin i Powiatu Radzyńskiego na lata 2021-2027 z perspektywą do 2035 r</w:t>
            </w:r>
            <w:r>
              <w:rPr>
                <w:rFonts w:cs="Calibri"/>
                <w:i/>
                <w:color w:val="auto"/>
                <w:sz w:val="20"/>
                <w:szCs w:val="20"/>
              </w:rPr>
              <w:t xml:space="preserve">. </w:t>
            </w:r>
            <w:r>
              <w:rPr>
                <w:rFonts w:cs="Calibri"/>
                <w:color w:val="auto"/>
                <w:sz w:val="20"/>
                <w:szCs w:val="20"/>
              </w:rPr>
              <w:t>znajduje się cel: Rozwój infrastruktury turystyczno-rekreacyjnej. Kierunki działań określone w ramach przedmiotowego celu obejmują:</w:t>
            </w:r>
          </w:p>
          <w:p w14:paraId="1D246EE8" w14:textId="70BDC02D" w:rsidR="00351017" w:rsidRPr="00351017" w:rsidRDefault="00351017" w:rsidP="00351017">
            <w:pPr>
              <w:pStyle w:val="Default"/>
              <w:jc w:val="both"/>
              <w:cnfStyle w:val="000000000000" w:firstRow="0" w:lastRow="0" w:firstColumn="0" w:lastColumn="0" w:oddVBand="0" w:evenVBand="0" w:oddHBand="0" w:evenHBand="0" w:firstRowFirstColumn="0" w:firstRowLastColumn="0" w:lastRowFirstColumn="0" w:lastRowLastColumn="0"/>
              <w:rPr>
                <w:sz w:val="20"/>
                <w:szCs w:val="20"/>
              </w:rPr>
            </w:pPr>
            <w:r w:rsidRPr="00351017">
              <w:rPr>
                <w:rFonts w:ascii="Segoe UI Symbol" w:hAnsi="Segoe UI Symbol" w:cs="Segoe UI Symbol"/>
                <w:sz w:val="20"/>
                <w:szCs w:val="20"/>
              </w:rPr>
              <w:t>✓</w:t>
            </w:r>
            <w:r w:rsidRPr="00351017">
              <w:rPr>
                <w:sz w:val="20"/>
                <w:szCs w:val="20"/>
              </w:rPr>
              <w:t xml:space="preserve"> Wyznaczenie tras leśnych, szlaków i obszarów o walorach przyrodniczych i historycznych potencjalnie przyciągających turystów. </w:t>
            </w:r>
          </w:p>
          <w:p w14:paraId="19BF6B5D" w14:textId="77777777" w:rsidR="00351017" w:rsidRPr="00351017" w:rsidRDefault="00351017" w:rsidP="00351017">
            <w:pPr>
              <w:pStyle w:val="Default"/>
              <w:jc w:val="both"/>
              <w:cnfStyle w:val="000000000000" w:firstRow="0" w:lastRow="0" w:firstColumn="0" w:lastColumn="0" w:oddVBand="0" w:evenVBand="0" w:oddHBand="0" w:evenHBand="0" w:firstRowFirstColumn="0" w:firstRowLastColumn="0" w:lastRowFirstColumn="0" w:lastRowLastColumn="0"/>
              <w:rPr>
                <w:sz w:val="20"/>
                <w:szCs w:val="20"/>
              </w:rPr>
            </w:pPr>
            <w:r w:rsidRPr="00351017">
              <w:rPr>
                <w:rFonts w:ascii="Segoe UI Symbol" w:hAnsi="Segoe UI Symbol" w:cs="Segoe UI Symbol"/>
                <w:sz w:val="20"/>
                <w:szCs w:val="20"/>
              </w:rPr>
              <w:t>✓</w:t>
            </w:r>
            <w:r w:rsidRPr="00351017">
              <w:rPr>
                <w:sz w:val="20"/>
                <w:szCs w:val="20"/>
              </w:rPr>
              <w:t xml:space="preserve"> Powstanie bazy noclegowej o średnim i wyższym standardzie. </w:t>
            </w:r>
          </w:p>
          <w:p w14:paraId="5F868149" w14:textId="77777777" w:rsidR="00351017" w:rsidRPr="00351017" w:rsidRDefault="00351017" w:rsidP="00351017">
            <w:pPr>
              <w:pStyle w:val="Default"/>
              <w:jc w:val="both"/>
              <w:cnfStyle w:val="000000000000" w:firstRow="0" w:lastRow="0" w:firstColumn="0" w:lastColumn="0" w:oddVBand="0" w:evenVBand="0" w:oddHBand="0" w:evenHBand="0" w:firstRowFirstColumn="0" w:firstRowLastColumn="0" w:lastRowFirstColumn="0" w:lastRowLastColumn="0"/>
              <w:rPr>
                <w:sz w:val="20"/>
                <w:szCs w:val="20"/>
              </w:rPr>
            </w:pPr>
            <w:r w:rsidRPr="00351017">
              <w:rPr>
                <w:rFonts w:ascii="Segoe UI Symbol" w:hAnsi="Segoe UI Symbol" w:cs="Segoe UI Symbol"/>
                <w:sz w:val="20"/>
                <w:szCs w:val="20"/>
              </w:rPr>
              <w:t>✓</w:t>
            </w:r>
            <w:r w:rsidRPr="00351017">
              <w:rPr>
                <w:sz w:val="20"/>
                <w:szCs w:val="20"/>
              </w:rPr>
              <w:t xml:space="preserve"> Organizacja imprez cyklicznych o charakterze inscenizacji historycznych popartych rysem historycznym regionu. Cykl ciekawych wydarzeń kulturalnych na terenie powiatu pod jednym szyldem. </w:t>
            </w:r>
          </w:p>
          <w:p w14:paraId="461AB7B1" w14:textId="77777777" w:rsidR="00351017" w:rsidRPr="00351017" w:rsidRDefault="00351017" w:rsidP="00351017">
            <w:pPr>
              <w:pStyle w:val="Default"/>
              <w:jc w:val="both"/>
              <w:cnfStyle w:val="000000000000" w:firstRow="0" w:lastRow="0" w:firstColumn="0" w:lastColumn="0" w:oddVBand="0" w:evenVBand="0" w:oddHBand="0" w:evenHBand="0" w:firstRowFirstColumn="0" w:firstRowLastColumn="0" w:lastRowFirstColumn="0" w:lastRowLastColumn="0"/>
              <w:rPr>
                <w:sz w:val="20"/>
                <w:szCs w:val="20"/>
              </w:rPr>
            </w:pPr>
            <w:r w:rsidRPr="00351017">
              <w:rPr>
                <w:rFonts w:ascii="Segoe UI Symbol" w:hAnsi="Segoe UI Symbol" w:cs="Segoe UI Symbol"/>
                <w:sz w:val="20"/>
                <w:szCs w:val="20"/>
              </w:rPr>
              <w:t>✓</w:t>
            </w:r>
            <w:r w:rsidRPr="00351017">
              <w:rPr>
                <w:sz w:val="20"/>
                <w:szCs w:val="20"/>
              </w:rPr>
              <w:t xml:space="preserve"> Rozbudowa przestrzeni publicznej na koncerty i spotkania dla mieszkańców całego regionu np. w formie muszli koncertowej na świeżym powietrzu. </w:t>
            </w:r>
          </w:p>
          <w:p w14:paraId="0A05E9E7" w14:textId="77777777" w:rsidR="00351017" w:rsidRPr="00351017" w:rsidRDefault="00351017" w:rsidP="00351017">
            <w:pPr>
              <w:pStyle w:val="Default"/>
              <w:jc w:val="both"/>
              <w:cnfStyle w:val="000000000000" w:firstRow="0" w:lastRow="0" w:firstColumn="0" w:lastColumn="0" w:oddVBand="0" w:evenVBand="0" w:oddHBand="0" w:evenHBand="0" w:firstRowFirstColumn="0" w:firstRowLastColumn="0" w:lastRowFirstColumn="0" w:lastRowLastColumn="0"/>
              <w:rPr>
                <w:sz w:val="20"/>
                <w:szCs w:val="20"/>
              </w:rPr>
            </w:pPr>
            <w:r w:rsidRPr="00351017">
              <w:rPr>
                <w:rFonts w:ascii="Segoe UI Symbol" w:hAnsi="Segoe UI Symbol" w:cs="Segoe UI Symbol"/>
                <w:sz w:val="20"/>
                <w:szCs w:val="20"/>
              </w:rPr>
              <w:t>✓</w:t>
            </w:r>
            <w:r w:rsidRPr="00351017">
              <w:rPr>
                <w:sz w:val="20"/>
                <w:szCs w:val="20"/>
              </w:rPr>
              <w:t xml:space="preserve"> Miejsca relaksu i wypoczynku dla wszystkich, w tym budowa placów zabaw, parków rodzinnej rozrywki, siłowni napowietrznych, boisk sportowych oraz stadionu lekkoatletycznego. </w:t>
            </w:r>
          </w:p>
          <w:p w14:paraId="1FEB0C46" w14:textId="77777777" w:rsidR="00351017" w:rsidRPr="00351017" w:rsidRDefault="00351017" w:rsidP="00351017">
            <w:pPr>
              <w:pStyle w:val="Default"/>
              <w:jc w:val="both"/>
              <w:cnfStyle w:val="000000000000" w:firstRow="0" w:lastRow="0" w:firstColumn="0" w:lastColumn="0" w:oddVBand="0" w:evenVBand="0" w:oddHBand="0" w:evenHBand="0" w:firstRowFirstColumn="0" w:firstRowLastColumn="0" w:lastRowFirstColumn="0" w:lastRowLastColumn="0"/>
              <w:rPr>
                <w:sz w:val="20"/>
                <w:szCs w:val="20"/>
              </w:rPr>
            </w:pPr>
            <w:r w:rsidRPr="00351017">
              <w:rPr>
                <w:rFonts w:ascii="Segoe UI Symbol" w:hAnsi="Segoe UI Symbol" w:cs="Segoe UI Symbol"/>
                <w:sz w:val="20"/>
                <w:szCs w:val="20"/>
              </w:rPr>
              <w:t>✓</w:t>
            </w:r>
            <w:r w:rsidRPr="00351017">
              <w:rPr>
                <w:sz w:val="20"/>
                <w:szCs w:val="20"/>
              </w:rPr>
              <w:t xml:space="preserve"> Zagospodarowanie dolin rzecznych i obszarów zielonych. </w:t>
            </w:r>
          </w:p>
          <w:p w14:paraId="1742AC9A" w14:textId="77777777" w:rsidR="00351017" w:rsidRPr="00351017" w:rsidRDefault="00351017" w:rsidP="00351017">
            <w:pPr>
              <w:pStyle w:val="Default"/>
              <w:jc w:val="both"/>
              <w:cnfStyle w:val="000000000000" w:firstRow="0" w:lastRow="0" w:firstColumn="0" w:lastColumn="0" w:oddVBand="0" w:evenVBand="0" w:oddHBand="0" w:evenHBand="0" w:firstRowFirstColumn="0" w:firstRowLastColumn="0" w:lastRowFirstColumn="0" w:lastRowLastColumn="0"/>
              <w:rPr>
                <w:sz w:val="20"/>
                <w:szCs w:val="20"/>
              </w:rPr>
            </w:pPr>
            <w:r w:rsidRPr="00351017">
              <w:rPr>
                <w:rFonts w:ascii="Segoe UI Symbol" w:hAnsi="Segoe UI Symbol" w:cs="Segoe UI Symbol"/>
                <w:sz w:val="20"/>
                <w:szCs w:val="20"/>
              </w:rPr>
              <w:t>✓</w:t>
            </w:r>
            <w:r w:rsidRPr="00351017">
              <w:rPr>
                <w:sz w:val="20"/>
                <w:szCs w:val="20"/>
              </w:rPr>
              <w:t xml:space="preserve"> Szlakiem radzyńskich zabytków – oznakowanie i rewitalizacja obiektów zabytkowych na terenie powiatu radzyńskiego. </w:t>
            </w:r>
          </w:p>
          <w:p w14:paraId="73E45B3F" w14:textId="77777777" w:rsidR="00351017" w:rsidRPr="00351017" w:rsidRDefault="00351017" w:rsidP="00351017">
            <w:pPr>
              <w:pStyle w:val="Default"/>
              <w:jc w:val="both"/>
              <w:cnfStyle w:val="000000000000" w:firstRow="0" w:lastRow="0" w:firstColumn="0" w:lastColumn="0" w:oddVBand="0" w:evenVBand="0" w:oddHBand="0" w:evenHBand="0" w:firstRowFirstColumn="0" w:firstRowLastColumn="0" w:lastRowFirstColumn="0" w:lastRowLastColumn="0"/>
              <w:rPr>
                <w:sz w:val="20"/>
                <w:szCs w:val="20"/>
              </w:rPr>
            </w:pPr>
            <w:r w:rsidRPr="00351017">
              <w:rPr>
                <w:rFonts w:ascii="Segoe UI Symbol" w:hAnsi="Segoe UI Symbol" w:cs="Segoe UI Symbol"/>
                <w:sz w:val="20"/>
                <w:szCs w:val="20"/>
              </w:rPr>
              <w:t>✓</w:t>
            </w:r>
            <w:r w:rsidRPr="00351017">
              <w:rPr>
                <w:sz w:val="20"/>
                <w:szCs w:val="20"/>
              </w:rPr>
              <w:t xml:space="preserve"> Blisko siebie - projekt miałby na celu zapoznania się z kulturą, walorami turystycznymi każdej partnerskiej gminy, by móc pokazać i uwidocznić piękno i dotychczas nie odkryte atrakcje. </w:t>
            </w:r>
          </w:p>
          <w:p w14:paraId="1A8D6EC8" w14:textId="77777777" w:rsidR="00351017" w:rsidRPr="00351017" w:rsidRDefault="00351017" w:rsidP="00351017">
            <w:pPr>
              <w:pStyle w:val="Default"/>
              <w:jc w:val="both"/>
              <w:cnfStyle w:val="000000000000" w:firstRow="0" w:lastRow="0" w:firstColumn="0" w:lastColumn="0" w:oddVBand="0" w:evenVBand="0" w:oddHBand="0" w:evenHBand="0" w:firstRowFirstColumn="0" w:firstRowLastColumn="0" w:lastRowFirstColumn="0" w:lastRowLastColumn="0"/>
              <w:rPr>
                <w:sz w:val="20"/>
                <w:szCs w:val="20"/>
              </w:rPr>
            </w:pPr>
            <w:r w:rsidRPr="00351017">
              <w:rPr>
                <w:rFonts w:ascii="Segoe UI Symbol" w:hAnsi="Segoe UI Symbol" w:cs="Segoe UI Symbol"/>
                <w:sz w:val="20"/>
                <w:szCs w:val="20"/>
              </w:rPr>
              <w:t>✓</w:t>
            </w:r>
            <w:r w:rsidRPr="00351017">
              <w:rPr>
                <w:sz w:val="20"/>
                <w:szCs w:val="20"/>
              </w:rPr>
              <w:t xml:space="preserve"> Stworzenie wspólnej oferty turystycznej, która pozwoli na zatrzymanie turysty dłużej niż jeden dzień. </w:t>
            </w:r>
          </w:p>
          <w:p w14:paraId="218979DD" w14:textId="23F9F377" w:rsidR="00E90810" w:rsidRPr="001F4878" w:rsidRDefault="00351017" w:rsidP="00E90810">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 Realizacja przedsięwzięcia przyczyni się do urzeczywistnienia zamierzeń przedmiotowego celu strategicznego. </w:t>
            </w:r>
          </w:p>
        </w:tc>
      </w:tr>
      <w:tr w:rsidR="003452E7" w:rsidRPr="008F00F9" w14:paraId="6D364A72" w14:textId="77777777" w:rsidTr="00376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63A3C6CB" w14:textId="512B51CE" w:rsidR="003452E7" w:rsidRPr="008F00F9" w:rsidRDefault="003452E7" w:rsidP="00376CAA">
            <w:pPr>
              <w:pStyle w:val="Styl3"/>
              <w:rPr>
                <w:rFonts w:cs="Calibri"/>
                <w:b w:val="0"/>
                <w:bCs w:val="0"/>
                <w:sz w:val="20"/>
                <w:szCs w:val="20"/>
              </w:rPr>
            </w:pPr>
            <w:r w:rsidRPr="008F00F9">
              <w:rPr>
                <w:rFonts w:cs="Calibri"/>
                <w:bCs w:val="0"/>
                <w:color w:val="auto"/>
                <w:sz w:val="20"/>
                <w:szCs w:val="20"/>
              </w:rPr>
              <w:t>Zakres realizowanego przedsięwzięcia</w:t>
            </w:r>
            <w:r w:rsidRPr="008F00F9">
              <w:rPr>
                <w:rFonts w:cs="Calibri"/>
                <w:b w:val="0"/>
                <w:bCs w:val="0"/>
                <w:sz w:val="20"/>
                <w:szCs w:val="20"/>
              </w:rPr>
              <w:t xml:space="preserve"> </w:t>
            </w:r>
          </w:p>
        </w:tc>
        <w:tc>
          <w:tcPr>
            <w:tcW w:w="4041" w:type="pct"/>
            <w:gridSpan w:val="6"/>
          </w:tcPr>
          <w:p w14:paraId="6902556F" w14:textId="54B5C09E" w:rsidR="000D3EC8" w:rsidRDefault="000D3EC8" w:rsidP="000D3EC8">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Celem przedsięwzięcia jest poprawa atrakcyjności turystycznej, ożywienie gospodarcze oraz poprawa jakości życia mie</w:t>
            </w:r>
            <w:r w:rsidR="00351017">
              <w:rPr>
                <w:rFonts w:ascii="Calibri" w:hAnsi="Calibri" w:cs="Calibri"/>
                <w:sz w:val="20"/>
                <w:szCs w:val="20"/>
              </w:rPr>
              <w:t>szkańców obszaru rewitalizacji.</w:t>
            </w:r>
          </w:p>
          <w:p w14:paraId="466D6130" w14:textId="5BA1E64F" w:rsidR="003452E7" w:rsidRPr="00D37115" w:rsidRDefault="000D3EC8" w:rsidP="00D50DCB">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 </w:t>
            </w:r>
            <w:r w:rsidR="00D50DCB">
              <w:rPr>
                <w:rFonts w:ascii="Calibri" w:hAnsi="Calibri" w:cs="Calibri"/>
                <w:sz w:val="20"/>
                <w:szCs w:val="20"/>
              </w:rPr>
              <w:t>Zakres zadania obejmuje budowę/przebudowę/wyposażenie/modernizacja</w:t>
            </w:r>
            <w:r w:rsidR="00D50DCB" w:rsidRPr="00D50DCB">
              <w:rPr>
                <w:rFonts w:ascii="Calibri" w:hAnsi="Calibri" w:cs="Calibri"/>
                <w:sz w:val="20"/>
                <w:szCs w:val="20"/>
              </w:rPr>
              <w:t xml:space="preserve"> obiektów ogólnodostępnej, niekomercyjnej infrastruktury turystycznej</w:t>
            </w:r>
            <w:r w:rsidR="00D50DCB">
              <w:rPr>
                <w:rFonts w:ascii="Calibri" w:hAnsi="Calibri" w:cs="Calibri"/>
                <w:sz w:val="20"/>
                <w:szCs w:val="20"/>
              </w:rPr>
              <w:t>,</w:t>
            </w:r>
            <w:r w:rsidR="00D50DCB" w:rsidRPr="00D50DCB">
              <w:rPr>
                <w:rFonts w:ascii="Calibri" w:hAnsi="Calibri" w:cs="Calibri"/>
                <w:sz w:val="20"/>
                <w:szCs w:val="20"/>
              </w:rPr>
              <w:t xml:space="preserve"> małej infrastruktury publicznej służącej poprawie atrakcyjności turystycznej oraz życia na obszarach wiejskich, a także w zakresie infrastruktury służącej szerzeniu lokalnej kultury i dziedzictwa historyczno-kulturowego.</w:t>
            </w:r>
          </w:p>
        </w:tc>
      </w:tr>
      <w:tr w:rsidR="003452E7" w:rsidRPr="008F00F9" w14:paraId="2398B168" w14:textId="77777777" w:rsidTr="00376CAA">
        <w:tc>
          <w:tcPr>
            <w:cnfStyle w:val="001000000000" w:firstRow="0" w:lastRow="0" w:firstColumn="1" w:lastColumn="0" w:oddVBand="0" w:evenVBand="0" w:oddHBand="0" w:evenHBand="0" w:firstRowFirstColumn="0" w:firstRowLastColumn="0" w:lastRowFirstColumn="0" w:lastRowLastColumn="0"/>
            <w:tcW w:w="959" w:type="pct"/>
            <w:gridSpan w:val="2"/>
          </w:tcPr>
          <w:p w14:paraId="56D2F9B7" w14:textId="199477FE" w:rsidR="003452E7" w:rsidRPr="008F00F9" w:rsidRDefault="003452E7" w:rsidP="00376CAA">
            <w:pPr>
              <w:pStyle w:val="Styl3"/>
              <w:rPr>
                <w:rFonts w:cs="Calibri"/>
                <w:bCs w:val="0"/>
                <w:color w:val="auto"/>
                <w:sz w:val="20"/>
                <w:szCs w:val="20"/>
              </w:rPr>
            </w:pPr>
            <w:r w:rsidRPr="008F00F9">
              <w:rPr>
                <w:rFonts w:cs="Calibri"/>
                <w:bCs w:val="0"/>
                <w:color w:val="auto"/>
                <w:sz w:val="20"/>
                <w:szCs w:val="20"/>
              </w:rPr>
              <w:t>GPR Opis działań zapewniających dostępność osobom ze szczególnymi potrzebami, o których mowa w ustawie</w:t>
            </w:r>
          </w:p>
          <w:p w14:paraId="76C2B685" w14:textId="77777777" w:rsidR="003452E7" w:rsidRPr="008F00F9" w:rsidRDefault="003452E7" w:rsidP="00376CAA">
            <w:pPr>
              <w:pStyle w:val="Styl3"/>
              <w:rPr>
                <w:rFonts w:cs="Calibri"/>
                <w:bCs w:val="0"/>
                <w:color w:val="auto"/>
                <w:sz w:val="20"/>
                <w:szCs w:val="20"/>
              </w:rPr>
            </w:pPr>
            <w:r w:rsidRPr="008F00F9">
              <w:rPr>
                <w:rFonts w:cs="Calibri"/>
                <w:bCs w:val="0"/>
                <w:color w:val="auto"/>
                <w:sz w:val="20"/>
                <w:szCs w:val="20"/>
              </w:rPr>
              <w:t>z dnia 19 lipca 2019 r. o zapewnianiu dostępności osobom ze szczególnymi potrzebami</w:t>
            </w:r>
          </w:p>
        </w:tc>
        <w:tc>
          <w:tcPr>
            <w:tcW w:w="4041" w:type="pct"/>
            <w:gridSpan w:val="6"/>
          </w:tcPr>
          <w:p w14:paraId="26E112BD" w14:textId="4468AD6D" w:rsidR="003452E7" w:rsidRPr="008F00F9" w:rsidRDefault="00314C39" w:rsidP="00376CAA">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Nowo tworzona/modernizowana  infrastruktura turystyczno-rekreacyjna będzie w pełni dostępna dla osób ze szczególnymi potrzebami, w tym niepełnosprawnościami. </w:t>
            </w:r>
          </w:p>
        </w:tc>
      </w:tr>
      <w:tr w:rsidR="003452E7" w:rsidRPr="008F00F9" w14:paraId="01715475" w14:textId="77777777" w:rsidTr="00376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tcPr>
          <w:p w14:paraId="33DAA6F8" w14:textId="77777777" w:rsidR="003452E7" w:rsidRPr="008F00F9" w:rsidRDefault="003452E7" w:rsidP="00376CAA">
            <w:pPr>
              <w:pStyle w:val="Styl3"/>
              <w:rPr>
                <w:rFonts w:cs="Calibri"/>
                <w:b w:val="0"/>
                <w:color w:val="auto"/>
                <w:sz w:val="20"/>
                <w:szCs w:val="20"/>
              </w:rPr>
            </w:pPr>
            <w:r w:rsidRPr="008F00F9">
              <w:rPr>
                <w:rFonts w:cs="Calibri"/>
                <w:bCs w:val="0"/>
                <w:color w:val="auto"/>
                <w:sz w:val="20"/>
                <w:szCs w:val="20"/>
              </w:rPr>
              <w:t xml:space="preserve">Powiązania z celami </w:t>
            </w:r>
          </w:p>
          <w:p w14:paraId="664436CF" w14:textId="77777777" w:rsidR="003452E7" w:rsidRPr="008F00F9" w:rsidRDefault="003452E7" w:rsidP="00376CAA">
            <w:pPr>
              <w:pStyle w:val="Styl3"/>
              <w:rPr>
                <w:rFonts w:cs="Calibri"/>
                <w:bCs w:val="0"/>
                <w:color w:val="auto"/>
                <w:sz w:val="20"/>
                <w:szCs w:val="20"/>
              </w:rPr>
            </w:pPr>
          </w:p>
        </w:tc>
        <w:tc>
          <w:tcPr>
            <w:tcW w:w="1360" w:type="pct"/>
            <w:gridSpan w:val="3"/>
          </w:tcPr>
          <w:p w14:paraId="61F77E4F" w14:textId="77777777" w:rsidR="003452E7" w:rsidRDefault="003452E7" w:rsidP="00376CAA">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1. Wzmocnienie kapitału społecznego  spójności społecznej</w:t>
            </w:r>
          </w:p>
          <w:p w14:paraId="6EB5981B" w14:textId="77777777" w:rsidR="003452E7" w:rsidRPr="008F00F9" w:rsidRDefault="003452E7" w:rsidP="00376CAA">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1.1. Włączenie społeczne i zawodowe mieszkańców zagrożonych wykluczeniem społecznej i w trudnej sytuacji życiowej</w:t>
            </w:r>
          </w:p>
          <w:p w14:paraId="479923DE" w14:textId="77777777" w:rsidR="003452E7" w:rsidRPr="008F00F9" w:rsidRDefault="003452E7" w:rsidP="00376CAA">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1.2 Zagwarantowanie mieszkańcom możli</w:t>
            </w:r>
            <w:r>
              <w:rPr>
                <w:rFonts w:ascii="Calibri" w:hAnsi="Calibri" w:cs="Calibri"/>
                <w:sz w:val="20"/>
                <w:szCs w:val="20"/>
              </w:rPr>
              <w:t>wość wszechstronnego rozwoju  i </w:t>
            </w:r>
            <w:r w:rsidRPr="008F00F9">
              <w:rPr>
                <w:rFonts w:ascii="Calibri" w:hAnsi="Calibri" w:cs="Calibri"/>
                <w:sz w:val="20"/>
                <w:szCs w:val="20"/>
              </w:rPr>
              <w:t>zwiększenie szanse edukacy</w:t>
            </w:r>
            <w:r>
              <w:rPr>
                <w:rFonts w:ascii="Calibri" w:hAnsi="Calibri" w:cs="Calibri"/>
                <w:sz w:val="20"/>
                <w:szCs w:val="20"/>
              </w:rPr>
              <w:t>jnych  w </w:t>
            </w:r>
            <w:r w:rsidRPr="008F00F9">
              <w:rPr>
                <w:rFonts w:ascii="Calibri" w:hAnsi="Calibri" w:cs="Calibri"/>
                <w:sz w:val="20"/>
                <w:szCs w:val="20"/>
              </w:rPr>
              <w:t>obszarze rewitalizacji</w:t>
            </w:r>
          </w:p>
          <w:p w14:paraId="5901D064" w14:textId="77777777" w:rsidR="003452E7" w:rsidRPr="008F00F9" w:rsidRDefault="003452E7" w:rsidP="00376CAA">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sz w:val="20"/>
                <w:szCs w:val="20"/>
              </w:rPr>
              <w:t>1.3 Poprawa dostępności i rozwój usług społecznych, w tym dla osób starszych oraz osób ze szczególnymi potrzebami</w:t>
            </w:r>
          </w:p>
        </w:tc>
        <w:tc>
          <w:tcPr>
            <w:tcW w:w="2681" w:type="pct"/>
            <w:gridSpan w:val="3"/>
          </w:tcPr>
          <w:p w14:paraId="35A476E1" w14:textId="6714E624" w:rsidR="003452E7" w:rsidRPr="008F00F9" w:rsidRDefault="00356575" w:rsidP="00C8205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Pr>
                <w:rFonts w:ascii="Calibri" w:eastAsiaTheme="minorHAnsi" w:hAnsi="Calibri" w:cs="Calibri"/>
                <w:sz w:val="20"/>
                <w:szCs w:val="20"/>
              </w:rPr>
              <w:t>Rozwój infrastruktury turystyczno-rekreacyjnej</w:t>
            </w:r>
            <w:r w:rsidR="00C82052">
              <w:rPr>
                <w:rFonts w:ascii="Calibri" w:eastAsiaTheme="minorHAnsi" w:hAnsi="Calibri" w:cs="Calibri"/>
                <w:sz w:val="20"/>
                <w:szCs w:val="20"/>
              </w:rPr>
              <w:t xml:space="preserve"> będzie </w:t>
            </w:r>
            <w:r w:rsidR="00C82052" w:rsidRPr="00C82052">
              <w:rPr>
                <w:rFonts w:ascii="Calibri" w:eastAsiaTheme="minorHAnsi" w:hAnsi="Calibri" w:cs="Calibri"/>
                <w:sz w:val="20"/>
                <w:szCs w:val="20"/>
              </w:rPr>
              <w:t>impulsem dynam</w:t>
            </w:r>
            <w:r w:rsidR="00C82052">
              <w:rPr>
                <w:rFonts w:ascii="Calibri" w:eastAsiaTheme="minorHAnsi" w:hAnsi="Calibri" w:cs="Calibri"/>
                <w:sz w:val="20"/>
                <w:szCs w:val="20"/>
              </w:rPr>
              <w:t xml:space="preserve">izującym rozwój społeczno-gospodarczy nie tylko obszaru rewitalizacji ale również całej gminy. Szczególne znaczenie turystyki </w:t>
            </w:r>
            <w:r w:rsidR="00C82052" w:rsidRPr="00C82052">
              <w:rPr>
                <w:rFonts w:ascii="Calibri" w:eastAsiaTheme="minorHAnsi" w:hAnsi="Calibri" w:cs="Calibri"/>
                <w:sz w:val="20"/>
                <w:szCs w:val="20"/>
              </w:rPr>
              <w:t>p</w:t>
            </w:r>
            <w:r w:rsidR="00C82052">
              <w:rPr>
                <w:rFonts w:ascii="Calibri" w:eastAsiaTheme="minorHAnsi" w:hAnsi="Calibri" w:cs="Calibri"/>
                <w:sz w:val="20"/>
                <w:szCs w:val="20"/>
              </w:rPr>
              <w:t>rzejawia się w zdolności do ge</w:t>
            </w:r>
            <w:r w:rsidR="00C82052" w:rsidRPr="00C82052">
              <w:rPr>
                <w:rFonts w:ascii="Calibri" w:eastAsiaTheme="minorHAnsi" w:hAnsi="Calibri" w:cs="Calibri"/>
                <w:sz w:val="20"/>
                <w:szCs w:val="20"/>
              </w:rPr>
              <w:t xml:space="preserve">nerowania </w:t>
            </w:r>
            <w:r w:rsidR="00C82052">
              <w:rPr>
                <w:rFonts w:ascii="Calibri" w:eastAsiaTheme="minorHAnsi" w:hAnsi="Calibri" w:cs="Calibri"/>
                <w:sz w:val="20"/>
                <w:szCs w:val="20"/>
              </w:rPr>
              <w:t xml:space="preserve">nowych </w:t>
            </w:r>
            <w:r w:rsidR="00C82052" w:rsidRPr="00C82052">
              <w:rPr>
                <w:rFonts w:ascii="Calibri" w:eastAsiaTheme="minorHAnsi" w:hAnsi="Calibri" w:cs="Calibri"/>
                <w:sz w:val="20"/>
                <w:szCs w:val="20"/>
              </w:rPr>
              <w:t>miejsc pracy, podnoszenia jakości ży</w:t>
            </w:r>
            <w:r w:rsidR="00C82052">
              <w:rPr>
                <w:rFonts w:ascii="Calibri" w:eastAsiaTheme="minorHAnsi" w:hAnsi="Calibri" w:cs="Calibri"/>
                <w:sz w:val="20"/>
                <w:szCs w:val="20"/>
              </w:rPr>
              <w:t>cia lokalnej społeczności oraz pod</w:t>
            </w:r>
            <w:r w:rsidR="00C82052" w:rsidRPr="00C82052">
              <w:rPr>
                <w:rFonts w:ascii="Calibri" w:eastAsiaTheme="minorHAnsi" w:hAnsi="Calibri" w:cs="Calibri"/>
                <w:sz w:val="20"/>
                <w:szCs w:val="20"/>
              </w:rPr>
              <w:t>wyższenia konkurencyjności regionów.</w:t>
            </w:r>
            <w:r w:rsidR="00351017">
              <w:rPr>
                <w:rFonts w:ascii="Calibri" w:eastAsiaTheme="minorHAnsi" w:hAnsi="Calibri" w:cs="Calibri"/>
                <w:sz w:val="20"/>
                <w:szCs w:val="20"/>
              </w:rPr>
              <w:t xml:space="preserve"> Nowa infrastruktura będzie miejscem integracji społecznej oraz realizacji szeregu oddolnych  inicjatyw. Zapewni ona możliwość rozwoju pasji i zainteresowań mieszkańców. Wpłynie na znaczne zwiększenie poziomu zadowolenia mieszkańców z miejsca zamieszkania. Podniesie atrakcyjność osiedleńczą obszaru rewitalizacji. </w:t>
            </w:r>
          </w:p>
        </w:tc>
      </w:tr>
      <w:tr w:rsidR="003452E7" w:rsidRPr="008F00F9" w14:paraId="44966F1B" w14:textId="77777777" w:rsidTr="00376CAA">
        <w:tc>
          <w:tcPr>
            <w:cnfStyle w:val="001000000000" w:firstRow="0" w:lastRow="0" w:firstColumn="1" w:lastColumn="0" w:oddVBand="0" w:evenVBand="0" w:oddHBand="0" w:evenHBand="0" w:firstRowFirstColumn="0" w:firstRowLastColumn="0" w:lastRowFirstColumn="0" w:lastRowLastColumn="0"/>
            <w:tcW w:w="959" w:type="pct"/>
            <w:gridSpan w:val="2"/>
            <w:vMerge/>
          </w:tcPr>
          <w:p w14:paraId="73C1C140" w14:textId="77777777" w:rsidR="003452E7" w:rsidRPr="008F00F9" w:rsidRDefault="003452E7" w:rsidP="00376CAA">
            <w:pPr>
              <w:pStyle w:val="Styl3"/>
              <w:rPr>
                <w:rFonts w:cs="Calibri"/>
                <w:color w:val="auto"/>
                <w:sz w:val="20"/>
                <w:szCs w:val="20"/>
              </w:rPr>
            </w:pPr>
          </w:p>
        </w:tc>
        <w:tc>
          <w:tcPr>
            <w:tcW w:w="1360" w:type="pct"/>
            <w:gridSpan w:val="3"/>
          </w:tcPr>
          <w:p w14:paraId="691CB298" w14:textId="77777777" w:rsidR="003452E7" w:rsidRDefault="003452E7" w:rsidP="00376CAA">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2. Wzmocnienie sfery gospodarczej</w:t>
            </w:r>
          </w:p>
          <w:p w14:paraId="2DD5B3D9" w14:textId="77777777" w:rsidR="00B810F3" w:rsidRPr="00E83FE1" w:rsidRDefault="00B810F3" w:rsidP="00B810F3">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2.1 Ożywienie gospodarcze obszaru rewitalizacji</w:t>
            </w:r>
          </w:p>
          <w:p w14:paraId="30A1F2FB" w14:textId="7A614DC4" w:rsidR="00B810F3" w:rsidRPr="008F00F9" w:rsidRDefault="00B810F3" w:rsidP="00B810F3">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2.2 Rozwój przedsiębiorczości</w:t>
            </w:r>
          </w:p>
        </w:tc>
        <w:tc>
          <w:tcPr>
            <w:tcW w:w="2681" w:type="pct"/>
            <w:gridSpan w:val="3"/>
          </w:tcPr>
          <w:p w14:paraId="3B682B2A" w14:textId="6228D11B" w:rsidR="00232E38" w:rsidRPr="00232E38" w:rsidRDefault="00E20543" w:rsidP="00232E38">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20543">
              <w:rPr>
                <w:rFonts w:ascii="Calibri" w:hAnsi="Calibri" w:cs="Calibri"/>
                <w:sz w:val="20"/>
                <w:szCs w:val="20"/>
              </w:rPr>
              <w:t xml:space="preserve">Turystyka jako </w:t>
            </w:r>
            <w:r w:rsidR="00300E44">
              <w:rPr>
                <w:rFonts w:ascii="Calibri" w:hAnsi="Calibri" w:cs="Calibri"/>
                <w:sz w:val="20"/>
                <w:szCs w:val="20"/>
              </w:rPr>
              <w:t>istotna</w:t>
            </w:r>
            <w:r w:rsidRPr="00E20543">
              <w:rPr>
                <w:rFonts w:ascii="Calibri" w:hAnsi="Calibri" w:cs="Calibri"/>
                <w:sz w:val="20"/>
                <w:szCs w:val="20"/>
              </w:rPr>
              <w:t xml:space="preserve"> gałąź gospodarki </w:t>
            </w:r>
            <w:r>
              <w:rPr>
                <w:rFonts w:ascii="Calibri" w:hAnsi="Calibri" w:cs="Calibri"/>
                <w:sz w:val="20"/>
                <w:szCs w:val="20"/>
              </w:rPr>
              <w:t>stanowi</w:t>
            </w:r>
            <w:r w:rsidR="00232E38">
              <w:rPr>
                <w:rFonts w:ascii="Calibri" w:hAnsi="Calibri" w:cs="Calibri"/>
                <w:sz w:val="20"/>
                <w:szCs w:val="20"/>
              </w:rPr>
              <w:t xml:space="preserve"> ważny element rozwojowy</w:t>
            </w:r>
            <w:r>
              <w:rPr>
                <w:rFonts w:ascii="Calibri" w:hAnsi="Calibri" w:cs="Calibri"/>
                <w:sz w:val="20"/>
                <w:szCs w:val="20"/>
              </w:rPr>
              <w:t xml:space="preserve"> obszaru </w:t>
            </w:r>
            <w:r w:rsidR="00232E38">
              <w:rPr>
                <w:rFonts w:ascii="Calibri" w:hAnsi="Calibri" w:cs="Calibri"/>
                <w:sz w:val="20"/>
                <w:szCs w:val="20"/>
              </w:rPr>
              <w:t>rewitalizacji</w:t>
            </w:r>
            <w:r w:rsidRPr="00E20543">
              <w:rPr>
                <w:rFonts w:ascii="Calibri" w:hAnsi="Calibri" w:cs="Calibri"/>
                <w:sz w:val="20"/>
                <w:szCs w:val="20"/>
              </w:rPr>
              <w:t>.</w:t>
            </w:r>
            <w:r w:rsidR="00232E38">
              <w:t xml:space="preserve"> </w:t>
            </w:r>
            <w:r w:rsidR="00232E38">
              <w:rPr>
                <w:rFonts w:ascii="Calibri" w:hAnsi="Calibri" w:cs="Calibri"/>
                <w:sz w:val="20"/>
                <w:szCs w:val="20"/>
              </w:rPr>
              <w:t xml:space="preserve">Przedsięwzięcia dot. rozwoju bazy turystyczno-rekreacyjnej </w:t>
            </w:r>
            <w:r w:rsidR="00300E44">
              <w:rPr>
                <w:rFonts w:ascii="Calibri" w:hAnsi="Calibri" w:cs="Calibri"/>
                <w:sz w:val="20"/>
                <w:szCs w:val="20"/>
              </w:rPr>
              <w:t>realizowane w </w:t>
            </w:r>
            <w:r w:rsidR="00232E38" w:rsidRPr="00232E38">
              <w:rPr>
                <w:rFonts w:ascii="Calibri" w:hAnsi="Calibri" w:cs="Calibri"/>
                <w:sz w:val="20"/>
                <w:szCs w:val="20"/>
              </w:rPr>
              <w:t>gminach o wysokim po</w:t>
            </w:r>
            <w:r w:rsidR="00232E38">
              <w:rPr>
                <w:rFonts w:ascii="Calibri" w:hAnsi="Calibri" w:cs="Calibri"/>
                <w:sz w:val="20"/>
                <w:szCs w:val="20"/>
              </w:rPr>
              <w:t xml:space="preserve">tencjale kulturowym, naturalnym </w:t>
            </w:r>
            <w:r w:rsidR="00232E38" w:rsidRPr="00232E38">
              <w:rPr>
                <w:rFonts w:ascii="Calibri" w:hAnsi="Calibri" w:cs="Calibri"/>
                <w:sz w:val="20"/>
                <w:szCs w:val="20"/>
              </w:rPr>
              <w:t xml:space="preserve">oraz turystycznym wpływają istotnie na zwiększenie liczby turystów, </w:t>
            </w:r>
            <w:r w:rsidR="00232E38">
              <w:rPr>
                <w:rFonts w:ascii="Calibri" w:hAnsi="Calibri" w:cs="Calibri"/>
                <w:sz w:val="20"/>
                <w:szCs w:val="20"/>
              </w:rPr>
              <w:t xml:space="preserve">a tym samym przyczyniają się do </w:t>
            </w:r>
            <w:r w:rsidR="00232E38" w:rsidRPr="00232E38">
              <w:rPr>
                <w:rFonts w:ascii="Calibri" w:hAnsi="Calibri" w:cs="Calibri"/>
                <w:sz w:val="20"/>
                <w:szCs w:val="20"/>
              </w:rPr>
              <w:t xml:space="preserve">wzrostu dochodów przedsiębiorców oraz dochodów gmin. </w:t>
            </w:r>
            <w:r w:rsidR="00232E38">
              <w:rPr>
                <w:rFonts w:ascii="Calibri" w:hAnsi="Calibri" w:cs="Calibri"/>
                <w:sz w:val="20"/>
                <w:szCs w:val="20"/>
              </w:rPr>
              <w:t xml:space="preserve">Rozwój turystki  pozwala </w:t>
            </w:r>
            <w:r w:rsidR="00232E38" w:rsidRPr="00232E38">
              <w:rPr>
                <w:rFonts w:ascii="Calibri" w:hAnsi="Calibri" w:cs="Calibri"/>
                <w:sz w:val="20"/>
                <w:szCs w:val="20"/>
              </w:rPr>
              <w:t xml:space="preserve">neutralizować takie </w:t>
            </w:r>
            <w:r w:rsidR="00232E38">
              <w:rPr>
                <w:rFonts w:ascii="Calibri" w:hAnsi="Calibri" w:cs="Calibri"/>
                <w:sz w:val="20"/>
                <w:szCs w:val="20"/>
              </w:rPr>
              <w:t xml:space="preserve">negatywne </w:t>
            </w:r>
            <w:r w:rsidR="00232E38" w:rsidRPr="00232E38">
              <w:rPr>
                <w:rFonts w:ascii="Calibri" w:hAnsi="Calibri" w:cs="Calibri"/>
                <w:sz w:val="20"/>
                <w:szCs w:val="20"/>
              </w:rPr>
              <w:t>czynniki jak spadek jakości życia, degradacja przestrzeni życia, spadek spójności</w:t>
            </w:r>
          </w:p>
          <w:p w14:paraId="4FF351D0" w14:textId="155DDEF4" w:rsidR="003452E7" w:rsidRPr="008F00F9" w:rsidRDefault="00300E44" w:rsidP="00232E38">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t</w:t>
            </w:r>
            <w:r w:rsidR="00232E38">
              <w:rPr>
                <w:rFonts w:ascii="Calibri" w:hAnsi="Calibri" w:cs="Calibri"/>
                <w:sz w:val="20"/>
                <w:szCs w:val="20"/>
              </w:rPr>
              <w:t xml:space="preserve">erytorialnej. Mają również niebagatelny wpływ na kreowanie pozytywnego wizerunku obszaru </w:t>
            </w:r>
            <w:r w:rsidR="00232E38" w:rsidRPr="00232E38">
              <w:rPr>
                <w:rFonts w:ascii="Calibri" w:hAnsi="Calibri" w:cs="Calibri"/>
                <w:sz w:val="20"/>
                <w:szCs w:val="20"/>
              </w:rPr>
              <w:t>jako miejsca do życia i prowadzenia działalności gospodarczej</w:t>
            </w:r>
            <w:r w:rsidR="00232E38">
              <w:rPr>
                <w:rFonts w:ascii="Calibri" w:hAnsi="Calibri" w:cs="Calibri"/>
                <w:sz w:val="20"/>
                <w:szCs w:val="20"/>
              </w:rPr>
              <w:t xml:space="preserve">. </w:t>
            </w:r>
          </w:p>
        </w:tc>
      </w:tr>
      <w:tr w:rsidR="003452E7" w:rsidRPr="008F00F9" w14:paraId="3363A03D" w14:textId="77777777" w:rsidTr="00376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5A3130C7" w14:textId="77777777" w:rsidR="003452E7" w:rsidRPr="008F00F9" w:rsidRDefault="003452E7" w:rsidP="00376CAA">
            <w:pPr>
              <w:pStyle w:val="Styl3"/>
              <w:rPr>
                <w:rFonts w:cs="Calibri"/>
                <w:color w:val="auto"/>
                <w:sz w:val="20"/>
                <w:szCs w:val="20"/>
              </w:rPr>
            </w:pPr>
          </w:p>
        </w:tc>
        <w:tc>
          <w:tcPr>
            <w:tcW w:w="1360" w:type="pct"/>
            <w:gridSpan w:val="3"/>
          </w:tcPr>
          <w:p w14:paraId="093CD672" w14:textId="319706AC" w:rsidR="005F6C68" w:rsidRDefault="005F6C68" w:rsidP="005F6C68">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3. Odnowa</w:t>
            </w:r>
            <w:r w:rsidR="00BA641A">
              <w:rPr>
                <w:rFonts w:ascii="Calibri" w:hAnsi="Calibri" w:cs="Calibri"/>
                <w:b/>
                <w:sz w:val="20"/>
                <w:szCs w:val="20"/>
              </w:rPr>
              <w:t xml:space="preserve"> przestrzeni </w:t>
            </w:r>
            <w:r w:rsidRPr="008F00F9">
              <w:rPr>
                <w:rFonts w:ascii="Calibri" w:hAnsi="Calibri" w:cs="Calibri"/>
                <w:b/>
                <w:sz w:val="20"/>
                <w:szCs w:val="20"/>
              </w:rPr>
              <w:t xml:space="preserve"> obszaru rewitalizacji</w:t>
            </w:r>
          </w:p>
          <w:p w14:paraId="7DFB9160" w14:textId="77777777" w:rsidR="005F6C68" w:rsidRPr="003A717F" w:rsidRDefault="005F6C68" w:rsidP="005F6C68">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3.1 Zagwarantowanie atrakcyjnych przestrzeni oraz  obiektów publicznych</w:t>
            </w:r>
          </w:p>
          <w:p w14:paraId="2BEA218E" w14:textId="58F5C647" w:rsidR="003452E7" w:rsidRPr="00214B16" w:rsidRDefault="005F6C68" w:rsidP="005F6C68">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3.2  Zwiększenie dos</w:t>
            </w:r>
            <w:r>
              <w:rPr>
                <w:rFonts w:ascii="Calibri" w:hAnsi="Calibri" w:cs="Calibri"/>
                <w:sz w:val="20"/>
                <w:szCs w:val="22"/>
              </w:rPr>
              <w:t>tępności przestrzeni publicznej</w:t>
            </w:r>
          </w:p>
        </w:tc>
        <w:tc>
          <w:tcPr>
            <w:tcW w:w="2681" w:type="pct"/>
            <w:gridSpan w:val="3"/>
          </w:tcPr>
          <w:p w14:paraId="7769DD81" w14:textId="6F60EC53" w:rsidR="003452E7" w:rsidRPr="008F00F9" w:rsidRDefault="00D56D60" w:rsidP="004E61D8">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56D60">
              <w:rPr>
                <w:rFonts w:ascii="Calibri" w:hAnsi="Calibri" w:cs="Calibri"/>
                <w:sz w:val="20"/>
                <w:szCs w:val="20"/>
              </w:rPr>
              <w:t xml:space="preserve">Kluczowym </w:t>
            </w:r>
            <w:r>
              <w:rPr>
                <w:rFonts w:ascii="Calibri" w:hAnsi="Calibri" w:cs="Calibri"/>
                <w:sz w:val="20"/>
                <w:szCs w:val="20"/>
              </w:rPr>
              <w:t>założeniem projektu jest</w:t>
            </w:r>
            <w:r w:rsidRPr="00D56D60">
              <w:rPr>
                <w:rFonts w:ascii="Calibri" w:hAnsi="Calibri" w:cs="Calibri"/>
                <w:sz w:val="20"/>
                <w:szCs w:val="20"/>
              </w:rPr>
              <w:t xml:space="preserve"> popraw</w:t>
            </w:r>
            <w:r>
              <w:rPr>
                <w:rFonts w:ascii="Calibri" w:hAnsi="Calibri" w:cs="Calibri"/>
                <w:sz w:val="20"/>
                <w:szCs w:val="20"/>
              </w:rPr>
              <w:t xml:space="preserve">a jakości i spójności przestrzeni publicznej poprzez realizację </w:t>
            </w:r>
            <w:r w:rsidRPr="00D56D60">
              <w:rPr>
                <w:rFonts w:ascii="Calibri" w:hAnsi="Calibri" w:cs="Calibri"/>
                <w:sz w:val="20"/>
                <w:szCs w:val="20"/>
              </w:rPr>
              <w:t xml:space="preserve">ogólnodostępnej i niekomercyjnej infrastruktury turystyczno-rekreacyjnej, co bezpośrednio przełożyło się na podniesienie </w:t>
            </w:r>
            <w:r>
              <w:rPr>
                <w:rFonts w:ascii="Calibri" w:hAnsi="Calibri" w:cs="Calibri"/>
                <w:sz w:val="20"/>
                <w:szCs w:val="20"/>
              </w:rPr>
              <w:t xml:space="preserve">jakości życia mieszkańców obszaru rewitalizacji i pozostałej części gminy Komarówka Podlaska. </w:t>
            </w:r>
            <w:r w:rsidR="004E61D8">
              <w:rPr>
                <w:rFonts w:ascii="Calibri" w:hAnsi="Calibri" w:cs="Calibri"/>
                <w:sz w:val="20"/>
                <w:szCs w:val="20"/>
              </w:rPr>
              <w:t xml:space="preserve">Podstawowym założeniem przedsięwzięcia będzie jego pełna dostępność. </w:t>
            </w:r>
          </w:p>
        </w:tc>
      </w:tr>
      <w:tr w:rsidR="003452E7" w:rsidRPr="008F00F9" w14:paraId="2B707647" w14:textId="77777777" w:rsidTr="00376CAA">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1007201A" w14:textId="77777777" w:rsidR="003452E7" w:rsidRPr="008F00F9" w:rsidRDefault="003452E7" w:rsidP="00376CAA">
            <w:pPr>
              <w:pStyle w:val="Styl3"/>
              <w:rPr>
                <w:rFonts w:cs="Calibri"/>
                <w:bCs w:val="0"/>
                <w:color w:val="auto"/>
                <w:sz w:val="20"/>
                <w:szCs w:val="20"/>
              </w:rPr>
            </w:pPr>
            <w:r w:rsidRPr="008F00F9">
              <w:rPr>
                <w:rFonts w:cs="Calibri"/>
                <w:bCs w:val="0"/>
                <w:color w:val="auto"/>
                <w:sz w:val="20"/>
                <w:szCs w:val="20"/>
              </w:rPr>
              <w:t>Lokalizacja przedsięwzięcia</w:t>
            </w:r>
          </w:p>
        </w:tc>
        <w:tc>
          <w:tcPr>
            <w:tcW w:w="353" w:type="pct"/>
          </w:tcPr>
          <w:p w14:paraId="7C67340C" w14:textId="77777777" w:rsidR="003452E7" w:rsidRPr="00DB344C" w:rsidRDefault="003452E7"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DB344C">
              <w:rPr>
                <w:rFonts w:cs="Calibri"/>
                <w:b/>
                <w:color w:val="auto"/>
                <w:sz w:val="20"/>
                <w:szCs w:val="20"/>
              </w:rPr>
              <w:t xml:space="preserve">   Adres:</w:t>
            </w:r>
          </w:p>
        </w:tc>
        <w:tc>
          <w:tcPr>
            <w:tcW w:w="1007" w:type="pct"/>
            <w:gridSpan w:val="2"/>
          </w:tcPr>
          <w:p w14:paraId="1E44AFD1" w14:textId="5AB0D129" w:rsidR="003452E7" w:rsidRPr="00DB344C" w:rsidRDefault="0065755C"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DB344C">
              <w:rPr>
                <w:rFonts w:cs="Calibri"/>
                <w:color w:val="auto"/>
                <w:sz w:val="20"/>
                <w:szCs w:val="20"/>
              </w:rPr>
              <w:t xml:space="preserve">Obszar </w:t>
            </w:r>
            <w:r w:rsidR="00752C6F" w:rsidRPr="00DB344C">
              <w:rPr>
                <w:rFonts w:cs="Calibri"/>
                <w:color w:val="auto"/>
                <w:sz w:val="20"/>
                <w:szCs w:val="20"/>
              </w:rPr>
              <w:t>rewitalizacji</w:t>
            </w:r>
          </w:p>
        </w:tc>
        <w:tc>
          <w:tcPr>
            <w:tcW w:w="473" w:type="pct"/>
          </w:tcPr>
          <w:p w14:paraId="4C19975A" w14:textId="77777777" w:rsidR="003452E7" w:rsidRPr="00DB344C" w:rsidRDefault="003452E7"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DB344C">
              <w:rPr>
                <w:rFonts w:cs="Calibri"/>
                <w:b/>
                <w:color w:val="auto"/>
                <w:sz w:val="20"/>
                <w:szCs w:val="20"/>
              </w:rPr>
              <w:t>Działki ewidencyjne:</w:t>
            </w:r>
          </w:p>
        </w:tc>
        <w:tc>
          <w:tcPr>
            <w:tcW w:w="2208" w:type="pct"/>
            <w:gridSpan w:val="2"/>
          </w:tcPr>
          <w:p w14:paraId="0CD03AE7" w14:textId="42B0937A" w:rsidR="003452E7" w:rsidRPr="00DB344C" w:rsidRDefault="00DB344C"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Projekt ma charakter koncepcyjny (brak konkretnej lokalizacji ) </w:t>
            </w:r>
            <w:r w:rsidR="0065755C" w:rsidRPr="00DB344C">
              <w:rPr>
                <w:rFonts w:cs="Calibri"/>
                <w:color w:val="auto"/>
                <w:sz w:val="20"/>
                <w:szCs w:val="20"/>
              </w:rPr>
              <w:t xml:space="preserve"> </w:t>
            </w:r>
          </w:p>
        </w:tc>
      </w:tr>
      <w:tr w:rsidR="003452E7" w:rsidRPr="008F00F9" w14:paraId="646407AB" w14:textId="77777777" w:rsidTr="00376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14764AC7" w14:textId="77777777" w:rsidR="003452E7" w:rsidRPr="008F00F9" w:rsidRDefault="003452E7" w:rsidP="00376CAA">
            <w:pPr>
              <w:pStyle w:val="Styl3"/>
              <w:rPr>
                <w:rFonts w:cs="Calibri"/>
                <w:bCs w:val="0"/>
                <w:color w:val="auto"/>
                <w:sz w:val="20"/>
                <w:szCs w:val="20"/>
              </w:rPr>
            </w:pPr>
          </w:p>
        </w:tc>
        <w:tc>
          <w:tcPr>
            <w:tcW w:w="4041" w:type="pct"/>
            <w:gridSpan w:val="6"/>
          </w:tcPr>
          <w:p w14:paraId="191F64A0" w14:textId="77777777" w:rsidR="003452E7" w:rsidRPr="008F00F9" w:rsidRDefault="003452E7" w:rsidP="00376CAA">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Lokalizacja w graniach obszaru rewitalizacji</w:t>
            </w:r>
          </w:p>
        </w:tc>
      </w:tr>
      <w:tr w:rsidR="003452E7" w:rsidRPr="008F00F9" w14:paraId="34B287C8" w14:textId="77777777" w:rsidTr="00376CAA">
        <w:tc>
          <w:tcPr>
            <w:cnfStyle w:val="001000000000" w:firstRow="0" w:lastRow="0" w:firstColumn="1" w:lastColumn="0" w:oddVBand="0" w:evenVBand="0" w:oddHBand="0" w:evenHBand="0" w:firstRowFirstColumn="0" w:firstRowLastColumn="0" w:lastRowFirstColumn="0" w:lastRowLastColumn="0"/>
            <w:tcW w:w="959" w:type="pct"/>
            <w:gridSpan w:val="2"/>
            <w:vMerge/>
          </w:tcPr>
          <w:p w14:paraId="6C871824" w14:textId="77777777" w:rsidR="003452E7" w:rsidRPr="008F00F9" w:rsidRDefault="003452E7" w:rsidP="00376CAA">
            <w:pPr>
              <w:pStyle w:val="Styl3"/>
              <w:rPr>
                <w:rFonts w:cs="Calibri"/>
                <w:bCs w:val="0"/>
                <w:color w:val="auto"/>
                <w:sz w:val="20"/>
                <w:szCs w:val="20"/>
              </w:rPr>
            </w:pPr>
          </w:p>
        </w:tc>
        <w:tc>
          <w:tcPr>
            <w:tcW w:w="1360" w:type="pct"/>
            <w:gridSpan w:val="3"/>
          </w:tcPr>
          <w:p w14:paraId="15B601EF" w14:textId="77777777" w:rsidR="003452E7" w:rsidRPr="008F00F9" w:rsidRDefault="003452E7" w:rsidP="00376CAA">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TAK</w:t>
            </w:r>
          </w:p>
        </w:tc>
        <w:tc>
          <w:tcPr>
            <w:tcW w:w="1361" w:type="pct"/>
            <w:gridSpan w:val="2"/>
          </w:tcPr>
          <w:p w14:paraId="0274F430" w14:textId="77777777" w:rsidR="003452E7" w:rsidRPr="008F00F9" w:rsidRDefault="003452E7" w:rsidP="00376CAA">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*(wymagane uzasadnienie)</w:t>
            </w:r>
          </w:p>
        </w:tc>
        <w:tc>
          <w:tcPr>
            <w:tcW w:w="1320" w:type="pct"/>
          </w:tcPr>
          <w:p w14:paraId="5BC8780E" w14:textId="77777777" w:rsidR="003452E7" w:rsidRPr="008F00F9" w:rsidRDefault="003452E7" w:rsidP="00376CAA">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DOTYCZY</w:t>
            </w:r>
          </w:p>
        </w:tc>
      </w:tr>
      <w:tr w:rsidR="003452E7" w:rsidRPr="008F00F9" w14:paraId="70DDEAA0" w14:textId="77777777" w:rsidTr="00376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400FD434" w14:textId="77777777" w:rsidR="003452E7" w:rsidRPr="008F00F9" w:rsidRDefault="003452E7" w:rsidP="00376CAA">
            <w:pPr>
              <w:pStyle w:val="Styl3"/>
              <w:rPr>
                <w:rFonts w:cs="Calibri"/>
                <w:bCs w:val="0"/>
                <w:color w:val="auto"/>
                <w:sz w:val="20"/>
                <w:szCs w:val="20"/>
              </w:rPr>
            </w:pPr>
          </w:p>
        </w:tc>
        <w:tc>
          <w:tcPr>
            <w:tcW w:w="1360" w:type="pct"/>
            <w:gridSpan w:val="3"/>
          </w:tcPr>
          <w:p w14:paraId="3A4CB2D8" w14:textId="77777777" w:rsidR="003452E7" w:rsidRPr="008F00F9" w:rsidRDefault="003452E7" w:rsidP="004147B1">
            <w:pPr>
              <w:pStyle w:val="Styl3"/>
              <w:numPr>
                <w:ilvl w:val="0"/>
                <w:numId w:val="63"/>
              </w:numPr>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61" w:type="pct"/>
            <w:gridSpan w:val="2"/>
          </w:tcPr>
          <w:p w14:paraId="2B75EE26" w14:textId="77777777" w:rsidR="003452E7" w:rsidRPr="008F00F9" w:rsidRDefault="003452E7" w:rsidP="00376CAA">
            <w:pPr>
              <w:pStyle w:val="Styl3"/>
              <w:ind w:left="720"/>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20" w:type="pct"/>
          </w:tcPr>
          <w:p w14:paraId="663DEDF0" w14:textId="77777777" w:rsidR="003452E7" w:rsidRPr="008F00F9" w:rsidRDefault="003452E7" w:rsidP="00376CAA">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r>
      <w:tr w:rsidR="003452E7" w:rsidRPr="008F00F9" w14:paraId="3B85871A" w14:textId="77777777" w:rsidTr="00376CAA">
        <w:tc>
          <w:tcPr>
            <w:cnfStyle w:val="001000000000" w:firstRow="0" w:lastRow="0" w:firstColumn="1" w:lastColumn="0" w:oddVBand="0" w:evenVBand="0" w:oddHBand="0" w:evenHBand="0" w:firstRowFirstColumn="0" w:firstRowLastColumn="0" w:lastRowFirstColumn="0" w:lastRowLastColumn="0"/>
            <w:tcW w:w="959" w:type="pct"/>
            <w:gridSpan w:val="2"/>
            <w:vMerge/>
          </w:tcPr>
          <w:p w14:paraId="0C7EDF2F" w14:textId="77777777" w:rsidR="003452E7" w:rsidRPr="008F00F9" w:rsidRDefault="003452E7" w:rsidP="00376CAA">
            <w:pPr>
              <w:pStyle w:val="Styl3"/>
              <w:rPr>
                <w:rFonts w:cs="Calibri"/>
                <w:bCs w:val="0"/>
                <w:color w:val="auto"/>
                <w:sz w:val="20"/>
                <w:szCs w:val="20"/>
              </w:rPr>
            </w:pPr>
          </w:p>
        </w:tc>
        <w:tc>
          <w:tcPr>
            <w:tcW w:w="4041" w:type="pct"/>
            <w:gridSpan w:val="6"/>
          </w:tcPr>
          <w:p w14:paraId="7A44C6A4" w14:textId="77777777" w:rsidR="003452E7" w:rsidRPr="008F00F9" w:rsidRDefault="003452E7"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UZASADNEINIE – Nie dotyczy</w:t>
            </w:r>
          </w:p>
        </w:tc>
      </w:tr>
      <w:tr w:rsidR="003452E7" w:rsidRPr="008F00F9" w14:paraId="6BBC16AF" w14:textId="77777777" w:rsidTr="00376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tcPr>
          <w:p w14:paraId="0C9CBE4D" w14:textId="77777777" w:rsidR="003452E7" w:rsidRPr="008F00F9" w:rsidRDefault="003452E7" w:rsidP="00376CAA">
            <w:pPr>
              <w:pStyle w:val="Styl3"/>
              <w:rPr>
                <w:rFonts w:cs="Calibri"/>
                <w:bCs w:val="0"/>
                <w:color w:val="auto"/>
                <w:sz w:val="20"/>
                <w:szCs w:val="20"/>
              </w:rPr>
            </w:pPr>
            <w:r w:rsidRPr="008F00F9">
              <w:rPr>
                <w:rFonts w:cs="Calibri"/>
                <w:bCs w:val="0"/>
                <w:color w:val="auto"/>
                <w:sz w:val="20"/>
                <w:szCs w:val="20"/>
              </w:rPr>
              <w:t>Okres realizacji</w:t>
            </w:r>
          </w:p>
        </w:tc>
        <w:tc>
          <w:tcPr>
            <w:tcW w:w="4041" w:type="pct"/>
            <w:gridSpan w:val="6"/>
          </w:tcPr>
          <w:p w14:paraId="743D38E1" w14:textId="77777777" w:rsidR="003452E7" w:rsidRPr="008F00F9" w:rsidRDefault="003452E7" w:rsidP="00376CAA">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2025-2029</w:t>
            </w:r>
          </w:p>
        </w:tc>
      </w:tr>
      <w:tr w:rsidR="003452E7" w:rsidRPr="008F00F9" w14:paraId="640E4F51" w14:textId="77777777" w:rsidTr="00376CAA">
        <w:tc>
          <w:tcPr>
            <w:cnfStyle w:val="001000000000" w:firstRow="0" w:lastRow="0" w:firstColumn="1" w:lastColumn="0" w:oddVBand="0" w:evenVBand="0" w:oddHBand="0" w:evenHBand="0" w:firstRowFirstColumn="0" w:firstRowLastColumn="0" w:lastRowFirstColumn="0" w:lastRowLastColumn="0"/>
            <w:tcW w:w="959" w:type="pct"/>
            <w:gridSpan w:val="2"/>
          </w:tcPr>
          <w:p w14:paraId="29BF16A9" w14:textId="77777777" w:rsidR="003452E7" w:rsidRPr="008F00F9" w:rsidRDefault="003452E7" w:rsidP="00376CAA">
            <w:pPr>
              <w:pStyle w:val="Styl3"/>
              <w:rPr>
                <w:rFonts w:cs="Calibri"/>
                <w:bCs w:val="0"/>
                <w:color w:val="auto"/>
                <w:sz w:val="20"/>
                <w:szCs w:val="20"/>
              </w:rPr>
            </w:pPr>
            <w:r w:rsidRPr="008F00F9">
              <w:rPr>
                <w:rFonts w:cs="Calibri"/>
                <w:bCs w:val="0"/>
                <w:color w:val="auto"/>
                <w:sz w:val="20"/>
                <w:szCs w:val="20"/>
              </w:rPr>
              <w:t>Łączna wartość przedsięwzięcia</w:t>
            </w:r>
          </w:p>
        </w:tc>
        <w:tc>
          <w:tcPr>
            <w:tcW w:w="4041" w:type="pct"/>
            <w:gridSpan w:val="6"/>
          </w:tcPr>
          <w:p w14:paraId="22D51834" w14:textId="054C8B36" w:rsidR="003452E7" w:rsidRPr="008F00F9" w:rsidRDefault="006547F1"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100</w:t>
            </w:r>
            <w:r w:rsidR="003452E7">
              <w:rPr>
                <w:rFonts w:cs="Calibri"/>
                <w:color w:val="auto"/>
                <w:sz w:val="20"/>
                <w:szCs w:val="20"/>
              </w:rPr>
              <w:t xml:space="preserve"> 000,00 zł </w:t>
            </w:r>
          </w:p>
        </w:tc>
      </w:tr>
      <w:tr w:rsidR="003452E7" w:rsidRPr="008F00F9" w14:paraId="6D5A59DF" w14:textId="77777777" w:rsidTr="00376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1405BAC2" w14:textId="77777777" w:rsidR="003452E7" w:rsidRPr="008F00F9" w:rsidRDefault="003452E7" w:rsidP="00376CAA">
            <w:pPr>
              <w:pStyle w:val="Styl3"/>
              <w:rPr>
                <w:rFonts w:cs="Calibri"/>
                <w:color w:val="auto"/>
                <w:sz w:val="20"/>
                <w:szCs w:val="20"/>
              </w:rPr>
            </w:pPr>
            <w:r w:rsidRPr="008F00F9">
              <w:rPr>
                <w:rFonts w:cs="Calibri"/>
                <w:bCs w:val="0"/>
                <w:color w:val="auto"/>
                <w:sz w:val="20"/>
                <w:szCs w:val="20"/>
              </w:rPr>
              <w:t>Szacowana (orientacyjna) wartość przedsięwzięcia:</w:t>
            </w:r>
          </w:p>
        </w:tc>
        <w:tc>
          <w:tcPr>
            <w:tcW w:w="1360" w:type="pct"/>
            <w:gridSpan w:val="3"/>
            <w:vAlign w:val="center"/>
          </w:tcPr>
          <w:p w14:paraId="3ADA6045" w14:textId="77777777" w:rsidR="003452E7" w:rsidRPr="008F00F9" w:rsidRDefault="003452E7" w:rsidP="00376CAA">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 xml:space="preserve">Środki pochodzące ze źródeł krajowych publicznych: </w:t>
            </w:r>
          </w:p>
        </w:tc>
        <w:tc>
          <w:tcPr>
            <w:tcW w:w="2681" w:type="pct"/>
            <w:gridSpan w:val="3"/>
            <w:vAlign w:val="center"/>
          </w:tcPr>
          <w:p w14:paraId="71C6A950" w14:textId="534DEB3F" w:rsidR="003452E7" w:rsidRPr="008F00F9" w:rsidRDefault="00966EAD" w:rsidP="00376CAA">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0,00 zł</w:t>
            </w:r>
          </w:p>
        </w:tc>
      </w:tr>
      <w:tr w:rsidR="003452E7" w:rsidRPr="008F00F9" w14:paraId="1A5C64FB" w14:textId="77777777" w:rsidTr="00376CAA">
        <w:tc>
          <w:tcPr>
            <w:cnfStyle w:val="001000000000" w:firstRow="0" w:lastRow="0" w:firstColumn="1" w:lastColumn="0" w:oddVBand="0" w:evenVBand="0" w:oddHBand="0" w:evenHBand="0" w:firstRowFirstColumn="0" w:firstRowLastColumn="0" w:lastRowFirstColumn="0" w:lastRowLastColumn="0"/>
            <w:tcW w:w="959" w:type="pct"/>
            <w:gridSpan w:val="2"/>
            <w:vMerge/>
          </w:tcPr>
          <w:p w14:paraId="3E36AAEF" w14:textId="77777777" w:rsidR="003452E7" w:rsidRPr="008F00F9" w:rsidRDefault="003452E7" w:rsidP="00376CAA">
            <w:pPr>
              <w:pStyle w:val="Styl3"/>
              <w:jc w:val="both"/>
              <w:rPr>
                <w:rFonts w:cs="Calibri"/>
                <w:color w:val="auto"/>
                <w:sz w:val="20"/>
                <w:szCs w:val="20"/>
              </w:rPr>
            </w:pPr>
          </w:p>
        </w:tc>
        <w:tc>
          <w:tcPr>
            <w:tcW w:w="1360" w:type="pct"/>
            <w:gridSpan w:val="3"/>
            <w:vAlign w:val="center"/>
          </w:tcPr>
          <w:p w14:paraId="52487474" w14:textId="77777777" w:rsidR="003452E7" w:rsidRPr="008F00F9" w:rsidRDefault="003452E7" w:rsidP="00376CAA">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prywatne</w:t>
            </w:r>
          </w:p>
        </w:tc>
        <w:tc>
          <w:tcPr>
            <w:tcW w:w="2681" w:type="pct"/>
            <w:gridSpan w:val="3"/>
            <w:vAlign w:val="center"/>
          </w:tcPr>
          <w:p w14:paraId="40A879FB" w14:textId="77777777" w:rsidR="003452E7" w:rsidRPr="008F00F9" w:rsidRDefault="003452E7"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C12715">
              <w:rPr>
                <w:rFonts w:cs="Calibri"/>
                <w:color w:val="auto"/>
                <w:sz w:val="20"/>
                <w:szCs w:val="20"/>
              </w:rPr>
              <w:t>0,00 zł</w:t>
            </w:r>
          </w:p>
        </w:tc>
      </w:tr>
      <w:tr w:rsidR="003452E7" w:rsidRPr="008F00F9" w14:paraId="79EFD50F" w14:textId="77777777" w:rsidTr="00376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659AC002" w14:textId="77777777" w:rsidR="003452E7" w:rsidRPr="008F00F9" w:rsidRDefault="003452E7" w:rsidP="00376CAA">
            <w:pPr>
              <w:pStyle w:val="Styl3"/>
              <w:jc w:val="both"/>
              <w:rPr>
                <w:rFonts w:cs="Calibri"/>
                <w:color w:val="auto"/>
                <w:sz w:val="20"/>
                <w:szCs w:val="20"/>
              </w:rPr>
            </w:pPr>
          </w:p>
        </w:tc>
        <w:tc>
          <w:tcPr>
            <w:tcW w:w="1360" w:type="pct"/>
            <w:gridSpan w:val="3"/>
            <w:vAlign w:val="center"/>
          </w:tcPr>
          <w:p w14:paraId="7CC4E9DC" w14:textId="77777777" w:rsidR="003452E7" w:rsidRPr="008F00F9" w:rsidRDefault="003452E7" w:rsidP="00376CAA">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funduszy UE: EFRR, EFS, FS:</w:t>
            </w:r>
          </w:p>
        </w:tc>
        <w:tc>
          <w:tcPr>
            <w:tcW w:w="2681" w:type="pct"/>
            <w:gridSpan w:val="3"/>
            <w:vAlign w:val="center"/>
          </w:tcPr>
          <w:p w14:paraId="294C94A9" w14:textId="77777777" w:rsidR="003452E7" w:rsidRPr="008F00F9" w:rsidRDefault="003452E7" w:rsidP="00376CAA">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C12715">
              <w:rPr>
                <w:rFonts w:cs="Calibri"/>
                <w:color w:val="auto"/>
                <w:sz w:val="20"/>
                <w:szCs w:val="20"/>
              </w:rPr>
              <w:t xml:space="preserve">0,00 zł </w:t>
            </w:r>
          </w:p>
        </w:tc>
      </w:tr>
      <w:tr w:rsidR="003452E7" w:rsidRPr="008F00F9" w14:paraId="5A8C817F" w14:textId="77777777" w:rsidTr="00376CAA">
        <w:tc>
          <w:tcPr>
            <w:cnfStyle w:val="001000000000" w:firstRow="0" w:lastRow="0" w:firstColumn="1" w:lastColumn="0" w:oddVBand="0" w:evenVBand="0" w:oddHBand="0" w:evenHBand="0" w:firstRowFirstColumn="0" w:firstRowLastColumn="0" w:lastRowFirstColumn="0" w:lastRowLastColumn="0"/>
            <w:tcW w:w="959" w:type="pct"/>
            <w:gridSpan w:val="2"/>
            <w:vMerge/>
          </w:tcPr>
          <w:p w14:paraId="00CD8D19" w14:textId="77777777" w:rsidR="003452E7" w:rsidRPr="008F00F9" w:rsidRDefault="003452E7" w:rsidP="00376CAA">
            <w:pPr>
              <w:pStyle w:val="Styl3"/>
              <w:jc w:val="both"/>
              <w:rPr>
                <w:rFonts w:cs="Calibri"/>
                <w:bCs w:val="0"/>
                <w:color w:val="auto"/>
                <w:sz w:val="20"/>
                <w:szCs w:val="20"/>
              </w:rPr>
            </w:pPr>
          </w:p>
        </w:tc>
        <w:tc>
          <w:tcPr>
            <w:tcW w:w="1360" w:type="pct"/>
            <w:gridSpan w:val="3"/>
            <w:vAlign w:val="center"/>
          </w:tcPr>
          <w:p w14:paraId="68AABA3E" w14:textId="77777777" w:rsidR="003452E7" w:rsidRPr="008F00F9" w:rsidRDefault="003452E7" w:rsidP="00376CAA">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innych źródeł:</w:t>
            </w:r>
          </w:p>
        </w:tc>
        <w:tc>
          <w:tcPr>
            <w:tcW w:w="2681" w:type="pct"/>
            <w:gridSpan w:val="3"/>
            <w:vAlign w:val="center"/>
          </w:tcPr>
          <w:p w14:paraId="78B7C545" w14:textId="68C30907" w:rsidR="003452E7" w:rsidRPr="00C12715" w:rsidRDefault="006547F1"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7</w:t>
            </w:r>
            <w:r w:rsidR="00966EAD">
              <w:rPr>
                <w:rFonts w:cs="Calibri"/>
                <w:color w:val="auto"/>
                <w:sz w:val="20"/>
                <w:szCs w:val="20"/>
              </w:rPr>
              <w:t>5</w:t>
            </w:r>
            <w:r w:rsidR="003452E7">
              <w:rPr>
                <w:rFonts w:cs="Calibri"/>
                <w:color w:val="auto"/>
                <w:sz w:val="20"/>
                <w:szCs w:val="20"/>
              </w:rPr>
              <w:t xml:space="preserve"> 000</w:t>
            </w:r>
            <w:r w:rsidR="003452E7" w:rsidRPr="00C12715">
              <w:rPr>
                <w:rFonts w:cs="Calibri"/>
                <w:color w:val="auto"/>
                <w:sz w:val="20"/>
                <w:szCs w:val="20"/>
              </w:rPr>
              <w:t>,00 zł</w:t>
            </w:r>
          </w:p>
          <w:p w14:paraId="3D17F130" w14:textId="77777777" w:rsidR="003452E7" w:rsidRPr="008F00F9" w:rsidRDefault="003452E7"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C12715">
              <w:rPr>
                <w:rFonts w:cs="Calibri"/>
                <w:color w:val="auto"/>
                <w:sz w:val="20"/>
                <w:szCs w:val="20"/>
              </w:rPr>
              <w:t>- Środki Lokalnej Grupy Działania</w:t>
            </w:r>
          </w:p>
        </w:tc>
      </w:tr>
      <w:tr w:rsidR="003452E7" w:rsidRPr="008F00F9" w14:paraId="13C1717E" w14:textId="77777777" w:rsidTr="00376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5B50D4C7" w14:textId="77777777" w:rsidR="003452E7" w:rsidRPr="008F00F9" w:rsidRDefault="003452E7" w:rsidP="00376CAA">
            <w:pPr>
              <w:pStyle w:val="Styl3"/>
              <w:jc w:val="both"/>
              <w:rPr>
                <w:rFonts w:cs="Calibri"/>
                <w:bCs w:val="0"/>
                <w:color w:val="auto"/>
                <w:sz w:val="20"/>
                <w:szCs w:val="20"/>
              </w:rPr>
            </w:pPr>
          </w:p>
        </w:tc>
        <w:tc>
          <w:tcPr>
            <w:tcW w:w="1360" w:type="pct"/>
            <w:gridSpan w:val="3"/>
            <w:vAlign w:val="center"/>
          </w:tcPr>
          <w:p w14:paraId="46FFC8DC" w14:textId="77777777" w:rsidR="003452E7" w:rsidRPr="008F00F9" w:rsidRDefault="003452E7" w:rsidP="00376CAA">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Wkład podmiotu odpowiedzialnego za realizację przedsięwzięcia</w:t>
            </w:r>
          </w:p>
        </w:tc>
        <w:tc>
          <w:tcPr>
            <w:tcW w:w="2681" w:type="pct"/>
            <w:gridSpan w:val="3"/>
          </w:tcPr>
          <w:p w14:paraId="5DC96F58" w14:textId="76329356" w:rsidR="003452E7" w:rsidRPr="008F00F9" w:rsidRDefault="006547F1" w:rsidP="00376CAA">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25 000</w:t>
            </w:r>
            <w:r w:rsidR="00966EAD">
              <w:rPr>
                <w:rFonts w:cs="Calibri"/>
                <w:color w:val="auto"/>
                <w:sz w:val="20"/>
                <w:szCs w:val="20"/>
              </w:rPr>
              <w:t>,00 zł</w:t>
            </w:r>
            <w:r w:rsidR="003452E7">
              <w:rPr>
                <w:rFonts w:cs="Calibri"/>
                <w:color w:val="auto"/>
                <w:sz w:val="20"/>
                <w:szCs w:val="20"/>
              </w:rPr>
              <w:t xml:space="preserve"> </w:t>
            </w:r>
          </w:p>
        </w:tc>
      </w:tr>
      <w:tr w:rsidR="003452E7" w:rsidRPr="008F00F9" w14:paraId="47866839" w14:textId="77777777" w:rsidTr="00376CAA">
        <w:tc>
          <w:tcPr>
            <w:cnfStyle w:val="001000000000" w:firstRow="0" w:lastRow="0" w:firstColumn="1" w:lastColumn="0" w:oddVBand="0" w:evenVBand="0" w:oddHBand="0" w:evenHBand="0" w:firstRowFirstColumn="0" w:firstRowLastColumn="0" w:lastRowFirstColumn="0" w:lastRowLastColumn="0"/>
            <w:tcW w:w="5000" w:type="pct"/>
            <w:gridSpan w:val="8"/>
          </w:tcPr>
          <w:p w14:paraId="7F2B9F2C" w14:textId="77777777" w:rsidR="003452E7" w:rsidRPr="008F00F9" w:rsidRDefault="003452E7" w:rsidP="00376CAA">
            <w:pPr>
              <w:pStyle w:val="Styl3"/>
              <w:jc w:val="both"/>
              <w:rPr>
                <w:rFonts w:cs="Calibri"/>
                <w:color w:val="auto"/>
                <w:sz w:val="20"/>
                <w:szCs w:val="20"/>
              </w:rPr>
            </w:pPr>
            <w:r w:rsidRPr="008F00F9">
              <w:rPr>
                <w:rFonts w:cs="Calibri"/>
                <w:color w:val="auto"/>
                <w:sz w:val="20"/>
                <w:szCs w:val="20"/>
              </w:rPr>
              <w:t>Prognozowane osiągnięcie wskaźników wraz ze sposobem ich oceny i zmierzenia w odniesieniu do celów rewitalizacji</w:t>
            </w:r>
          </w:p>
        </w:tc>
      </w:tr>
      <w:tr w:rsidR="003452E7" w:rsidRPr="008F00F9" w14:paraId="1C536E69" w14:textId="77777777" w:rsidTr="00376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8"/>
          </w:tcPr>
          <w:p w14:paraId="0A593BAF" w14:textId="77777777" w:rsidR="003452E7" w:rsidRPr="008F00F9" w:rsidRDefault="003452E7" w:rsidP="00376CAA">
            <w:pPr>
              <w:pStyle w:val="Styl3"/>
              <w:jc w:val="center"/>
              <w:rPr>
                <w:rFonts w:cs="Calibri"/>
                <w:color w:val="auto"/>
                <w:sz w:val="20"/>
                <w:szCs w:val="20"/>
              </w:rPr>
            </w:pPr>
            <w:r w:rsidRPr="008F00F9">
              <w:rPr>
                <w:rFonts w:cs="Calibri"/>
                <w:color w:val="auto"/>
                <w:sz w:val="20"/>
                <w:szCs w:val="20"/>
              </w:rPr>
              <w:t>Wskaźniki produktu</w:t>
            </w:r>
          </w:p>
        </w:tc>
      </w:tr>
      <w:tr w:rsidR="003452E7" w:rsidRPr="008F00F9" w14:paraId="57AF3BC8" w14:textId="77777777" w:rsidTr="00376CAA">
        <w:trPr>
          <w:trHeight w:val="290"/>
        </w:trPr>
        <w:tc>
          <w:tcPr>
            <w:cnfStyle w:val="001000000000" w:firstRow="0" w:lastRow="0" w:firstColumn="1" w:lastColumn="0" w:oddVBand="0" w:evenVBand="0" w:oddHBand="0" w:evenHBand="0" w:firstRowFirstColumn="0" w:firstRowLastColumn="0" w:lastRowFirstColumn="0" w:lastRowLastColumn="0"/>
            <w:tcW w:w="1567" w:type="pct"/>
            <w:gridSpan w:val="4"/>
          </w:tcPr>
          <w:p w14:paraId="47BF70B6" w14:textId="77777777" w:rsidR="003452E7" w:rsidRPr="008F00F9" w:rsidRDefault="003452E7" w:rsidP="00376CAA">
            <w:pPr>
              <w:pStyle w:val="Styl3"/>
              <w:jc w:val="both"/>
              <w:rPr>
                <w:rFonts w:cs="Calibri"/>
                <w:bCs w:val="0"/>
                <w:color w:val="auto"/>
                <w:sz w:val="20"/>
                <w:szCs w:val="20"/>
              </w:rPr>
            </w:pPr>
            <w:r w:rsidRPr="008F00F9">
              <w:rPr>
                <w:rFonts w:cs="Calibri"/>
                <w:bCs w:val="0"/>
                <w:color w:val="auto"/>
                <w:sz w:val="20"/>
                <w:szCs w:val="20"/>
              </w:rPr>
              <w:t xml:space="preserve">Nazwa wskaźnika </w:t>
            </w:r>
          </w:p>
        </w:tc>
        <w:tc>
          <w:tcPr>
            <w:tcW w:w="640" w:type="pct"/>
          </w:tcPr>
          <w:p w14:paraId="1653C34C" w14:textId="77777777" w:rsidR="003452E7" w:rsidRPr="008F00F9" w:rsidRDefault="003452E7"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 xml:space="preserve">Jednostka miary </w:t>
            </w:r>
          </w:p>
        </w:tc>
        <w:tc>
          <w:tcPr>
            <w:tcW w:w="720" w:type="pct"/>
          </w:tcPr>
          <w:p w14:paraId="2677F189" w14:textId="77777777" w:rsidR="003452E7" w:rsidRPr="008F00F9" w:rsidRDefault="003452E7"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Wartość bazowa</w:t>
            </w:r>
          </w:p>
        </w:tc>
        <w:tc>
          <w:tcPr>
            <w:tcW w:w="753" w:type="pct"/>
          </w:tcPr>
          <w:p w14:paraId="6279CDB7" w14:textId="77777777" w:rsidR="003452E7" w:rsidRPr="008F00F9" w:rsidRDefault="003452E7"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Wartość docelowa </w:t>
            </w:r>
          </w:p>
        </w:tc>
        <w:tc>
          <w:tcPr>
            <w:tcW w:w="1320" w:type="pct"/>
          </w:tcPr>
          <w:p w14:paraId="75D5C11D" w14:textId="77777777" w:rsidR="003452E7" w:rsidRPr="008F00F9" w:rsidRDefault="003452E7" w:rsidP="00376CAA">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245E7B5C" w14:textId="77777777" w:rsidR="003452E7" w:rsidRPr="008F00F9" w:rsidRDefault="003452E7" w:rsidP="00376CAA">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docelowej wskaźnika</w:t>
            </w:r>
          </w:p>
        </w:tc>
      </w:tr>
      <w:tr w:rsidR="006621F0" w:rsidRPr="0040044D" w14:paraId="1692A2A8" w14:textId="77777777" w:rsidTr="0002077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7" w:type="pct"/>
            <w:gridSpan w:val="4"/>
            <w:vAlign w:val="center"/>
          </w:tcPr>
          <w:p w14:paraId="78954CCE" w14:textId="2BD8238C" w:rsidR="006621F0" w:rsidRPr="00C12715" w:rsidRDefault="00314C39" w:rsidP="006621F0">
            <w:pPr>
              <w:pStyle w:val="Styl3"/>
              <w:rPr>
                <w:rFonts w:cs="Calibri"/>
                <w:b w:val="0"/>
                <w:color w:val="auto"/>
                <w:sz w:val="20"/>
                <w:szCs w:val="20"/>
              </w:rPr>
            </w:pPr>
            <w:r>
              <w:rPr>
                <w:rFonts w:cs="Calibri"/>
                <w:b w:val="0"/>
                <w:color w:val="auto"/>
                <w:sz w:val="20"/>
                <w:szCs w:val="20"/>
              </w:rPr>
              <w:t xml:space="preserve">Liczba stworzonych/zmodernizowanych obiektów infrastruktury turystycznej i rekreacyjnej  </w:t>
            </w:r>
          </w:p>
        </w:tc>
        <w:tc>
          <w:tcPr>
            <w:tcW w:w="640" w:type="pct"/>
            <w:vAlign w:val="center"/>
          </w:tcPr>
          <w:p w14:paraId="12B08349" w14:textId="017E5889" w:rsidR="006621F0" w:rsidRPr="008F00F9" w:rsidRDefault="002077B8" w:rsidP="006621F0">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s</w:t>
            </w:r>
            <w:r w:rsidR="009C0F22">
              <w:rPr>
                <w:rFonts w:cs="Calibri"/>
                <w:color w:val="auto"/>
                <w:sz w:val="20"/>
                <w:szCs w:val="20"/>
              </w:rPr>
              <w:t>ztuka</w:t>
            </w:r>
          </w:p>
        </w:tc>
        <w:tc>
          <w:tcPr>
            <w:tcW w:w="720" w:type="pct"/>
            <w:vAlign w:val="center"/>
          </w:tcPr>
          <w:p w14:paraId="18A93228" w14:textId="337CDE9E" w:rsidR="006621F0" w:rsidRPr="008F00F9" w:rsidRDefault="009C0F22" w:rsidP="006621F0">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0</w:t>
            </w:r>
          </w:p>
        </w:tc>
        <w:tc>
          <w:tcPr>
            <w:tcW w:w="753" w:type="pct"/>
            <w:vAlign w:val="center"/>
          </w:tcPr>
          <w:p w14:paraId="2DF5E992" w14:textId="4BE919A7" w:rsidR="006621F0" w:rsidRPr="008F00F9" w:rsidRDefault="009C0F22" w:rsidP="006621F0">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1</w:t>
            </w:r>
          </w:p>
        </w:tc>
        <w:tc>
          <w:tcPr>
            <w:tcW w:w="1320" w:type="pct"/>
            <w:vAlign w:val="center"/>
          </w:tcPr>
          <w:p w14:paraId="4E0E52FD" w14:textId="717F382B" w:rsidR="006621F0" w:rsidRPr="0040044D" w:rsidRDefault="009C0F22" w:rsidP="006621F0">
            <w:pPr>
              <w:pStyle w:val="Styl3"/>
              <w:jc w:val="center"/>
              <w:cnfStyle w:val="000000100000" w:firstRow="0" w:lastRow="0" w:firstColumn="0" w:lastColumn="0" w:oddVBand="0" w:evenVBand="0" w:oddHBand="1" w:evenHBand="0" w:firstRowFirstColumn="0" w:firstRowLastColumn="0" w:lastRowFirstColumn="0" w:lastRowLastColumn="0"/>
              <w:rPr>
                <w:rFonts w:eastAsia="NSimSun" w:cs="Calibri"/>
                <w:color w:val="auto"/>
                <w:sz w:val="20"/>
                <w:szCs w:val="20"/>
                <w:lang w:eastAsia="zh-CN" w:bidi="hi-IN"/>
              </w:rPr>
            </w:pPr>
            <w:r>
              <w:rPr>
                <w:rFonts w:eastAsia="NSimSun" w:cs="Calibri"/>
                <w:color w:val="auto"/>
                <w:sz w:val="20"/>
                <w:szCs w:val="20"/>
                <w:lang w:eastAsia="zh-CN" w:bidi="hi-IN"/>
              </w:rPr>
              <w:t>Dane UG</w:t>
            </w:r>
          </w:p>
        </w:tc>
      </w:tr>
      <w:tr w:rsidR="006621F0" w:rsidRPr="0040044D" w14:paraId="29F2B4FB" w14:textId="77777777" w:rsidTr="0002077E">
        <w:trPr>
          <w:trHeight w:val="70"/>
        </w:trPr>
        <w:tc>
          <w:tcPr>
            <w:cnfStyle w:val="001000000000" w:firstRow="0" w:lastRow="0" w:firstColumn="1" w:lastColumn="0" w:oddVBand="0" w:evenVBand="0" w:oddHBand="0" w:evenHBand="0" w:firstRowFirstColumn="0" w:firstRowLastColumn="0" w:lastRowFirstColumn="0" w:lastRowLastColumn="0"/>
            <w:tcW w:w="1567" w:type="pct"/>
            <w:gridSpan w:val="4"/>
            <w:vAlign w:val="center"/>
          </w:tcPr>
          <w:p w14:paraId="1276CC58" w14:textId="558D41B1" w:rsidR="006621F0" w:rsidRPr="00C12715" w:rsidRDefault="00314C39" w:rsidP="006621F0">
            <w:pPr>
              <w:pStyle w:val="Styl3"/>
              <w:rPr>
                <w:rFonts w:cs="Calibri"/>
                <w:b w:val="0"/>
                <w:color w:val="auto"/>
                <w:sz w:val="20"/>
                <w:szCs w:val="20"/>
              </w:rPr>
            </w:pPr>
            <w:r>
              <w:rPr>
                <w:rFonts w:cs="Calibri"/>
                <w:b w:val="0"/>
                <w:color w:val="auto"/>
                <w:sz w:val="20"/>
                <w:szCs w:val="20"/>
              </w:rPr>
              <w:t>Liczba obiektów infrastruktury turystycznej</w:t>
            </w:r>
            <w:r w:rsidR="009C0F22">
              <w:rPr>
                <w:rFonts w:cs="Calibri"/>
                <w:b w:val="0"/>
                <w:color w:val="auto"/>
                <w:sz w:val="20"/>
                <w:szCs w:val="20"/>
              </w:rPr>
              <w:t xml:space="preserve"> i </w:t>
            </w:r>
            <w:r>
              <w:rPr>
                <w:rFonts w:cs="Calibri"/>
                <w:b w:val="0"/>
                <w:color w:val="auto"/>
                <w:sz w:val="20"/>
                <w:szCs w:val="20"/>
              </w:rPr>
              <w:t xml:space="preserve">rekreacyjnej </w:t>
            </w:r>
            <w:r w:rsidR="009C0F22">
              <w:rPr>
                <w:rFonts w:cs="Calibri"/>
                <w:b w:val="0"/>
                <w:color w:val="auto"/>
                <w:sz w:val="20"/>
                <w:szCs w:val="20"/>
              </w:rPr>
              <w:t xml:space="preserve">dostosowanej do potrzeb osób z niepełnoprawnościami  </w:t>
            </w:r>
            <w:r>
              <w:rPr>
                <w:rFonts w:cs="Calibri"/>
                <w:b w:val="0"/>
                <w:color w:val="auto"/>
                <w:sz w:val="20"/>
                <w:szCs w:val="20"/>
              </w:rPr>
              <w:t xml:space="preserve"> </w:t>
            </w:r>
          </w:p>
        </w:tc>
        <w:tc>
          <w:tcPr>
            <w:tcW w:w="640" w:type="pct"/>
            <w:vAlign w:val="center"/>
          </w:tcPr>
          <w:p w14:paraId="728A001E" w14:textId="009FC35B" w:rsidR="006621F0" w:rsidRPr="008F00F9" w:rsidRDefault="002077B8" w:rsidP="006621F0">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s</w:t>
            </w:r>
            <w:r w:rsidR="009C0F22">
              <w:rPr>
                <w:rFonts w:cs="Calibri"/>
                <w:color w:val="auto"/>
                <w:sz w:val="20"/>
                <w:szCs w:val="20"/>
              </w:rPr>
              <w:t>ztuka</w:t>
            </w:r>
          </w:p>
        </w:tc>
        <w:tc>
          <w:tcPr>
            <w:tcW w:w="720" w:type="pct"/>
            <w:vAlign w:val="center"/>
          </w:tcPr>
          <w:p w14:paraId="333368EC" w14:textId="58751915" w:rsidR="006621F0" w:rsidRPr="008F00F9" w:rsidRDefault="009C0F22" w:rsidP="006621F0">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0</w:t>
            </w:r>
          </w:p>
        </w:tc>
        <w:tc>
          <w:tcPr>
            <w:tcW w:w="753" w:type="pct"/>
            <w:vAlign w:val="center"/>
          </w:tcPr>
          <w:p w14:paraId="564D0079" w14:textId="488A0218" w:rsidR="006621F0" w:rsidRPr="008F00F9" w:rsidRDefault="009C0F22" w:rsidP="006621F0">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1</w:t>
            </w:r>
          </w:p>
        </w:tc>
        <w:tc>
          <w:tcPr>
            <w:tcW w:w="1320" w:type="pct"/>
            <w:vAlign w:val="center"/>
          </w:tcPr>
          <w:p w14:paraId="6317FA85" w14:textId="389AC794" w:rsidR="006621F0" w:rsidRPr="0040044D" w:rsidRDefault="009C0F22" w:rsidP="006621F0">
            <w:pPr>
              <w:pStyle w:val="Styl3"/>
              <w:jc w:val="center"/>
              <w:cnfStyle w:val="000000000000" w:firstRow="0" w:lastRow="0" w:firstColumn="0" w:lastColumn="0" w:oddVBand="0" w:evenVBand="0" w:oddHBand="0" w:evenHBand="0" w:firstRowFirstColumn="0" w:firstRowLastColumn="0" w:lastRowFirstColumn="0" w:lastRowLastColumn="0"/>
              <w:rPr>
                <w:rFonts w:eastAsia="NSimSun" w:cs="Calibri"/>
                <w:color w:val="auto"/>
                <w:sz w:val="20"/>
                <w:szCs w:val="20"/>
                <w:lang w:eastAsia="zh-CN" w:bidi="hi-IN"/>
              </w:rPr>
            </w:pPr>
            <w:r>
              <w:rPr>
                <w:rFonts w:eastAsia="NSimSun" w:cs="Calibri"/>
                <w:color w:val="auto"/>
                <w:sz w:val="20"/>
                <w:szCs w:val="20"/>
                <w:lang w:eastAsia="zh-CN" w:bidi="hi-IN"/>
              </w:rPr>
              <w:t>Dane UG</w:t>
            </w:r>
          </w:p>
        </w:tc>
      </w:tr>
      <w:tr w:rsidR="003452E7" w:rsidRPr="008F00F9" w14:paraId="0380D35B" w14:textId="77777777" w:rsidTr="00376CA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1C54FD29" w14:textId="77777777" w:rsidR="003452E7" w:rsidRPr="008F00F9" w:rsidRDefault="003452E7" w:rsidP="00376CAA">
            <w:pPr>
              <w:pStyle w:val="Styl3"/>
              <w:jc w:val="center"/>
              <w:rPr>
                <w:rFonts w:cs="Calibri"/>
                <w:color w:val="auto"/>
                <w:sz w:val="20"/>
                <w:szCs w:val="20"/>
              </w:rPr>
            </w:pPr>
            <w:r w:rsidRPr="008F00F9">
              <w:rPr>
                <w:rFonts w:cs="Calibri"/>
                <w:color w:val="auto"/>
                <w:sz w:val="20"/>
                <w:szCs w:val="20"/>
              </w:rPr>
              <w:t>Wskaźniki rezultatu</w:t>
            </w:r>
          </w:p>
        </w:tc>
      </w:tr>
      <w:tr w:rsidR="003452E7" w:rsidRPr="008F00F9" w14:paraId="0BE10992" w14:textId="77777777" w:rsidTr="00376CAA">
        <w:trPr>
          <w:trHeight w:val="290"/>
        </w:trPr>
        <w:tc>
          <w:tcPr>
            <w:cnfStyle w:val="001000000000" w:firstRow="0" w:lastRow="0" w:firstColumn="1" w:lastColumn="0" w:oddVBand="0" w:evenVBand="0" w:oddHBand="0" w:evenHBand="0" w:firstRowFirstColumn="0" w:firstRowLastColumn="0" w:lastRowFirstColumn="0" w:lastRowLastColumn="0"/>
            <w:tcW w:w="1567" w:type="pct"/>
            <w:gridSpan w:val="4"/>
            <w:vAlign w:val="center"/>
          </w:tcPr>
          <w:p w14:paraId="00390C26" w14:textId="77777777" w:rsidR="003452E7" w:rsidRPr="008F00F9" w:rsidRDefault="003452E7" w:rsidP="00376CAA">
            <w:pPr>
              <w:pStyle w:val="Styl3"/>
              <w:jc w:val="both"/>
              <w:rPr>
                <w:rFonts w:cs="Calibri"/>
                <w:color w:val="auto"/>
                <w:sz w:val="20"/>
                <w:szCs w:val="20"/>
              </w:rPr>
            </w:pPr>
            <w:r w:rsidRPr="008F00F9">
              <w:rPr>
                <w:rFonts w:cs="Calibri"/>
                <w:bCs w:val="0"/>
                <w:color w:val="auto"/>
                <w:sz w:val="20"/>
                <w:szCs w:val="20"/>
              </w:rPr>
              <w:t xml:space="preserve">Nazwa wskaźnika </w:t>
            </w:r>
          </w:p>
        </w:tc>
        <w:tc>
          <w:tcPr>
            <w:tcW w:w="640" w:type="pct"/>
            <w:vAlign w:val="center"/>
          </w:tcPr>
          <w:p w14:paraId="2793C93A" w14:textId="77777777" w:rsidR="003452E7" w:rsidRPr="008F00F9" w:rsidRDefault="003452E7" w:rsidP="00376CAA">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F00F9">
              <w:rPr>
                <w:rFonts w:cs="Calibri"/>
                <w:b/>
                <w:bCs/>
                <w:color w:val="auto"/>
                <w:sz w:val="20"/>
                <w:szCs w:val="20"/>
              </w:rPr>
              <w:t xml:space="preserve">Jednostka miary </w:t>
            </w:r>
          </w:p>
        </w:tc>
        <w:tc>
          <w:tcPr>
            <w:tcW w:w="720" w:type="pct"/>
            <w:vAlign w:val="center"/>
          </w:tcPr>
          <w:p w14:paraId="6B9B6B1E" w14:textId="77777777" w:rsidR="003452E7" w:rsidRPr="008F00F9" w:rsidRDefault="003452E7" w:rsidP="00376CAA">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F00F9">
              <w:rPr>
                <w:rFonts w:cs="Calibri"/>
                <w:b/>
                <w:bCs/>
                <w:color w:val="auto"/>
                <w:sz w:val="20"/>
                <w:szCs w:val="20"/>
              </w:rPr>
              <w:t>Wartość bazowa</w:t>
            </w:r>
          </w:p>
        </w:tc>
        <w:tc>
          <w:tcPr>
            <w:tcW w:w="753" w:type="pct"/>
            <w:vAlign w:val="center"/>
          </w:tcPr>
          <w:p w14:paraId="44695D34" w14:textId="77777777" w:rsidR="003452E7" w:rsidRPr="008F00F9" w:rsidRDefault="003452E7" w:rsidP="00376CA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b/>
                <w:color w:val="auto"/>
                <w:sz w:val="20"/>
                <w:szCs w:val="20"/>
              </w:rPr>
              <w:t xml:space="preserve">Wartość docelowa </w:t>
            </w:r>
          </w:p>
        </w:tc>
        <w:tc>
          <w:tcPr>
            <w:tcW w:w="1320" w:type="pct"/>
            <w:vAlign w:val="center"/>
          </w:tcPr>
          <w:p w14:paraId="19295EBF" w14:textId="77777777" w:rsidR="003452E7" w:rsidRPr="008F00F9" w:rsidRDefault="003452E7" w:rsidP="00376CAA">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63248A78" w14:textId="77777777" w:rsidR="003452E7" w:rsidRPr="008F00F9" w:rsidRDefault="003452E7" w:rsidP="00376CAA">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b/>
                <w:color w:val="auto"/>
                <w:sz w:val="20"/>
                <w:szCs w:val="20"/>
              </w:rPr>
              <w:t>docelowej wskaźnika</w:t>
            </w:r>
          </w:p>
        </w:tc>
      </w:tr>
      <w:tr w:rsidR="006621F0" w:rsidRPr="00C12715" w14:paraId="781E0776" w14:textId="77777777" w:rsidTr="00376CA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7" w:type="pct"/>
            <w:gridSpan w:val="4"/>
            <w:vAlign w:val="center"/>
          </w:tcPr>
          <w:p w14:paraId="5338CFB3" w14:textId="620298F5" w:rsidR="006621F0" w:rsidRPr="008F00F9" w:rsidRDefault="007438D3" w:rsidP="006621F0">
            <w:pPr>
              <w:pStyle w:val="Styl3"/>
              <w:rPr>
                <w:rFonts w:cs="Calibri"/>
                <w:b w:val="0"/>
                <w:color w:val="auto"/>
                <w:sz w:val="20"/>
                <w:szCs w:val="20"/>
              </w:rPr>
            </w:pPr>
            <w:r>
              <w:rPr>
                <w:rFonts w:cs="Calibri"/>
                <w:b w:val="0"/>
                <w:color w:val="auto"/>
                <w:sz w:val="20"/>
                <w:szCs w:val="20"/>
              </w:rPr>
              <w:t xml:space="preserve">Liczba osób korzystających z obiektów  </w:t>
            </w:r>
            <w:r w:rsidRPr="007438D3">
              <w:rPr>
                <w:rFonts w:cs="Calibri"/>
                <w:b w:val="0"/>
                <w:color w:val="auto"/>
                <w:sz w:val="20"/>
                <w:szCs w:val="20"/>
              </w:rPr>
              <w:t>infrastruktury turystycznej i rekreacyjnej</w:t>
            </w:r>
          </w:p>
        </w:tc>
        <w:tc>
          <w:tcPr>
            <w:tcW w:w="640" w:type="pct"/>
            <w:vAlign w:val="center"/>
          </w:tcPr>
          <w:p w14:paraId="4584DF91" w14:textId="0DEBCA80" w:rsidR="006621F0" w:rsidRPr="00C12715" w:rsidRDefault="007438D3" w:rsidP="006621F0">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osoby/rok</w:t>
            </w:r>
          </w:p>
        </w:tc>
        <w:tc>
          <w:tcPr>
            <w:tcW w:w="720" w:type="pct"/>
            <w:vAlign w:val="center"/>
          </w:tcPr>
          <w:p w14:paraId="158199D7" w14:textId="29C436A4" w:rsidR="006621F0" w:rsidRPr="00C12715" w:rsidRDefault="007438D3" w:rsidP="006621F0">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0</w:t>
            </w:r>
          </w:p>
        </w:tc>
        <w:tc>
          <w:tcPr>
            <w:tcW w:w="753" w:type="pct"/>
            <w:vAlign w:val="center"/>
          </w:tcPr>
          <w:p w14:paraId="27F7909E" w14:textId="6770F683" w:rsidR="006621F0" w:rsidRPr="00C12715" w:rsidRDefault="007438D3" w:rsidP="006621F0">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100</w:t>
            </w:r>
          </w:p>
        </w:tc>
        <w:tc>
          <w:tcPr>
            <w:tcW w:w="1320" w:type="pct"/>
            <w:vAlign w:val="center"/>
          </w:tcPr>
          <w:p w14:paraId="5F73CA20" w14:textId="73ADDD9F" w:rsidR="006621F0" w:rsidRPr="00C12715" w:rsidRDefault="007438D3" w:rsidP="006621F0">
            <w:pPr>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lang w:eastAsia="en-US" w:bidi="ar-SA"/>
              </w:rPr>
            </w:pPr>
            <w:r>
              <w:rPr>
                <w:rFonts w:ascii="Calibri" w:eastAsiaTheme="minorHAnsi" w:hAnsi="Calibri" w:cs="Calibri"/>
                <w:sz w:val="20"/>
                <w:szCs w:val="20"/>
                <w:lang w:eastAsia="en-US" w:bidi="ar-SA"/>
              </w:rPr>
              <w:t>Statystyki UG</w:t>
            </w:r>
          </w:p>
        </w:tc>
      </w:tr>
      <w:tr w:rsidR="003452E7" w:rsidRPr="008F00F9" w14:paraId="35B44475" w14:textId="77777777" w:rsidTr="00376CAA">
        <w:tc>
          <w:tcPr>
            <w:cnfStyle w:val="001000000000" w:firstRow="0" w:lastRow="0" w:firstColumn="1" w:lastColumn="0" w:oddVBand="0" w:evenVBand="0" w:oddHBand="0" w:evenHBand="0" w:firstRowFirstColumn="0" w:firstRowLastColumn="0" w:lastRowFirstColumn="0" w:lastRowLastColumn="0"/>
            <w:tcW w:w="5000" w:type="pct"/>
            <w:gridSpan w:val="8"/>
          </w:tcPr>
          <w:p w14:paraId="331131E7" w14:textId="77777777" w:rsidR="003452E7" w:rsidRPr="008F00F9" w:rsidRDefault="003452E7" w:rsidP="00376CAA">
            <w:pPr>
              <w:pStyle w:val="Styl3"/>
              <w:contextualSpacing/>
              <w:jc w:val="both"/>
              <w:rPr>
                <w:rFonts w:cs="Calibri"/>
                <w:color w:val="auto"/>
                <w:sz w:val="20"/>
                <w:szCs w:val="20"/>
              </w:rPr>
            </w:pPr>
            <w:r w:rsidRPr="008F00F9">
              <w:rPr>
                <w:rFonts w:cs="Calibri"/>
                <w:color w:val="auto"/>
                <w:sz w:val="20"/>
                <w:szCs w:val="20"/>
              </w:rPr>
              <w:t>Opis rezultatu w odniesieniu do celu rewitalizacji</w:t>
            </w:r>
          </w:p>
        </w:tc>
      </w:tr>
      <w:tr w:rsidR="003452E7" w:rsidRPr="008F00F9" w14:paraId="74C61BA1" w14:textId="77777777" w:rsidTr="00376CAA">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5000" w:type="pct"/>
            <w:gridSpan w:val="8"/>
          </w:tcPr>
          <w:p w14:paraId="5FB318AA" w14:textId="473C372E" w:rsidR="003452E7" w:rsidRPr="00C01674" w:rsidRDefault="00C01674" w:rsidP="00C01674">
            <w:pPr>
              <w:spacing w:line="276" w:lineRule="auto"/>
              <w:contextualSpacing/>
              <w:jc w:val="both"/>
              <w:rPr>
                <w:rFonts w:ascii="Calibri" w:hAnsi="Calibri" w:cs="Calibri"/>
                <w:b w:val="0"/>
                <w:bCs w:val="0"/>
              </w:rPr>
            </w:pPr>
            <w:r>
              <w:rPr>
                <w:rFonts w:ascii="Calibri" w:hAnsi="Calibri" w:cs="Calibri"/>
                <w:b w:val="0"/>
                <w:sz w:val="20"/>
              </w:rPr>
              <w:t xml:space="preserve">Przedsięwzięcia wraz z innymi projektami komplementarnymi (m.in. 1/P, 2/P, </w:t>
            </w:r>
            <w:r w:rsidRPr="006547F1">
              <w:rPr>
                <w:rFonts w:ascii="Calibri" w:hAnsi="Calibri" w:cs="Calibri"/>
                <w:b w:val="0"/>
                <w:sz w:val="20"/>
              </w:rPr>
              <w:t xml:space="preserve">  </w:t>
            </w:r>
            <w:r>
              <w:rPr>
                <w:rFonts w:ascii="Calibri" w:hAnsi="Calibri" w:cs="Calibri"/>
                <w:b w:val="0"/>
                <w:sz w:val="20"/>
              </w:rPr>
              <w:t xml:space="preserve">9/P, 10/P) pozwoli na stworzenie kompleksu rekreacyjno-turystycznego wzbogacającego znacznie ofertę obszaru rewitalizacji. Jego realizacja </w:t>
            </w:r>
            <w:r w:rsidR="006547F1" w:rsidRPr="006547F1">
              <w:rPr>
                <w:rFonts w:ascii="Calibri" w:hAnsi="Calibri" w:cs="Calibri"/>
                <w:b w:val="0"/>
                <w:sz w:val="20"/>
              </w:rPr>
              <w:t xml:space="preserve">pozwoli na rozwój oferty turystycznej obszaru </w:t>
            </w:r>
            <w:r w:rsidR="00D50DCB">
              <w:rPr>
                <w:rFonts w:ascii="Calibri" w:hAnsi="Calibri" w:cs="Calibri"/>
                <w:b w:val="0"/>
                <w:sz w:val="20"/>
              </w:rPr>
              <w:t>rewitalizacji, a tym samym całej gminy Komarówka Podlaska zakładającej</w:t>
            </w:r>
            <w:r w:rsidR="006547F1" w:rsidRPr="006547F1">
              <w:rPr>
                <w:rFonts w:ascii="Calibri" w:hAnsi="Calibri" w:cs="Calibri"/>
                <w:b w:val="0"/>
                <w:sz w:val="20"/>
              </w:rPr>
              <w:t xml:space="preserve"> aktywność poznawczą, interakcje z otoczeniem i głębokie zaangażowanie turysty w czasie wolnym. Kluczem do sukcesu w tym zakresie będzie oryginalność pomysłów na spędzanie czasu wolnego.</w:t>
            </w:r>
            <w:r>
              <w:rPr>
                <w:rFonts w:ascii="Calibri" w:hAnsi="Calibri" w:cs="Calibri"/>
                <w:b w:val="0"/>
                <w:sz w:val="20"/>
              </w:rPr>
              <w:t xml:space="preserve"> </w:t>
            </w:r>
          </w:p>
        </w:tc>
      </w:tr>
      <w:tr w:rsidR="009E7666" w:rsidRPr="008F00F9" w14:paraId="685A3C0A" w14:textId="77777777" w:rsidTr="009E7666">
        <w:trPr>
          <w:trHeight w:val="810"/>
        </w:trPr>
        <w:tc>
          <w:tcPr>
            <w:cnfStyle w:val="001000000000" w:firstRow="0" w:lastRow="0" w:firstColumn="1" w:lastColumn="0" w:oddVBand="0" w:evenVBand="0" w:oddHBand="0" w:evenHBand="0" w:firstRowFirstColumn="0" w:firstRowLastColumn="0" w:lastRowFirstColumn="0" w:lastRowLastColumn="0"/>
            <w:tcW w:w="657" w:type="pct"/>
            <w:vAlign w:val="center"/>
          </w:tcPr>
          <w:p w14:paraId="36EFDF08" w14:textId="1713F5E0" w:rsidR="009E7666" w:rsidRPr="006547F1" w:rsidRDefault="009E7666" w:rsidP="009E7666">
            <w:pPr>
              <w:spacing w:line="276" w:lineRule="auto"/>
              <w:contextualSpacing/>
              <w:jc w:val="both"/>
              <w:rPr>
                <w:rFonts w:ascii="Calibri" w:hAnsi="Calibri" w:cs="Calibri"/>
                <w:bCs w:val="0"/>
                <w:sz w:val="20"/>
              </w:rPr>
            </w:pPr>
            <w:r>
              <w:rPr>
                <w:rFonts w:ascii="Calibri" w:eastAsia="SimSun" w:hAnsi="Calibri" w:cs="Calibri"/>
                <w:bCs w:val="0"/>
                <w:sz w:val="20"/>
                <w:szCs w:val="20"/>
              </w:rPr>
              <w:t>Przedsięwzięcia powiązane i </w:t>
            </w:r>
            <w:r w:rsidRPr="00471DF2">
              <w:rPr>
                <w:rFonts w:ascii="Calibri" w:eastAsia="SimSun" w:hAnsi="Calibri" w:cs="Calibri"/>
                <w:bCs w:val="0"/>
                <w:sz w:val="20"/>
                <w:szCs w:val="20"/>
              </w:rPr>
              <w:t xml:space="preserve">komplementarne  </w:t>
            </w:r>
          </w:p>
        </w:tc>
        <w:tc>
          <w:tcPr>
            <w:tcW w:w="4343" w:type="pct"/>
            <w:gridSpan w:val="7"/>
          </w:tcPr>
          <w:p w14:paraId="18455819"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1/P – Rewitalizacja stadionu sportowego w Komarówce Podlaskiej</w:t>
            </w:r>
          </w:p>
          <w:p w14:paraId="3751640A"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 xml:space="preserve">2/P – Rewitalizacja zdegradowanej przestrzeni w miejscowości Komarówka Podlaska w celu nadania mu nowych funkcji użytkowych </w:t>
            </w:r>
          </w:p>
          <w:p w14:paraId="4877ACDF"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3/P – Kompleksowa modernizacji Szkoły Podstawowej im.  Bohaterów Lotnictwa Polskiego w Komarówce Podlaskiej wraz z jej dostosowaniem dla osób z niepełnoprawnościami</w:t>
            </w:r>
          </w:p>
          <w:p w14:paraId="4C62A557"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6/P – Budowa budynku Przedszkola Samorządowego w Komarówce Podlaskiej  wraz z zakupem niezbędnego wyposażenia</w:t>
            </w:r>
          </w:p>
          <w:p w14:paraId="2FAC47FA"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9/P –  MANUFAKTURA AKTYWNOŚCI SPOŁECZNEJ</w:t>
            </w:r>
          </w:p>
          <w:p w14:paraId="7F5217AF"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10/P – Utworzenie etnowioski tematycznej w Kolembrodach</w:t>
            </w:r>
          </w:p>
          <w:p w14:paraId="0B639AED"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11/P – Aktywizacja ludzi młodych</w:t>
            </w:r>
          </w:p>
          <w:p w14:paraId="073B1D70"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12/P – Aktywizacja seniorów</w:t>
            </w:r>
          </w:p>
          <w:p w14:paraId="01E51307"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13/P – Zwiększenie dostępności przestrzeni publicznej do potrzeb osób z niepełnosprawnościami</w:t>
            </w:r>
          </w:p>
          <w:p w14:paraId="4C17B601"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14/P – Poprawa dostępu  do ogólnodostępnej i niekomercyjnej infrastruktury turystyczno-rekreacyjnej</w:t>
            </w:r>
          </w:p>
          <w:p w14:paraId="0B0FEB04"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 xml:space="preserve">18/P – Modernizacja infrastruktury oświetleniowej na terenie gminy Komarówka Podlaska  </w:t>
            </w:r>
          </w:p>
          <w:p w14:paraId="7CB7B42B"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1/D-  Remont zabytkowego budynku byłej plebanii w Komarówce Podlaskiej</w:t>
            </w:r>
          </w:p>
          <w:p w14:paraId="0C09FD8E" w14:textId="7D746A56"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2/D- Ochrona zabytkowych obiektów sakralnych na t</w:t>
            </w:r>
            <w:r>
              <w:rPr>
                <w:rFonts w:ascii="Calibri" w:hAnsi="Calibri" w:cs="Calibri"/>
                <w:bCs/>
                <w:sz w:val="20"/>
                <w:szCs w:val="20"/>
              </w:rPr>
              <w:t>erenie Gminy Komarówka Podlaska</w:t>
            </w:r>
          </w:p>
          <w:p w14:paraId="7650F897"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 xml:space="preserve">5/D-  GRANT REWITALIZACYJNY  </w:t>
            </w:r>
          </w:p>
          <w:p w14:paraId="18CC0779"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8/D-  DZIEDZICTWO OBOK NAS - działania na rzecz pielęgnowania i kultywowania dziedzictwa lokalnego</w:t>
            </w:r>
          </w:p>
          <w:p w14:paraId="4818CBE9"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 xml:space="preserve">11/D –ZIELARSKA ALCHEMIA  </w:t>
            </w:r>
          </w:p>
          <w:p w14:paraId="7A53880D"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 xml:space="preserve">12/D –SMAKUJ NATURLANIE   </w:t>
            </w:r>
          </w:p>
          <w:p w14:paraId="719755D4"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 xml:space="preserve">13/D –CHWILE PRZY WSPÓLNYM STOLE   </w:t>
            </w:r>
          </w:p>
          <w:p w14:paraId="7EC1B56E" w14:textId="55C490A3" w:rsidR="009E7666" w:rsidRPr="006547F1" w:rsidRDefault="009E7666" w:rsidP="009E7666">
            <w:p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Calibri" w:hAnsi="Calibri" w:cs="Calibri"/>
                <w:b/>
                <w:sz w:val="20"/>
              </w:rPr>
            </w:pPr>
            <w:r w:rsidRPr="009E7666">
              <w:rPr>
                <w:rFonts w:ascii="Calibri" w:hAnsi="Calibri" w:cs="Calibri"/>
                <w:bCs/>
                <w:sz w:val="20"/>
                <w:szCs w:val="20"/>
              </w:rPr>
              <w:t>14/D - Rozwój gospodarki wodno-ściekowej na ternie Gminy Komarówka Podlaska</w:t>
            </w:r>
          </w:p>
        </w:tc>
      </w:tr>
    </w:tbl>
    <w:p w14:paraId="46C797E0" w14:textId="77777777" w:rsidR="0002537A" w:rsidRDefault="0002537A" w:rsidP="005D4CF1">
      <w:pPr>
        <w:pStyle w:val="Bezodstpw"/>
      </w:pPr>
    </w:p>
    <w:p w14:paraId="721A4C21" w14:textId="77777777" w:rsidR="0002537A" w:rsidRDefault="0002537A" w:rsidP="005D4CF1">
      <w:pPr>
        <w:pStyle w:val="Bezodstpw"/>
      </w:pPr>
    </w:p>
    <w:tbl>
      <w:tblPr>
        <w:tblStyle w:val="Tabelasiatki4akcent21"/>
        <w:tblW w:w="5000" w:type="pct"/>
        <w:tblLook w:val="04A0" w:firstRow="1" w:lastRow="0" w:firstColumn="1" w:lastColumn="0" w:noHBand="0" w:noVBand="1"/>
      </w:tblPr>
      <w:tblGrid>
        <w:gridCol w:w="2546"/>
        <w:gridCol w:w="137"/>
        <w:gridCol w:w="988"/>
        <w:gridCol w:w="714"/>
        <w:gridCol w:w="1791"/>
        <w:gridCol w:w="313"/>
        <w:gridCol w:w="1324"/>
        <w:gridCol w:w="378"/>
        <w:gridCol w:w="2107"/>
        <w:gridCol w:w="3694"/>
      </w:tblGrid>
      <w:tr w:rsidR="0032293A" w:rsidRPr="008F00F9" w14:paraId="65856A0C" w14:textId="77777777" w:rsidTr="00E2016D">
        <w:trPr>
          <w:cnfStyle w:val="100000000000" w:firstRow="1" w:lastRow="0" w:firstColumn="0" w:lastColumn="0" w:oddVBand="0" w:evenVBand="0" w:oddHBand="0"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959" w:type="pct"/>
            <w:gridSpan w:val="2"/>
            <w:shd w:val="clear" w:color="auto" w:fill="DF6613"/>
          </w:tcPr>
          <w:p w14:paraId="007393BC" w14:textId="77777777" w:rsidR="0032293A" w:rsidRPr="00C82052" w:rsidRDefault="0032293A" w:rsidP="00E2016D">
            <w:pPr>
              <w:pStyle w:val="Styl3"/>
              <w:rPr>
                <w:rFonts w:cs="Calibri"/>
                <w:bCs w:val="0"/>
                <w:color w:val="auto"/>
                <w:sz w:val="20"/>
                <w:szCs w:val="20"/>
              </w:rPr>
            </w:pPr>
            <w:r w:rsidRPr="00C82052">
              <w:rPr>
                <w:rFonts w:cs="Calibri"/>
                <w:bCs w:val="0"/>
                <w:color w:val="auto"/>
                <w:sz w:val="20"/>
                <w:szCs w:val="20"/>
              </w:rPr>
              <w:t xml:space="preserve">Numer i nazwa przedsięwzięcia </w:t>
            </w:r>
          </w:p>
        </w:tc>
        <w:tc>
          <w:tcPr>
            <w:tcW w:w="4041" w:type="pct"/>
            <w:gridSpan w:val="8"/>
            <w:shd w:val="clear" w:color="auto" w:fill="DF6613"/>
          </w:tcPr>
          <w:p w14:paraId="6CF747AB" w14:textId="3753FEB4" w:rsidR="0032293A" w:rsidRPr="00C82052" w:rsidRDefault="00D33159" w:rsidP="0032293A">
            <w:pPr>
              <w:pStyle w:val="Styl3"/>
              <w:cnfStyle w:val="100000000000" w:firstRow="1" w:lastRow="0" w:firstColumn="0" w:lastColumn="0" w:oddVBand="0" w:evenVBand="0" w:oddHBand="0" w:evenHBand="0" w:firstRowFirstColumn="0" w:firstRowLastColumn="0" w:lastRowFirstColumn="0" w:lastRowLastColumn="0"/>
              <w:rPr>
                <w:rFonts w:cs="Calibri"/>
                <w:bCs w:val="0"/>
                <w:color w:val="auto"/>
                <w:sz w:val="20"/>
                <w:szCs w:val="20"/>
              </w:rPr>
            </w:pPr>
            <w:r>
              <w:rPr>
                <w:rFonts w:cs="Calibri"/>
                <w:bCs w:val="0"/>
                <w:color w:val="auto"/>
                <w:sz w:val="20"/>
                <w:szCs w:val="20"/>
              </w:rPr>
              <w:t>15</w:t>
            </w:r>
            <w:r w:rsidR="0032293A" w:rsidRPr="00C82052">
              <w:rPr>
                <w:rFonts w:cs="Calibri"/>
                <w:bCs w:val="0"/>
                <w:color w:val="auto"/>
                <w:sz w:val="20"/>
                <w:szCs w:val="20"/>
              </w:rPr>
              <w:t xml:space="preserve">/P –Rozwój usług społecznych na terenie gminy Komarówka Podlaska </w:t>
            </w:r>
          </w:p>
        </w:tc>
      </w:tr>
      <w:tr w:rsidR="0032293A" w:rsidRPr="008F00F9" w14:paraId="05548BF1" w14:textId="77777777" w:rsidTr="00E2016D">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59" w:type="pct"/>
            <w:gridSpan w:val="2"/>
          </w:tcPr>
          <w:p w14:paraId="4A424E90" w14:textId="77777777" w:rsidR="0032293A" w:rsidRPr="008F00F9" w:rsidRDefault="0032293A" w:rsidP="00E2016D">
            <w:pPr>
              <w:pStyle w:val="Styl3"/>
              <w:rPr>
                <w:rFonts w:cs="Calibri"/>
                <w:bCs w:val="0"/>
                <w:color w:val="auto"/>
                <w:sz w:val="20"/>
                <w:szCs w:val="20"/>
              </w:rPr>
            </w:pPr>
            <w:r w:rsidRPr="008F00F9">
              <w:rPr>
                <w:rFonts w:cs="Calibri"/>
                <w:bCs w:val="0"/>
                <w:color w:val="auto"/>
                <w:sz w:val="20"/>
                <w:szCs w:val="20"/>
              </w:rPr>
              <w:t xml:space="preserve">Podmioty odpowiedzialne za realizację </w:t>
            </w:r>
          </w:p>
        </w:tc>
        <w:tc>
          <w:tcPr>
            <w:tcW w:w="4041" w:type="pct"/>
            <w:gridSpan w:val="8"/>
          </w:tcPr>
          <w:p w14:paraId="6CCCBBFB" w14:textId="29C8C3EB" w:rsidR="0032293A" w:rsidRPr="008F00F9" w:rsidRDefault="0032293A" w:rsidP="00E2016D">
            <w:pPr>
              <w:pStyle w:val="Styl3"/>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Pr>
                <w:rFonts w:cs="Calibri"/>
                <w:b/>
                <w:color w:val="auto"/>
                <w:sz w:val="20"/>
                <w:szCs w:val="20"/>
              </w:rPr>
              <w:t xml:space="preserve">Gminny Ośrodek Pomocy Społecznej w Komarówce Podlaskiej        </w:t>
            </w:r>
          </w:p>
        </w:tc>
      </w:tr>
      <w:tr w:rsidR="0032293A" w:rsidRPr="001F4878" w14:paraId="3296DA35" w14:textId="77777777" w:rsidTr="00E2016D">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1789447E" w14:textId="77777777" w:rsidR="0032293A" w:rsidRPr="008F00F9" w:rsidRDefault="0032293A" w:rsidP="00E2016D">
            <w:pPr>
              <w:pStyle w:val="Styl3"/>
              <w:rPr>
                <w:rFonts w:cs="Calibri"/>
                <w:b w:val="0"/>
                <w:bCs w:val="0"/>
                <w:sz w:val="20"/>
                <w:szCs w:val="20"/>
              </w:rPr>
            </w:pPr>
            <w:r w:rsidRPr="008F00F9">
              <w:rPr>
                <w:rFonts w:cs="Calibri"/>
                <w:bCs w:val="0"/>
                <w:color w:val="auto"/>
                <w:sz w:val="20"/>
                <w:szCs w:val="20"/>
              </w:rPr>
              <w:t>Krótki opis sytuacji problemowej</w:t>
            </w:r>
            <w:r w:rsidRPr="008F00F9">
              <w:rPr>
                <w:rFonts w:cs="Calibri"/>
                <w:b w:val="0"/>
                <w:bCs w:val="0"/>
                <w:sz w:val="20"/>
                <w:szCs w:val="20"/>
              </w:rPr>
              <w:t xml:space="preserve"> </w:t>
            </w:r>
          </w:p>
        </w:tc>
        <w:tc>
          <w:tcPr>
            <w:tcW w:w="4041" w:type="pct"/>
            <w:gridSpan w:val="8"/>
          </w:tcPr>
          <w:p w14:paraId="07B08228" w14:textId="1DA496A8" w:rsidR="001D3203" w:rsidRDefault="001D3203" w:rsidP="001D3203">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DF52C7">
              <w:rPr>
                <w:rFonts w:cs="Calibri"/>
                <w:color w:val="auto"/>
                <w:sz w:val="20"/>
                <w:szCs w:val="20"/>
              </w:rPr>
              <w:t>Wśród zdiagnozowanych problemów</w:t>
            </w:r>
            <w:r>
              <w:rPr>
                <w:rFonts w:cs="Calibri"/>
                <w:color w:val="auto"/>
                <w:sz w:val="20"/>
                <w:szCs w:val="20"/>
              </w:rPr>
              <w:t xml:space="preserve"> obszaru rewitalizacji znajduje się duży udział osób wykluczonych bądź zagrożonych takim wykluczeniem, a także osób ze szczególnymi potrzebami, w tym z niepełnosprawnościami. W związku z zachodzącymi zmianami społecznymi wzrasta systematycznie liczba osób starszych, potrzebujących pomocy w codziennym funkcjonowaniu, mających problemy z mobilnością ze względu na stan swojego zdrowia. Zgodnie z danymi uzyskanymi w trakcie prowadzonej diagnozy w </w:t>
            </w:r>
            <w:r w:rsidRPr="00B964B7">
              <w:rPr>
                <w:rFonts w:cs="Calibri"/>
                <w:color w:val="auto"/>
                <w:sz w:val="20"/>
                <w:szCs w:val="20"/>
              </w:rPr>
              <w:t xml:space="preserve">obszarze rewitalizacji zauważalny jest wzrost liczby mieszkańców w </w:t>
            </w:r>
            <w:r w:rsidRPr="00BB7246">
              <w:rPr>
                <w:rFonts w:cs="Calibri"/>
                <w:color w:val="auto"/>
                <w:sz w:val="20"/>
                <w:szCs w:val="20"/>
              </w:rPr>
              <w:t>wieku poprodukcyjnym. W zakresie</w:t>
            </w:r>
            <w:r w:rsidRPr="00B44481">
              <w:rPr>
                <w:rFonts w:cs="Calibri"/>
                <w:color w:val="auto"/>
                <w:sz w:val="20"/>
                <w:szCs w:val="20"/>
              </w:rPr>
              <w:t xml:space="preserve"> starzejącego się społeczeństwa szczególnie niekorzystnie wyglądają prognozy GUS, w świetle których w Polsce procesy te będą się systematycznie nasilały. Z sytuacją taką będziemy również mieli do czynienia </w:t>
            </w:r>
            <w:r>
              <w:rPr>
                <w:rFonts w:cs="Calibri"/>
                <w:color w:val="auto"/>
                <w:sz w:val="20"/>
                <w:szCs w:val="20"/>
              </w:rPr>
              <w:t>na terenach wiejskich gminy Komarówka Podlaska.</w:t>
            </w:r>
            <w:r w:rsidRPr="00CA279E">
              <w:rPr>
                <w:rFonts w:cs="Calibri"/>
                <w:color w:val="auto"/>
                <w:sz w:val="20"/>
                <w:szCs w:val="20"/>
              </w:rPr>
              <w:t xml:space="preserve"> </w:t>
            </w:r>
            <w:r w:rsidRPr="002D6BDA">
              <w:rPr>
                <w:rFonts w:cs="Calibri"/>
                <w:color w:val="auto"/>
                <w:sz w:val="20"/>
                <w:szCs w:val="20"/>
              </w:rPr>
              <w:t>Postępujący proces starzenia się populacji, zwiększaj</w:t>
            </w:r>
            <w:r>
              <w:rPr>
                <w:rFonts w:cs="Calibri"/>
                <w:color w:val="auto"/>
                <w:sz w:val="20"/>
                <w:szCs w:val="20"/>
              </w:rPr>
              <w:t xml:space="preserve">ący się udział osób starszych w </w:t>
            </w:r>
            <w:r w:rsidRPr="002D6BDA">
              <w:rPr>
                <w:rFonts w:cs="Calibri"/>
                <w:color w:val="auto"/>
                <w:sz w:val="20"/>
                <w:szCs w:val="20"/>
              </w:rPr>
              <w:t>społeczeństwie (w tym osób wymagających wsparcia), zmia</w:t>
            </w:r>
            <w:r>
              <w:rPr>
                <w:rFonts w:cs="Calibri"/>
                <w:color w:val="auto"/>
                <w:sz w:val="20"/>
                <w:szCs w:val="20"/>
              </w:rPr>
              <w:t xml:space="preserve">ny w tradycyjnym modelu rodziny </w:t>
            </w:r>
            <w:r w:rsidRPr="002D6BDA">
              <w:rPr>
                <w:rFonts w:cs="Calibri"/>
                <w:color w:val="auto"/>
                <w:sz w:val="20"/>
                <w:szCs w:val="20"/>
              </w:rPr>
              <w:t>(odejście od modelu rodziny wielopokoleniowej, wzrastająca liczba ro</w:t>
            </w:r>
            <w:r>
              <w:rPr>
                <w:rFonts w:cs="Calibri"/>
                <w:color w:val="auto"/>
                <w:sz w:val="20"/>
                <w:szCs w:val="20"/>
              </w:rPr>
              <w:t xml:space="preserve">dzin niepełnych) oraz niewysoki </w:t>
            </w:r>
            <w:r w:rsidRPr="002D6BDA">
              <w:rPr>
                <w:rFonts w:cs="Calibri"/>
                <w:color w:val="auto"/>
                <w:sz w:val="20"/>
                <w:szCs w:val="20"/>
              </w:rPr>
              <w:t>status ekonomiczny seniorów,</w:t>
            </w:r>
            <w:r>
              <w:rPr>
                <w:rFonts w:cs="Calibri"/>
                <w:color w:val="auto"/>
                <w:sz w:val="20"/>
                <w:szCs w:val="20"/>
              </w:rPr>
              <w:t xml:space="preserve"> w szczególności osób samotnych </w:t>
            </w:r>
            <w:r w:rsidRPr="002D6BDA">
              <w:rPr>
                <w:rFonts w:cs="Calibri"/>
                <w:color w:val="auto"/>
                <w:sz w:val="20"/>
                <w:szCs w:val="20"/>
              </w:rPr>
              <w:t xml:space="preserve"> to czynniki, które powodują, że</w:t>
            </w:r>
            <w:r>
              <w:rPr>
                <w:rFonts w:cs="Calibri"/>
                <w:color w:val="auto"/>
                <w:sz w:val="20"/>
                <w:szCs w:val="20"/>
              </w:rPr>
              <w:t xml:space="preserve"> </w:t>
            </w:r>
            <w:r w:rsidRPr="002D6BDA">
              <w:rPr>
                <w:rFonts w:cs="Calibri"/>
                <w:color w:val="auto"/>
                <w:sz w:val="20"/>
                <w:szCs w:val="20"/>
              </w:rPr>
              <w:t xml:space="preserve">usługi </w:t>
            </w:r>
            <w:r>
              <w:rPr>
                <w:rFonts w:cs="Calibri"/>
                <w:color w:val="auto"/>
                <w:sz w:val="20"/>
                <w:szCs w:val="20"/>
              </w:rPr>
              <w:t>społeczne</w:t>
            </w:r>
            <w:r w:rsidRPr="002D6BDA">
              <w:rPr>
                <w:rFonts w:cs="Calibri"/>
                <w:color w:val="auto"/>
                <w:sz w:val="20"/>
                <w:szCs w:val="20"/>
              </w:rPr>
              <w:t xml:space="preserve"> świadczone w miejscu zamieszkania </w:t>
            </w:r>
            <w:r>
              <w:rPr>
                <w:rFonts w:cs="Calibri"/>
                <w:color w:val="auto"/>
                <w:sz w:val="20"/>
                <w:szCs w:val="20"/>
              </w:rPr>
              <w:t xml:space="preserve">to forma usług o </w:t>
            </w:r>
            <w:r w:rsidRPr="002D6BDA">
              <w:rPr>
                <w:rFonts w:cs="Calibri"/>
                <w:color w:val="auto"/>
                <w:sz w:val="20"/>
                <w:szCs w:val="20"/>
              </w:rPr>
              <w:t>coraz większym zasięgu i znaczeniu społecznym</w:t>
            </w:r>
            <w:r>
              <w:rPr>
                <w:rFonts w:cs="Calibri"/>
                <w:color w:val="auto"/>
                <w:sz w:val="20"/>
                <w:szCs w:val="20"/>
              </w:rPr>
              <w:t>.</w:t>
            </w:r>
          </w:p>
          <w:p w14:paraId="197DE438" w14:textId="77777777" w:rsidR="001D3203" w:rsidRDefault="001D3203" w:rsidP="001D3203">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W związku z ww. zagadnieniami nierozerwalnie związana jest kwestia osób, które sprawują opiekę nad osobami jej wymagającymi i niesamodzielnymi.  </w:t>
            </w:r>
            <w:r w:rsidRPr="007C37A2">
              <w:rPr>
                <w:rFonts w:cs="Calibri"/>
                <w:color w:val="auto"/>
                <w:sz w:val="20"/>
                <w:szCs w:val="20"/>
              </w:rPr>
              <w:t xml:space="preserve">Stała opieka nad dziećmi bądź osobami dorosłymi, których niepełnosprawność wiąże się z całym spektrum problemów zdrowotnych, utrudniających bądź uniemożliwiających samodzielne funkcjonowanie, może prowadzić do wyczerpania fizycznego i psychicznego, co przekłada się na mniejszą skuteczność w opiece nad osobą niepełnosprawną i obniżenie poziomu życia zarówno opiekuna, jak i osoby niepełnosprawnej. </w:t>
            </w:r>
            <w:r>
              <w:rPr>
                <w:rFonts w:cs="Calibri"/>
                <w:color w:val="auto"/>
                <w:sz w:val="20"/>
                <w:szCs w:val="20"/>
              </w:rPr>
              <w:t>Wobec powyższego konieczne jest podjęcie działań mających na celu odciążenie</w:t>
            </w:r>
            <w:r w:rsidRPr="007C37A2">
              <w:rPr>
                <w:rFonts w:cs="Calibri"/>
                <w:color w:val="auto"/>
                <w:sz w:val="20"/>
                <w:szCs w:val="20"/>
              </w:rPr>
              <w:t xml:space="preserve"> opiekunów osób niepełnosprawnych.</w:t>
            </w:r>
          </w:p>
          <w:p w14:paraId="08154222" w14:textId="0DA8E7DA" w:rsidR="0032293A" w:rsidRPr="001F4878" w:rsidRDefault="001D3203" w:rsidP="001D3203">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Zarówno dostępne dane, jak również prognozy GUS oraz informacje uzyskane w trakcie prowadzonej diagnozy wskazują, iż postępujące starzenie się społeczeństwa i wydłużenie okresu życia są zjawiskami nieuniknionymi. W konsekwencji  wzrastać będzie udział ludności wymagającej opieki ze względu na stan swojego zdrowia lub niepełnosprawność.</w:t>
            </w:r>
          </w:p>
        </w:tc>
      </w:tr>
      <w:tr w:rsidR="0032293A" w:rsidRPr="00D37115" w14:paraId="2668F125" w14:textId="77777777" w:rsidTr="00E201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603E0482" w14:textId="77777777" w:rsidR="0032293A" w:rsidRPr="008F00F9" w:rsidRDefault="0032293A" w:rsidP="00E2016D">
            <w:pPr>
              <w:pStyle w:val="Styl3"/>
              <w:rPr>
                <w:rFonts w:cs="Calibri"/>
                <w:b w:val="0"/>
                <w:bCs w:val="0"/>
                <w:sz w:val="20"/>
                <w:szCs w:val="20"/>
              </w:rPr>
            </w:pPr>
            <w:r w:rsidRPr="008F00F9">
              <w:rPr>
                <w:rFonts w:cs="Calibri"/>
                <w:bCs w:val="0"/>
                <w:color w:val="auto"/>
                <w:sz w:val="20"/>
                <w:szCs w:val="20"/>
              </w:rPr>
              <w:t>Zakres realizowanego przedsięwzięcia</w:t>
            </w:r>
            <w:r w:rsidRPr="008F00F9">
              <w:rPr>
                <w:rFonts w:cs="Calibri"/>
                <w:b w:val="0"/>
                <w:bCs w:val="0"/>
                <w:sz w:val="20"/>
                <w:szCs w:val="20"/>
              </w:rPr>
              <w:t xml:space="preserve"> </w:t>
            </w:r>
          </w:p>
        </w:tc>
        <w:tc>
          <w:tcPr>
            <w:tcW w:w="4041" w:type="pct"/>
            <w:gridSpan w:val="8"/>
          </w:tcPr>
          <w:p w14:paraId="30322AE4" w14:textId="77777777" w:rsidR="001D3203" w:rsidRDefault="001D3203" w:rsidP="001D3203">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Głównym celem przedsięwzięcia będzie z</w:t>
            </w:r>
            <w:r w:rsidRPr="00A06256">
              <w:rPr>
                <w:rFonts w:cs="Calibri"/>
                <w:color w:val="auto"/>
                <w:sz w:val="20"/>
                <w:szCs w:val="20"/>
              </w:rPr>
              <w:t>większanie równego i szybkiego dostępu do dobrej jakości, trwałych i przystępnych cenowo usłu</w:t>
            </w:r>
            <w:r>
              <w:rPr>
                <w:rFonts w:cs="Calibri"/>
                <w:color w:val="auto"/>
                <w:sz w:val="20"/>
                <w:szCs w:val="20"/>
              </w:rPr>
              <w:t>g społecznych</w:t>
            </w:r>
            <w:r w:rsidRPr="00A06256">
              <w:rPr>
                <w:rFonts w:cs="Calibri"/>
                <w:color w:val="auto"/>
                <w:sz w:val="20"/>
                <w:szCs w:val="20"/>
              </w:rPr>
              <w:t>, które w</w:t>
            </w:r>
            <w:r>
              <w:rPr>
                <w:rFonts w:cs="Calibri"/>
                <w:color w:val="auto"/>
                <w:sz w:val="20"/>
                <w:szCs w:val="20"/>
              </w:rPr>
              <w:t>spierają dostęp do</w:t>
            </w:r>
            <w:r w:rsidRPr="00A06256">
              <w:rPr>
                <w:rFonts w:cs="Calibri"/>
                <w:color w:val="auto"/>
                <w:sz w:val="20"/>
                <w:szCs w:val="20"/>
              </w:rPr>
              <w:t xml:space="preserve"> opieki skoncentrowanej na</w:t>
            </w:r>
            <w:r>
              <w:rPr>
                <w:rFonts w:cs="Calibri"/>
                <w:color w:val="auto"/>
                <w:sz w:val="20"/>
                <w:szCs w:val="20"/>
              </w:rPr>
              <w:t xml:space="preserve"> osobie oraz </w:t>
            </w:r>
            <w:r w:rsidRPr="00A06256">
              <w:rPr>
                <w:rFonts w:cs="Calibri"/>
                <w:color w:val="auto"/>
                <w:sz w:val="20"/>
                <w:szCs w:val="20"/>
              </w:rPr>
              <w:t>poprawa dostępności</w:t>
            </w:r>
            <w:r>
              <w:rPr>
                <w:rFonts w:cs="Calibri"/>
                <w:color w:val="auto"/>
                <w:sz w:val="20"/>
                <w:szCs w:val="20"/>
              </w:rPr>
              <w:t xml:space="preserve"> tychże usług </w:t>
            </w:r>
            <w:r w:rsidRPr="00A06256">
              <w:rPr>
                <w:rFonts w:cs="Calibri"/>
                <w:color w:val="auto"/>
                <w:sz w:val="20"/>
                <w:szCs w:val="20"/>
              </w:rPr>
              <w:t>dl</w:t>
            </w:r>
            <w:r>
              <w:rPr>
                <w:rFonts w:cs="Calibri"/>
                <w:color w:val="auto"/>
                <w:sz w:val="20"/>
                <w:szCs w:val="20"/>
              </w:rPr>
              <w:t xml:space="preserve">a osób z niepełnosprawnościami. Zakłada ono rozwój usług </w:t>
            </w:r>
            <w:r w:rsidRPr="001B3A95">
              <w:rPr>
                <w:rFonts w:cs="Calibri"/>
                <w:color w:val="auto"/>
                <w:sz w:val="20"/>
                <w:szCs w:val="20"/>
              </w:rPr>
              <w:t>uwzględniających podmiotowość jednostki, świadczony</w:t>
            </w:r>
            <w:r>
              <w:rPr>
                <w:rFonts w:cs="Calibri"/>
                <w:color w:val="auto"/>
                <w:sz w:val="20"/>
                <w:szCs w:val="20"/>
              </w:rPr>
              <w:t xml:space="preserve">ch w środowisku zamieszkania, głównie w warunkach domowych.  Przewiduje również </w:t>
            </w:r>
            <w:r w:rsidRPr="001B3A95">
              <w:rPr>
                <w:rFonts w:cs="Calibri"/>
                <w:color w:val="auto"/>
                <w:sz w:val="20"/>
                <w:szCs w:val="20"/>
              </w:rPr>
              <w:t>szkolenia kadr na potrzeby świadczenia usług w społeczności lokalnej.</w:t>
            </w:r>
            <w:r>
              <w:t xml:space="preserve"> </w:t>
            </w:r>
            <w:r w:rsidRPr="001B3A95">
              <w:rPr>
                <w:rFonts w:cs="Calibri"/>
                <w:color w:val="auto"/>
                <w:sz w:val="20"/>
                <w:szCs w:val="20"/>
              </w:rPr>
              <w:t>Podniesiona zostanie dostępność usług świadczonych w społecznoś</w:t>
            </w:r>
            <w:r>
              <w:rPr>
                <w:rFonts w:cs="Calibri"/>
                <w:color w:val="auto"/>
                <w:sz w:val="20"/>
                <w:szCs w:val="20"/>
              </w:rPr>
              <w:t xml:space="preserve">ci lokalnej, np. w formie usług </w:t>
            </w:r>
            <w:r w:rsidRPr="001B3A95">
              <w:rPr>
                <w:rFonts w:cs="Calibri"/>
                <w:color w:val="auto"/>
                <w:sz w:val="20"/>
                <w:szCs w:val="20"/>
              </w:rPr>
              <w:t xml:space="preserve">asystenckich wspierających aktywność społeczną, edukacyjną </w:t>
            </w:r>
            <w:r>
              <w:rPr>
                <w:rFonts w:cs="Calibri"/>
                <w:color w:val="auto"/>
                <w:sz w:val="20"/>
                <w:szCs w:val="20"/>
              </w:rPr>
              <w:t xml:space="preserve">lub zawodową osób z niepełnosprawnościami, rozwoju usług </w:t>
            </w:r>
            <w:r w:rsidRPr="001B3A95">
              <w:rPr>
                <w:rFonts w:cs="Calibri"/>
                <w:color w:val="auto"/>
                <w:sz w:val="20"/>
                <w:szCs w:val="20"/>
              </w:rPr>
              <w:t>opiekuń</w:t>
            </w:r>
            <w:r>
              <w:rPr>
                <w:rFonts w:cs="Calibri"/>
                <w:color w:val="auto"/>
                <w:sz w:val="20"/>
                <w:szCs w:val="20"/>
              </w:rPr>
              <w:t xml:space="preserve">czych (w tym specjalistycznych). </w:t>
            </w:r>
          </w:p>
          <w:p w14:paraId="0FA43A9B" w14:textId="77777777" w:rsidR="001D3203" w:rsidRDefault="001D3203" w:rsidP="001D3203">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B53056">
              <w:rPr>
                <w:rFonts w:cs="Calibri"/>
                <w:color w:val="auto"/>
                <w:sz w:val="20"/>
                <w:szCs w:val="20"/>
              </w:rPr>
              <w:t xml:space="preserve">Przewiduje się </w:t>
            </w:r>
            <w:r>
              <w:rPr>
                <w:rFonts w:cs="Calibri"/>
                <w:color w:val="auto"/>
                <w:sz w:val="20"/>
                <w:szCs w:val="20"/>
              </w:rPr>
              <w:t xml:space="preserve">również </w:t>
            </w:r>
            <w:r w:rsidRPr="00B53056">
              <w:rPr>
                <w:rFonts w:cs="Calibri"/>
                <w:color w:val="auto"/>
                <w:sz w:val="20"/>
                <w:szCs w:val="20"/>
              </w:rPr>
              <w:t>wsparcie dla opiekunów faktycznych osób wym</w:t>
            </w:r>
            <w:r>
              <w:rPr>
                <w:rFonts w:cs="Calibri"/>
                <w:color w:val="auto"/>
                <w:sz w:val="20"/>
                <w:szCs w:val="20"/>
              </w:rPr>
              <w:t xml:space="preserve">agających wsparcia w codziennym </w:t>
            </w:r>
            <w:r w:rsidRPr="00B53056">
              <w:rPr>
                <w:rFonts w:cs="Calibri"/>
                <w:color w:val="auto"/>
                <w:sz w:val="20"/>
                <w:szCs w:val="20"/>
              </w:rPr>
              <w:t>funkcjonowaniu z zakresu opieki nad tymi osobami, w tym op</w:t>
            </w:r>
            <w:r>
              <w:rPr>
                <w:rFonts w:cs="Calibri"/>
                <w:color w:val="auto"/>
                <w:sz w:val="20"/>
                <w:szCs w:val="20"/>
              </w:rPr>
              <w:t xml:space="preserve">ieka wytchnieniowa, kształcenie </w:t>
            </w:r>
            <w:r w:rsidRPr="00B53056">
              <w:rPr>
                <w:rFonts w:cs="Calibri"/>
                <w:color w:val="auto"/>
                <w:sz w:val="20"/>
                <w:szCs w:val="20"/>
              </w:rPr>
              <w:t>potrzebne do opieki, poradnictwo, tworzenie wypo</w:t>
            </w:r>
            <w:r>
              <w:rPr>
                <w:rFonts w:cs="Calibri"/>
                <w:color w:val="auto"/>
                <w:sz w:val="20"/>
                <w:szCs w:val="20"/>
              </w:rPr>
              <w:t xml:space="preserve">życzalni sprzętu opiekuńczego i </w:t>
            </w:r>
            <w:r w:rsidRPr="00B53056">
              <w:rPr>
                <w:rFonts w:cs="Calibri"/>
                <w:color w:val="auto"/>
                <w:sz w:val="20"/>
                <w:szCs w:val="20"/>
              </w:rPr>
              <w:t>rehabilitacyjnego. Przeciwdziałając wykluczeniu komuni</w:t>
            </w:r>
            <w:r>
              <w:rPr>
                <w:rFonts w:cs="Calibri"/>
                <w:color w:val="auto"/>
                <w:sz w:val="20"/>
                <w:szCs w:val="20"/>
              </w:rPr>
              <w:t xml:space="preserve">kacyjnemu rozwijane będą usługi </w:t>
            </w:r>
            <w:r w:rsidRPr="00B53056">
              <w:rPr>
                <w:rFonts w:cs="Calibri"/>
                <w:color w:val="auto"/>
                <w:sz w:val="20"/>
                <w:szCs w:val="20"/>
              </w:rPr>
              <w:t>transportowe “door to door”.</w:t>
            </w:r>
          </w:p>
          <w:p w14:paraId="2A69149E" w14:textId="77777777" w:rsidR="001D3203" w:rsidRPr="00660F2C" w:rsidRDefault="001D3203" w:rsidP="001D3203">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60F2C">
              <w:rPr>
                <w:rFonts w:cs="Calibri"/>
                <w:color w:val="auto"/>
                <w:sz w:val="20"/>
                <w:szCs w:val="20"/>
              </w:rPr>
              <w:t>Zakres planowanego przedsięwzięcia obejmować będzie:</w:t>
            </w:r>
          </w:p>
          <w:p w14:paraId="1C48AFBE" w14:textId="77777777" w:rsidR="001D3203" w:rsidRPr="00660F2C" w:rsidRDefault="001D3203" w:rsidP="004147B1">
            <w:pPr>
              <w:pStyle w:val="Styl3"/>
              <w:numPr>
                <w:ilvl w:val="0"/>
                <w:numId w:val="64"/>
              </w:numPr>
              <w:ind w:left="311"/>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60F2C">
              <w:rPr>
                <w:rFonts w:cs="Calibri"/>
                <w:color w:val="auto"/>
                <w:sz w:val="20"/>
                <w:szCs w:val="20"/>
              </w:rPr>
              <w:t>wsparci</w:t>
            </w:r>
            <w:r>
              <w:rPr>
                <w:rFonts w:cs="Calibri"/>
                <w:color w:val="auto"/>
                <w:sz w:val="20"/>
                <w:szCs w:val="20"/>
              </w:rPr>
              <w:t>e</w:t>
            </w:r>
            <w:r w:rsidRPr="00660F2C">
              <w:rPr>
                <w:rFonts w:cs="Calibri"/>
                <w:color w:val="auto"/>
                <w:sz w:val="20"/>
                <w:szCs w:val="20"/>
              </w:rPr>
              <w:t xml:space="preserve"> tworzenia warunków i usług w zakresie opieki osób potrzebujących wsparcia w codziennym funkcjonowaniu w miejscu zamieszkania,</w:t>
            </w:r>
          </w:p>
          <w:p w14:paraId="2B8AC44C" w14:textId="77777777" w:rsidR="001D3203" w:rsidRPr="00660F2C" w:rsidRDefault="001D3203" w:rsidP="004147B1">
            <w:pPr>
              <w:pStyle w:val="Styl3"/>
              <w:numPr>
                <w:ilvl w:val="0"/>
                <w:numId w:val="64"/>
              </w:numPr>
              <w:ind w:left="311"/>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60F2C">
              <w:rPr>
                <w:rFonts w:cs="Calibri"/>
                <w:color w:val="auto"/>
                <w:sz w:val="20"/>
                <w:szCs w:val="20"/>
              </w:rPr>
              <w:t>wsparcia opiekunów faktycznych (nieformalnych) osób potrzebujących wsparcia w codziennym funkcjonowaniu, w tym opieka wytchnieniowa, poradnictwo, kształcenie potrzebne do opieki,</w:t>
            </w:r>
          </w:p>
          <w:p w14:paraId="05995AE6" w14:textId="77777777" w:rsidR="001D3203" w:rsidRPr="00660F2C" w:rsidRDefault="001D3203" w:rsidP="004147B1">
            <w:pPr>
              <w:pStyle w:val="Styl3"/>
              <w:numPr>
                <w:ilvl w:val="0"/>
                <w:numId w:val="64"/>
              </w:numPr>
              <w:ind w:left="311"/>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60F2C">
              <w:rPr>
                <w:rFonts w:cs="Calibri"/>
                <w:color w:val="auto"/>
                <w:sz w:val="20"/>
                <w:szCs w:val="20"/>
              </w:rPr>
              <w:t>szkolenia kadr na potrzeby świadczenia usług w społeczności lokalnej,</w:t>
            </w:r>
          </w:p>
          <w:p w14:paraId="6740E160" w14:textId="77777777" w:rsidR="001D3203" w:rsidRPr="00972D5F" w:rsidRDefault="001D3203" w:rsidP="004147B1">
            <w:pPr>
              <w:pStyle w:val="Styl3"/>
              <w:numPr>
                <w:ilvl w:val="0"/>
                <w:numId w:val="64"/>
              </w:numPr>
              <w:ind w:left="311"/>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60F2C">
              <w:rPr>
                <w:rFonts w:cs="Calibri"/>
                <w:color w:val="auto"/>
                <w:sz w:val="20"/>
                <w:szCs w:val="20"/>
              </w:rPr>
              <w:t>rozwój usług asystenckich wspierających aktywność społeczną, edukacyjną lub zawodo</w:t>
            </w:r>
            <w:r>
              <w:rPr>
                <w:rFonts w:cs="Calibri"/>
                <w:color w:val="auto"/>
                <w:sz w:val="20"/>
                <w:szCs w:val="20"/>
              </w:rPr>
              <w:t>wą osób z niepełnosprawnościami.</w:t>
            </w:r>
          </w:p>
          <w:p w14:paraId="3F130614" w14:textId="77777777" w:rsidR="001D3203" w:rsidRDefault="001D3203" w:rsidP="001D3203">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60F2C">
              <w:rPr>
                <w:rFonts w:cs="Calibri"/>
                <w:color w:val="auto"/>
                <w:sz w:val="20"/>
                <w:szCs w:val="20"/>
              </w:rPr>
              <w:t>Wsparcie oferowane osobom potrzebującym pomocy w codziennym funkcjonowaniu będzie dostosowane do indywidualnych potrzeb tych osób. Będzie przeznaczone dla osób z niepełnosprawnością. W szczególności wsparcie przeznaczone dla osób z niepełnosprawnościami dostosowane jest do osobistych preferencji oraz rodzaju niepełnosprawności. Wsparcie będzie dotyczyć tylko społeczności lokalnej.</w:t>
            </w:r>
            <w:r>
              <w:t xml:space="preserve"> </w:t>
            </w:r>
            <w:r w:rsidRPr="00DF52C7">
              <w:rPr>
                <w:rFonts w:cs="Calibri"/>
                <w:color w:val="auto"/>
                <w:sz w:val="20"/>
                <w:szCs w:val="20"/>
              </w:rPr>
              <w:t>Wsparcie dla usług opiekuńczych lub asystenckich prowadzi</w:t>
            </w:r>
            <w:r>
              <w:rPr>
                <w:rFonts w:cs="Calibri"/>
                <w:color w:val="auto"/>
                <w:sz w:val="20"/>
                <w:szCs w:val="20"/>
              </w:rPr>
              <w:t>ć będzie</w:t>
            </w:r>
            <w:r w:rsidRPr="00DF52C7">
              <w:rPr>
                <w:rFonts w:cs="Calibri"/>
                <w:color w:val="auto"/>
                <w:sz w:val="20"/>
                <w:szCs w:val="20"/>
              </w:rPr>
              <w:t xml:space="preserve"> do zwiększenia liczby miejsc świadczenia usług w społeczności lokalnej oraz liczby osób objętych usługami świadczonymi w społeczności lokalnej</w:t>
            </w:r>
            <w:r>
              <w:rPr>
                <w:rFonts w:cs="Calibri"/>
                <w:color w:val="auto"/>
                <w:sz w:val="20"/>
                <w:szCs w:val="20"/>
              </w:rPr>
              <w:t xml:space="preserve">. </w:t>
            </w:r>
          </w:p>
          <w:p w14:paraId="57DCFDD0" w14:textId="77777777" w:rsidR="001D3203" w:rsidRPr="001D3203" w:rsidRDefault="001D3203" w:rsidP="001D3203">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 xml:space="preserve">Przeprowadzone działania umożliwiają pozostanie osób z niepełnoprawnościami </w:t>
            </w:r>
            <w:r w:rsidRPr="00DF52C7">
              <w:rPr>
                <w:rFonts w:cs="Calibri"/>
                <w:color w:val="auto"/>
                <w:sz w:val="20"/>
                <w:szCs w:val="20"/>
              </w:rPr>
              <w:t xml:space="preserve">i osób potrzebujących wsparcia w codziennym </w:t>
            </w:r>
            <w:r w:rsidRPr="001D3203">
              <w:rPr>
                <w:rFonts w:cs="Calibri"/>
                <w:color w:val="auto"/>
                <w:sz w:val="20"/>
                <w:szCs w:val="20"/>
              </w:rPr>
              <w:t>funkcjonowaniu w społeczności lokalnej, pozwalające tym osobom na w miarę możliwości samodzielne funkcjonowanie. Zakres przedsięwzięć obejmie np. działania zwiększające mobilność, autonomię i bezpieczeństwo tych osób takie jak np. likwidowanie barier architektonicznych w miejscu zamieszkania (mieszkania adaptowalne), sfinansowanie tworzenia wypożyczalni sprzętu wspomagającego (zwiększającego samodzielność tych osób) i sprzętu pielęgnacyjnego (niezbędnego do opieki nad tymi osobami), sfinansowanie wypożyczenia lub zakupu tego sprzętu, usługi dowożenia posiłków, przewóz do miejsca pracy lub ośrodka wsparcia.</w:t>
            </w:r>
          </w:p>
          <w:p w14:paraId="1C7DEFE5" w14:textId="3C32B926" w:rsidR="0032293A" w:rsidRPr="00D37115" w:rsidRDefault="001D3203" w:rsidP="001D3203">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1D3203">
              <w:rPr>
                <w:rFonts w:ascii="Calibri" w:hAnsi="Calibri" w:cs="Calibri"/>
                <w:sz w:val="20"/>
                <w:szCs w:val="20"/>
              </w:rPr>
              <w:t xml:space="preserve">W celu zapewnienia braku stygmatyzacji osób pochodzących z obszaru rewitalizacji, przedsięwzięcie obejmie mieszkańców całej gminy </w:t>
            </w:r>
            <w:r>
              <w:rPr>
                <w:rFonts w:ascii="Calibri" w:hAnsi="Calibri" w:cs="Calibri"/>
                <w:sz w:val="20"/>
                <w:szCs w:val="20"/>
              </w:rPr>
              <w:t>Komarówka Podlaska</w:t>
            </w:r>
            <w:r w:rsidRPr="001D3203">
              <w:rPr>
                <w:rFonts w:ascii="Calibri" w:hAnsi="Calibri" w:cs="Calibri"/>
                <w:sz w:val="20"/>
                <w:szCs w:val="20"/>
              </w:rPr>
              <w:t>. W zakresie osób zamieszkujących w granicach obszaru rewitalizacji zastosowane zostaną preferencyjne kryteria uczestnictwa.</w:t>
            </w:r>
            <w:r>
              <w:rPr>
                <w:rFonts w:cs="Calibri"/>
                <w:sz w:val="20"/>
                <w:szCs w:val="20"/>
              </w:rPr>
              <w:t xml:space="preserve">  </w:t>
            </w:r>
          </w:p>
        </w:tc>
      </w:tr>
      <w:tr w:rsidR="0032293A" w:rsidRPr="008F00F9" w14:paraId="4B3037C3" w14:textId="77777777" w:rsidTr="00E2016D">
        <w:tc>
          <w:tcPr>
            <w:cnfStyle w:val="001000000000" w:firstRow="0" w:lastRow="0" w:firstColumn="1" w:lastColumn="0" w:oddVBand="0" w:evenVBand="0" w:oddHBand="0" w:evenHBand="0" w:firstRowFirstColumn="0" w:firstRowLastColumn="0" w:lastRowFirstColumn="0" w:lastRowLastColumn="0"/>
            <w:tcW w:w="959" w:type="pct"/>
            <w:gridSpan w:val="2"/>
          </w:tcPr>
          <w:p w14:paraId="22F7E0D3" w14:textId="77777777" w:rsidR="0032293A" w:rsidRPr="008F00F9" w:rsidRDefault="0032293A" w:rsidP="00E2016D">
            <w:pPr>
              <w:pStyle w:val="Styl3"/>
              <w:rPr>
                <w:rFonts w:cs="Calibri"/>
                <w:bCs w:val="0"/>
                <w:color w:val="auto"/>
                <w:sz w:val="20"/>
                <w:szCs w:val="20"/>
              </w:rPr>
            </w:pPr>
            <w:r w:rsidRPr="008F00F9">
              <w:rPr>
                <w:rFonts w:cs="Calibri"/>
                <w:bCs w:val="0"/>
                <w:color w:val="auto"/>
                <w:sz w:val="20"/>
                <w:szCs w:val="20"/>
              </w:rPr>
              <w:t>GPR Opis działań zapewniających dostępność osobom ze szczególnymi potrzebami, o których mowa w ustawie</w:t>
            </w:r>
          </w:p>
          <w:p w14:paraId="1A78C3F7" w14:textId="77777777" w:rsidR="0032293A" w:rsidRPr="008F00F9" w:rsidRDefault="0032293A" w:rsidP="00E2016D">
            <w:pPr>
              <w:pStyle w:val="Styl3"/>
              <w:rPr>
                <w:rFonts w:cs="Calibri"/>
                <w:bCs w:val="0"/>
                <w:color w:val="auto"/>
                <w:sz w:val="20"/>
                <w:szCs w:val="20"/>
              </w:rPr>
            </w:pPr>
            <w:r w:rsidRPr="008F00F9">
              <w:rPr>
                <w:rFonts w:cs="Calibri"/>
                <w:bCs w:val="0"/>
                <w:color w:val="auto"/>
                <w:sz w:val="20"/>
                <w:szCs w:val="20"/>
              </w:rPr>
              <w:t>z dnia 19 lipca 2019 r. o zapewnianiu dostępności osobom ze szczególnymi potrzebami</w:t>
            </w:r>
          </w:p>
        </w:tc>
        <w:tc>
          <w:tcPr>
            <w:tcW w:w="4041" w:type="pct"/>
            <w:gridSpan w:val="8"/>
          </w:tcPr>
          <w:p w14:paraId="62ED6498" w14:textId="77777777" w:rsidR="001D3203" w:rsidRPr="001D3203" w:rsidRDefault="001D3203" w:rsidP="001D3203">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D3203">
              <w:rPr>
                <w:rFonts w:ascii="Calibri" w:hAnsi="Calibri" w:cs="Calibri"/>
                <w:sz w:val="20"/>
                <w:szCs w:val="20"/>
              </w:rPr>
              <w:t xml:space="preserve">Projekt z założenia obejmuje i jest nakierowany na osoby ze szczególnymi potrzebami, w tym osoby  z niepełnosprawnościami. Przewiduje on szereg działań pozwalających na włączenie tej grupy w nurt życia społecznego i obywatelskiego, na w miarę możliwości samodzielne funkcjonowanie, zwiększenie ich mobilności i autonomii.  </w:t>
            </w:r>
          </w:p>
          <w:p w14:paraId="26028EE2" w14:textId="4838F44F" w:rsidR="0032293A" w:rsidRPr="008F00F9" w:rsidRDefault="001D3203" w:rsidP="001D3203">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D3203">
              <w:rPr>
                <w:rFonts w:ascii="Calibri" w:hAnsi="Calibri" w:cs="Calibri"/>
                <w:sz w:val="20"/>
                <w:szCs w:val="20"/>
              </w:rPr>
              <w:t>Działanie będzie zapewniało dostępność m.in. dzięki stosowanym technologiom informacyjno-komunikacyjnym oraz promowanie przejścia od opieki instytucjonalnej do opieki świadczonej w środowisku rodzinnym.</w:t>
            </w:r>
          </w:p>
        </w:tc>
      </w:tr>
      <w:tr w:rsidR="0032293A" w:rsidRPr="008F00F9" w14:paraId="158E6CD6" w14:textId="77777777" w:rsidTr="00E201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tcPr>
          <w:p w14:paraId="13D80E82" w14:textId="77777777" w:rsidR="0032293A" w:rsidRPr="008F00F9" w:rsidRDefault="0032293A" w:rsidP="00E2016D">
            <w:pPr>
              <w:pStyle w:val="Styl3"/>
              <w:rPr>
                <w:rFonts w:cs="Calibri"/>
                <w:b w:val="0"/>
                <w:color w:val="auto"/>
                <w:sz w:val="20"/>
                <w:szCs w:val="20"/>
              </w:rPr>
            </w:pPr>
            <w:r w:rsidRPr="008F00F9">
              <w:rPr>
                <w:rFonts w:cs="Calibri"/>
                <w:bCs w:val="0"/>
                <w:color w:val="auto"/>
                <w:sz w:val="20"/>
                <w:szCs w:val="20"/>
              </w:rPr>
              <w:t xml:space="preserve">Powiązania z celami </w:t>
            </w:r>
          </w:p>
          <w:p w14:paraId="62B13C75" w14:textId="77777777" w:rsidR="0032293A" w:rsidRPr="008F00F9" w:rsidRDefault="0032293A" w:rsidP="00E2016D">
            <w:pPr>
              <w:pStyle w:val="Styl3"/>
              <w:rPr>
                <w:rFonts w:cs="Calibri"/>
                <w:bCs w:val="0"/>
                <w:color w:val="auto"/>
                <w:sz w:val="20"/>
                <w:szCs w:val="20"/>
              </w:rPr>
            </w:pPr>
          </w:p>
        </w:tc>
        <w:tc>
          <w:tcPr>
            <w:tcW w:w="1360" w:type="pct"/>
            <w:gridSpan w:val="4"/>
          </w:tcPr>
          <w:p w14:paraId="44694D4A" w14:textId="77777777" w:rsidR="0032293A" w:rsidRDefault="0032293A" w:rsidP="00E2016D">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1. Wzmocnienie kapitału społecznego  spójności społecznej</w:t>
            </w:r>
          </w:p>
          <w:p w14:paraId="16C6E23B" w14:textId="77777777" w:rsidR="0032293A" w:rsidRPr="008F00F9" w:rsidRDefault="0032293A" w:rsidP="00E2016D">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1.1. Włączenie społeczne i zawodowe mieszkańców zagrożonych wykluczeniem społecznej i w trudnej sytuacji życiowej</w:t>
            </w:r>
          </w:p>
          <w:p w14:paraId="66E1BCCF" w14:textId="77777777" w:rsidR="0032293A" w:rsidRPr="008F00F9" w:rsidRDefault="0032293A" w:rsidP="00E2016D">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1.2 Zagwarantowanie mieszkańcom możli</w:t>
            </w:r>
            <w:r>
              <w:rPr>
                <w:rFonts w:ascii="Calibri" w:hAnsi="Calibri" w:cs="Calibri"/>
                <w:sz w:val="20"/>
                <w:szCs w:val="20"/>
              </w:rPr>
              <w:t>wość wszechstronnego rozwoju  i </w:t>
            </w:r>
            <w:r w:rsidRPr="008F00F9">
              <w:rPr>
                <w:rFonts w:ascii="Calibri" w:hAnsi="Calibri" w:cs="Calibri"/>
                <w:sz w:val="20"/>
                <w:szCs w:val="20"/>
              </w:rPr>
              <w:t>zwiększenie szanse edukacy</w:t>
            </w:r>
            <w:r>
              <w:rPr>
                <w:rFonts w:ascii="Calibri" w:hAnsi="Calibri" w:cs="Calibri"/>
                <w:sz w:val="20"/>
                <w:szCs w:val="20"/>
              </w:rPr>
              <w:t>jnych  w </w:t>
            </w:r>
            <w:r w:rsidRPr="008F00F9">
              <w:rPr>
                <w:rFonts w:ascii="Calibri" w:hAnsi="Calibri" w:cs="Calibri"/>
                <w:sz w:val="20"/>
                <w:szCs w:val="20"/>
              </w:rPr>
              <w:t>obszarze rewitalizacji</w:t>
            </w:r>
          </w:p>
          <w:p w14:paraId="7D15470F" w14:textId="77777777" w:rsidR="0032293A" w:rsidRPr="008F00F9" w:rsidRDefault="0032293A" w:rsidP="00E2016D">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sz w:val="20"/>
                <w:szCs w:val="20"/>
              </w:rPr>
              <w:t>1.3 Poprawa dostępności i rozwój usług społecznych, w tym dla osób starszych oraz osób ze szczególnymi potrzebami</w:t>
            </w:r>
          </w:p>
        </w:tc>
        <w:tc>
          <w:tcPr>
            <w:tcW w:w="2681" w:type="pct"/>
            <w:gridSpan w:val="4"/>
          </w:tcPr>
          <w:p w14:paraId="3453FFF0" w14:textId="4C0EA3D3" w:rsidR="0032293A" w:rsidRPr="008F00F9" w:rsidRDefault="00D05B06" w:rsidP="00E2016D">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D05B06">
              <w:rPr>
                <w:rFonts w:ascii="Calibri" w:eastAsiaTheme="minorHAnsi" w:hAnsi="Calibri" w:cs="Calibri"/>
                <w:sz w:val="20"/>
                <w:szCs w:val="20"/>
              </w:rPr>
              <w:t xml:space="preserve">Przedsięwzięcie wpłynie na znaczny wzrost jakości życia mieszkańców z niepełnosprawnościami oraz wykluczonych społecznie m.in. ze względu na stan ich zdrowia.  Dzięki niemu wsparcie otrzymają osoby wymagające pomocy w codziennym funkcjonowaniu. Szczególnie istotną kwestią będzie fakt, iż wsparcie realizowane będzie w najbardziej przyjaznym dla jednostki środowisku, tj. nie w formach stacjonarnych lecz w  miejscu zamieszkania. Projekt przyczyni się również do rozwoju usług asystenckich wspierających aktywność społeczną, edukacyjną lub zawodową osób z niepełnosprawnościami. Przyczyni się również do wsparcia opiekunów faktycznych (nieformalnych) osób potrzebujących wsparcia w codziennym funkcjonowaniu, w tym opieka wytchnieniowa, poradnictwo, kształcenie potrzebne do opieki. Celem opieki wytchnieniowej jest zapewnienie opiekunom okazji do odpoczynku, odprężenia i odreagowania, aby mogli kontynuować swoją rolę w opiece bez nadmiernego obciążenia. Dzięki temu osoby, które były dotychczas wykluczone społecznie ze względu na konieczność sprawowania stałej opieki, uzyskają możliwość włączenia się w nurt życia społecznego i obywatelskiego.  </w:t>
            </w:r>
          </w:p>
        </w:tc>
      </w:tr>
      <w:tr w:rsidR="0032293A" w:rsidRPr="008F00F9" w14:paraId="3A5F15FD" w14:textId="77777777" w:rsidTr="00E2016D">
        <w:tc>
          <w:tcPr>
            <w:cnfStyle w:val="001000000000" w:firstRow="0" w:lastRow="0" w:firstColumn="1" w:lastColumn="0" w:oddVBand="0" w:evenVBand="0" w:oddHBand="0" w:evenHBand="0" w:firstRowFirstColumn="0" w:firstRowLastColumn="0" w:lastRowFirstColumn="0" w:lastRowLastColumn="0"/>
            <w:tcW w:w="959" w:type="pct"/>
            <w:gridSpan w:val="2"/>
            <w:vMerge/>
          </w:tcPr>
          <w:p w14:paraId="13F20EA2" w14:textId="77777777" w:rsidR="0032293A" w:rsidRPr="008F00F9" w:rsidRDefault="0032293A" w:rsidP="00E2016D">
            <w:pPr>
              <w:pStyle w:val="Styl3"/>
              <w:rPr>
                <w:rFonts w:cs="Calibri"/>
                <w:color w:val="auto"/>
                <w:sz w:val="20"/>
                <w:szCs w:val="20"/>
              </w:rPr>
            </w:pPr>
          </w:p>
        </w:tc>
        <w:tc>
          <w:tcPr>
            <w:tcW w:w="1360" w:type="pct"/>
            <w:gridSpan w:val="4"/>
          </w:tcPr>
          <w:p w14:paraId="48281BDE" w14:textId="77777777" w:rsidR="0032293A" w:rsidRPr="008F00F9" w:rsidRDefault="0032293A" w:rsidP="00E2016D">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2. Wzmocnienie sfery gospodarczej</w:t>
            </w:r>
          </w:p>
        </w:tc>
        <w:tc>
          <w:tcPr>
            <w:tcW w:w="2681" w:type="pct"/>
            <w:gridSpan w:val="4"/>
          </w:tcPr>
          <w:p w14:paraId="45C1E445" w14:textId="68AFB76E" w:rsidR="0032293A" w:rsidRPr="008F00F9" w:rsidRDefault="00D05B06" w:rsidP="00E2016D">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 </w:t>
            </w:r>
          </w:p>
        </w:tc>
      </w:tr>
      <w:tr w:rsidR="0032293A" w:rsidRPr="008F00F9" w14:paraId="21667653" w14:textId="77777777" w:rsidTr="00E201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6CDB6C77" w14:textId="77777777" w:rsidR="0032293A" w:rsidRPr="008F00F9" w:rsidRDefault="0032293A" w:rsidP="00E2016D">
            <w:pPr>
              <w:pStyle w:val="Styl3"/>
              <w:rPr>
                <w:rFonts w:cs="Calibri"/>
                <w:color w:val="auto"/>
                <w:sz w:val="20"/>
                <w:szCs w:val="20"/>
              </w:rPr>
            </w:pPr>
          </w:p>
        </w:tc>
        <w:tc>
          <w:tcPr>
            <w:tcW w:w="1360" w:type="pct"/>
            <w:gridSpan w:val="4"/>
          </w:tcPr>
          <w:p w14:paraId="38DCFE1A" w14:textId="33C70941" w:rsidR="0032293A" w:rsidRDefault="0032293A" w:rsidP="00E2016D">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 xml:space="preserve">Cel strategiczny 3. Odnowa </w:t>
            </w:r>
            <w:r w:rsidR="00BA641A">
              <w:rPr>
                <w:rFonts w:ascii="Calibri" w:hAnsi="Calibri" w:cs="Calibri"/>
                <w:b/>
                <w:sz w:val="20"/>
                <w:szCs w:val="20"/>
              </w:rPr>
              <w:t xml:space="preserve">przestrzeni </w:t>
            </w:r>
            <w:r w:rsidR="00BA641A" w:rsidRPr="008F00F9">
              <w:rPr>
                <w:rFonts w:ascii="Calibri" w:hAnsi="Calibri" w:cs="Calibri"/>
                <w:b/>
                <w:sz w:val="20"/>
                <w:szCs w:val="20"/>
              </w:rPr>
              <w:t xml:space="preserve"> </w:t>
            </w:r>
            <w:r w:rsidRPr="008F00F9">
              <w:rPr>
                <w:rFonts w:ascii="Calibri" w:hAnsi="Calibri" w:cs="Calibri"/>
                <w:b/>
                <w:sz w:val="20"/>
                <w:szCs w:val="20"/>
              </w:rPr>
              <w:t>obszaru rewitalizacji</w:t>
            </w:r>
          </w:p>
          <w:p w14:paraId="110D0271" w14:textId="77777777" w:rsidR="0032293A" w:rsidRPr="003A717F" w:rsidRDefault="0032293A" w:rsidP="00E2016D">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3.1 Zagwarantowanie atrakcyjnych przestrzeni oraz  obiektów publicznych</w:t>
            </w:r>
          </w:p>
          <w:p w14:paraId="3B23581B" w14:textId="77777777" w:rsidR="0032293A" w:rsidRPr="00214B16" w:rsidRDefault="0032293A" w:rsidP="00E2016D">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3.2  Zwiększenie dos</w:t>
            </w:r>
            <w:r>
              <w:rPr>
                <w:rFonts w:ascii="Calibri" w:hAnsi="Calibri" w:cs="Calibri"/>
                <w:sz w:val="20"/>
                <w:szCs w:val="22"/>
              </w:rPr>
              <w:t>tępności przestrzeni publicznej</w:t>
            </w:r>
          </w:p>
        </w:tc>
        <w:tc>
          <w:tcPr>
            <w:tcW w:w="2681" w:type="pct"/>
            <w:gridSpan w:val="4"/>
          </w:tcPr>
          <w:p w14:paraId="55F7E058" w14:textId="1DF05B3D" w:rsidR="0032293A" w:rsidRPr="008F00F9" w:rsidRDefault="00D05B06" w:rsidP="00D05B06">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05B06">
              <w:rPr>
                <w:rFonts w:ascii="Calibri" w:hAnsi="Calibri" w:cs="Calibri"/>
                <w:sz w:val="20"/>
                <w:szCs w:val="20"/>
              </w:rPr>
              <w:t xml:space="preserve">Realizacja przedsięwzięcia wpłynie na znaczny rozwój usług społecznych świadczonych w społeczności lokalnej, ze szczególnym uwzględnieniem osób zamieszkujących podobszary rewitalizacji. Realizowane będą usługi, które dotychczas nie były oferowane przez GOPS albo były oferowane w bardzo znikomym zakresie. Rozwój usług publiczny wpłynie na znaczną poprawę jakości życia i zamieszkiwania nie tylko w obrębie obszaru rewitalizacji, lecz również całej gminy </w:t>
            </w:r>
            <w:r>
              <w:rPr>
                <w:rFonts w:ascii="Calibri" w:hAnsi="Calibri" w:cs="Calibri"/>
                <w:sz w:val="20"/>
                <w:szCs w:val="20"/>
              </w:rPr>
              <w:t>Komarówka Podlaska</w:t>
            </w:r>
            <w:r w:rsidRPr="00D05B06">
              <w:rPr>
                <w:rFonts w:ascii="Calibri" w:hAnsi="Calibri" w:cs="Calibri"/>
                <w:sz w:val="20"/>
                <w:szCs w:val="20"/>
              </w:rPr>
              <w:t>.</w:t>
            </w:r>
          </w:p>
        </w:tc>
      </w:tr>
      <w:tr w:rsidR="0032293A" w:rsidRPr="008F00F9" w14:paraId="5BDFE754" w14:textId="77777777" w:rsidTr="00E2016D">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72D60645" w14:textId="77777777" w:rsidR="0032293A" w:rsidRPr="008F00F9" w:rsidRDefault="0032293A" w:rsidP="00E2016D">
            <w:pPr>
              <w:pStyle w:val="Styl3"/>
              <w:rPr>
                <w:rFonts w:cs="Calibri"/>
                <w:bCs w:val="0"/>
                <w:color w:val="auto"/>
                <w:sz w:val="20"/>
                <w:szCs w:val="20"/>
              </w:rPr>
            </w:pPr>
            <w:r w:rsidRPr="008F00F9">
              <w:rPr>
                <w:rFonts w:cs="Calibri"/>
                <w:bCs w:val="0"/>
                <w:color w:val="auto"/>
                <w:sz w:val="20"/>
                <w:szCs w:val="20"/>
              </w:rPr>
              <w:t>Lokalizacja przedsięwzięcia</w:t>
            </w:r>
          </w:p>
        </w:tc>
        <w:tc>
          <w:tcPr>
            <w:tcW w:w="353" w:type="pct"/>
          </w:tcPr>
          <w:p w14:paraId="17BB8725" w14:textId="77777777" w:rsidR="0032293A" w:rsidRPr="008F00F9" w:rsidRDefault="0032293A" w:rsidP="00E2016D">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   Adres:</w:t>
            </w:r>
          </w:p>
        </w:tc>
        <w:tc>
          <w:tcPr>
            <w:tcW w:w="1007" w:type="pct"/>
            <w:gridSpan w:val="3"/>
          </w:tcPr>
          <w:p w14:paraId="103C5682" w14:textId="4C0EB641" w:rsidR="0032293A" w:rsidRPr="008F00F9" w:rsidRDefault="00D05B06" w:rsidP="00E2016D">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Nie </w:t>
            </w:r>
            <w:r w:rsidR="004E61D8">
              <w:rPr>
                <w:rFonts w:cs="Calibri"/>
                <w:color w:val="auto"/>
                <w:sz w:val="20"/>
                <w:szCs w:val="20"/>
              </w:rPr>
              <w:t>dotyczy</w:t>
            </w:r>
          </w:p>
        </w:tc>
        <w:tc>
          <w:tcPr>
            <w:tcW w:w="473" w:type="pct"/>
          </w:tcPr>
          <w:p w14:paraId="75CF7850" w14:textId="77777777" w:rsidR="0032293A" w:rsidRPr="008F00F9" w:rsidRDefault="0032293A" w:rsidP="00E2016D">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Działki ewidencyjne:</w:t>
            </w:r>
          </w:p>
        </w:tc>
        <w:tc>
          <w:tcPr>
            <w:tcW w:w="2208" w:type="pct"/>
            <w:gridSpan w:val="3"/>
          </w:tcPr>
          <w:p w14:paraId="33479305" w14:textId="2F69DD54" w:rsidR="0032293A" w:rsidRPr="008F00F9" w:rsidRDefault="00D05B06" w:rsidP="00E2016D">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Nie dotyczy</w:t>
            </w:r>
          </w:p>
        </w:tc>
      </w:tr>
      <w:tr w:rsidR="0032293A" w:rsidRPr="008F00F9" w14:paraId="31C69A59" w14:textId="77777777" w:rsidTr="00E201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37BA6A6B" w14:textId="77777777" w:rsidR="0032293A" w:rsidRPr="008F00F9" w:rsidRDefault="0032293A" w:rsidP="00E2016D">
            <w:pPr>
              <w:pStyle w:val="Styl3"/>
              <w:rPr>
                <w:rFonts w:cs="Calibri"/>
                <w:bCs w:val="0"/>
                <w:color w:val="auto"/>
                <w:sz w:val="20"/>
                <w:szCs w:val="20"/>
              </w:rPr>
            </w:pPr>
          </w:p>
        </w:tc>
        <w:tc>
          <w:tcPr>
            <w:tcW w:w="4041" w:type="pct"/>
            <w:gridSpan w:val="8"/>
          </w:tcPr>
          <w:p w14:paraId="059149BD" w14:textId="77777777" w:rsidR="0032293A" w:rsidRPr="008F00F9" w:rsidRDefault="0032293A" w:rsidP="00E2016D">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Lokalizacja w graniach obszaru rewitalizacji</w:t>
            </w:r>
          </w:p>
        </w:tc>
      </w:tr>
      <w:tr w:rsidR="0032293A" w:rsidRPr="008F00F9" w14:paraId="1E3C664A" w14:textId="77777777" w:rsidTr="00E2016D">
        <w:tc>
          <w:tcPr>
            <w:cnfStyle w:val="001000000000" w:firstRow="0" w:lastRow="0" w:firstColumn="1" w:lastColumn="0" w:oddVBand="0" w:evenVBand="0" w:oddHBand="0" w:evenHBand="0" w:firstRowFirstColumn="0" w:firstRowLastColumn="0" w:lastRowFirstColumn="0" w:lastRowLastColumn="0"/>
            <w:tcW w:w="959" w:type="pct"/>
            <w:gridSpan w:val="2"/>
            <w:vMerge/>
          </w:tcPr>
          <w:p w14:paraId="2B1C1523" w14:textId="77777777" w:rsidR="0032293A" w:rsidRPr="008F00F9" w:rsidRDefault="0032293A" w:rsidP="00E2016D">
            <w:pPr>
              <w:pStyle w:val="Styl3"/>
              <w:rPr>
                <w:rFonts w:cs="Calibri"/>
                <w:bCs w:val="0"/>
                <w:color w:val="auto"/>
                <w:sz w:val="20"/>
                <w:szCs w:val="20"/>
              </w:rPr>
            </w:pPr>
          </w:p>
        </w:tc>
        <w:tc>
          <w:tcPr>
            <w:tcW w:w="1360" w:type="pct"/>
            <w:gridSpan w:val="4"/>
          </w:tcPr>
          <w:p w14:paraId="6F639A28" w14:textId="77777777" w:rsidR="0032293A" w:rsidRPr="008F00F9" w:rsidRDefault="0032293A" w:rsidP="00E2016D">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TAK</w:t>
            </w:r>
          </w:p>
        </w:tc>
        <w:tc>
          <w:tcPr>
            <w:tcW w:w="1361" w:type="pct"/>
            <w:gridSpan w:val="3"/>
          </w:tcPr>
          <w:p w14:paraId="5B1DE472" w14:textId="77777777" w:rsidR="0032293A" w:rsidRPr="008F00F9" w:rsidRDefault="0032293A" w:rsidP="00E2016D">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*(wymagane uzasadnienie)</w:t>
            </w:r>
          </w:p>
        </w:tc>
        <w:tc>
          <w:tcPr>
            <w:tcW w:w="1320" w:type="pct"/>
          </w:tcPr>
          <w:p w14:paraId="24D1C341" w14:textId="77777777" w:rsidR="0032293A" w:rsidRPr="008F00F9" w:rsidRDefault="0032293A" w:rsidP="00E2016D">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DOTYCZY</w:t>
            </w:r>
          </w:p>
        </w:tc>
      </w:tr>
      <w:tr w:rsidR="0032293A" w:rsidRPr="008F00F9" w14:paraId="6FB8E997" w14:textId="77777777" w:rsidTr="00E201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0E2CD7EA" w14:textId="77777777" w:rsidR="0032293A" w:rsidRPr="008F00F9" w:rsidRDefault="0032293A" w:rsidP="00E2016D">
            <w:pPr>
              <w:pStyle w:val="Styl3"/>
              <w:rPr>
                <w:rFonts w:cs="Calibri"/>
                <w:bCs w:val="0"/>
                <w:color w:val="auto"/>
                <w:sz w:val="20"/>
                <w:szCs w:val="20"/>
              </w:rPr>
            </w:pPr>
          </w:p>
        </w:tc>
        <w:tc>
          <w:tcPr>
            <w:tcW w:w="1360" w:type="pct"/>
            <w:gridSpan w:val="4"/>
          </w:tcPr>
          <w:p w14:paraId="6963D3DE" w14:textId="77777777" w:rsidR="0032293A" w:rsidRPr="008F00F9" w:rsidRDefault="0032293A" w:rsidP="00D05B06">
            <w:pPr>
              <w:pStyle w:val="Styl3"/>
              <w:ind w:left="720"/>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61" w:type="pct"/>
            <w:gridSpan w:val="3"/>
          </w:tcPr>
          <w:p w14:paraId="35C3DDC4" w14:textId="77777777" w:rsidR="0032293A" w:rsidRPr="008F00F9" w:rsidRDefault="0032293A" w:rsidP="00E2016D">
            <w:pPr>
              <w:pStyle w:val="Styl3"/>
              <w:ind w:left="720"/>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20" w:type="pct"/>
          </w:tcPr>
          <w:p w14:paraId="361F742E" w14:textId="77777777" w:rsidR="0032293A" w:rsidRPr="008F00F9" w:rsidRDefault="0032293A" w:rsidP="004147B1">
            <w:pPr>
              <w:pStyle w:val="Styl3"/>
              <w:numPr>
                <w:ilvl w:val="0"/>
                <w:numId w:val="63"/>
              </w:numPr>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r>
      <w:tr w:rsidR="0032293A" w:rsidRPr="008F00F9" w14:paraId="0204436B" w14:textId="77777777" w:rsidTr="00E2016D">
        <w:tc>
          <w:tcPr>
            <w:cnfStyle w:val="001000000000" w:firstRow="0" w:lastRow="0" w:firstColumn="1" w:lastColumn="0" w:oddVBand="0" w:evenVBand="0" w:oddHBand="0" w:evenHBand="0" w:firstRowFirstColumn="0" w:firstRowLastColumn="0" w:lastRowFirstColumn="0" w:lastRowLastColumn="0"/>
            <w:tcW w:w="959" w:type="pct"/>
            <w:gridSpan w:val="2"/>
            <w:vMerge/>
          </w:tcPr>
          <w:p w14:paraId="23E640BD" w14:textId="77777777" w:rsidR="0032293A" w:rsidRPr="008F00F9" w:rsidRDefault="0032293A" w:rsidP="00E2016D">
            <w:pPr>
              <w:pStyle w:val="Styl3"/>
              <w:rPr>
                <w:rFonts w:cs="Calibri"/>
                <w:bCs w:val="0"/>
                <w:color w:val="auto"/>
                <w:sz w:val="20"/>
                <w:szCs w:val="20"/>
              </w:rPr>
            </w:pPr>
          </w:p>
        </w:tc>
        <w:tc>
          <w:tcPr>
            <w:tcW w:w="4041" w:type="pct"/>
            <w:gridSpan w:val="8"/>
          </w:tcPr>
          <w:p w14:paraId="534E684D" w14:textId="77777777" w:rsidR="0032293A" w:rsidRPr="008F00F9" w:rsidRDefault="0032293A" w:rsidP="00E2016D">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UZASADNEINIE – Nie dotyczy</w:t>
            </w:r>
          </w:p>
        </w:tc>
      </w:tr>
      <w:tr w:rsidR="0032293A" w:rsidRPr="008F00F9" w14:paraId="0DD35D9E" w14:textId="77777777" w:rsidTr="00E201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tcPr>
          <w:p w14:paraId="789B137E" w14:textId="77777777" w:rsidR="0032293A" w:rsidRPr="008F00F9" w:rsidRDefault="0032293A" w:rsidP="00E2016D">
            <w:pPr>
              <w:pStyle w:val="Styl3"/>
              <w:rPr>
                <w:rFonts w:cs="Calibri"/>
                <w:bCs w:val="0"/>
                <w:color w:val="auto"/>
                <w:sz w:val="20"/>
                <w:szCs w:val="20"/>
              </w:rPr>
            </w:pPr>
            <w:r w:rsidRPr="008F00F9">
              <w:rPr>
                <w:rFonts w:cs="Calibri"/>
                <w:bCs w:val="0"/>
                <w:color w:val="auto"/>
                <w:sz w:val="20"/>
                <w:szCs w:val="20"/>
              </w:rPr>
              <w:t>Okres realizacji</w:t>
            </w:r>
          </w:p>
        </w:tc>
        <w:tc>
          <w:tcPr>
            <w:tcW w:w="4041" w:type="pct"/>
            <w:gridSpan w:val="8"/>
          </w:tcPr>
          <w:p w14:paraId="7047CEBF" w14:textId="7129C193" w:rsidR="0032293A" w:rsidRPr="008F00F9" w:rsidRDefault="00D05B06" w:rsidP="00E2016D">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2024-2025</w:t>
            </w:r>
          </w:p>
        </w:tc>
      </w:tr>
      <w:tr w:rsidR="0032293A" w:rsidRPr="008F00F9" w14:paraId="1D83A88F" w14:textId="77777777" w:rsidTr="00E2016D">
        <w:tc>
          <w:tcPr>
            <w:cnfStyle w:val="001000000000" w:firstRow="0" w:lastRow="0" w:firstColumn="1" w:lastColumn="0" w:oddVBand="0" w:evenVBand="0" w:oddHBand="0" w:evenHBand="0" w:firstRowFirstColumn="0" w:firstRowLastColumn="0" w:lastRowFirstColumn="0" w:lastRowLastColumn="0"/>
            <w:tcW w:w="959" w:type="pct"/>
            <w:gridSpan w:val="2"/>
          </w:tcPr>
          <w:p w14:paraId="00BB1CFE" w14:textId="77777777" w:rsidR="0032293A" w:rsidRPr="008F00F9" w:rsidRDefault="0032293A" w:rsidP="00E2016D">
            <w:pPr>
              <w:pStyle w:val="Styl3"/>
              <w:rPr>
                <w:rFonts w:cs="Calibri"/>
                <w:bCs w:val="0"/>
                <w:color w:val="auto"/>
                <w:sz w:val="20"/>
                <w:szCs w:val="20"/>
              </w:rPr>
            </w:pPr>
            <w:r w:rsidRPr="008F00F9">
              <w:rPr>
                <w:rFonts w:cs="Calibri"/>
                <w:bCs w:val="0"/>
                <w:color w:val="auto"/>
                <w:sz w:val="20"/>
                <w:szCs w:val="20"/>
              </w:rPr>
              <w:t>Łączna wartość przedsięwzięcia</w:t>
            </w:r>
          </w:p>
        </w:tc>
        <w:tc>
          <w:tcPr>
            <w:tcW w:w="4041" w:type="pct"/>
            <w:gridSpan w:val="8"/>
          </w:tcPr>
          <w:p w14:paraId="2553DE4B" w14:textId="69F4117F" w:rsidR="0032293A" w:rsidRPr="008F00F9" w:rsidRDefault="0032293A" w:rsidP="00E2016D">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1</w:t>
            </w:r>
            <w:r w:rsidR="00D05B06">
              <w:rPr>
                <w:rFonts w:cs="Calibri"/>
                <w:color w:val="auto"/>
                <w:sz w:val="20"/>
                <w:szCs w:val="20"/>
              </w:rPr>
              <w:t xml:space="preserve"> 0</w:t>
            </w:r>
            <w:r>
              <w:rPr>
                <w:rFonts w:cs="Calibri"/>
                <w:color w:val="auto"/>
                <w:sz w:val="20"/>
                <w:szCs w:val="20"/>
              </w:rPr>
              <w:t xml:space="preserve">00 000,00 zł </w:t>
            </w:r>
          </w:p>
        </w:tc>
      </w:tr>
      <w:tr w:rsidR="00D05B06" w:rsidRPr="008F00F9" w14:paraId="19D28B9E" w14:textId="77777777" w:rsidTr="00D05B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5EE63599" w14:textId="77777777" w:rsidR="00D05B06" w:rsidRPr="008F00F9" w:rsidRDefault="00D05B06" w:rsidP="00D05B06">
            <w:pPr>
              <w:pStyle w:val="Styl3"/>
              <w:rPr>
                <w:rFonts w:cs="Calibri"/>
                <w:color w:val="auto"/>
                <w:sz w:val="20"/>
                <w:szCs w:val="20"/>
              </w:rPr>
            </w:pPr>
            <w:r w:rsidRPr="008F00F9">
              <w:rPr>
                <w:rFonts w:cs="Calibri"/>
                <w:bCs w:val="0"/>
                <w:color w:val="auto"/>
                <w:sz w:val="20"/>
                <w:szCs w:val="20"/>
              </w:rPr>
              <w:t>Szacowana (orientacyjna) wartość przedsięwzięcia:</w:t>
            </w:r>
          </w:p>
        </w:tc>
        <w:tc>
          <w:tcPr>
            <w:tcW w:w="1360" w:type="pct"/>
            <w:gridSpan w:val="4"/>
            <w:vAlign w:val="center"/>
          </w:tcPr>
          <w:p w14:paraId="40A32741" w14:textId="77777777" w:rsidR="00D05B06" w:rsidRPr="008F00F9" w:rsidRDefault="00D05B06" w:rsidP="00D05B06">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 xml:space="preserve">Środki pochodzące ze źródeł krajowych publicznych: </w:t>
            </w:r>
          </w:p>
        </w:tc>
        <w:tc>
          <w:tcPr>
            <w:tcW w:w="2681" w:type="pct"/>
            <w:gridSpan w:val="4"/>
            <w:vAlign w:val="center"/>
          </w:tcPr>
          <w:p w14:paraId="4E25C3BA" w14:textId="045930CD" w:rsidR="00D05B06" w:rsidRPr="008F00F9" w:rsidRDefault="00D05B06" w:rsidP="00D05B06">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D05B06">
              <w:rPr>
                <w:rFonts w:cs="Calibri"/>
                <w:color w:val="auto"/>
                <w:sz w:val="20"/>
                <w:szCs w:val="20"/>
              </w:rPr>
              <w:t>0,00 zł</w:t>
            </w:r>
          </w:p>
        </w:tc>
      </w:tr>
      <w:tr w:rsidR="00D05B06" w:rsidRPr="008F00F9" w14:paraId="5EC09BCE" w14:textId="77777777" w:rsidTr="00D05B06">
        <w:tc>
          <w:tcPr>
            <w:cnfStyle w:val="001000000000" w:firstRow="0" w:lastRow="0" w:firstColumn="1" w:lastColumn="0" w:oddVBand="0" w:evenVBand="0" w:oddHBand="0" w:evenHBand="0" w:firstRowFirstColumn="0" w:firstRowLastColumn="0" w:lastRowFirstColumn="0" w:lastRowLastColumn="0"/>
            <w:tcW w:w="959" w:type="pct"/>
            <w:gridSpan w:val="2"/>
            <w:vMerge/>
          </w:tcPr>
          <w:p w14:paraId="3D42E618" w14:textId="77777777" w:rsidR="00D05B06" w:rsidRPr="008F00F9" w:rsidRDefault="00D05B06" w:rsidP="00D05B06">
            <w:pPr>
              <w:pStyle w:val="Styl3"/>
              <w:jc w:val="both"/>
              <w:rPr>
                <w:rFonts w:cs="Calibri"/>
                <w:color w:val="auto"/>
                <w:sz w:val="20"/>
                <w:szCs w:val="20"/>
              </w:rPr>
            </w:pPr>
          </w:p>
        </w:tc>
        <w:tc>
          <w:tcPr>
            <w:tcW w:w="1360" w:type="pct"/>
            <w:gridSpan w:val="4"/>
            <w:vAlign w:val="center"/>
          </w:tcPr>
          <w:p w14:paraId="4A81FB50" w14:textId="77777777" w:rsidR="00D05B06" w:rsidRPr="008F00F9" w:rsidRDefault="00D05B06" w:rsidP="00D05B06">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prywatne</w:t>
            </w:r>
          </w:p>
        </w:tc>
        <w:tc>
          <w:tcPr>
            <w:tcW w:w="2681" w:type="pct"/>
            <w:gridSpan w:val="4"/>
            <w:vAlign w:val="center"/>
          </w:tcPr>
          <w:p w14:paraId="779308AC" w14:textId="6CB1EB4E" w:rsidR="00D05B06" w:rsidRPr="008F00F9" w:rsidRDefault="00D05B06" w:rsidP="00D05B06">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D05B06">
              <w:rPr>
                <w:rFonts w:cs="Calibri"/>
                <w:color w:val="auto"/>
                <w:sz w:val="20"/>
                <w:szCs w:val="20"/>
              </w:rPr>
              <w:t>0,00 zł</w:t>
            </w:r>
          </w:p>
        </w:tc>
      </w:tr>
      <w:tr w:rsidR="00D05B06" w:rsidRPr="008F00F9" w14:paraId="2CE40B9A" w14:textId="77777777" w:rsidTr="00D05B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1E260847" w14:textId="77777777" w:rsidR="00D05B06" w:rsidRPr="008F00F9" w:rsidRDefault="00D05B06" w:rsidP="00D05B06">
            <w:pPr>
              <w:pStyle w:val="Styl3"/>
              <w:jc w:val="both"/>
              <w:rPr>
                <w:rFonts w:cs="Calibri"/>
                <w:color w:val="auto"/>
                <w:sz w:val="20"/>
                <w:szCs w:val="20"/>
              </w:rPr>
            </w:pPr>
          </w:p>
        </w:tc>
        <w:tc>
          <w:tcPr>
            <w:tcW w:w="1360" w:type="pct"/>
            <w:gridSpan w:val="4"/>
            <w:vAlign w:val="center"/>
          </w:tcPr>
          <w:p w14:paraId="3418487C" w14:textId="77777777" w:rsidR="00D05B06" w:rsidRPr="008F00F9" w:rsidRDefault="00D05B06" w:rsidP="00D05B06">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funduszy UE: EFRR, EFS, FS:</w:t>
            </w:r>
          </w:p>
        </w:tc>
        <w:tc>
          <w:tcPr>
            <w:tcW w:w="2681" w:type="pct"/>
            <w:gridSpan w:val="4"/>
            <w:vAlign w:val="center"/>
          </w:tcPr>
          <w:p w14:paraId="22A19BD5" w14:textId="009D1071" w:rsidR="00D05B06" w:rsidRPr="008F00F9" w:rsidRDefault="00D05B06" w:rsidP="00D05B06">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D05B06">
              <w:rPr>
                <w:rFonts w:cs="Calibri"/>
                <w:color w:val="auto"/>
                <w:sz w:val="20"/>
                <w:szCs w:val="20"/>
              </w:rPr>
              <w:t>850 000,00 zł (Fundusze Europejskie dla Lubelskiego na lata 2021-2027)</w:t>
            </w:r>
          </w:p>
        </w:tc>
      </w:tr>
      <w:tr w:rsidR="00D05B06" w:rsidRPr="008F00F9" w14:paraId="5B7BBE9B" w14:textId="77777777" w:rsidTr="00D05B06">
        <w:tc>
          <w:tcPr>
            <w:cnfStyle w:val="001000000000" w:firstRow="0" w:lastRow="0" w:firstColumn="1" w:lastColumn="0" w:oddVBand="0" w:evenVBand="0" w:oddHBand="0" w:evenHBand="0" w:firstRowFirstColumn="0" w:firstRowLastColumn="0" w:lastRowFirstColumn="0" w:lastRowLastColumn="0"/>
            <w:tcW w:w="959" w:type="pct"/>
            <w:gridSpan w:val="2"/>
            <w:vMerge/>
          </w:tcPr>
          <w:p w14:paraId="439DE8E3" w14:textId="77777777" w:rsidR="00D05B06" w:rsidRPr="008F00F9" w:rsidRDefault="00D05B06" w:rsidP="00D05B06">
            <w:pPr>
              <w:pStyle w:val="Styl3"/>
              <w:jc w:val="both"/>
              <w:rPr>
                <w:rFonts w:cs="Calibri"/>
                <w:bCs w:val="0"/>
                <w:color w:val="auto"/>
                <w:sz w:val="20"/>
                <w:szCs w:val="20"/>
              </w:rPr>
            </w:pPr>
          </w:p>
        </w:tc>
        <w:tc>
          <w:tcPr>
            <w:tcW w:w="1360" w:type="pct"/>
            <w:gridSpan w:val="4"/>
            <w:vAlign w:val="center"/>
          </w:tcPr>
          <w:p w14:paraId="1BFC336B" w14:textId="77777777" w:rsidR="00D05B06" w:rsidRPr="008F00F9" w:rsidRDefault="00D05B06" w:rsidP="00D05B06">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innych źródeł:</w:t>
            </w:r>
          </w:p>
        </w:tc>
        <w:tc>
          <w:tcPr>
            <w:tcW w:w="2681" w:type="pct"/>
            <w:gridSpan w:val="4"/>
            <w:vAlign w:val="center"/>
          </w:tcPr>
          <w:p w14:paraId="736A98FB" w14:textId="248C7154" w:rsidR="00D05B06" w:rsidRPr="008F00F9" w:rsidRDefault="00D05B06" w:rsidP="00D05B06">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D05B06">
              <w:rPr>
                <w:rFonts w:cs="Calibri"/>
                <w:color w:val="auto"/>
                <w:sz w:val="20"/>
                <w:szCs w:val="20"/>
              </w:rPr>
              <w:t xml:space="preserve">0,00 zł </w:t>
            </w:r>
          </w:p>
        </w:tc>
      </w:tr>
      <w:tr w:rsidR="00D05B06" w:rsidRPr="008F00F9" w14:paraId="6D74E98C" w14:textId="77777777" w:rsidTr="00D05B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354C3007" w14:textId="77777777" w:rsidR="00D05B06" w:rsidRPr="008F00F9" w:rsidRDefault="00D05B06" w:rsidP="00D05B06">
            <w:pPr>
              <w:pStyle w:val="Styl3"/>
              <w:jc w:val="both"/>
              <w:rPr>
                <w:rFonts w:cs="Calibri"/>
                <w:bCs w:val="0"/>
                <w:color w:val="auto"/>
                <w:sz w:val="20"/>
                <w:szCs w:val="20"/>
              </w:rPr>
            </w:pPr>
          </w:p>
        </w:tc>
        <w:tc>
          <w:tcPr>
            <w:tcW w:w="1360" w:type="pct"/>
            <w:gridSpan w:val="4"/>
            <w:vAlign w:val="center"/>
          </w:tcPr>
          <w:p w14:paraId="46DB4FB7" w14:textId="77777777" w:rsidR="00D05B06" w:rsidRPr="008F00F9" w:rsidRDefault="00D05B06" w:rsidP="00D05B06">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Wkład podmiotu odpowiedzialnego za realizację przedsięwzięcia</w:t>
            </w:r>
          </w:p>
        </w:tc>
        <w:tc>
          <w:tcPr>
            <w:tcW w:w="2681" w:type="pct"/>
            <w:gridSpan w:val="4"/>
            <w:vAlign w:val="center"/>
          </w:tcPr>
          <w:p w14:paraId="668DEAC8" w14:textId="3AE478C9" w:rsidR="00D05B06" w:rsidRPr="008F00F9" w:rsidRDefault="00D05B06" w:rsidP="00D05B06">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D05B06">
              <w:rPr>
                <w:rFonts w:cs="Calibri"/>
                <w:color w:val="auto"/>
                <w:sz w:val="20"/>
                <w:szCs w:val="20"/>
              </w:rPr>
              <w:t xml:space="preserve">150 000,00 zł (wkład rzeczowy w postaci niepieniężnej) </w:t>
            </w:r>
          </w:p>
        </w:tc>
      </w:tr>
      <w:tr w:rsidR="0032293A" w:rsidRPr="008F00F9" w14:paraId="187C62F1" w14:textId="77777777" w:rsidTr="00E2016D">
        <w:tc>
          <w:tcPr>
            <w:cnfStyle w:val="001000000000" w:firstRow="0" w:lastRow="0" w:firstColumn="1" w:lastColumn="0" w:oddVBand="0" w:evenVBand="0" w:oddHBand="0" w:evenHBand="0" w:firstRowFirstColumn="0" w:firstRowLastColumn="0" w:lastRowFirstColumn="0" w:lastRowLastColumn="0"/>
            <w:tcW w:w="5000" w:type="pct"/>
            <w:gridSpan w:val="10"/>
          </w:tcPr>
          <w:p w14:paraId="39309978" w14:textId="77777777" w:rsidR="0032293A" w:rsidRPr="008F00F9" w:rsidRDefault="0032293A" w:rsidP="00E2016D">
            <w:pPr>
              <w:pStyle w:val="Styl3"/>
              <w:jc w:val="both"/>
              <w:rPr>
                <w:rFonts w:cs="Calibri"/>
                <w:color w:val="auto"/>
                <w:sz w:val="20"/>
                <w:szCs w:val="20"/>
              </w:rPr>
            </w:pPr>
            <w:r w:rsidRPr="008F00F9">
              <w:rPr>
                <w:rFonts w:cs="Calibri"/>
                <w:color w:val="auto"/>
                <w:sz w:val="20"/>
                <w:szCs w:val="20"/>
              </w:rPr>
              <w:t>Prognozowane osiągnięcie wskaźników wraz ze sposobem ich oceny i zmierzenia w odniesieniu do celów rewitalizacji</w:t>
            </w:r>
          </w:p>
        </w:tc>
      </w:tr>
      <w:tr w:rsidR="0032293A" w:rsidRPr="008F00F9" w14:paraId="6A67B3F5" w14:textId="77777777" w:rsidTr="00E201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0"/>
          </w:tcPr>
          <w:p w14:paraId="76EC82ED" w14:textId="77777777" w:rsidR="0032293A" w:rsidRPr="008F00F9" w:rsidRDefault="0032293A" w:rsidP="00E2016D">
            <w:pPr>
              <w:pStyle w:val="Styl3"/>
              <w:jc w:val="center"/>
              <w:rPr>
                <w:rFonts w:cs="Calibri"/>
                <w:color w:val="auto"/>
                <w:sz w:val="20"/>
                <w:szCs w:val="20"/>
              </w:rPr>
            </w:pPr>
            <w:r w:rsidRPr="008F00F9">
              <w:rPr>
                <w:rFonts w:cs="Calibri"/>
                <w:color w:val="auto"/>
                <w:sz w:val="20"/>
                <w:szCs w:val="20"/>
              </w:rPr>
              <w:t>Wskaźniki produktu</w:t>
            </w:r>
          </w:p>
        </w:tc>
      </w:tr>
      <w:tr w:rsidR="0032293A" w:rsidRPr="008F00F9" w14:paraId="56BF11FF" w14:textId="77777777" w:rsidTr="00E2016D">
        <w:trPr>
          <w:trHeight w:val="290"/>
        </w:trPr>
        <w:tc>
          <w:tcPr>
            <w:cnfStyle w:val="001000000000" w:firstRow="0" w:lastRow="0" w:firstColumn="1" w:lastColumn="0" w:oddVBand="0" w:evenVBand="0" w:oddHBand="0" w:evenHBand="0" w:firstRowFirstColumn="0" w:firstRowLastColumn="0" w:lastRowFirstColumn="0" w:lastRowLastColumn="0"/>
            <w:tcW w:w="1567" w:type="pct"/>
            <w:gridSpan w:val="4"/>
          </w:tcPr>
          <w:p w14:paraId="276FB391" w14:textId="77777777" w:rsidR="0032293A" w:rsidRPr="008F00F9" w:rsidRDefault="0032293A" w:rsidP="00E2016D">
            <w:pPr>
              <w:pStyle w:val="Styl3"/>
              <w:jc w:val="both"/>
              <w:rPr>
                <w:rFonts w:cs="Calibri"/>
                <w:bCs w:val="0"/>
                <w:color w:val="auto"/>
                <w:sz w:val="20"/>
                <w:szCs w:val="20"/>
              </w:rPr>
            </w:pPr>
            <w:r w:rsidRPr="008F00F9">
              <w:rPr>
                <w:rFonts w:cs="Calibri"/>
                <w:bCs w:val="0"/>
                <w:color w:val="auto"/>
                <w:sz w:val="20"/>
                <w:szCs w:val="20"/>
              </w:rPr>
              <w:t xml:space="preserve">Nazwa wskaźnika </w:t>
            </w:r>
          </w:p>
        </w:tc>
        <w:tc>
          <w:tcPr>
            <w:tcW w:w="640" w:type="pct"/>
          </w:tcPr>
          <w:p w14:paraId="03489B4B" w14:textId="77777777" w:rsidR="0032293A" w:rsidRPr="008F00F9" w:rsidRDefault="0032293A" w:rsidP="00E2016D">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 xml:space="preserve">Jednostka miary </w:t>
            </w:r>
          </w:p>
        </w:tc>
        <w:tc>
          <w:tcPr>
            <w:tcW w:w="720" w:type="pct"/>
            <w:gridSpan w:val="3"/>
          </w:tcPr>
          <w:p w14:paraId="137A4904" w14:textId="77777777" w:rsidR="0032293A" w:rsidRPr="008F00F9" w:rsidRDefault="0032293A" w:rsidP="00E2016D">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Wartość bazowa</w:t>
            </w:r>
          </w:p>
        </w:tc>
        <w:tc>
          <w:tcPr>
            <w:tcW w:w="753" w:type="pct"/>
          </w:tcPr>
          <w:p w14:paraId="554FDDD8" w14:textId="77777777" w:rsidR="0032293A" w:rsidRPr="008F00F9" w:rsidRDefault="0032293A" w:rsidP="00E2016D">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Wartość docelowa </w:t>
            </w:r>
          </w:p>
        </w:tc>
        <w:tc>
          <w:tcPr>
            <w:tcW w:w="1320" w:type="pct"/>
          </w:tcPr>
          <w:p w14:paraId="73FE8B92" w14:textId="77777777" w:rsidR="0032293A" w:rsidRPr="008F00F9" w:rsidRDefault="0032293A" w:rsidP="00E2016D">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073D53A8" w14:textId="77777777" w:rsidR="0032293A" w:rsidRPr="008F00F9" w:rsidRDefault="0032293A" w:rsidP="00E2016D">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docelowej wskaźnika</w:t>
            </w:r>
          </w:p>
        </w:tc>
      </w:tr>
      <w:tr w:rsidR="00D05B06" w:rsidRPr="0040044D" w14:paraId="1A0A33A9" w14:textId="77777777" w:rsidTr="00E2016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7" w:type="pct"/>
            <w:gridSpan w:val="4"/>
          </w:tcPr>
          <w:p w14:paraId="7B2245CA" w14:textId="6540B2DD" w:rsidR="00D05B06" w:rsidRPr="00C12715" w:rsidRDefault="00D05B06" w:rsidP="00D05B06">
            <w:pPr>
              <w:pStyle w:val="Styl3"/>
              <w:rPr>
                <w:rFonts w:cs="Calibri"/>
                <w:b w:val="0"/>
                <w:color w:val="auto"/>
                <w:sz w:val="20"/>
                <w:szCs w:val="20"/>
              </w:rPr>
            </w:pPr>
            <w:r w:rsidRPr="00146DBB">
              <w:rPr>
                <w:rFonts w:cs="Calibri"/>
                <w:b w:val="0"/>
                <w:bCs w:val="0"/>
                <w:color w:val="auto"/>
                <w:sz w:val="20"/>
                <w:szCs w:val="20"/>
              </w:rPr>
              <w:t>Liczba osób objętych usługami świadczonymi w sp</w:t>
            </w:r>
            <w:r>
              <w:rPr>
                <w:rFonts w:cs="Calibri"/>
                <w:b w:val="0"/>
                <w:bCs w:val="0"/>
                <w:color w:val="auto"/>
                <w:sz w:val="20"/>
                <w:szCs w:val="20"/>
              </w:rPr>
              <w:t>ołeczności lokalnej w programie</w:t>
            </w:r>
          </w:p>
        </w:tc>
        <w:tc>
          <w:tcPr>
            <w:tcW w:w="640" w:type="pct"/>
          </w:tcPr>
          <w:p w14:paraId="6CDC54A2" w14:textId="4FD193F6" w:rsidR="00D05B06" w:rsidRPr="008F00F9" w:rsidRDefault="00362722" w:rsidP="00D05B06">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146DBB">
              <w:rPr>
                <w:rFonts w:cs="Calibri"/>
                <w:bCs/>
                <w:color w:val="auto"/>
                <w:sz w:val="20"/>
                <w:szCs w:val="20"/>
              </w:rPr>
              <w:t>O</w:t>
            </w:r>
            <w:r w:rsidR="00D05B06" w:rsidRPr="00146DBB">
              <w:rPr>
                <w:rFonts w:cs="Calibri"/>
                <w:bCs/>
                <w:color w:val="auto"/>
                <w:sz w:val="20"/>
                <w:szCs w:val="20"/>
              </w:rPr>
              <w:t>soby</w:t>
            </w:r>
          </w:p>
        </w:tc>
        <w:tc>
          <w:tcPr>
            <w:tcW w:w="720" w:type="pct"/>
            <w:gridSpan w:val="3"/>
          </w:tcPr>
          <w:p w14:paraId="5BA7CD9A" w14:textId="6450B7AB" w:rsidR="00D05B06" w:rsidRPr="008F00F9" w:rsidRDefault="00D05B06" w:rsidP="00D05B06">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146DBB">
              <w:rPr>
                <w:rFonts w:cs="Calibri"/>
                <w:bCs/>
                <w:color w:val="auto"/>
                <w:sz w:val="20"/>
                <w:szCs w:val="20"/>
              </w:rPr>
              <w:t>0</w:t>
            </w:r>
          </w:p>
        </w:tc>
        <w:tc>
          <w:tcPr>
            <w:tcW w:w="753" w:type="pct"/>
          </w:tcPr>
          <w:p w14:paraId="4F87656F" w14:textId="07A2FA5C" w:rsidR="00D05B06" w:rsidRPr="008F00F9" w:rsidRDefault="00D05B06" w:rsidP="00D05B06">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CD451A">
              <w:rPr>
                <w:rFonts w:cs="Calibri"/>
                <w:bCs/>
                <w:color w:val="auto"/>
                <w:sz w:val="20"/>
                <w:szCs w:val="20"/>
              </w:rPr>
              <w:t>30</w:t>
            </w:r>
          </w:p>
        </w:tc>
        <w:tc>
          <w:tcPr>
            <w:tcW w:w="1320" w:type="pct"/>
          </w:tcPr>
          <w:p w14:paraId="184B4106" w14:textId="126B49BB" w:rsidR="00D05B06" w:rsidRPr="0040044D" w:rsidRDefault="00D05B06" w:rsidP="00D05B06">
            <w:pPr>
              <w:pStyle w:val="Styl3"/>
              <w:jc w:val="center"/>
              <w:cnfStyle w:val="000000100000" w:firstRow="0" w:lastRow="0" w:firstColumn="0" w:lastColumn="0" w:oddVBand="0" w:evenVBand="0" w:oddHBand="1" w:evenHBand="0" w:firstRowFirstColumn="0" w:firstRowLastColumn="0" w:lastRowFirstColumn="0" w:lastRowLastColumn="0"/>
              <w:rPr>
                <w:rFonts w:eastAsia="NSimSun" w:cs="Calibri"/>
                <w:color w:val="auto"/>
                <w:sz w:val="20"/>
                <w:szCs w:val="20"/>
                <w:lang w:eastAsia="zh-CN" w:bidi="hi-IN"/>
              </w:rPr>
            </w:pPr>
            <w:r>
              <w:rPr>
                <w:rFonts w:cs="Calibri"/>
                <w:color w:val="auto"/>
                <w:sz w:val="20"/>
                <w:szCs w:val="20"/>
              </w:rPr>
              <w:t>Ewidencje i statystyki prowadzone przez GOPS</w:t>
            </w:r>
          </w:p>
        </w:tc>
      </w:tr>
      <w:tr w:rsidR="00D05B06" w:rsidRPr="0040044D" w14:paraId="0D44D87A" w14:textId="77777777" w:rsidTr="00E2016D">
        <w:trPr>
          <w:trHeight w:val="70"/>
        </w:trPr>
        <w:tc>
          <w:tcPr>
            <w:cnfStyle w:val="001000000000" w:firstRow="0" w:lastRow="0" w:firstColumn="1" w:lastColumn="0" w:oddVBand="0" w:evenVBand="0" w:oddHBand="0" w:evenHBand="0" w:firstRowFirstColumn="0" w:firstRowLastColumn="0" w:lastRowFirstColumn="0" w:lastRowLastColumn="0"/>
            <w:tcW w:w="1567" w:type="pct"/>
            <w:gridSpan w:val="4"/>
          </w:tcPr>
          <w:p w14:paraId="146CA1E1" w14:textId="38F84827" w:rsidR="00D05B06" w:rsidRPr="00C12715" w:rsidRDefault="00D05B06" w:rsidP="00D05B06">
            <w:pPr>
              <w:pStyle w:val="Styl3"/>
              <w:rPr>
                <w:rFonts w:cs="Calibri"/>
                <w:b w:val="0"/>
                <w:color w:val="auto"/>
                <w:sz w:val="20"/>
                <w:szCs w:val="20"/>
              </w:rPr>
            </w:pPr>
            <w:r w:rsidRPr="00146DBB">
              <w:rPr>
                <w:rFonts w:cs="Calibri"/>
                <w:b w:val="0"/>
                <w:bCs w:val="0"/>
                <w:color w:val="auto"/>
                <w:sz w:val="20"/>
                <w:szCs w:val="20"/>
              </w:rPr>
              <w:t>Liczba opiekunów faktycznych/nieformalnych</w:t>
            </w:r>
            <w:r>
              <w:rPr>
                <w:rFonts w:cs="Calibri"/>
                <w:b w:val="0"/>
                <w:bCs w:val="0"/>
                <w:color w:val="auto"/>
                <w:sz w:val="20"/>
                <w:szCs w:val="20"/>
              </w:rPr>
              <w:t xml:space="preserve"> objętych wsparciem w programie</w:t>
            </w:r>
          </w:p>
        </w:tc>
        <w:tc>
          <w:tcPr>
            <w:tcW w:w="640" w:type="pct"/>
          </w:tcPr>
          <w:p w14:paraId="268AF328" w14:textId="7002A1AE" w:rsidR="00D05B06" w:rsidRPr="008F00F9" w:rsidRDefault="00362722" w:rsidP="00D05B06">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146DBB">
              <w:rPr>
                <w:rFonts w:cs="Calibri"/>
                <w:bCs/>
                <w:color w:val="auto"/>
                <w:sz w:val="20"/>
                <w:szCs w:val="20"/>
              </w:rPr>
              <w:t>O</w:t>
            </w:r>
            <w:r w:rsidR="00D05B06" w:rsidRPr="00146DBB">
              <w:rPr>
                <w:rFonts w:cs="Calibri"/>
                <w:bCs/>
                <w:color w:val="auto"/>
                <w:sz w:val="20"/>
                <w:szCs w:val="20"/>
              </w:rPr>
              <w:t>soby</w:t>
            </w:r>
          </w:p>
        </w:tc>
        <w:tc>
          <w:tcPr>
            <w:tcW w:w="720" w:type="pct"/>
            <w:gridSpan w:val="3"/>
          </w:tcPr>
          <w:p w14:paraId="3B9F04C5" w14:textId="73E9D819" w:rsidR="00D05B06" w:rsidRPr="00D05B06" w:rsidRDefault="00D05B06" w:rsidP="00D05B06">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D05B06">
              <w:rPr>
                <w:rFonts w:cs="Calibri"/>
                <w:bCs/>
                <w:color w:val="auto"/>
                <w:sz w:val="20"/>
                <w:szCs w:val="20"/>
              </w:rPr>
              <w:t>0</w:t>
            </w:r>
          </w:p>
        </w:tc>
        <w:tc>
          <w:tcPr>
            <w:tcW w:w="753" w:type="pct"/>
          </w:tcPr>
          <w:p w14:paraId="5E86DF18" w14:textId="6D143602" w:rsidR="00D05B06" w:rsidRPr="00D05B06" w:rsidRDefault="00D05B06" w:rsidP="00D05B06">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D05B06">
              <w:rPr>
                <w:rFonts w:cs="Calibri"/>
                <w:bCs/>
                <w:color w:val="auto"/>
                <w:sz w:val="20"/>
                <w:szCs w:val="20"/>
              </w:rPr>
              <w:t>5</w:t>
            </w:r>
          </w:p>
        </w:tc>
        <w:tc>
          <w:tcPr>
            <w:tcW w:w="1320" w:type="pct"/>
          </w:tcPr>
          <w:p w14:paraId="77297A46" w14:textId="3B68DF8A" w:rsidR="00D05B06" w:rsidRPr="00D05B06" w:rsidRDefault="00D05B06" w:rsidP="00D05B06">
            <w:pPr>
              <w:pStyle w:val="Styl3"/>
              <w:jc w:val="center"/>
              <w:cnfStyle w:val="000000000000" w:firstRow="0" w:lastRow="0" w:firstColumn="0" w:lastColumn="0" w:oddVBand="0" w:evenVBand="0" w:oddHBand="0" w:evenHBand="0" w:firstRowFirstColumn="0" w:firstRowLastColumn="0" w:lastRowFirstColumn="0" w:lastRowLastColumn="0"/>
              <w:rPr>
                <w:rFonts w:eastAsia="NSimSun" w:cs="Calibri"/>
                <w:color w:val="auto"/>
                <w:sz w:val="20"/>
                <w:szCs w:val="20"/>
                <w:lang w:eastAsia="zh-CN" w:bidi="hi-IN"/>
              </w:rPr>
            </w:pPr>
            <w:r w:rsidRPr="00D05B06">
              <w:rPr>
                <w:rFonts w:cs="Calibri"/>
                <w:color w:val="auto"/>
                <w:sz w:val="20"/>
                <w:szCs w:val="20"/>
              </w:rPr>
              <w:t>Ewidencje i statystyki prowadzone przez GOPS</w:t>
            </w:r>
          </w:p>
        </w:tc>
      </w:tr>
      <w:tr w:rsidR="00D05B06" w:rsidRPr="0040044D" w14:paraId="4CA692EE" w14:textId="77777777" w:rsidTr="00E2016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67" w:type="pct"/>
            <w:gridSpan w:val="4"/>
          </w:tcPr>
          <w:p w14:paraId="0C7330C4" w14:textId="415491DE" w:rsidR="00D05B06" w:rsidRPr="00C12715" w:rsidRDefault="00D05B06" w:rsidP="00D05B06">
            <w:pPr>
              <w:pStyle w:val="Styl3"/>
              <w:rPr>
                <w:rFonts w:cs="Calibri"/>
                <w:b w:val="0"/>
                <w:color w:val="auto"/>
                <w:sz w:val="20"/>
                <w:szCs w:val="20"/>
              </w:rPr>
            </w:pPr>
            <w:r w:rsidRPr="00146DBB">
              <w:rPr>
                <w:rFonts w:cs="Calibri"/>
                <w:b w:val="0"/>
                <w:bCs w:val="0"/>
                <w:color w:val="auto"/>
                <w:sz w:val="20"/>
                <w:szCs w:val="20"/>
              </w:rPr>
              <w:t>Liczba osób z niepełnosprawnościami</w:t>
            </w:r>
            <w:r>
              <w:rPr>
                <w:rFonts w:cs="Calibri"/>
                <w:b w:val="0"/>
                <w:bCs w:val="0"/>
                <w:color w:val="auto"/>
                <w:sz w:val="20"/>
                <w:szCs w:val="20"/>
              </w:rPr>
              <w:t xml:space="preserve"> objętych wsparciem w programie</w:t>
            </w:r>
          </w:p>
        </w:tc>
        <w:tc>
          <w:tcPr>
            <w:tcW w:w="640" w:type="pct"/>
          </w:tcPr>
          <w:p w14:paraId="3A22798A" w14:textId="46E5C611" w:rsidR="00D05B06" w:rsidRPr="008F00F9" w:rsidRDefault="00362722" w:rsidP="00D05B06">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146DBB">
              <w:rPr>
                <w:rFonts w:cs="Calibri"/>
                <w:bCs/>
                <w:color w:val="auto"/>
                <w:sz w:val="20"/>
                <w:szCs w:val="20"/>
              </w:rPr>
              <w:t>O</w:t>
            </w:r>
            <w:r w:rsidR="00D05B06" w:rsidRPr="00146DBB">
              <w:rPr>
                <w:rFonts w:cs="Calibri"/>
                <w:bCs/>
                <w:color w:val="auto"/>
                <w:sz w:val="20"/>
                <w:szCs w:val="20"/>
              </w:rPr>
              <w:t>soby</w:t>
            </w:r>
          </w:p>
        </w:tc>
        <w:tc>
          <w:tcPr>
            <w:tcW w:w="720" w:type="pct"/>
            <w:gridSpan w:val="3"/>
          </w:tcPr>
          <w:p w14:paraId="579D7D09" w14:textId="39E48D52" w:rsidR="00D05B06" w:rsidRPr="00D05B06" w:rsidRDefault="00D05B06" w:rsidP="00D05B06">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D05B06">
              <w:rPr>
                <w:rFonts w:cs="Calibri"/>
                <w:bCs/>
                <w:color w:val="auto"/>
                <w:sz w:val="20"/>
                <w:szCs w:val="20"/>
              </w:rPr>
              <w:t>0</w:t>
            </w:r>
          </w:p>
        </w:tc>
        <w:tc>
          <w:tcPr>
            <w:tcW w:w="753" w:type="pct"/>
          </w:tcPr>
          <w:p w14:paraId="4FD2B1FD" w14:textId="100E4D1F" w:rsidR="00D05B06" w:rsidRPr="00D05B06" w:rsidRDefault="00D05B06" w:rsidP="00D05B06">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D05B06">
              <w:rPr>
                <w:rFonts w:cs="Calibri"/>
                <w:bCs/>
                <w:color w:val="auto"/>
                <w:sz w:val="20"/>
                <w:szCs w:val="20"/>
              </w:rPr>
              <w:t>5</w:t>
            </w:r>
          </w:p>
        </w:tc>
        <w:tc>
          <w:tcPr>
            <w:tcW w:w="1320" w:type="pct"/>
          </w:tcPr>
          <w:p w14:paraId="61030A14" w14:textId="0FB158EF" w:rsidR="00D05B06" w:rsidRPr="00D05B06" w:rsidRDefault="00D05B06" w:rsidP="00D05B06">
            <w:pPr>
              <w:pStyle w:val="Styl3"/>
              <w:jc w:val="center"/>
              <w:cnfStyle w:val="000000100000" w:firstRow="0" w:lastRow="0" w:firstColumn="0" w:lastColumn="0" w:oddVBand="0" w:evenVBand="0" w:oddHBand="1" w:evenHBand="0" w:firstRowFirstColumn="0" w:firstRowLastColumn="0" w:lastRowFirstColumn="0" w:lastRowLastColumn="0"/>
              <w:rPr>
                <w:rFonts w:eastAsia="NSimSun" w:cs="Calibri"/>
                <w:color w:val="auto"/>
                <w:sz w:val="20"/>
                <w:szCs w:val="20"/>
                <w:lang w:eastAsia="zh-CN" w:bidi="hi-IN"/>
              </w:rPr>
            </w:pPr>
            <w:r w:rsidRPr="00D05B06">
              <w:rPr>
                <w:rFonts w:cs="Calibri"/>
                <w:color w:val="auto"/>
                <w:sz w:val="20"/>
                <w:szCs w:val="20"/>
              </w:rPr>
              <w:t>Ewidencje i statystyki prowadzone przez GOPS</w:t>
            </w:r>
          </w:p>
        </w:tc>
      </w:tr>
      <w:tr w:rsidR="00D05B06" w:rsidRPr="0040044D" w14:paraId="48E8AF00" w14:textId="77777777" w:rsidTr="00E2016D">
        <w:trPr>
          <w:trHeight w:val="70"/>
        </w:trPr>
        <w:tc>
          <w:tcPr>
            <w:cnfStyle w:val="001000000000" w:firstRow="0" w:lastRow="0" w:firstColumn="1" w:lastColumn="0" w:oddVBand="0" w:evenVBand="0" w:oddHBand="0" w:evenHBand="0" w:firstRowFirstColumn="0" w:firstRowLastColumn="0" w:lastRowFirstColumn="0" w:lastRowLastColumn="0"/>
            <w:tcW w:w="1567" w:type="pct"/>
            <w:gridSpan w:val="4"/>
          </w:tcPr>
          <w:p w14:paraId="2D5FA35B" w14:textId="21AD84EB" w:rsidR="00D05B06" w:rsidRPr="00C12715" w:rsidRDefault="00D05B06" w:rsidP="00D05B06">
            <w:pPr>
              <w:pStyle w:val="Styl3"/>
              <w:rPr>
                <w:rFonts w:cs="Calibri"/>
                <w:b w:val="0"/>
                <w:color w:val="auto"/>
                <w:sz w:val="20"/>
                <w:szCs w:val="20"/>
              </w:rPr>
            </w:pPr>
            <w:r w:rsidRPr="00146DBB">
              <w:rPr>
                <w:rFonts w:cs="Calibri"/>
                <w:b w:val="0"/>
                <w:bCs w:val="0"/>
                <w:color w:val="auto"/>
                <w:sz w:val="20"/>
                <w:szCs w:val="20"/>
              </w:rPr>
              <w:t>Liczba osób obcego pochodzenia</w:t>
            </w:r>
            <w:r>
              <w:rPr>
                <w:rFonts w:cs="Calibri"/>
                <w:b w:val="0"/>
                <w:bCs w:val="0"/>
                <w:color w:val="auto"/>
                <w:sz w:val="20"/>
                <w:szCs w:val="20"/>
              </w:rPr>
              <w:t xml:space="preserve"> objętych wsparciem w programie</w:t>
            </w:r>
          </w:p>
        </w:tc>
        <w:tc>
          <w:tcPr>
            <w:tcW w:w="640" w:type="pct"/>
          </w:tcPr>
          <w:p w14:paraId="490AAD4E" w14:textId="3E7FE4B9" w:rsidR="00D05B06" w:rsidRPr="008F00F9" w:rsidRDefault="00362722" w:rsidP="00D05B06">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146DBB">
              <w:rPr>
                <w:rFonts w:cs="Calibri"/>
                <w:bCs/>
                <w:color w:val="auto"/>
                <w:sz w:val="20"/>
                <w:szCs w:val="20"/>
              </w:rPr>
              <w:t>O</w:t>
            </w:r>
            <w:r w:rsidR="00D05B06" w:rsidRPr="00146DBB">
              <w:rPr>
                <w:rFonts w:cs="Calibri"/>
                <w:bCs/>
                <w:color w:val="auto"/>
                <w:sz w:val="20"/>
                <w:szCs w:val="20"/>
              </w:rPr>
              <w:t>soby</w:t>
            </w:r>
          </w:p>
        </w:tc>
        <w:tc>
          <w:tcPr>
            <w:tcW w:w="720" w:type="pct"/>
            <w:gridSpan w:val="3"/>
          </w:tcPr>
          <w:p w14:paraId="39A75B9C" w14:textId="23E48FC2" w:rsidR="00D05B06" w:rsidRPr="00D05B06" w:rsidRDefault="00D05B06" w:rsidP="00D05B06">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D05B06">
              <w:rPr>
                <w:rFonts w:cs="Calibri"/>
                <w:bCs/>
                <w:color w:val="auto"/>
                <w:sz w:val="20"/>
                <w:szCs w:val="20"/>
              </w:rPr>
              <w:t>0</w:t>
            </w:r>
          </w:p>
        </w:tc>
        <w:tc>
          <w:tcPr>
            <w:tcW w:w="753" w:type="pct"/>
          </w:tcPr>
          <w:p w14:paraId="64723414" w14:textId="126BD86D" w:rsidR="00D05B06" w:rsidRPr="00D05B06" w:rsidRDefault="00D05B06" w:rsidP="00D05B06">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D05B06">
              <w:rPr>
                <w:rFonts w:cs="Calibri"/>
                <w:bCs/>
                <w:color w:val="auto"/>
                <w:sz w:val="20"/>
                <w:szCs w:val="20"/>
              </w:rPr>
              <w:t>1</w:t>
            </w:r>
          </w:p>
        </w:tc>
        <w:tc>
          <w:tcPr>
            <w:tcW w:w="1320" w:type="pct"/>
          </w:tcPr>
          <w:p w14:paraId="0C44DD41" w14:textId="4E5A83FF" w:rsidR="00D05B06" w:rsidRPr="00D05B06" w:rsidRDefault="00D05B06" w:rsidP="00D05B06">
            <w:pPr>
              <w:pStyle w:val="Styl3"/>
              <w:jc w:val="center"/>
              <w:cnfStyle w:val="000000000000" w:firstRow="0" w:lastRow="0" w:firstColumn="0" w:lastColumn="0" w:oddVBand="0" w:evenVBand="0" w:oddHBand="0" w:evenHBand="0" w:firstRowFirstColumn="0" w:firstRowLastColumn="0" w:lastRowFirstColumn="0" w:lastRowLastColumn="0"/>
              <w:rPr>
                <w:rFonts w:eastAsia="NSimSun" w:cs="Calibri"/>
                <w:color w:val="auto"/>
                <w:sz w:val="20"/>
                <w:szCs w:val="20"/>
                <w:lang w:eastAsia="zh-CN" w:bidi="hi-IN"/>
              </w:rPr>
            </w:pPr>
            <w:r w:rsidRPr="00D05B06">
              <w:rPr>
                <w:rFonts w:cs="Calibri"/>
                <w:color w:val="auto"/>
                <w:sz w:val="20"/>
                <w:szCs w:val="20"/>
              </w:rPr>
              <w:t>Ewidencje i statystyki prowadzone przez GOPS</w:t>
            </w:r>
          </w:p>
        </w:tc>
      </w:tr>
      <w:tr w:rsidR="0032293A" w:rsidRPr="008F00F9" w14:paraId="767BDC09" w14:textId="77777777" w:rsidTr="00E2016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000" w:type="pct"/>
            <w:gridSpan w:val="10"/>
            <w:vAlign w:val="center"/>
          </w:tcPr>
          <w:p w14:paraId="25317C57" w14:textId="77777777" w:rsidR="0032293A" w:rsidRPr="00D05B06" w:rsidRDefault="0032293A" w:rsidP="00E2016D">
            <w:pPr>
              <w:pStyle w:val="Styl3"/>
              <w:jc w:val="center"/>
              <w:rPr>
                <w:rFonts w:cs="Calibri"/>
                <w:color w:val="auto"/>
                <w:sz w:val="20"/>
                <w:szCs w:val="20"/>
              </w:rPr>
            </w:pPr>
            <w:r w:rsidRPr="00D05B06">
              <w:rPr>
                <w:rFonts w:cs="Calibri"/>
                <w:color w:val="auto"/>
                <w:sz w:val="20"/>
                <w:szCs w:val="20"/>
              </w:rPr>
              <w:t>Wskaźniki rezultatu</w:t>
            </w:r>
          </w:p>
        </w:tc>
      </w:tr>
      <w:tr w:rsidR="0032293A" w:rsidRPr="008F00F9" w14:paraId="23894F95" w14:textId="77777777" w:rsidTr="00E2016D">
        <w:trPr>
          <w:trHeight w:val="290"/>
        </w:trPr>
        <w:tc>
          <w:tcPr>
            <w:cnfStyle w:val="001000000000" w:firstRow="0" w:lastRow="0" w:firstColumn="1" w:lastColumn="0" w:oddVBand="0" w:evenVBand="0" w:oddHBand="0" w:evenHBand="0" w:firstRowFirstColumn="0" w:firstRowLastColumn="0" w:lastRowFirstColumn="0" w:lastRowLastColumn="0"/>
            <w:tcW w:w="1567" w:type="pct"/>
            <w:gridSpan w:val="4"/>
            <w:vAlign w:val="center"/>
          </w:tcPr>
          <w:p w14:paraId="08B53B96" w14:textId="77777777" w:rsidR="0032293A" w:rsidRPr="008F00F9" w:rsidRDefault="0032293A" w:rsidP="00E2016D">
            <w:pPr>
              <w:pStyle w:val="Styl3"/>
              <w:jc w:val="both"/>
              <w:rPr>
                <w:rFonts w:cs="Calibri"/>
                <w:color w:val="auto"/>
                <w:sz w:val="20"/>
                <w:szCs w:val="20"/>
              </w:rPr>
            </w:pPr>
            <w:r w:rsidRPr="008F00F9">
              <w:rPr>
                <w:rFonts w:cs="Calibri"/>
                <w:bCs w:val="0"/>
                <w:color w:val="auto"/>
                <w:sz w:val="20"/>
                <w:szCs w:val="20"/>
              </w:rPr>
              <w:t xml:space="preserve">Nazwa wskaźnika </w:t>
            </w:r>
          </w:p>
        </w:tc>
        <w:tc>
          <w:tcPr>
            <w:tcW w:w="640" w:type="pct"/>
            <w:vAlign w:val="center"/>
          </w:tcPr>
          <w:p w14:paraId="2BBB95C7" w14:textId="77777777" w:rsidR="0032293A" w:rsidRPr="008F00F9" w:rsidRDefault="0032293A" w:rsidP="00E2016D">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F00F9">
              <w:rPr>
                <w:rFonts w:cs="Calibri"/>
                <w:b/>
                <w:bCs/>
                <w:color w:val="auto"/>
                <w:sz w:val="20"/>
                <w:szCs w:val="20"/>
              </w:rPr>
              <w:t xml:space="preserve">Jednostka miary </w:t>
            </w:r>
          </w:p>
        </w:tc>
        <w:tc>
          <w:tcPr>
            <w:tcW w:w="720" w:type="pct"/>
            <w:gridSpan w:val="3"/>
            <w:vAlign w:val="center"/>
          </w:tcPr>
          <w:p w14:paraId="566DB42E" w14:textId="77777777" w:rsidR="0032293A" w:rsidRPr="00D05B06" w:rsidRDefault="0032293A" w:rsidP="00E2016D">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D05B06">
              <w:rPr>
                <w:rFonts w:cs="Calibri"/>
                <w:b/>
                <w:bCs/>
                <w:color w:val="auto"/>
                <w:sz w:val="20"/>
                <w:szCs w:val="20"/>
              </w:rPr>
              <w:t>Wartość bazowa</w:t>
            </w:r>
          </w:p>
        </w:tc>
        <w:tc>
          <w:tcPr>
            <w:tcW w:w="753" w:type="pct"/>
            <w:vAlign w:val="center"/>
          </w:tcPr>
          <w:p w14:paraId="49A62E17" w14:textId="77777777" w:rsidR="0032293A" w:rsidRPr="00D05B06" w:rsidRDefault="0032293A" w:rsidP="00E2016D">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D05B06">
              <w:rPr>
                <w:rFonts w:cs="Calibri"/>
                <w:b/>
                <w:color w:val="auto"/>
                <w:sz w:val="20"/>
                <w:szCs w:val="20"/>
              </w:rPr>
              <w:t xml:space="preserve">Wartość docelowa </w:t>
            </w:r>
          </w:p>
        </w:tc>
        <w:tc>
          <w:tcPr>
            <w:tcW w:w="1320" w:type="pct"/>
            <w:vAlign w:val="center"/>
          </w:tcPr>
          <w:p w14:paraId="0742F8FB" w14:textId="77777777" w:rsidR="0032293A" w:rsidRPr="00D05B06" w:rsidRDefault="0032293A" w:rsidP="00E2016D">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D05B06">
              <w:rPr>
                <w:rFonts w:cs="Calibri"/>
                <w:b/>
                <w:color w:val="auto"/>
                <w:sz w:val="20"/>
                <w:szCs w:val="20"/>
              </w:rPr>
              <w:t>Źródło pomiaru wartości</w:t>
            </w:r>
          </w:p>
          <w:p w14:paraId="2F5679BF" w14:textId="77777777" w:rsidR="0032293A" w:rsidRPr="00D05B06" w:rsidRDefault="0032293A" w:rsidP="00E2016D">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D05B06">
              <w:rPr>
                <w:rFonts w:cs="Calibri"/>
                <w:b/>
                <w:color w:val="auto"/>
                <w:sz w:val="20"/>
                <w:szCs w:val="20"/>
              </w:rPr>
              <w:t>docelowej wskaźnika</w:t>
            </w:r>
          </w:p>
        </w:tc>
      </w:tr>
      <w:tr w:rsidR="00D05B06" w:rsidRPr="00C12715" w14:paraId="25C8ECBD" w14:textId="77777777" w:rsidTr="00E2016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7" w:type="pct"/>
            <w:gridSpan w:val="4"/>
          </w:tcPr>
          <w:p w14:paraId="65BECDA2" w14:textId="6ECF0CD2" w:rsidR="00D05B06" w:rsidRPr="008F00F9" w:rsidRDefault="00D05B06" w:rsidP="00D05B06">
            <w:pPr>
              <w:pStyle w:val="Styl3"/>
              <w:rPr>
                <w:rFonts w:cs="Calibri"/>
                <w:b w:val="0"/>
                <w:color w:val="auto"/>
                <w:sz w:val="20"/>
                <w:szCs w:val="20"/>
              </w:rPr>
            </w:pPr>
            <w:r w:rsidRPr="00146DBB">
              <w:rPr>
                <w:rFonts w:cs="Calibri"/>
                <w:b w:val="0"/>
                <w:color w:val="auto"/>
                <w:sz w:val="20"/>
                <w:szCs w:val="20"/>
              </w:rPr>
              <w:t>Liczba podmiotów, które rozszerzyły ofertę wsparcia lub pod</w:t>
            </w:r>
            <w:r>
              <w:rPr>
                <w:rFonts w:cs="Calibri"/>
                <w:b w:val="0"/>
                <w:color w:val="auto"/>
                <w:sz w:val="20"/>
                <w:szCs w:val="20"/>
              </w:rPr>
              <w:t>niosły jakość oferowanych usług</w:t>
            </w:r>
          </w:p>
        </w:tc>
        <w:tc>
          <w:tcPr>
            <w:tcW w:w="640" w:type="pct"/>
          </w:tcPr>
          <w:p w14:paraId="63E3BD21" w14:textId="17F48DB1" w:rsidR="00D05B06" w:rsidRPr="00C12715" w:rsidRDefault="00362722" w:rsidP="00D05B06">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bCs/>
                <w:color w:val="auto"/>
                <w:sz w:val="20"/>
                <w:szCs w:val="20"/>
              </w:rPr>
              <w:t>S</w:t>
            </w:r>
            <w:r w:rsidR="00D05B06">
              <w:rPr>
                <w:rFonts w:cs="Calibri"/>
                <w:bCs/>
                <w:color w:val="auto"/>
                <w:sz w:val="20"/>
                <w:szCs w:val="20"/>
              </w:rPr>
              <w:t>ztuki</w:t>
            </w:r>
          </w:p>
        </w:tc>
        <w:tc>
          <w:tcPr>
            <w:tcW w:w="720" w:type="pct"/>
            <w:gridSpan w:val="3"/>
          </w:tcPr>
          <w:p w14:paraId="32DB8FCD" w14:textId="64BA5523" w:rsidR="00D05B06" w:rsidRPr="00D05B06" w:rsidRDefault="00D05B06" w:rsidP="00D05B06">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D05B06">
              <w:rPr>
                <w:rFonts w:cs="Calibri"/>
                <w:bCs/>
                <w:color w:val="auto"/>
                <w:sz w:val="20"/>
                <w:szCs w:val="20"/>
              </w:rPr>
              <w:t>0</w:t>
            </w:r>
          </w:p>
        </w:tc>
        <w:tc>
          <w:tcPr>
            <w:tcW w:w="753" w:type="pct"/>
          </w:tcPr>
          <w:p w14:paraId="2C288C22" w14:textId="5B610577" w:rsidR="00D05B06" w:rsidRPr="00D05B06" w:rsidRDefault="00D05B06" w:rsidP="00D05B06">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D05B06">
              <w:rPr>
                <w:rFonts w:cs="Calibri"/>
                <w:color w:val="auto"/>
                <w:sz w:val="20"/>
                <w:szCs w:val="20"/>
              </w:rPr>
              <w:t>1</w:t>
            </w:r>
          </w:p>
        </w:tc>
        <w:tc>
          <w:tcPr>
            <w:tcW w:w="1320" w:type="pct"/>
          </w:tcPr>
          <w:p w14:paraId="2A94B3F8" w14:textId="341B99B2" w:rsidR="00D05B06" w:rsidRPr="00D05B06" w:rsidRDefault="00D05B06" w:rsidP="00D05B06">
            <w:pPr>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lang w:eastAsia="en-US" w:bidi="ar-SA"/>
              </w:rPr>
            </w:pPr>
            <w:r w:rsidRPr="00D05B06">
              <w:rPr>
                <w:rFonts w:ascii="Calibri" w:hAnsi="Calibri" w:cs="Calibri"/>
                <w:sz w:val="20"/>
                <w:szCs w:val="20"/>
              </w:rPr>
              <w:t>Ewidencje i statystyki prowadzone przez GOPS</w:t>
            </w:r>
          </w:p>
        </w:tc>
      </w:tr>
      <w:tr w:rsidR="0032293A" w:rsidRPr="008F00F9" w14:paraId="2838E397" w14:textId="77777777" w:rsidTr="00E2016D">
        <w:tc>
          <w:tcPr>
            <w:cnfStyle w:val="001000000000" w:firstRow="0" w:lastRow="0" w:firstColumn="1" w:lastColumn="0" w:oddVBand="0" w:evenVBand="0" w:oddHBand="0" w:evenHBand="0" w:firstRowFirstColumn="0" w:firstRowLastColumn="0" w:lastRowFirstColumn="0" w:lastRowLastColumn="0"/>
            <w:tcW w:w="5000" w:type="pct"/>
            <w:gridSpan w:val="10"/>
          </w:tcPr>
          <w:p w14:paraId="282ED89E" w14:textId="77777777" w:rsidR="0032293A" w:rsidRPr="008F00F9" w:rsidRDefault="0032293A" w:rsidP="00E2016D">
            <w:pPr>
              <w:pStyle w:val="Styl3"/>
              <w:contextualSpacing/>
              <w:jc w:val="both"/>
              <w:rPr>
                <w:rFonts w:cs="Calibri"/>
                <w:color w:val="auto"/>
                <w:sz w:val="20"/>
                <w:szCs w:val="20"/>
              </w:rPr>
            </w:pPr>
            <w:r w:rsidRPr="008F00F9">
              <w:rPr>
                <w:rFonts w:cs="Calibri"/>
                <w:color w:val="auto"/>
                <w:sz w:val="20"/>
                <w:szCs w:val="20"/>
              </w:rPr>
              <w:t>Opis rezultatu w odniesieniu do celu rewitalizacji</w:t>
            </w:r>
          </w:p>
        </w:tc>
      </w:tr>
      <w:tr w:rsidR="0032293A" w:rsidRPr="00376CAA" w14:paraId="20F944F9" w14:textId="77777777" w:rsidTr="00E2016D">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5000" w:type="pct"/>
            <w:gridSpan w:val="10"/>
          </w:tcPr>
          <w:p w14:paraId="2B095B1E" w14:textId="33EC6E76" w:rsidR="0032293A" w:rsidRPr="00376CAA" w:rsidRDefault="009E69A2" w:rsidP="00D05B06">
            <w:pPr>
              <w:contextualSpacing/>
              <w:jc w:val="both"/>
              <w:rPr>
                <w:rFonts w:ascii="Calibri" w:eastAsia="SimSun" w:hAnsi="Calibri" w:cs="Calibri"/>
                <w:b w:val="0"/>
                <w:sz w:val="20"/>
                <w:szCs w:val="20"/>
              </w:rPr>
            </w:pPr>
            <w:r w:rsidRPr="009E69A2">
              <w:rPr>
                <w:rFonts w:ascii="Calibri" w:eastAsia="SimSun" w:hAnsi="Calibri" w:cs="Calibri"/>
                <w:b w:val="0"/>
                <w:sz w:val="20"/>
                <w:szCs w:val="20"/>
              </w:rPr>
              <w:t>Przedsięwzięcie będzie przeciwdziałać bezpośrednio zdiagnozowanym problemom w zakresie: deficytu usług społecznych świadczonych w społeczności lokalnej (m.in. w zakresie usług w zakresie opieki osób potrzebujących wsparcia w codziennym funkcjonowaniu w miejscu zamieszkania lub opieki wytchnienieniowej) oraz odpowiadać na aktualny stan i prognozy w  zakresie stopniowego starzenia się społeczności oraz wzrostu liczby osób chorych lub niepełnosprawnych wymagających opieki. Na szczególną uwagę zasługuje fakt, iż realizacja usług społecznych przyczynia się do utrzymania odpowiedniego poziomu życia osób starszych lub niesamodzielnych, które w codziennym życiu doświadczają ograniczeń w zaspokajaniu podstawowych i niezbędnych potrzeb w miejscu zamieszkania, a poprzez to w dłuższej perspektywie przyczyniają się opóźnienia momentu umieszczenia w placówkach całodobowej opieki. Mieszkańcom stworzona zostanie możliwość  dalszego (jak najdłuższego) funkcjonowania w swoim dotychczasowym środowisku, mimo doświadczanych ograniczeń w samodzielnym zaspokajaniu podstawowych i niezbędnych potrzeb oraz barier w integracji ze środowiskiem. Poprzez odpowiednie wsparcie zapewniane w formie usług opiekuńczych powyższe ograniczenia oraz bariery będą niwelowane, przyczyniając się do zachowania (mimo postępującego procesu starzenia) lub podnoszenia poziomu jej życia. Świadczenie usług w sposób zorganizowany adekwatnie do rozpoznanych potrzeb zakładać partycypację osoby starszej w wykonywaniu poszczególnych czynności wchodzących w zakres usług (charakter wspierająco-aktywizujący, ale nie wyręczający) oraz ścisłą współpracę w realizacji usług z najbliższym otoczeniem osoby starszej (zgodnie z zasadą pomocniczości). Dzięki realizacji przedsięwzięcia nastąpi podtrzymanie lub poprawa sprawności fizycznej najstarszych członków lokalnej społeczności, zapewnienie im dobrej kondycji psychicznej oraz integracji ze społecznością w stopniu adekwatnym do indywidualnych możliwości i potrzeb, utrzymanie stabilnego stanu zdrowia,  uniknięcie powikłań związanych z hospitalizacją, długotrwałą lub przewlekłą chorobą, uniknięcie powikłań wynikających z długotrwałego unieruchomienia (odparzenia, odleżyny, przykurcze, powikłania układu oddechowego, pokarmowego, krążenia),podtrzymanie lub zwiększenie samodzielności, zmniejszanie izolacji społecznej. Bardzo istotną kwestią jest również kompensowanie ograniczonej zdolności do samodzielnego poruszania się przy pomocy osoby drugiej.</w:t>
            </w:r>
          </w:p>
        </w:tc>
      </w:tr>
      <w:tr w:rsidR="009E7666" w:rsidRPr="00376CAA" w14:paraId="5B55833B" w14:textId="77777777" w:rsidTr="00F15325">
        <w:trPr>
          <w:trHeight w:val="810"/>
        </w:trPr>
        <w:tc>
          <w:tcPr>
            <w:cnfStyle w:val="001000000000" w:firstRow="0" w:lastRow="0" w:firstColumn="1" w:lastColumn="0" w:oddVBand="0" w:evenVBand="0" w:oddHBand="0" w:evenHBand="0" w:firstRowFirstColumn="0" w:firstRowLastColumn="0" w:lastRowFirstColumn="0" w:lastRowLastColumn="0"/>
            <w:tcW w:w="910" w:type="pct"/>
            <w:vAlign w:val="center"/>
          </w:tcPr>
          <w:p w14:paraId="12464E62" w14:textId="1556809C" w:rsidR="009E7666" w:rsidRPr="00D05B06" w:rsidRDefault="009E7666" w:rsidP="009E7666">
            <w:pPr>
              <w:contextualSpacing/>
              <w:jc w:val="both"/>
              <w:rPr>
                <w:rFonts w:ascii="Calibri" w:eastAsia="SimSun" w:hAnsi="Calibri" w:cs="Calibri"/>
                <w:bCs w:val="0"/>
                <w:sz w:val="20"/>
                <w:szCs w:val="20"/>
              </w:rPr>
            </w:pPr>
            <w:r>
              <w:rPr>
                <w:rFonts w:ascii="Calibri" w:eastAsia="SimSun" w:hAnsi="Calibri" w:cs="Calibri"/>
                <w:bCs w:val="0"/>
                <w:sz w:val="20"/>
                <w:szCs w:val="20"/>
              </w:rPr>
              <w:t>Przedsięwzięcia powiązane i </w:t>
            </w:r>
            <w:r w:rsidRPr="00471DF2">
              <w:rPr>
                <w:rFonts w:ascii="Calibri" w:eastAsia="SimSun" w:hAnsi="Calibri" w:cs="Calibri"/>
                <w:bCs w:val="0"/>
                <w:sz w:val="20"/>
                <w:szCs w:val="20"/>
              </w:rPr>
              <w:t xml:space="preserve">komplementarne  </w:t>
            </w:r>
          </w:p>
        </w:tc>
        <w:tc>
          <w:tcPr>
            <w:tcW w:w="4090" w:type="pct"/>
            <w:gridSpan w:val="9"/>
          </w:tcPr>
          <w:p w14:paraId="142442BF"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8/P –  Rewitalizacja budynków Zespołu Szkół Samorządowych w Komarówce Podlaskiej w celu nadania im nowych funkcji wraz z zagospodarowaniem funkcjonalnie powiązanej przestrzeni publicznej</w:t>
            </w:r>
          </w:p>
          <w:p w14:paraId="4E216583"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9/P –  MANUFAKTURA AKTYWNOŚCI SPOŁECZNEJ</w:t>
            </w:r>
          </w:p>
          <w:p w14:paraId="72404168"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10/P – Utworzenie etnowioski tematycznej w Kolembrodach</w:t>
            </w:r>
          </w:p>
          <w:p w14:paraId="541A76C7"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12/P – Aktywizacja seniorów</w:t>
            </w:r>
          </w:p>
          <w:p w14:paraId="164B8244"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13/P – Zwiększenie dostępności przestrzeni publicznej do potrzeb osób z niepełnosprawnościami</w:t>
            </w:r>
          </w:p>
          <w:p w14:paraId="614A98F9"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16/P – Wzmocnienie potencjału Spółdzielni Socjalnej WODKAN</w:t>
            </w:r>
          </w:p>
          <w:p w14:paraId="50D4195C" w14:textId="7A9604B8"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17/</w:t>
            </w:r>
            <w:r w:rsidR="007914BD">
              <w:rPr>
                <w:rFonts w:ascii="Calibri" w:hAnsi="Calibri" w:cs="Calibri"/>
                <w:bCs/>
                <w:sz w:val="20"/>
                <w:szCs w:val="20"/>
              </w:rPr>
              <w:t>P – MODA NA SENIORA – edycja II</w:t>
            </w:r>
          </w:p>
          <w:p w14:paraId="73DDB722"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 xml:space="preserve">5/D-  GRANT REWITALIZACYJNY  </w:t>
            </w:r>
          </w:p>
          <w:p w14:paraId="1BC795F4" w14:textId="77777777" w:rsidR="009E7666" w:rsidRPr="009E7666" w:rsidRDefault="009E7666" w:rsidP="009E7666">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 xml:space="preserve">6/D-  Rozwój interwencyjnych usług wsparcia   </w:t>
            </w:r>
          </w:p>
          <w:p w14:paraId="24408C5D" w14:textId="5F46FFAC" w:rsidR="009E7666" w:rsidRPr="007914BD" w:rsidRDefault="009E7666" w:rsidP="007914BD">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13/D</w:t>
            </w:r>
            <w:r w:rsidR="007914BD">
              <w:rPr>
                <w:rFonts w:ascii="Calibri" w:hAnsi="Calibri" w:cs="Calibri"/>
                <w:bCs/>
                <w:sz w:val="20"/>
                <w:szCs w:val="20"/>
              </w:rPr>
              <w:t xml:space="preserve"> –CHWILE PRZY WSPÓLNYM STOLE   </w:t>
            </w:r>
          </w:p>
        </w:tc>
      </w:tr>
    </w:tbl>
    <w:p w14:paraId="36BD01CD" w14:textId="77777777" w:rsidR="0032293A" w:rsidRDefault="0032293A" w:rsidP="005D4CF1">
      <w:pPr>
        <w:pStyle w:val="Bezodstpw"/>
      </w:pPr>
    </w:p>
    <w:p w14:paraId="0BFAF7DB" w14:textId="77777777" w:rsidR="0032293A" w:rsidRDefault="0032293A" w:rsidP="005D4CF1">
      <w:pPr>
        <w:pStyle w:val="Bezodstpw"/>
      </w:pPr>
    </w:p>
    <w:tbl>
      <w:tblPr>
        <w:tblStyle w:val="Tabelasiatki4akcent21"/>
        <w:tblW w:w="5000" w:type="pct"/>
        <w:tblLook w:val="04A0" w:firstRow="1" w:lastRow="0" w:firstColumn="1" w:lastColumn="0" w:noHBand="0" w:noVBand="1"/>
      </w:tblPr>
      <w:tblGrid>
        <w:gridCol w:w="1743"/>
        <w:gridCol w:w="940"/>
        <w:gridCol w:w="988"/>
        <w:gridCol w:w="714"/>
        <w:gridCol w:w="1791"/>
        <w:gridCol w:w="313"/>
        <w:gridCol w:w="1324"/>
        <w:gridCol w:w="378"/>
        <w:gridCol w:w="2107"/>
        <w:gridCol w:w="3694"/>
      </w:tblGrid>
      <w:tr w:rsidR="00455FCB" w:rsidRPr="008F00F9" w14:paraId="76E147FA" w14:textId="77777777" w:rsidTr="00E2016D">
        <w:trPr>
          <w:cnfStyle w:val="100000000000" w:firstRow="1" w:lastRow="0" w:firstColumn="0" w:lastColumn="0" w:oddVBand="0" w:evenVBand="0" w:oddHBand="0"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959" w:type="pct"/>
            <w:gridSpan w:val="2"/>
            <w:shd w:val="clear" w:color="auto" w:fill="DF6613"/>
          </w:tcPr>
          <w:p w14:paraId="3BF7C481" w14:textId="77777777" w:rsidR="00455FCB" w:rsidRPr="00B810F3" w:rsidRDefault="00455FCB" w:rsidP="00E2016D">
            <w:pPr>
              <w:pStyle w:val="Styl3"/>
              <w:rPr>
                <w:rFonts w:cs="Calibri"/>
                <w:bCs w:val="0"/>
                <w:color w:val="auto"/>
                <w:sz w:val="20"/>
                <w:szCs w:val="20"/>
              </w:rPr>
            </w:pPr>
            <w:r w:rsidRPr="00B810F3">
              <w:rPr>
                <w:rFonts w:cs="Calibri"/>
                <w:bCs w:val="0"/>
                <w:color w:val="auto"/>
                <w:sz w:val="20"/>
                <w:szCs w:val="20"/>
              </w:rPr>
              <w:t xml:space="preserve">Numer i nazwa przedsięwzięcia </w:t>
            </w:r>
          </w:p>
        </w:tc>
        <w:tc>
          <w:tcPr>
            <w:tcW w:w="4041" w:type="pct"/>
            <w:gridSpan w:val="8"/>
            <w:shd w:val="clear" w:color="auto" w:fill="DF6613"/>
          </w:tcPr>
          <w:p w14:paraId="2B3A4E79" w14:textId="5657E99D" w:rsidR="00455FCB" w:rsidRPr="00B810F3" w:rsidRDefault="00D33159" w:rsidP="00CA41EA">
            <w:pPr>
              <w:pStyle w:val="Styl3"/>
              <w:cnfStyle w:val="100000000000" w:firstRow="1" w:lastRow="0" w:firstColumn="0" w:lastColumn="0" w:oddVBand="0" w:evenVBand="0" w:oddHBand="0" w:evenHBand="0" w:firstRowFirstColumn="0" w:firstRowLastColumn="0" w:lastRowFirstColumn="0" w:lastRowLastColumn="0"/>
              <w:rPr>
                <w:rFonts w:cs="Calibri"/>
                <w:bCs w:val="0"/>
                <w:color w:val="auto"/>
                <w:sz w:val="20"/>
                <w:szCs w:val="20"/>
              </w:rPr>
            </w:pPr>
            <w:r>
              <w:rPr>
                <w:rFonts w:cs="Calibri"/>
                <w:bCs w:val="0"/>
                <w:color w:val="auto"/>
                <w:sz w:val="20"/>
                <w:szCs w:val="20"/>
              </w:rPr>
              <w:t>16</w:t>
            </w:r>
            <w:r w:rsidR="00455FCB" w:rsidRPr="00B810F3">
              <w:rPr>
                <w:rFonts w:cs="Calibri"/>
                <w:bCs w:val="0"/>
                <w:color w:val="auto"/>
                <w:sz w:val="20"/>
                <w:szCs w:val="20"/>
              </w:rPr>
              <w:t xml:space="preserve">/P – </w:t>
            </w:r>
            <w:r w:rsidR="00CA41EA" w:rsidRPr="00B810F3">
              <w:rPr>
                <w:rFonts w:cs="Calibri"/>
                <w:bCs w:val="0"/>
                <w:color w:val="auto"/>
                <w:sz w:val="20"/>
                <w:szCs w:val="20"/>
              </w:rPr>
              <w:t>Wzmocnienie potencjału Spółdzielni Socjalnej WODKAN</w:t>
            </w:r>
          </w:p>
        </w:tc>
      </w:tr>
      <w:tr w:rsidR="00455FCB" w:rsidRPr="008F00F9" w14:paraId="7B9509E4" w14:textId="77777777" w:rsidTr="00E2016D">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59" w:type="pct"/>
            <w:gridSpan w:val="2"/>
          </w:tcPr>
          <w:p w14:paraId="3B9341B9" w14:textId="77777777" w:rsidR="00455FCB" w:rsidRPr="008F00F9" w:rsidRDefault="00455FCB" w:rsidP="00E2016D">
            <w:pPr>
              <w:pStyle w:val="Styl3"/>
              <w:rPr>
                <w:rFonts w:cs="Calibri"/>
                <w:bCs w:val="0"/>
                <w:color w:val="auto"/>
                <w:sz w:val="20"/>
                <w:szCs w:val="20"/>
              </w:rPr>
            </w:pPr>
            <w:r w:rsidRPr="008F00F9">
              <w:rPr>
                <w:rFonts w:cs="Calibri"/>
                <w:bCs w:val="0"/>
                <w:color w:val="auto"/>
                <w:sz w:val="20"/>
                <w:szCs w:val="20"/>
              </w:rPr>
              <w:t xml:space="preserve">Podmioty odpowiedzialne za realizację </w:t>
            </w:r>
          </w:p>
        </w:tc>
        <w:tc>
          <w:tcPr>
            <w:tcW w:w="4041" w:type="pct"/>
            <w:gridSpan w:val="8"/>
          </w:tcPr>
          <w:p w14:paraId="1B4D3272" w14:textId="4583D931" w:rsidR="00455FCB" w:rsidRPr="00CA41EA" w:rsidRDefault="00BC687E" w:rsidP="00BC687E">
            <w:pPr>
              <w:pStyle w:val="Styl3"/>
              <w:jc w:val="both"/>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Pr>
                <w:rFonts w:cs="Calibri"/>
                <w:color w:val="auto"/>
                <w:sz w:val="20"/>
                <w:szCs w:val="20"/>
              </w:rPr>
              <w:t xml:space="preserve"> </w:t>
            </w:r>
            <w:r w:rsidR="00CA41EA" w:rsidRPr="00CA41EA">
              <w:rPr>
                <w:rFonts w:cs="Calibri"/>
                <w:b/>
                <w:color w:val="auto"/>
                <w:sz w:val="20"/>
                <w:szCs w:val="20"/>
              </w:rPr>
              <w:t>Spółdzielnia Socjalna WODKAN</w:t>
            </w:r>
          </w:p>
        </w:tc>
      </w:tr>
      <w:tr w:rsidR="00455FCB" w:rsidRPr="001F4878" w14:paraId="7986CEA2" w14:textId="77777777" w:rsidTr="00E2016D">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1FA95ECD" w14:textId="77777777" w:rsidR="00455FCB" w:rsidRPr="008F00F9" w:rsidRDefault="00455FCB" w:rsidP="00E2016D">
            <w:pPr>
              <w:pStyle w:val="Styl3"/>
              <w:rPr>
                <w:rFonts w:cs="Calibri"/>
                <w:b w:val="0"/>
                <w:bCs w:val="0"/>
                <w:sz w:val="20"/>
                <w:szCs w:val="20"/>
              </w:rPr>
            </w:pPr>
            <w:r w:rsidRPr="008F00F9">
              <w:rPr>
                <w:rFonts w:cs="Calibri"/>
                <w:bCs w:val="0"/>
                <w:color w:val="auto"/>
                <w:sz w:val="20"/>
                <w:szCs w:val="20"/>
              </w:rPr>
              <w:t>Krótki opis sytuacji problemowej</w:t>
            </w:r>
            <w:r w:rsidRPr="008F00F9">
              <w:rPr>
                <w:rFonts w:cs="Calibri"/>
                <w:b w:val="0"/>
                <w:bCs w:val="0"/>
                <w:sz w:val="20"/>
                <w:szCs w:val="20"/>
              </w:rPr>
              <w:t xml:space="preserve"> </w:t>
            </w:r>
          </w:p>
        </w:tc>
        <w:tc>
          <w:tcPr>
            <w:tcW w:w="4041" w:type="pct"/>
            <w:gridSpan w:val="8"/>
          </w:tcPr>
          <w:p w14:paraId="0471D6CD" w14:textId="4B0FB15E" w:rsidR="00CA41EA" w:rsidRPr="00CA41EA" w:rsidRDefault="00CA41EA" w:rsidP="00CA41EA">
            <w:pPr>
              <w:pStyle w:val="Styl3"/>
              <w:contextualSpacing/>
              <w:jc w:val="both"/>
              <w:cnfStyle w:val="000000000000" w:firstRow="0" w:lastRow="0" w:firstColumn="0" w:lastColumn="0" w:oddVBand="0" w:evenVBand="0" w:oddHBand="0" w:evenHBand="0" w:firstRowFirstColumn="0" w:firstRowLastColumn="0" w:lastRowFirstColumn="0" w:lastRowLastColumn="0"/>
              <w:rPr>
                <w:rFonts w:eastAsia="NSimSun" w:cs="Calibri"/>
                <w:color w:val="auto"/>
                <w:sz w:val="20"/>
                <w:szCs w:val="20"/>
                <w:lang w:eastAsia="zh-CN" w:bidi="hi-IN"/>
              </w:rPr>
            </w:pPr>
            <w:r w:rsidRPr="00D83142">
              <w:rPr>
                <w:rFonts w:eastAsia="NSimSun" w:cs="Calibri"/>
                <w:color w:val="auto"/>
                <w:sz w:val="20"/>
                <w:szCs w:val="20"/>
                <w:lang w:eastAsia="zh-CN" w:bidi="hi-IN"/>
              </w:rPr>
              <w:t>Pośród licznych problemów zdiagnozowanych w sferze społecznej znajdują się m.in. bezrobocie, ubóstwo,  niskie zarobki mieszkańców i  związane z tym zubożenie społecznoś</w:t>
            </w:r>
            <w:r>
              <w:rPr>
                <w:rFonts w:eastAsia="NSimSun" w:cs="Calibri"/>
                <w:color w:val="auto"/>
                <w:sz w:val="20"/>
                <w:szCs w:val="20"/>
                <w:lang w:eastAsia="zh-CN" w:bidi="hi-IN"/>
              </w:rPr>
              <w:t>ci</w:t>
            </w:r>
            <w:r w:rsidRPr="00D83142">
              <w:rPr>
                <w:rFonts w:eastAsia="NSimSun" w:cs="Calibri"/>
                <w:color w:val="auto"/>
                <w:sz w:val="20"/>
                <w:szCs w:val="20"/>
                <w:lang w:eastAsia="zh-CN" w:bidi="hi-IN"/>
              </w:rPr>
              <w:t xml:space="preserve"> lokalnej. Bezrobocie, w szczególności długotrwałe (przekraczające 12 miesięcy), jest bardzo niekorzystne społecznie, gdyż wpływa negatywnie zarówno na warunki bytowe jednostki lub rodziny (długotrwały brak stałego wynagrodzenia, uzależnienie od wsparcia z systemu pomocy społecznej), jak również kondycję psychofizyczną (zaburzenia zdrowia psychicznego dolegliwości psychosomatyczne) oraz społeczną (pogłębiająca się izolacja społeczna, spadek aktywności osoby pozostającej bez pracy).</w:t>
            </w:r>
            <w:r>
              <w:rPr>
                <w:rFonts w:eastAsia="NSimSun" w:cs="Calibri"/>
                <w:color w:val="auto"/>
                <w:sz w:val="20"/>
                <w:szCs w:val="20"/>
                <w:lang w:eastAsia="zh-CN" w:bidi="hi-IN"/>
              </w:rPr>
              <w:t xml:space="preserve"> Jednym z istotnych elementów mogących przeciwdziałać zdiagnozowanym problemom jest rozwój sektor ekonomii społecznej.</w:t>
            </w:r>
          </w:p>
          <w:p w14:paraId="02510704" w14:textId="377E5762" w:rsidR="00455FCB" w:rsidRPr="001F4878" w:rsidRDefault="00CA41EA" w:rsidP="004D3C7C">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BC687E">
              <w:rPr>
                <w:rFonts w:cs="Calibri"/>
                <w:color w:val="auto"/>
                <w:sz w:val="20"/>
                <w:szCs w:val="20"/>
              </w:rPr>
              <w:t xml:space="preserve">W chwili </w:t>
            </w:r>
            <w:r>
              <w:rPr>
                <w:rFonts w:cs="Calibri"/>
                <w:color w:val="auto"/>
                <w:sz w:val="20"/>
                <w:szCs w:val="20"/>
              </w:rPr>
              <w:t>obecnej</w:t>
            </w:r>
            <w:r w:rsidRPr="00BC687E">
              <w:rPr>
                <w:rFonts w:cs="Calibri"/>
                <w:color w:val="auto"/>
                <w:sz w:val="20"/>
                <w:szCs w:val="20"/>
              </w:rPr>
              <w:t xml:space="preserve"> </w:t>
            </w:r>
            <w:r>
              <w:rPr>
                <w:rFonts w:cs="Calibri"/>
                <w:color w:val="auto"/>
                <w:sz w:val="20"/>
                <w:szCs w:val="20"/>
              </w:rPr>
              <w:t>na terenie gminy Koma</w:t>
            </w:r>
            <w:r w:rsidR="004D3C7C">
              <w:rPr>
                <w:rFonts w:cs="Calibri"/>
                <w:color w:val="auto"/>
                <w:sz w:val="20"/>
                <w:szCs w:val="20"/>
              </w:rPr>
              <w:t xml:space="preserve">rówka Podlaska funkcjonują trzy podmioty ekonomii społecznej, tj. </w:t>
            </w:r>
            <w:r w:rsidR="004D3C7C" w:rsidRPr="004D3C7C">
              <w:rPr>
                <w:rFonts w:cs="Calibri"/>
                <w:color w:val="auto"/>
                <w:sz w:val="20"/>
                <w:szCs w:val="20"/>
              </w:rPr>
              <w:t>Spółdzielnia Socjalna „Świt” – spółdzielnia osób prawnych, wpisana do Rejestru Przedsiębiorców 31.12.2014 r. Spółdzielnia pozyskała środki na aktywizację zawodową osób bezrobotnych, wiodącą działalnością je</w:t>
            </w:r>
            <w:r w:rsidR="004D3C7C">
              <w:rPr>
                <w:rFonts w:cs="Calibri"/>
                <w:color w:val="auto"/>
                <w:sz w:val="20"/>
                <w:szCs w:val="20"/>
              </w:rPr>
              <w:t xml:space="preserve">st produkcja pelletu drzewnego. </w:t>
            </w:r>
            <w:r w:rsidR="009E69A2">
              <w:rPr>
                <w:rFonts w:cs="Calibri"/>
                <w:color w:val="auto"/>
                <w:sz w:val="20"/>
                <w:szCs w:val="20"/>
              </w:rPr>
              <w:t xml:space="preserve">W chwili obecnej spółdzielnia jest w likwidacji. </w:t>
            </w:r>
            <w:r w:rsidR="004D3C7C" w:rsidRPr="004D3C7C">
              <w:rPr>
                <w:rFonts w:cs="Calibri"/>
                <w:color w:val="auto"/>
                <w:sz w:val="20"/>
                <w:szCs w:val="20"/>
              </w:rPr>
              <w:t>Spółdzielnia Socjalna „Robótka” – spółdzielnia osób fizycznych, wpisana do Rejestru Przedsiębiorców 11.12.2013 r. W ramach spółdzielni powstał sklepik z odzieżą</w:t>
            </w:r>
            <w:r w:rsidR="004D3C7C">
              <w:rPr>
                <w:rFonts w:cs="Calibri"/>
                <w:color w:val="auto"/>
                <w:sz w:val="20"/>
                <w:szCs w:val="20"/>
              </w:rPr>
              <w:t xml:space="preserve"> i sklep spożywczo-przemysłowy. Wyżej wymienione spółdzielnie posiadają swoje siedziby na obszarze rewitalizacji. </w:t>
            </w:r>
            <w:r w:rsidR="004D3C7C" w:rsidRPr="004D3C7C">
              <w:rPr>
                <w:rFonts w:cs="Calibri"/>
                <w:color w:val="auto"/>
                <w:sz w:val="20"/>
                <w:szCs w:val="20"/>
              </w:rPr>
              <w:t>Dodatkowo na trenie gminy Komarówka Podlaska od 2022 r. funkcjonuje od 2022 r. Spółdzielnia Socjalna WODKAN. Siedziba spółdzielni znajduje się na w miejscowości Derewiczna. Prowadzi ona działalność w zakresie systemu zaopatrzenia w wodę i nawadniania.</w:t>
            </w:r>
          </w:p>
        </w:tc>
      </w:tr>
      <w:tr w:rsidR="00455FCB" w:rsidRPr="00D37115" w14:paraId="11512B02" w14:textId="77777777" w:rsidTr="00E201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43B2272C" w14:textId="0F4E1463" w:rsidR="00455FCB" w:rsidRPr="008F00F9" w:rsidRDefault="00455FCB" w:rsidP="00E2016D">
            <w:pPr>
              <w:pStyle w:val="Styl3"/>
              <w:rPr>
                <w:rFonts w:cs="Calibri"/>
                <w:b w:val="0"/>
                <w:bCs w:val="0"/>
                <w:sz w:val="20"/>
                <w:szCs w:val="20"/>
              </w:rPr>
            </w:pPr>
            <w:r w:rsidRPr="008F00F9">
              <w:rPr>
                <w:rFonts w:cs="Calibri"/>
                <w:bCs w:val="0"/>
                <w:color w:val="auto"/>
                <w:sz w:val="20"/>
                <w:szCs w:val="20"/>
              </w:rPr>
              <w:t>Zakres realizowanego przedsięwzięcia</w:t>
            </w:r>
            <w:r w:rsidRPr="008F00F9">
              <w:rPr>
                <w:rFonts w:cs="Calibri"/>
                <w:b w:val="0"/>
                <w:bCs w:val="0"/>
                <w:sz w:val="20"/>
                <w:szCs w:val="20"/>
              </w:rPr>
              <w:t xml:space="preserve"> </w:t>
            </w:r>
          </w:p>
        </w:tc>
        <w:tc>
          <w:tcPr>
            <w:tcW w:w="4041" w:type="pct"/>
            <w:gridSpan w:val="8"/>
          </w:tcPr>
          <w:p w14:paraId="0B515BAD" w14:textId="7F14CD52" w:rsidR="00CA41EA" w:rsidRPr="00C85CE1" w:rsidRDefault="00CA41EA" w:rsidP="00CA41EA">
            <w:pPr>
              <w:pStyle w:val="Styl3"/>
              <w:contextualSpacing/>
              <w:jc w:val="both"/>
              <w:cnfStyle w:val="000000100000" w:firstRow="0" w:lastRow="0" w:firstColumn="0" w:lastColumn="0" w:oddVBand="0" w:evenVBand="0" w:oddHBand="1" w:evenHBand="0" w:firstRowFirstColumn="0" w:firstRowLastColumn="0" w:lastRowFirstColumn="0" w:lastRowLastColumn="0"/>
              <w:rPr>
                <w:rFonts w:eastAsia="NSimSun" w:cs="Calibri"/>
                <w:color w:val="auto"/>
                <w:sz w:val="20"/>
                <w:szCs w:val="20"/>
                <w:lang w:eastAsia="zh-CN" w:bidi="hi-IN"/>
              </w:rPr>
            </w:pPr>
            <w:r w:rsidRPr="00C85CE1">
              <w:rPr>
                <w:rFonts w:eastAsia="NSimSun" w:cs="Calibri"/>
                <w:color w:val="auto"/>
                <w:sz w:val="20"/>
                <w:szCs w:val="20"/>
                <w:lang w:eastAsia="zh-CN" w:bidi="hi-IN"/>
              </w:rPr>
              <w:t xml:space="preserve">Głównym celem przedsięwzięcia jest wsparcie potencjału istniejącej Spółdzielni Socjalnej WODKAN przyczyniającej się do rozwoju i </w:t>
            </w:r>
            <w:r w:rsidR="00362722" w:rsidRPr="00C85CE1">
              <w:rPr>
                <w:rFonts w:eastAsia="NSimSun" w:cs="Calibri"/>
                <w:color w:val="auto"/>
                <w:sz w:val="20"/>
                <w:szCs w:val="20"/>
                <w:lang w:eastAsia="zh-CN" w:bidi="hi-IN"/>
              </w:rPr>
              <w:t> </w:t>
            </w:r>
            <w:r w:rsidRPr="00C85CE1">
              <w:rPr>
                <w:rFonts w:eastAsia="NSimSun" w:cs="Calibri"/>
                <w:color w:val="auto"/>
                <w:sz w:val="20"/>
                <w:szCs w:val="20"/>
                <w:lang w:eastAsia="zh-CN" w:bidi="hi-IN"/>
              </w:rPr>
              <w:t>upowszechnianie ekonomii społecznej, w tym wzrost zatrudnialności w sektorze</w:t>
            </w:r>
            <w:r w:rsidR="001E62AB" w:rsidRPr="00C85CE1">
              <w:rPr>
                <w:rFonts w:eastAsia="NSimSun" w:cs="Calibri"/>
                <w:color w:val="auto"/>
                <w:sz w:val="20"/>
                <w:szCs w:val="20"/>
                <w:lang w:eastAsia="zh-CN" w:bidi="hi-IN"/>
              </w:rPr>
              <w:t xml:space="preserve"> ekonomii społecznej w gminie Komarówka Podlaska</w:t>
            </w:r>
            <w:r w:rsidR="00362722" w:rsidRPr="00C85CE1">
              <w:rPr>
                <w:rFonts w:eastAsia="NSimSun" w:cs="Calibri"/>
                <w:color w:val="auto"/>
                <w:sz w:val="20"/>
                <w:szCs w:val="20"/>
                <w:lang w:eastAsia="zh-CN" w:bidi="hi-IN"/>
              </w:rPr>
              <w:t>, w </w:t>
            </w:r>
            <w:r w:rsidRPr="00C85CE1">
              <w:rPr>
                <w:rFonts w:eastAsia="NSimSun" w:cs="Calibri"/>
                <w:color w:val="auto"/>
                <w:sz w:val="20"/>
                <w:szCs w:val="20"/>
                <w:lang w:eastAsia="zh-CN" w:bidi="hi-IN"/>
              </w:rPr>
              <w:t xml:space="preserve">szczególności w wyznaczonym obszarze rewitalizacji. </w:t>
            </w:r>
          </w:p>
          <w:p w14:paraId="4BBC4934" w14:textId="000A0705" w:rsidR="00455FCB" w:rsidRPr="00C85CE1" w:rsidRDefault="00362722" w:rsidP="00C85CE1">
            <w:pPr>
              <w:pStyle w:val="Styl3"/>
              <w:contextualSpacing/>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C85CE1">
              <w:rPr>
                <w:rFonts w:eastAsia="NSimSun" w:cs="Calibri"/>
                <w:color w:val="auto"/>
                <w:sz w:val="20"/>
                <w:szCs w:val="20"/>
                <w:lang w:eastAsia="zh-CN" w:bidi="hi-IN"/>
              </w:rPr>
              <w:t>Zakres projektu obejmuje wsparcie tworzenie nowych miejsc pracy i utrzymanie tych miejsc w podmiocie ekonomii społecznej, a także usługi wspierające rozwój podmiotu  realizowane w szczególności za pośrednictwem BUR, działania w zakresie podnoszenia kwalifikacji i doświadczenia zawodowego pracowników, a także budowanie zdolności organizacji społeczeństwa obywatelskiego w zakresie działań wspierających ekonomię społeczną.</w:t>
            </w:r>
            <w:r w:rsidR="00AB4577" w:rsidRPr="00C85CE1">
              <w:rPr>
                <w:color w:val="auto"/>
              </w:rPr>
              <w:t xml:space="preserve"> </w:t>
            </w:r>
            <w:r w:rsidR="005611D0" w:rsidRPr="00C85CE1">
              <w:rPr>
                <w:rFonts w:cs="Calibri"/>
                <w:color w:val="auto"/>
                <w:sz w:val="20"/>
                <w:szCs w:val="20"/>
              </w:rPr>
              <w:t xml:space="preserve">W efekcie realizacji projektu nastąpi rozwój istniejącej spółdzielni socjalnej, m.in. w kierunku obsługi </w:t>
            </w:r>
            <w:r w:rsidR="009D2958" w:rsidRPr="00C85CE1">
              <w:rPr>
                <w:rFonts w:cs="Calibri"/>
                <w:color w:val="auto"/>
                <w:sz w:val="20"/>
                <w:szCs w:val="20"/>
              </w:rPr>
              <w:t>infrastruktury i obiektów powstałych w ramach projektów rewitalizacyjnych, w tym zrewitalizowanego stadionu w Komarówce Podlaskiej,</w:t>
            </w:r>
            <w:r w:rsidR="00FB004A" w:rsidRPr="00C85CE1">
              <w:rPr>
                <w:rFonts w:cs="Calibri"/>
                <w:color w:val="auto"/>
                <w:sz w:val="20"/>
                <w:szCs w:val="20"/>
              </w:rPr>
              <w:t xml:space="preserve"> prowadzenie </w:t>
            </w:r>
            <w:r w:rsidR="009D2958" w:rsidRPr="00C85CE1">
              <w:rPr>
                <w:rFonts w:cs="Calibri"/>
                <w:color w:val="auto"/>
                <w:sz w:val="20"/>
                <w:szCs w:val="20"/>
              </w:rPr>
              <w:t>Manufaktury Aktywności Społecznej w Żeliźnie, czy Izby Regionalnej w Kolembrodach</w:t>
            </w:r>
            <w:r w:rsidR="00A62899" w:rsidRPr="00C85CE1">
              <w:rPr>
                <w:rFonts w:cs="Calibri"/>
                <w:color w:val="auto"/>
                <w:sz w:val="20"/>
                <w:szCs w:val="20"/>
              </w:rPr>
              <w:t xml:space="preserve"> (np. sprzątanie obiektów, pielęgnacja przestrzeni wokół obiektów)</w:t>
            </w:r>
            <w:r w:rsidR="009D2958" w:rsidRPr="00C85CE1">
              <w:rPr>
                <w:rFonts w:cs="Calibri"/>
                <w:color w:val="auto"/>
                <w:sz w:val="20"/>
                <w:szCs w:val="20"/>
              </w:rPr>
              <w:t xml:space="preserve">.    </w:t>
            </w:r>
          </w:p>
        </w:tc>
      </w:tr>
      <w:tr w:rsidR="00455FCB" w:rsidRPr="008F00F9" w14:paraId="03991044" w14:textId="77777777" w:rsidTr="00E2016D">
        <w:tc>
          <w:tcPr>
            <w:cnfStyle w:val="001000000000" w:firstRow="0" w:lastRow="0" w:firstColumn="1" w:lastColumn="0" w:oddVBand="0" w:evenVBand="0" w:oddHBand="0" w:evenHBand="0" w:firstRowFirstColumn="0" w:firstRowLastColumn="0" w:lastRowFirstColumn="0" w:lastRowLastColumn="0"/>
            <w:tcW w:w="959" w:type="pct"/>
            <w:gridSpan w:val="2"/>
          </w:tcPr>
          <w:p w14:paraId="71EB9A67" w14:textId="3F0F2CB3" w:rsidR="00455FCB" w:rsidRPr="008F00F9" w:rsidRDefault="00455FCB" w:rsidP="00E2016D">
            <w:pPr>
              <w:pStyle w:val="Styl3"/>
              <w:rPr>
                <w:rFonts w:cs="Calibri"/>
                <w:bCs w:val="0"/>
                <w:color w:val="auto"/>
                <w:sz w:val="20"/>
                <w:szCs w:val="20"/>
              </w:rPr>
            </w:pPr>
            <w:r w:rsidRPr="008F00F9">
              <w:rPr>
                <w:rFonts w:cs="Calibri"/>
                <w:bCs w:val="0"/>
                <w:color w:val="auto"/>
                <w:sz w:val="20"/>
                <w:szCs w:val="20"/>
              </w:rPr>
              <w:t>GPR Opis działań zapewniających dostępność osobom ze szczególnymi potrzebami, o których mowa w ustawie</w:t>
            </w:r>
          </w:p>
          <w:p w14:paraId="768F67D6" w14:textId="77777777" w:rsidR="00455FCB" w:rsidRPr="008F00F9" w:rsidRDefault="00455FCB" w:rsidP="00E2016D">
            <w:pPr>
              <w:pStyle w:val="Styl3"/>
              <w:rPr>
                <w:rFonts w:cs="Calibri"/>
                <w:bCs w:val="0"/>
                <w:color w:val="auto"/>
                <w:sz w:val="20"/>
                <w:szCs w:val="20"/>
              </w:rPr>
            </w:pPr>
            <w:r w:rsidRPr="008F00F9">
              <w:rPr>
                <w:rFonts w:cs="Calibri"/>
                <w:bCs w:val="0"/>
                <w:color w:val="auto"/>
                <w:sz w:val="20"/>
                <w:szCs w:val="20"/>
              </w:rPr>
              <w:t>z dnia 19 lipca 2019 r. o zapewnianiu dostępności osobom ze szczególnymi potrzebami</w:t>
            </w:r>
          </w:p>
        </w:tc>
        <w:tc>
          <w:tcPr>
            <w:tcW w:w="4041" w:type="pct"/>
            <w:gridSpan w:val="8"/>
          </w:tcPr>
          <w:p w14:paraId="78F5AA74" w14:textId="0C28A77C" w:rsidR="00455FCB" w:rsidRPr="00C85CE1" w:rsidRDefault="009D2958" w:rsidP="00E2016D">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85CE1">
              <w:rPr>
                <w:rFonts w:ascii="Calibri" w:hAnsi="Calibri" w:cs="Calibri"/>
                <w:sz w:val="20"/>
                <w:szCs w:val="20"/>
              </w:rPr>
              <w:t xml:space="preserve">Ze względu na specyfikę przedsięwzięcia projekt sam w sobie wpływa na zwiększenie dostępności do rynku pracy osobom ze szczególnymi potrzebami, w tym niepełnosprawnościami.  </w:t>
            </w:r>
          </w:p>
        </w:tc>
      </w:tr>
      <w:tr w:rsidR="00455FCB" w:rsidRPr="008F00F9" w14:paraId="7C71BA9C" w14:textId="77777777" w:rsidTr="00E201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tcPr>
          <w:p w14:paraId="2211B861" w14:textId="77777777" w:rsidR="00455FCB" w:rsidRPr="008F00F9" w:rsidRDefault="00455FCB" w:rsidP="00E2016D">
            <w:pPr>
              <w:pStyle w:val="Styl3"/>
              <w:rPr>
                <w:rFonts w:cs="Calibri"/>
                <w:b w:val="0"/>
                <w:color w:val="auto"/>
                <w:sz w:val="20"/>
                <w:szCs w:val="20"/>
              </w:rPr>
            </w:pPr>
            <w:r w:rsidRPr="008F00F9">
              <w:rPr>
                <w:rFonts w:cs="Calibri"/>
                <w:bCs w:val="0"/>
                <w:color w:val="auto"/>
                <w:sz w:val="20"/>
                <w:szCs w:val="20"/>
              </w:rPr>
              <w:t xml:space="preserve">Powiązania z celami </w:t>
            </w:r>
          </w:p>
          <w:p w14:paraId="1CDB1325" w14:textId="77777777" w:rsidR="00455FCB" w:rsidRPr="008F00F9" w:rsidRDefault="00455FCB" w:rsidP="00E2016D">
            <w:pPr>
              <w:pStyle w:val="Styl3"/>
              <w:rPr>
                <w:rFonts w:cs="Calibri"/>
                <w:bCs w:val="0"/>
                <w:color w:val="auto"/>
                <w:sz w:val="20"/>
                <w:szCs w:val="20"/>
              </w:rPr>
            </w:pPr>
          </w:p>
        </w:tc>
        <w:tc>
          <w:tcPr>
            <w:tcW w:w="1360" w:type="pct"/>
            <w:gridSpan w:val="4"/>
          </w:tcPr>
          <w:p w14:paraId="1B7A24DF" w14:textId="77777777" w:rsidR="00455FCB" w:rsidRDefault="00455FCB" w:rsidP="00E2016D">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1. Wzmocnienie kapitału społecznego  spójności społecznej</w:t>
            </w:r>
          </w:p>
          <w:p w14:paraId="37E53BDB" w14:textId="77777777" w:rsidR="00455FCB" w:rsidRPr="008F00F9" w:rsidRDefault="00455FCB" w:rsidP="00E2016D">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1.1. Włączenie społeczne i zawodowe mieszkańców zagrożonych wykluczeniem społecznej i w trudnej sytuacji życiowej</w:t>
            </w:r>
          </w:p>
          <w:p w14:paraId="703606EA" w14:textId="77777777" w:rsidR="00455FCB" w:rsidRPr="008F00F9" w:rsidRDefault="00455FCB" w:rsidP="00E2016D">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1.2 Zagwarantowanie mieszkańcom możli</w:t>
            </w:r>
            <w:r>
              <w:rPr>
                <w:rFonts w:ascii="Calibri" w:hAnsi="Calibri" w:cs="Calibri"/>
                <w:sz w:val="20"/>
                <w:szCs w:val="20"/>
              </w:rPr>
              <w:t>wość wszechstronnego rozwoju  i </w:t>
            </w:r>
            <w:r w:rsidRPr="008F00F9">
              <w:rPr>
                <w:rFonts w:ascii="Calibri" w:hAnsi="Calibri" w:cs="Calibri"/>
                <w:sz w:val="20"/>
                <w:szCs w:val="20"/>
              </w:rPr>
              <w:t>zwiększenie szanse edukacy</w:t>
            </w:r>
            <w:r>
              <w:rPr>
                <w:rFonts w:ascii="Calibri" w:hAnsi="Calibri" w:cs="Calibri"/>
                <w:sz w:val="20"/>
                <w:szCs w:val="20"/>
              </w:rPr>
              <w:t>jnych  w </w:t>
            </w:r>
            <w:r w:rsidRPr="008F00F9">
              <w:rPr>
                <w:rFonts w:ascii="Calibri" w:hAnsi="Calibri" w:cs="Calibri"/>
                <w:sz w:val="20"/>
                <w:szCs w:val="20"/>
              </w:rPr>
              <w:t>obszarze rewitalizacji</w:t>
            </w:r>
          </w:p>
          <w:p w14:paraId="63B42E59" w14:textId="77777777" w:rsidR="00455FCB" w:rsidRPr="008F00F9" w:rsidRDefault="00455FCB" w:rsidP="00E2016D">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sz w:val="20"/>
                <w:szCs w:val="20"/>
              </w:rPr>
              <w:t>1.3 Poprawa dostępności i rozwój usług społecznych, w tym dla osób starszych oraz osób ze szczególnymi potrzebami</w:t>
            </w:r>
          </w:p>
        </w:tc>
        <w:tc>
          <w:tcPr>
            <w:tcW w:w="2681" w:type="pct"/>
            <w:gridSpan w:val="4"/>
          </w:tcPr>
          <w:p w14:paraId="4709D29B" w14:textId="77777777" w:rsidR="00455FCB" w:rsidRDefault="00A62899" w:rsidP="004413F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Pr>
                <w:rFonts w:ascii="Calibri" w:eastAsiaTheme="minorHAnsi" w:hAnsi="Calibri" w:cs="Calibri"/>
                <w:sz w:val="20"/>
                <w:szCs w:val="20"/>
              </w:rPr>
              <w:t xml:space="preserve">Realizacja projektu wpłynie na urzeczywistnienie przedmiotowego celu strategicznego. </w:t>
            </w:r>
            <w:r w:rsidRPr="00A62899">
              <w:rPr>
                <w:rFonts w:ascii="Calibri" w:eastAsiaTheme="minorHAnsi" w:hAnsi="Calibri" w:cs="Calibri"/>
                <w:sz w:val="20"/>
                <w:szCs w:val="20"/>
              </w:rPr>
              <w:t>Opierając się na zasadzie solidarności, odpowiedzialności społecznej i zrównoważonego rozwoju, ekonomia sp</w:t>
            </w:r>
            <w:r>
              <w:rPr>
                <w:rFonts w:ascii="Calibri" w:eastAsiaTheme="minorHAnsi" w:hAnsi="Calibri" w:cs="Calibri"/>
                <w:sz w:val="20"/>
                <w:szCs w:val="20"/>
              </w:rPr>
              <w:t xml:space="preserve">ołeczna jest przedstawiana jako </w:t>
            </w:r>
            <w:r w:rsidRPr="00A62899">
              <w:rPr>
                <w:rFonts w:ascii="Calibri" w:eastAsiaTheme="minorHAnsi" w:hAnsi="Calibri" w:cs="Calibri"/>
                <w:sz w:val="20"/>
                <w:szCs w:val="20"/>
              </w:rPr>
              <w:t>altern</w:t>
            </w:r>
            <w:r>
              <w:rPr>
                <w:rFonts w:ascii="Calibri" w:eastAsiaTheme="minorHAnsi" w:hAnsi="Calibri" w:cs="Calibri"/>
                <w:sz w:val="20"/>
                <w:szCs w:val="20"/>
              </w:rPr>
              <w:t xml:space="preserve">atywa dla rozwiązywania różnych </w:t>
            </w:r>
            <w:r w:rsidRPr="00A62899">
              <w:rPr>
                <w:rFonts w:ascii="Calibri" w:eastAsiaTheme="minorHAnsi" w:hAnsi="Calibri" w:cs="Calibri"/>
                <w:sz w:val="20"/>
                <w:szCs w:val="20"/>
              </w:rPr>
              <w:t>problemów współczesnego społeczeństwa,</w:t>
            </w:r>
            <w:r>
              <w:rPr>
                <w:rFonts w:ascii="Calibri" w:eastAsiaTheme="minorHAnsi" w:hAnsi="Calibri" w:cs="Calibri"/>
                <w:sz w:val="20"/>
                <w:szCs w:val="20"/>
              </w:rPr>
              <w:t xml:space="preserve"> zwłaszcza integracji zawodowej </w:t>
            </w:r>
            <w:r w:rsidRPr="00A62899">
              <w:rPr>
                <w:rFonts w:ascii="Calibri" w:eastAsiaTheme="minorHAnsi" w:hAnsi="Calibri" w:cs="Calibri"/>
                <w:sz w:val="20"/>
                <w:szCs w:val="20"/>
              </w:rPr>
              <w:t>osób słabszych.</w:t>
            </w:r>
            <w:r>
              <w:rPr>
                <w:rFonts w:ascii="Calibri" w:eastAsiaTheme="minorHAnsi" w:hAnsi="Calibri" w:cs="Calibri"/>
                <w:sz w:val="20"/>
                <w:szCs w:val="20"/>
              </w:rPr>
              <w:t xml:space="preserve"> </w:t>
            </w:r>
            <w:r w:rsidR="004413FC">
              <w:rPr>
                <w:rFonts w:ascii="Calibri" w:eastAsiaTheme="minorHAnsi" w:hAnsi="Calibri" w:cs="Calibri"/>
                <w:sz w:val="20"/>
                <w:szCs w:val="20"/>
              </w:rPr>
              <w:t>Mając na względzie fakt, iż w przypadku osób wykluczonych społecznie znalezienie i utrzymanie zatrudnienia, a stosowanie klasycznych instrumentów</w:t>
            </w:r>
            <w:r w:rsidR="004413FC" w:rsidRPr="004413FC">
              <w:rPr>
                <w:rFonts w:ascii="Calibri" w:eastAsiaTheme="minorHAnsi" w:hAnsi="Calibri" w:cs="Calibri"/>
                <w:sz w:val="20"/>
                <w:szCs w:val="20"/>
              </w:rPr>
              <w:t xml:space="preserve"> (szkolenia, doradz</w:t>
            </w:r>
            <w:r w:rsidR="004413FC">
              <w:rPr>
                <w:rFonts w:ascii="Calibri" w:eastAsiaTheme="minorHAnsi" w:hAnsi="Calibri" w:cs="Calibri"/>
                <w:sz w:val="20"/>
                <w:szCs w:val="20"/>
              </w:rPr>
              <w:t xml:space="preserve">two itd.) często nie przynosi oczekiwanych </w:t>
            </w:r>
            <w:r w:rsidR="004413FC" w:rsidRPr="004413FC">
              <w:rPr>
                <w:rFonts w:ascii="Calibri" w:eastAsiaTheme="minorHAnsi" w:hAnsi="Calibri" w:cs="Calibri"/>
                <w:sz w:val="20"/>
                <w:szCs w:val="20"/>
              </w:rPr>
              <w:t>efektów</w:t>
            </w:r>
            <w:r w:rsidR="004413FC">
              <w:rPr>
                <w:rFonts w:ascii="Calibri" w:eastAsiaTheme="minorHAnsi" w:hAnsi="Calibri" w:cs="Calibri"/>
                <w:sz w:val="20"/>
                <w:szCs w:val="20"/>
              </w:rPr>
              <w:t>, p</w:t>
            </w:r>
            <w:r>
              <w:rPr>
                <w:rFonts w:ascii="Calibri" w:eastAsiaTheme="minorHAnsi" w:hAnsi="Calibri" w:cs="Calibri"/>
                <w:sz w:val="20"/>
                <w:szCs w:val="20"/>
              </w:rPr>
              <w:t xml:space="preserve">rzedsięwzięcie </w:t>
            </w:r>
            <w:r w:rsidR="004413FC">
              <w:rPr>
                <w:rFonts w:ascii="Calibri" w:eastAsiaTheme="minorHAnsi" w:hAnsi="Calibri" w:cs="Calibri"/>
                <w:sz w:val="20"/>
                <w:szCs w:val="20"/>
              </w:rPr>
              <w:t xml:space="preserve">przyczyni się do znacznej poprawy sytuacji mieszkańców będących w gorszym położeniu. Udzielone wsparcie, </w:t>
            </w:r>
            <w:r w:rsidR="004413FC" w:rsidRPr="004413FC">
              <w:rPr>
                <w:rFonts w:ascii="Calibri" w:eastAsiaTheme="minorHAnsi" w:hAnsi="Calibri" w:cs="Calibri"/>
                <w:sz w:val="20"/>
                <w:szCs w:val="20"/>
              </w:rPr>
              <w:t>które obejmuje także doświadczenie i nab</w:t>
            </w:r>
            <w:r w:rsidR="004413FC">
              <w:rPr>
                <w:rFonts w:ascii="Calibri" w:eastAsiaTheme="minorHAnsi" w:hAnsi="Calibri" w:cs="Calibri"/>
                <w:sz w:val="20"/>
                <w:szCs w:val="20"/>
              </w:rPr>
              <w:t>ycie nawyku pracy, umożliwi wejście</w:t>
            </w:r>
            <w:r w:rsidR="004413FC" w:rsidRPr="004413FC">
              <w:rPr>
                <w:rFonts w:ascii="Calibri" w:eastAsiaTheme="minorHAnsi" w:hAnsi="Calibri" w:cs="Calibri"/>
                <w:sz w:val="20"/>
                <w:szCs w:val="20"/>
              </w:rPr>
              <w:t xml:space="preserve"> lub powrót na otwarty rynek.</w:t>
            </w:r>
            <w:r w:rsidR="004413FC">
              <w:rPr>
                <w:rFonts w:ascii="Calibri" w:eastAsiaTheme="minorHAnsi" w:hAnsi="Calibri" w:cs="Calibri"/>
                <w:sz w:val="20"/>
                <w:szCs w:val="20"/>
              </w:rPr>
              <w:t xml:space="preserve"> W celu zagwarantowania długotrwałej możliwości funkcjonowania przez podmiot niezbędne jest stałe podnoszenie kwalifikacji zatrudnionego personelu, co przekłada się bezpośrednio na wszechstronny rozwój </w:t>
            </w:r>
            <w:r w:rsidR="00C0008D">
              <w:rPr>
                <w:rFonts w:ascii="Calibri" w:eastAsiaTheme="minorHAnsi" w:hAnsi="Calibri" w:cs="Calibri"/>
                <w:sz w:val="20"/>
                <w:szCs w:val="20"/>
              </w:rPr>
              <w:t>konkretnych</w:t>
            </w:r>
            <w:r w:rsidR="004413FC">
              <w:rPr>
                <w:rFonts w:ascii="Calibri" w:eastAsiaTheme="minorHAnsi" w:hAnsi="Calibri" w:cs="Calibri"/>
                <w:sz w:val="20"/>
                <w:szCs w:val="20"/>
              </w:rPr>
              <w:t xml:space="preserve"> </w:t>
            </w:r>
            <w:r w:rsidR="00C0008D">
              <w:rPr>
                <w:rFonts w:ascii="Calibri" w:eastAsiaTheme="minorHAnsi" w:hAnsi="Calibri" w:cs="Calibri"/>
                <w:sz w:val="20"/>
                <w:szCs w:val="20"/>
              </w:rPr>
              <w:t>jednostek</w:t>
            </w:r>
            <w:r w:rsidR="004413FC">
              <w:rPr>
                <w:rFonts w:ascii="Calibri" w:eastAsiaTheme="minorHAnsi" w:hAnsi="Calibri" w:cs="Calibri"/>
                <w:sz w:val="20"/>
                <w:szCs w:val="20"/>
              </w:rPr>
              <w:t xml:space="preserve">, a także procentuje wzmocnieniem kapitału społecznego.  </w:t>
            </w:r>
          </w:p>
          <w:p w14:paraId="1263098A" w14:textId="7AE80134" w:rsidR="00FB004A" w:rsidRPr="008F00F9" w:rsidRDefault="00FB004A" w:rsidP="004413F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Pr>
                <w:rFonts w:ascii="Calibri" w:eastAsiaTheme="minorHAnsi" w:hAnsi="Calibri" w:cs="Calibri"/>
                <w:sz w:val="20"/>
                <w:szCs w:val="20"/>
              </w:rPr>
              <w:t xml:space="preserve">Realizacja tego rodzaju przedsięwzięć wpływa również na budowanie wizerunku społecznie odpowiedzialnego samorządu. </w:t>
            </w:r>
          </w:p>
        </w:tc>
      </w:tr>
      <w:tr w:rsidR="009E69A2" w:rsidRPr="008F00F9" w14:paraId="0CAD2179" w14:textId="77777777" w:rsidTr="00E2016D">
        <w:tc>
          <w:tcPr>
            <w:cnfStyle w:val="001000000000" w:firstRow="0" w:lastRow="0" w:firstColumn="1" w:lastColumn="0" w:oddVBand="0" w:evenVBand="0" w:oddHBand="0" w:evenHBand="0" w:firstRowFirstColumn="0" w:firstRowLastColumn="0" w:lastRowFirstColumn="0" w:lastRowLastColumn="0"/>
            <w:tcW w:w="959" w:type="pct"/>
            <w:gridSpan w:val="2"/>
            <w:vMerge/>
          </w:tcPr>
          <w:p w14:paraId="3210FDD1" w14:textId="77777777" w:rsidR="009E69A2" w:rsidRPr="008F00F9" w:rsidRDefault="009E69A2" w:rsidP="009E69A2">
            <w:pPr>
              <w:pStyle w:val="Styl3"/>
              <w:rPr>
                <w:rFonts w:cs="Calibri"/>
                <w:color w:val="auto"/>
                <w:sz w:val="20"/>
                <w:szCs w:val="20"/>
              </w:rPr>
            </w:pPr>
          </w:p>
        </w:tc>
        <w:tc>
          <w:tcPr>
            <w:tcW w:w="1360" w:type="pct"/>
            <w:gridSpan w:val="4"/>
          </w:tcPr>
          <w:p w14:paraId="44864FD1" w14:textId="77777777" w:rsidR="009E69A2" w:rsidRDefault="009E69A2" w:rsidP="009E69A2">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2. Wzmocnienie sfery gospodarczej</w:t>
            </w:r>
          </w:p>
          <w:p w14:paraId="6FB0DEC3" w14:textId="77777777" w:rsidR="009E69A2" w:rsidRPr="00E83FE1" w:rsidRDefault="009E69A2" w:rsidP="009E69A2">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2.1 Ożywienie gospodarcze obszaru rewitalizacji</w:t>
            </w:r>
          </w:p>
          <w:p w14:paraId="50E5FA3D" w14:textId="6F5ED6DF" w:rsidR="009E69A2" w:rsidRPr="008F00F9" w:rsidRDefault="009E69A2" w:rsidP="009E69A2">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2.2 Rozwój przedsiębiorczości</w:t>
            </w:r>
          </w:p>
        </w:tc>
        <w:tc>
          <w:tcPr>
            <w:tcW w:w="2681" w:type="pct"/>
            <w:gridSpan w:val="4"/>
          </w:tcPr>
          <w:p w14:paraId="05B848CB" w14:textId="77777777" w:rsidR="009E69A2" w:rsidRDefault="009E69A2" w:rsidP="009E69A2">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Planowane przedsięwzięcie wpłynie bez wątpienia na realizację przedmiotowego celu strategicznego. Projekt przyczyni się do powstania i utrzymania nowych miejsc pracy, co wpłynie na poprawę sytuacji na lokalnym rynku pracy. Projekt znacznie zwiększy szanse na zatrudnienie osób wykluczonych lub zagrożonych wykluczeniem społecznym.</w:t>
            </w:r>
          </w:p>
          <w:p w14:paraId="21BDE2A9" w14:textId="2593E9DA" w:rsidR="009E69A2" w:rsidRPr="008F00F9" w:rsidRDefault="009E69A2" w:rsidP="009E69A2">
            <w:pPr>
              <w:contextualSpacing/>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9E69A2" w:rsidRPr="008F00F9" w14:paraId="33F44F21" w14:textId="77777777" w:rsidTr="00E201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68E9DBA6" w14:textId="77777777" w:rsidR="009E69A2" w:rsidRPr="008F00F9" w:rsidRDefault="009E69A2" w:rsidP="009E69A2">
            <w:pPr>
              <w:pStyle w:val="Styl3"/>
              <w:rPr>
                <w:rFonts w:cs="Calibri"/>
                <w:color w:val="auto"/>
                <w:sz w:val="20"/>
                <w:szCs w:val="20"/>
              </w:rPr>
            </w:pPr>
          </w:p>
        </w:tc>
        <w:tc>
          <w:tcPr>
            <w:tcW w:w="1360" w:type="pct"/>
            <w:gridSpan w:val="4"/>
          </w:tcPr>
          <w:p w14:paraId="6E9C4E16" w14:textId="1C7D01C1" w:rsidR="009E69A2" w:rsidRDefault="009E69A2" w:rsidP="009E69A2">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 xml:space="preserve">Cel strategiczny 3. Odnowa </w:t>
            </w:r>
            <w:r>
              <w:rPr>
                <w:rFonts w:ascii="Calibri" w:hAnsi="Calibri" w:cs="Calibri"/>
                <w:b/>
                <w:sz w:val="20"/>
                <w:szCs w:val="20"/>
              </w:rPr>
              <w:t xml:space="preserve">przestrzeni </w:t>
            </w:r>
            <w:r w:rsidRPr="008F00F9">
              <w:rPr>
                <w:rFonts w:ascii="Calibri" w:hAnsi="Calibri" w:cs="Calibri"/>
                <w:b/>
                <w:sz w:val="20"/>
                <w:szCs w:val="20"/>
              </w:rPr>
              <w:t xml:space="preserve"> obszaru rewitalizacji</w:t>
            </w:r>
          </w:p>
          <w:p w14:paraId="7D6C9993" w14:textId="77777777" w:rsidR="009E69A2" w:rsidRPr="003A717F" w:rsidRDefault="009E69A2" w:rsidP="009E69A2">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3.1 Zagwarantowanie atrakcyjnych przestrzeni oraz  obiektów publicznych</w:t>
            </w:r>
          </w:p>
          <w:p w14:paraId="4A4C98B5" w14:textId="77777777" w:rsidR="009E69A2" w:rsidRPr="00214B16" w:rsidRDefault="009E69A2" w:rsidP="009E69A2">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3.2  Zwiększenie dos</w:t>
            </w:r>
            <w:r>
              <w:rPr>
                <w:rFonts w:ascii="Calibri" w:hAnsi="Calibri" w:cs="Calibri"/>
                <w:sz w:val="20"/>
                <w:szCs w:val="22"/>
              </w:rPr>
              <w:t>tępności przestrzeni publicznej</w:t>
            </w:r>
          </w:p>
        </w:tc>
        <w:tc>
          <w:tcPr>
            <w:tcW w:w="2681" w:type="pct"/>
            <w:gridSpan w:val="4"/>
          </w:tcPr>
          <w:p w14:paraId="778B3EC7" w14:textId="6C3AEB24" w:rsidR="009E69A2" w:rsidRPr="008F00F9" w:rsidRDefault="009E69A2" w:rsidP="009E69A2">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9E69A2">
              <w:rPr>
                <w:rFonts w:ascii="Calibri" w:hAnsi="Calibri" w:cs="Calibri"/>
                <w:sz w:val="20"/>
                <w:szCs w:val="20"/>
              </w:rPr>
              <w:t>Realizacja przedsięwzięcia wpłynie na znaczny rozwój usług społecznych na terenie gminy Komarówka Podlaska, w tym wyznaczonym obszarze rewitalizacji. Spółdzielnia socjalna skupia swoją działalność na  reintegracji społecznej i zawodowej członków spółdzielni. Wygenerowane  nadwyżki bilansowe będzie mogła przeznaczyć na dalszą społeczną reintegrację członków/pracowników.</w:t>
            </w:r>
          </w:p>
        </w:tc>
      </w:tr>
      <w:tr w:rsidR="009E69A2" w:rsidRPr="008F00F9" w14:paraId="6C3C8F27" w14:textId="77777777" w:rsidTr="00E2016D">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3E8C8220" w14:textId="77777777" w:rsidR="009E69A2" w:rsidRPr="008F00F9" w:rsidRDefault="009E69A2" w:rsidP="009E69A2">
            <w:pPr>
              <w:pStyle w:val="Styl3"/>
              <w:rPr>
                <w:rFonts w:cs="Calibri"/>
                <w:bCs w:val="0"/>
                <w:color w:val="auto"/>
                <w:sz w:val="20"/>
                <w:szCs w:val="20"/>
              </w:rPr>
            </w:pPr>
            <w:r w:rsidRPr="008F00F9">
              <w:rPr>
                <w:rFonts w:cs="Calibri"/>
                <w:bCs w:val="0"/>
                <w:color w:val="auto"/>
                <w:sz w:val="20"/>
                <w:szCs w:val="20"/>
              </w:rPr>
              <w:t>Lokalizacja przedsięwzięcia</w:t>
            </w:r>
          </w:p>
        </w:tc>
        <w:tc>
          <w:tcPr>
            <w:tcW w:w="353" w:type="pct"/>
          </w:tcPr>
          <w:p w14:paraId="2F68D700" w14:textId="77777777" w:rsidR="009E69A2" w:rsidRPr="008F00F9" w:rsidRDefault="009E69A2" w:rsidP="009E69A2">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   Adres:</w:t>
            </w:r>
          </w:p>
        </w:tc>
        <w:tc>
          <w:tcPr>
            <w:tcW w:w="1007" w:type="pct"/>
            <w:gridSpan w:val="3"/>
          </w:tcPr>
          <w:p w14:paraId="640CD884" w14:textId="5E84AAED" w:rsidR="009E69A2" w:rsidRPr="008F00F9" w:rsidRDefault="009E69A2" w:rsidP="009E69A2">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Nie dotyczy</w:t>
            </w:r>
          </w:p>
        </w:tc>
        <w:tc>
          <w:tcPr>
            <w:tcW w:w="473" w:type="pct"/>
          </w:tcPr>
          <w:p w14:paraId="5BDB1EA9" w14:textId="77777777" w:rsidR="009E69A2" w:rsidRPr="008F00F9" w:rsidRDefault="009E69A2" w:rsidP="009E69A2">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Działki ewidencyjne:</w:t>
            </w:r>
          </w:p>
        </w:tc>
        <w:tc>
          <w:tcPr>
            <w:tcW w:w="2208" w:type="pct"/>
            <w:gridSpan w:val="3"/>
          </w:tcPr>
          <w:p w14:paraId="00342A04" w14:textId="77777777" w:rsidR="009E69A2" w:rsidRPr="008F00F9" w:rsidRDefault="009E69A2" w:rsidP="009E69A2">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Nie dotyczy</w:t>
            </w:r>
          </w:p>
        </w:tc>
      </w:tr>
      <w:tr w:rsidR="009E69A2" w:rsidRPr="008F00F9" w14:paraId="453FADE6" w14:textId="77777777" w:rsidTr="00E201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6A4CB1BE" w14:textId="77777777" w:rsidR="009E69A2" w:rsidRPr="008F00F9" w:rsidRDefault="009E69A2" w:rsidP="009E69A2">
            <w:pPr>
              <w:pStyle w:val="Styl3"/>
              <w:rPr>
                <w:rFonts w:cs="Calibri"/>
                <w:bCs w:val="0"/>
                <w:color w:val="auto"/>
                <w:sz w:val="20"/>
                <w:szCs w:val="20"/>
              </w:rPr>
            </w:pPr>
          </w:p>
        </w:tc>
        <w:tc>
          <w:tcPr>
            <w:tcW w:w="4041" w:type="pct"/>
            <w:gridSpan w:val="8"/>
          </w:tcPr>
          <w:p w14:paraId="1B4BC7E0" w14:textId="77777777" w:rsidR="009E69A2" w:rsidRPr="008F00F9" w:rsidRDefault="009E69A2" w:rsidP="009E69A2">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Lokalizacja w graniach obszaru rewitalizacji</w:t>
            </w:r>
          </w:p>
        </w:tc>
      </w:tr>
      <w:tr w:rsidR="009E69A2" w:rsidRPr="008F00F9" w14:paraId="2F35E72E" w14:textId="77777777" w:rsidTr="00E2016D">
        <w:tc>
          <w:tcPr>
            <w:cnfStyle w:val="001000000000" w:firstRow="0" w:lastRow="0" w:firstColumn="1" w:lastColumn="0" w:oddVBand="0" w:evenVBand="0" w:oddHBand="0" w:evenHBand="0" w:firstRowFirstColumn="0" w:firstRowLastColumn="0" w:lastRowFirstColumn="0" w:lastRowLastColumn="0"/>
            <w:tcW w:w="959" w:type="pct"/>
            <w:gridSpan w:val="2"/>
            <w:vMerge/>
          </w:tcPr>
          <w:p w14:paraId="36FF1C02" w14:textId="77777777" w:rsidR="009E69A2" w:rsidRPr="008F00F9" w:rsidRDefault="009E69A2" w:rsidP="009E69A2">
            <w:pPr>
              <w:pStyle w:val="Styl3"/>
              <w:rPr>
                <w:rFonts w:cs="Calibri"/>
                <w:bCs w:val="0"/>
                <w:color w:val="auto"/>
                <w:sz w:val="20"/>
                <w:szCs w:val="20"/>
              </w:rPr>
            </w:pPr>
          </w:p>
        </w:tc>
        <w:tc>
          <w:tcPr>
            <w:tcW w:w="1360" w:type="pct"/>
            <w:gridSpan w:val="4"/>
          </w:tcPr>
          <w:p w14:paraId="73E24F31" w14:textId="77777777" w:rsidR="009E69A2" w:rsidRPr="008F00F9" w:rsidRDefault="009E69A2" w:rsidP="009E69A2">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TAK</w:t>
            </w:r>
          </w:p>
        </w:tc>
        <w:tc>
          <w:tcPr>
            <w:tcW w:w="1361" w:type="pct"/>
            <w:gridSpan w:val="3"/>
          </w:tcPr>
          <w:p w14:paraId="4C04FC2B" w14:textId="77777777" w:rsidR="009E69A2" w:rsidRPr="008F00F9" w:rsidRDefault="009E69A2" w:rsidP="009E69A2">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*(wymagane uzasadnienie)</w:t>
            </w:r>
          </w:p>
        </w:tc>
        <w:tc>
          <w:tcPr>
            <w:tcW w:w="1320" w:type="pct"/>
          </w:tcPr>
          <w:p w14:paraId="764AD0B7" w14:textId="77777777" w:rsidR="009E69A2" w:rsidRPr="008F00F9" w:rsidRDefault="009E69A2" w:rsidP="009E69A2">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DOTYCZY</w:t>
            </w:r>
          </w:p>
        </w:tc>
      </w:tr>
      <w:tr w:rsidR="009E69A2" w:rsidRPr="008F00F9" w14:paraId="3B3464DE" w14:textId="77777777" w:rsidTr="00E201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41F29C5D" w14:textId="77777777" w:rsidR="009E69A2" w:rsidRPr="008F00F9" w:rsidRDefault="009E69A2" w:rsidP="009E69A2">
            <w:pPr>
              <w:pStyle w:val="Styl3"/>
              <w:rPr>
                <w:rFonts w:cs="Calibri"/>
                <w:bCs w:val="0"/>
                <w:color w:val="auto"/>
                <w:sz w:val="20"/>
                <w:szCs w:val="20"/>
              </w:rPr>
            </w:pPr>
          </w:p>
        </w:tc>
        <w:tc>
          <w:tcPr>
            <w:tcW w:w="1360" w:type="pct"/>
            <w:gridSpan w:val="4"/>
          </w:tcPr>
          <w:p w14:paraId="13656EA9" w14:textId="77777777" w:rsidR="009E69A2" w:rsidRPr="008F00F9" w:rsidRDefault="009E69A2" w:rsidP="009E69A2">
            <w:pPr>
              <w:pStyle w:val="Styl3"/>
              <w:ind w:left="720"/>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61" w:type="pct"/>
            <w:gridSpan w:val="3"/>
          </w:tcPr>
          <w:p w14:paraId="3552F8D3" w14:textId="77777777" w:rsidR="009E69A2" w:rsidRPr="008F00F9" w:rsidRDefault="009E69A2" w:rsidP="009E69A2">
            <w:pPr>
              <w:pStyle w:val="Styl3"/>
              <w:ind w:left="720"/>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20" w:type="pct"/>
          </w:tcPr>
          <w:p w14:paraId="4B208FAB" w14:textId="77777777" w:rsidR="009E69A2" w:rsidRPr="008F00F9" w:rsidRDefault="009E69A2" w:rsidP="009E69A2">
            <w:pPr>
              <w:pStyle w:val="Styl3"/>
              <w:numPr>
                <w:ilvl w:val="0"/>
                <w:numId w:val="63"/>
              </w:numPr>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r>
      <w:tr w:rsidR="009E69A2" w:rsidRPr="008F00F9" w14:paraId="65E3B681" w14:textId="77777777" w:rsidTr="00E2016D">
        <w:tc>
          <w:tcPr>
            <w:cnfStyle w:val="001000000000" w:firstRow="0" w:lastRow="0" w:firstColumn="1" w:lastColumn="0" w:oddVBand="0" w:evenVBand="0" w:oddHBand="0" w:evenHBand="0" w:firstRowFirstColumn="0" w:firstRowLastColumn="0" w:lastRowFirstColumn="0" w:lastRowLastColumn="0"/>
            <w:tcW w:w="959" w:type="pct"/>
            <w:gridSpan w:val="2"/>
            <w:vMerge/>
          </w:tcPr>
          <w:p w14:paraId="640E7901" w14:textId="77777777" w:rsidR="009E69A2" w:rsidRPr="008F00F9" w:rsidRDefault="009E69A2" w:rsidP="009E69A2">
            <w:pPr>
              <w:pStyle w:val="Styl3"/>
              <w:rPr>
                <w:rFonts w:cs="Calibri"/>
                <w:bCs w:val="0"/>
                <w:color w:val="auto"/>
                <w:sz w:val="20"/>
                <w:szCs w:val="20"/>
              </w:rPr>
            </w:pPr>
          </w:p>
        </w:tc>
        <w:tc>
          <w:tcPr>
            <w:tcW w:w="4041" w:type="pct"/>
            <w:gridSpan w:val="8"/>
          </w:tcPr>
          <w:p w14:paraId="1A450BD5" w14:textId="77777777" w:rsidR="009E69A2" w:rsidRPr="008F00F9" w:rsidRDefault="009E69A2" w:rsidP="009E69A2">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UZASADNEINIE – Nie dotyczy</w:t>
            </w:r>
          </w:p>
        </w:tc>
      </w:tr>
      <w:tr w:rsidR="009E69A2" w:rsidRPr="008F00F9" w14:paraId="43867BBD" w14:textId="77777777" w:rsidTr="00E201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tcPr>
          <w:p w14:paraId="6BDD61AE" w14:textId="77777777" w:rsidR="009E69A2" w:rsidRPr="008F00F9" w:rsidRDefault="009E69A2" w:rsidP="009E69A2">
            <w:pPr>
              <w:pStyle w:val="Styl3"/>
              <w:rPr>
                <w:rFonts w:cs="Calibri"/>
                <w:bCs w:val="0"/>
                <w:color w:val="auto"/>
                <w:sz w:val="20"/>
                <w:szCs w:val="20"/>
              </w:rPr>
            </w:pPr>
            <w:r w:rsidRPr="008F00F9">
              <w:rPr>
                <w:rFonts w:cs="Calibri"/>
                <w:bCs w:val="0"/>
                <w:color w:val="auto"/>
                <w:sz w:val="20"/>
                <w:szCs w:val="20"/>
              </w:rPr>
              <w:t>Okres realizacji</w:t>
            </w:r>
          </w:p>
        </w:tc>
        <w:tc>
          <w:tcPr>
            <w:tcW w:w="4041" w:type="pct"/>
            <w:gridSpan w:val="8"/>
          </w:tcPr>
          <w:p w14:paraId="26F942DA" w14:textId="77777777" w:rsidR="009E69A2" w:rsidRPr="008F00F9" w:rsidRDefault="009E69A2" w:rsidP="009E69A2">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2024-2025</w:t>
            </w:r>
          </w:p>
        </w:tc>
      </w:tr>
      <w:tr w:rsidR="009E69A2" w:rsidRPr="008F00F9" w14:paraId="4A59F5DB" w14:textId="77777777" w:rsidTr="00E2016D">
        <w:tc>
          <w:tcPr>
            <w:cnfStyle w:val="001000000000" w:firstRow="0" w:lastRow="0" w:firstColumn="1" w:lastColumn="0" w:oddVBand="0" w:evenVBand="0" w:oddHBand="0" w:evenHBand="0" w:firstRowFirstColumn="0" w:firstRowLastColumn="0" w:lastRowFirstColumn="0" w:lastRowLastColumn="0"/>
            <w:tcW w:w="959" w:type="pct"/>
            <w:gridSpan w:val="2"/>
          </w:tcPr>
          <w:p w14:paraId="1945D3A2" w14:textId="77777777" w:rsidR="009E69A2" w:rsidRPr="008F00F9" w:rsidRDefault="009E69A2" w:rsidP="009E69A2">
            <w:pPr>
              <w:pStyle w:val="Styl3"/>
              <w:rPr>
                <w:rFonts w:cs="Calibri"/>
                <w:bCs w:val="0"/>
                <w:color w:val="auto"/>
                <w:sz w:val="20"/>
                <w:szCs w:val="20"/>
              </w:rPr>
            </w:pPr>
            <w:r w:rsidRPr="008F00F9">
              <w:rPr>
                <w:rFonts w:cs="Calibri"/>
                <w:bCs w:val="0"/>
                <w:color w:val="auto"/>
                <w:sz w:val="20"/>
                <w:szCs w:val="20"/>
              </w:rPr>
              <w:t>Łączna wartość przedsięwzięcia</w:t>
            </w:r>
          </w:p>
        </w:tc>
        <w:tc>
          <w:tcPr>
            <w:tcW w:w="4041" w:type="pct"/>
            <w:gridSpan w:val="8"/>
          </w:tcPr>
          <w:p w14:paraId="26D4BCC1" w14:textId="08A472FE" w:rsidR="009E69A2" w:rsidRPr="008F00F9" w:rsidRDefault="009E69A2" w:rsidP="009E69A2">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500 000,00 zł </w:t>
            </w:r>
          </w:p>
        </w:tc>
      </w:tr>
      <w:tr w:rsidR="009E69A2" w:rsidRPr="008F00F9" w14:paraId="74006744" w14:textId="77777777" w:rsidTr="00E201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78399FCE" w14:textId="77777777" w:rsidR="009E69A2" w:rsidRPr="008F00F9" w:rsidRDefault="009E69A2" w:rsidP="009E69A2">
            <w:pPr>
              <w:pStyle w:val="Styl3"/>
              <w:rPr>
                <w:rFonts w:cs="Calibri"/>
                <w:color w:val="auto"/>
                <w:sz w:val="20"/>
                <w:szCs w:val="20"/>
              </w:rPr>
            </w:pPr>
            <w:r w:rsidRPr="008F00F9">
              <w:rPr>
                <w:rFonts w:cs="Calibri"/>
                <w:bCs w:val="0"/>
                <w:color w:val="auto"/>
                <w:sz w:val="20"/>
                <w:szCs w:val="20"/>
              </w:rPr>
              <w:t>Szacowana (orientacyjna) wartość przedsięwzięcia:</w:t>
            </w:r>
          </w:p>
        </w:tc>
        <w:tc>
          <w:tcPr>
            <w:tcW w:w="1360" w:type="pct"/>
            <w:gridSpan w:val="4"/>
            <w:vAlign w:val="center"/>
          </w:tcPr>
          <w:p w14:paraId="55B4AC74" w14:textId="77777777" w:rsidR="009E69A2" w:rsidRPr="008F00F9" w:rsidRDefault="009E69A2" w:rsidP="009E69A2">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 xml:space="preserve">Środki pochodzące ze źródeł krajowych publicznych: </w:t>
            </w:r>
          </w:p>
        </w:tc>
        <w:tc>
          <w:tcPr>
            <w:tcW w:w="2681" w:type="pct"/>
            <w:gridSpan w:val="4"/>
            <w:vAlign w:val="center"/>
          </w:tcPr>
          <w:p w14:paraId="0F48B97B" w14:textId="77777777" w:rsidR="009E69A2" w:rsidRPr="008F00F9" w:rsidRDefault="009E69A2" w:rsidP="009E69A2">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D05B06">
              <w:rPr>
                <w:rFonts w:cs="Calibri"/>
                <w:color w:val="auto"/>
                <w:sz w:val="20"/>
                <w:szCs w:val="20"/>
              </w:rPr>
              <w:t>0,00 zł</w:t>
            </w:r>
          </w:p>
        </w:tc>
      </w:tr>
      <w:tr w:rsidR="009E69A2" w:rsidRPr="008F00F9" w14:paraId="48A84065" w14:textId="77777777" w:rsidTr="00E2016D">
        <w:tc>
          <w:tcPr>
            <w:cnfStyle w:val="001000000000" w:firstRow="0" w:lastRow="0" w:firstColumn="1" w:lastColumn="0" w:oddVBand="0" w:evenVBand="0" w:oddHBand="0" w:evenHBand="0" w:firstRowFirstColumn="0" w:firstRowLastColumn="0" w:lastRowFirstColumn="0" w:lastRowLastColumn="0"/>
            <w:tcW w:w="959" w:type="pct"/>
            <w:gridSpan w:val="2"/>
            <w:vMerge/>
          </w:tcPr>
          <w:p w14:paraId="4E8695C3" w14:textId="77777777" w:rsidR="009E69A2" w:rsidRPr="008F00F9" w:rsidRDefault="009E69A2" w:rsidP="009E69A2">
            <w:pPr>
              <w:pStyle w:val="Styl3"/>
              <w:jc w:val="both"/>
              <w:rPr>
                <w:rFonts w:cs="Calibri"/>
                <w:color w:val="auto"/>
                <w:sz w:val="20"/>
                <w:szCs w:val="20"/>
              </w:rPr>
            </w:pPr>
          </w:p>
        </w:tc>
        <w:tc>
          <w:tcPr>
            <w:tcW w:w="1360" w:type="pct"/>
            <w:gridSpan w:val="4"/>
            <w:vAlign w:val="center"/>
          </w:tcPr>
          <w:p w14:paraId="1C2C2FA3" w14:textId="77777777" w:rsidR="009E69A2" w:rsidRPr="008F00F9" w:rsidRDefault="009E69A2" w:rsidP="009E69A2">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prywatne</w:t>
            </w:r>
          </w:p>
        </w:tc>
        <w:tc>
          <w:tcPr>
            <w:tcW w:w="2681" w:type="pct"/>
            <w:gridSpan w:val="4"/>
            <w:vAlign w:val="center"/>
          </w:tcPr>
          <w:p w14:paraId="662C32DD" w14:textId="77777777" w:rsidR="009E69A2" w:rsidRPr="008F00F9" w:rsidRDefault="009E69A2" w:rsidP="009E69A2">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D05B06">
              <w:rPr>
                <w:rFonts w:cs="Calibri"/>
                <w:color w:val="auto"/>
                <w:sz w:val="20"/>
                <w:szCs w:val="20"/>
              </w:rPr>
              <w:t>0,00 zł</w:t>
            </w:r>
          </w:p>
        </w:tc>
      </w:tr>
      <w:tr w:rsidR="009E69A2" w:rsidRPr="008F00F9" w14:paraId="6129CBC4" w14:textId="77777777" w:rsidTr="00E201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79BB430C" w14:textId="77777777" w:rsidR="009E69A2" w:rsidRPr="008F00F9" w:rsidRDefault="009E69A2" w:rsidP="009E69A2">
            <w:pPr>
              <w:pStyle w:val="Styl3"/>
              <w:jc w:val="both"/>
              <w:rPr>
                <w:rFonts w:cs="Calibri"/>
                <w:color w:val="auto"/>
                <w:sz w:val="20"/>
                <w:szCs w:val="20"/>
              </w:rPr>
            </w:pPr>
          </w:p>
        </w:tc>
        <w:tc>
          <w:tcPr>
            <w:tcW w:w="1360" w:type="pct"/>
            <w:gridSpan w:val="4"/>
            <w:vAlign w:val="center"/>
          </w:tcPr>
          <w:p w14:paraId="200813D4" w14:textId="77777777" w:rsidR="009E69A2" w:rsidRPr="008F00F9" w:rsidRDefault="009E69A2" w:rsidP="009E69A2">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funduszy UE: EFRR, EFS, FS:</w:t>
            </w:r>
          </w:p>
        </w:tc>
        <w:tc>
          <w:tcPr>
            <w:tcW w:w="2681" w:type="pct"/>
            <w:gridSpan w:val="4"/>
            <w:vAlign w:val="center"/>
          </w:tcPr>
          <w:p w14:paraId="70ED7837" w14:textId="42E2A6CC" w:rsidR="009E69A2" w:rsidRPr="008F00F9" w:rsidRDefault="009E69A2" w:rsidP="009E69A2">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425</w:t>
            </w:r>
            <w:r w:rsidRPr="00D05B06">
              <w:rPr>
                <w:rFonts w:cs="Calibri"/>
                <w:color w:val="auto"/>
                <w:sz w:val="20"/>
                <w:szCs w:val="20"/>
              </w:rPr>
              <w:t xml:space="preserve"> 000,00 zł (Fundusze Europejskie dla Lubelskiego na lata 2021-2027)</w:t>
            </w:r>
          </w:p>
        </w:tc>
      </w:tr>
      <w:tr w:rsidR="009E69A2" w:rsidRPr="008F00F9" w14:paraId="74B423C7" w14:textId="77777777" w:rsidTr="00E2016D">
        <w:tc>
          <w:tcPr>
            <w:cnfStyle w:val="001000000000" w:firstRow="0" w:lastRow="0" w:firstColumn="1" w:lastColumn="0" w:oddVBand="0" w:evenVBand="0" w:oddHBand="0" w:evenHBand="0" w:firstRowFirstColumn="0" w:firstRowLastColumn="0" w:lastRowFirstColumn="0" w:lastRowLastColumn="0"/>
            <w:tcW w:w="959" w:type="pct"/>
            <w:gridSpan w:val="2"/>
            <w:vMerge/>
          </w:tcPr>
          <w:p w14:paraId="1B7B0CBA" w14:textId="77777777" w:rsidR="009E69A2" w:rsidRPr="008F00F9" w:rsidRDefault="009E69A2" w:rsidP="009E69A2">
            <w:pPr>
              <w:pStyle w:val="Styl3"/>
              <w:jc w:val="both"/>
              <w:rPr>
                <w:rFonts w:cs="Calibri"/>
                <w:bCs w:val="0"/>
                <w:color w:val="auto"/>
                <w:sz w:val="20"/>
                <w:szCs w:val="20"/>
              </w:rPr>
            </w:pPr>
          </w:p>
        </w:tc>
        <w:tc>
          <w:tcPr>
            <w:tcW w:w="1360" w:type="pct"/>
            <w:gridSpan w:val="4"/>
            <w:vAlign w:val="center"/>
          </w:tcPr>
          <w:p w14:paraId="5AA3EBF9" w14:textId="77777777" w:rsidR="009E69A2" w:rsidRPr="008F00F9" w:rsidRDefault="009E69A2" w:rsidP="009E69A2">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innych źródeł:</w:t>
            </w:r>
          </w:p>
        </w:tc>
        <w:tc>
          <w:tcPr>
            <w:tcW w:w="2681" w:type="pct"/>
            <w:gridSpan w:val="4"/>
            <w:vAlign w:val="center"/>
          </w:tcPr>
          <w:p w14:paraId="5DA09655" w14:textId="77777777" w:rsidR="009E69A2" w:rsidRPr="008F00F9" w:rsidRDefault="009E69A2" w:rsidP="009E69A2">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D05B06">
              <w:rPr>
                <w:rFonts w:cs="Calibri"/>
                <w:color w:val="auto"/>
                <w:sz w:val="20"/>
                <w:szCs w:val="20"/>
              </w:rPr>
              <w:t xml:space="preserve">0,00 zł </w:t>
            </w:r>
          </w:p>
        </w:tc>
      </w:tr>
      <w:tr w:rsidR="009E69A2" w:rsidRPr="008F00F9" w14:paraId="313EC3FA" w14:textId="77777777" w:rsidTr="00E201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3DCD6E86" w14:textId="77777777" w:rsidR="009E69A2" w:rsidRPr="008F00F9" w:rsidRDefault="009E69A2" w:rsidP="009E69A2">
            <w:pPr>
              <w:pStyle w:val="Styl3"/>
              <w:jc w:val="both"/>
              <w:rPr>
                <w:rFonts w:cs="Calibri"/>
                <w:bCs w:val="0"/>
                <w:color w:val="auto"/>
                <w:sz w:val="20"/>
                <w:szCs w:val="20"/>
              </w:rPr>
            </w:pPr>
          </w:p>
        </w:tc>
        <w:tc>
          <w:tcPr>
            <w:tcW w:w="1360" w:type="pct"/>
            <w:gridSpan w:val="4"/>
            <w:vAlign w:val="center"/>
          </w:tcPr>
          <w:p w14:paraId="0D15CD72" w14:textId="77777777" w:rsidR="009E69A2" w:rsidRPr="008F00F9" w:rsidRDefault="009E69A2" w:rsidP="009E69A2">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Wkład podmiotu odpowiedzialnego za realizację przedsięwzięcia</w:t>
            </w:r>
          </w:p>
        </w:tc>
        <w:tc>
          <w:tcPr>
            <w:tcW w:w="2681" w:type="pct"/>
            <w:gridSpan w:val="4"/>
            <w:vAlign w:val="center"/>
          </w:tcPr>
          <w:p w14:paraId="18773BD3" w14:textId="1BE5ED46" w:rsidR="009E69A2" w:rsidRPr="008F00F9" w:rsidRDefault="009E69A2" w:rsidP="009E69A2">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 xml:space="preserve">75 </w:t>
            </w:r>
            <w:r w:rsidRPr="00D05B06">
              <w:rPr>
                <w:rFonts w:cs="Calibri"/>
                <w:color w:val="auto"/>
                <w:sz w:val="20"/>
                <w:szCs w:val="20"/>
              </w:rPr>
              <w:t xml:space="preserve">000,00 zł </w:t>
            </w:r>
            <w:r>
              <w:rPr>
                <w:rFonts w:cs="Calibri"/>
                <w:color w:val="auto"/>
                <w:sz w:val="20"/>
                <w:szCs w:val="20"/>
              </w:rPr>
              <w:t xml:space="preserve"> </w:t>
            </w:r>
          </w:p>
        </w:tc>
      </w:tr>
      <w:tr w:rsidR="009E69A2" w:rsidRPr="008F00F9" w14:paraId="6FC244A0" w14:textId="77777777" w:rsidTr="00E2016D">
        <w:tc>
          <w:tcPr>
            <w:cnfStyle w:val="001000000000" w:firstRow="0" w:lastRow="0" w:firstColumn="1" w:lastColumn="0" w:oddVBand="0" w:evenVBand="0" w:oddHBand="0" w:evenHBand="0" w:firstRowFirstColumn="0" w:firstRowLastColumn="0" w:lastRowFirstColumn="0" w:lastRowLastColumn="0"/>
            <w:tcW w:w="5000" w:type="pct"/>
            <w:gridSpan w:val="10"/>
          </w:tcPr>
          <w:p w14:paraId="4FF11BBF" w14:textId="77777777" w:rsidR="009E69A2" w:rsidRPr="008F00F9" w:rsidRDefault="009E69A2" w:rsidP="009E69A2">
            <w:pPr>
              <w:pStyle w:val="Styl3"/>
              <w:jc w:val="both"/>
              <w:rPr>
                <w:rFonts w:cs="Calibri"/>
                <w:color w:val="auto"/>
                <w:sz w:val="20"/>
                <w:szCs w:val="20"/>
              </w:rPr>
            </w:pPr>
            <w:r w:rsidRPr="008F00F9">
              <w:rPr>
                <w:rFonts w:cs="Calibri"/>
                <w:color w:val="auto"/>
                <w:sz w:val="20"/>
                <w:szCs w:val="20"/>
              </w:rPr>
              <w:t>Prognozowane osiągnięcie wskaźników wraz ze sposobem ich oceny i zmierzenia w odniesieniu do celów rewitalizacji</w:t>
            </w:r>
          </w:p>
        </w:tc>
      </w:tr>
      <w:tr w:rsidR="009E69A2" w:rsidRPr="008F00F9" w14:paraId="5CC439CF" w14:textId="77777777" w:rsidTr="00E201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0"/>
          </w:tcPr>
          <w:p w14:paraId="0ACFB0F4" w14:textId="77777777" w:rsidR="009E69A2" w:rsidRPr="008F00F9" w:rsidRDefault="009E69A2" w:rsidP="009E69A2">
            <w:pPr>
              <w:pStyle w:val="Styl3"/>
              <w:jc w:val="center"/>
              <w:rPr>
                <w:rFonts w:cs="Calibri"/>
                <w:color w:val="auto"/>
                <w:sz w:val="20"/>
                <w:szCs w:val="20"/>
              </w:rPr>
            </w:pPr>
            <w:r w:rsidRPr="008F00F9">
              <w:rPr>
                <w:rFonts w:cs="Calibri"/>
                <w:color w:val="auto"/>
                <w:sz w:val="20"/>
                <w:szCs w:val="20"/>
              </w:rPr>
              <w:t>Wskaźniki produktu</w:t>
            </w:r>
          </w:p>
        </w:tc>
      </w:tr>
      <w:tr w:rsidR="009E69A2" w:rsidRPr="008F00F9" w14:paraId="2E65E365" w14:textId="77777777" w:rsidTr="00E2016D">
        <w:trPr>
          <w:trHeight w:val="290"/>
        </w:trPr>
        <w:tc>
          <w:tcPr>
            <w:cnfStyle w:val="001000000000" w:firstRow="0" w:lastRow="0" w:firstColumn="1" w:lastColumn="0" w:oddVBand="0" w:evenVBand="0" w:oddHBand="0" w:evenHBand="0" w:firstRowFirstColumn="0" w:firstRowLastColumn="0" w:lastRowFirstColumn="0" w:lastRowLastColumn="0"/>
            <w:tcW w:w="1567" w:type="pct"/>
            <w:gridSpan w:val="4"/>
          </w:tcPr>
          <w:p w14:paraId="6EEAAABD" w14:textId="77777777" w:rsidR="009E69A2" w:rsidRPr="008F00F9" w:rsidRDefault="009E69A2" w:rsidP="009E69A2">
            <w:pPr>
              <w:pStyle w:val="Styl3"/>
              <w:jc w:val="both"/>
              <w:rPr>
                <w:rFonts w:cs="Calibri"/>
                <w:bCs w:val="0"/>
                <w:color w:val="auto"/>
                <w:sz w:val="20"/>
                <w:szCs w:val="20"/>
              </w:rPr>
            </w:pPr>
            <w:r w:rsidRPr="008F00F9">
              <w:rPr>
                <w:rFonts w:cs="Calibri"/>
                <w:bCs w:val="0"/>
                <w:color w:val="auto"/>
                <w:sz w:val="20"/>
                <w:szCs w:val="20"/>
              </w:rPr>
              <w:t xml:space="preserve">Nazwa wskaźnika </w:t>
            </w:r>
          </w:p>
        </w:tc>
        <w:tc>
          <w:tcPr>
            <w:tcW w:w="640" w:type="pct"/>
          </w:tcPr>
          <w:p w14:paraId="3BA50E1F" w14:textId="77777777" w:rsidR="009E69A2" w:rsidRPr="008F00F9" w:rsidRDefault="009E69A2" w:rsidP="009E69A2">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 xml:space="preserve">Jednostka miary </w:t>
            </w:r>
          </w:p>
        </w:tc>
        <w:tc>
          <w:tcPr>
            <w:tcW w:w="720" w:type="pct"/>
            <w:gridSpan w:val="3"/>
          </w:tcPr>
          <w:p w14:paraId="461B7FAC" w14:textId="77777777" w:rsidR="009E69A2" w:rsidRPr="008F00F9" w:rsidRDefault="009E69A2" w:rsidP="009E69A2">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Wartość bazowa</w:t>
            </w:r>
          </w:p>
        </w:tc>
        <w:tc>
          <w:tcPr>
            <w:tcW w:w="753" w:type="pct"/>
          </w:tcPr>
          <w:p w14:paraId="27FDBD1B" w14:textId="77777777" w:rsidR="009E69A2" w:rsidRPr="008F00F9" w:rsidRDefault="009E69A2" w:rsidP="009E69A2">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Wartość docelowa </w:t>
            </w:r>
          </w:p>
        </w:tc>
        <w:tc>
          <w:tcPr>
            <w:tcW w:w="1320" w:type="pct"/>
          </w:tcPr>
          <w:p w14:paraId="4C4C838F" w14:textId="77777777" w:rsidR="009E69A2" w:rsidRPr="008F00F9" w:rsidRDefault="009E69A2" w:rsidP="009E69A2">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2E5FDB1E" w14:textId="77777777" w:rsidR="009E69A2" w:rsidRPr="008F00F9" w:rsidRDefault="009E69A2" w:rsidP="009E69A2">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docelowej wskaźnika</w:t>
            </w:r>
          </w:p>
        </w:tc>
      </w:tr>
      <w:tr w:rsidR="009E69A2" w:rsidRPr="0040044D" w14:paraId="1E90909E" w14:textId="77777777" w:rsidTr="00E2016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7" w:type="pct"/>
            <w:gridSpan w:val="4"/>
          </w:tcPr>
          <w:p w14:paraId="15D156D6" w14:textId="4D607C91" w:rsidR="009E69A2" w:rsidRPr="00C12715" w:rsidRDefault="009E69A2" w:rsidP="009E69A2">
            <w:pPr>
              <w:pStyle w:val="Styl3"/>
              <w:rPr>
                <w:rFonts w:cs="Calibri"/>
                <w:b w:val="0"/>
                <w:color w:val="auto"/>
                <w:sz w:val="20"/>
                <w:szCs w:val="20"/>
              </w:rPr>
            </w:pPr>
            <w:r w:rsidRPr="00725F2E">
              <w:rPr>
                <w:rFonts w:cs="Calibri"/>
                <w:b w:val="0"/>
                <w:color w:val="auto"/>
                <w:sz w:val="20"/>
                <w:szCs w:val="20"/>
              </w:rPr>
              <w:t>Liczba osób bezrobotnych, w tym długotrwale bezrobotnych, objętych wsparciem w programie</w:t>
            </w:r>
          </w:p>
        </w:tc>
        <w:tc>
          <w:tcPr>
            <w:tcW w:w="640" w:type="pct"/>
          </w:tcPr>
          <w:p w14:paraId="1AFD0B9D" w14:textId="0997AD55" w:rsidR="009E69A2" w:rsidRPr="008F00F9" w:rsidRDefault="009E69A2" w:rsidP="009E69A2">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osoby</w:t>
            </w:r>
          </w:p>
        </w:tc>
        <w:tc>
          <w:tcPr>
            <w:tcW w:w="720" w:type="pct"/>
            <w:gridSpan w:val="3"/>
          </w:tcPr>
          <w:p w14:paraId="78B33E87" w14:textId="1AE14383" w:rsidR="009E69A2" w:rsidRPr="008F00F9" w:rsidRDefault="009E69A2" w:rsidP="009E69A2">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0</w:t>
            </w:r>
          </w:p>
        </w:tc>
        <w:tc>
          <w:tcPr>
            <w:tcW w:w="753" w:type="pct"/>
          </w:tcPr>
          <w:p w14:paraId="0F72BF9A" w14:textId="2B5BC495" w:rsidR="009E69A2" w:rsidRPr="008F00F9" w:rsidRDefault="009E69A2" w:rsidP="009E69A2">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2</w:t>
            </w:r>
          </w:p>
        </w:tc>
        <w:tc>
          <w:tcPr>
            <w:tcW w:w="1320" w:type="pct"/>
          </w:tcPr>
          <w:p w14:paraId="402D227B" w14:textId="16A35291" w:rsidR="009E69A2" w:rsidRPr="0040044D" w:rsidRDefault="009E69A2" w:rsidP="009E69A2">
            <w:pPr>
              <w:pStyle w:val="Styl3"/>
              <w:jc w:val="center"/>
              <w:cnfStyle w:val="000000100000" w:firstRow="0" w:lastRow="0" w:firstColumn="0" w:lastColumn="0" w:oddVBand="0" w:evenVBand="0" w:oddHBand="1" w:evenHBand="0" w:firstRowFirstColumn="0" w:firstRowLastColumn="0" w:lastRowFirstColumn="0" w:lastRowLastColumn="0"/>
              <w:rPr>
                <w:rFonts w:eastAsia="NSimSun" w:cs="Calibri"/>
                <w:color w:val="auto"/>
                <w:sz w:val="20"/>
                <w:szCs w:val="20"/>
                <w:lang w:eastAsia="zh-CN" w:bidi="hi-IN"/>
              </w:rPr>
            </w:pPr>
            <w:r>
              <w:rPr>
                <w:rFonts w:eastAsia="NSimSun" w:cs="Calibri"/>
                <w:color w:val="auto"/>
                <w:sz w:val="20"/>
                <w:szCs w:val="20"/>
                <w:lang w:eastAsia="zh-CN" w:bidi="hi-IN"/>
              </w:rPr>
              <w:t>Dane Spółdzielni Socjalnej WODKAN</w:t>
            </w:r>
          </w:p>
        </w:tc>
      </w:tr>
      <w:tr w:rsidR="009E69A2" w:rsidRPr="00D05B06" w14:paraId="7B3E626A" w14:textId="77777777" w:rsidTr="00E2016D">
        <w:trPr>
          <w:trHeight w:val="70"/>
        </w:trPr>
        <w:tc>
          <w:tcPr>
            <w:cnfStyle w:val="001000000000" w:firstRow="0" w:lastRow="0" w:firstColumn="1" w:lastColumn="0" w:oddVBand="0" w:evenVBand="0" w:oddHBand="0" w:evenHBand="0" w:firstRowFirstColumn="0" w:firstRowLastColumn="0" w:lastRowFirstColumn="0" w:lastRowLastColumn="0"/>
            <w:tcW w:w="1567" w:type="pct"/>
            <w:gridSpan w:val="4"/>
          </w:tcPr>
          <w:p w14:paraId="2B08BF43" w14:textId="257F9A82" w:rsidR="009E69A2" w:rsidRPr="00C12715" w:rsidRDefault="009E69A2" w:rsidP="009E69A2">
            <w:pPr>
              <w:pStyle w:val="Styl3"/>
              <w:rPr>
                <w:rFonts w:cs="Calibri"/>
                <w:b w:val="0"/>
                <w:color w:val="auto"/>
                <w:sz w:val="20"/>
                <w:szCs w:val="20"/>
              </w:rPr>
            </w:pPr>
            <w:r w:rsidRPr="00725F2E">
              <w:rPr>
                <w:rFonts w:cs="Calibri"/>
                <w:b w:val="0"/>
                <w:color w:val="auto"/>
                <w:sz w:val="20"/>
                <w:szCs w:val="20"/>
              </w:rPr>
              <w:t>Liczba osób długotrwale bezrobotnych objętych wsparciem w programie</w:t>
            </w:r>
          </w:p>
        </w:tc>
        <w:tc>
          <w:tcPr>
            <w:tcW w:w="640" w:type="pct"/>
          </w:tcPr>
          <w:p w14:paraId="099E3A38" w14:textId="1F81EA30" w:rsidR="009E69A2" w:rsidRPr="008F00F9" w:rsidRDefault="009E69A2" w:rsidP="009E69A2">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osoby</w:t>
            </w:r>
          </w:p>
        </w:tc>
        <w:tc>
          <w:tcPr>
            <w:tcW w:w="720" w:type="pct"/>
            <w:gridSpan w:val="3"/>
          </w:tcPr>
          <w:p w14:paraId="162C37C2" w14:textId="5601E989" w:rsidR="009E69A2" w:rsidRPr="00D05B06" w:rsidRDefault="009E69A2" w:rsidP="009E69A2">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0</w:t>
            </w:r>
          </w:p>
        </w:tc>
        <w:tc>
          <w:tcPr>
            <w:tcW w:w="753" w:type="pct"/>
          </w:tcPr>
          <w:p w14:paraId="3963D6E8" w14:textId="7A914F62" w:rsidR="009E69A2" w:rsidRPr="00D05B06" w:rsidRDefault="009E69A2" w:rsidP="009E69A2">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2</w:t>
            </w:r>
          </w:p>
        </w:tc>
        <w:tc>
          <w:tcPr>
            <w:tcW w:w="1320" w:type="pct"/>
          </w:tcPr>
          <w:p w14:paraId="46385C6C" w14:textId="350F3F3D" w:rsidR="009E69A2" w:rsidRPr="00D05B06" w:rsidRDefault="009E69A2" w:rsidP="009E69A2">
            <w:pPr>
              <w:pStyle w:val="Styl3"/>
              <w:jc w:val="center"/>
              <w:cnfStyle w:val="000000000000" w:firstRow="0" w:lastRow="0" w:firstColumn="0" w:lastColumn="0" w:oddVBand="0" w:evenVBand="0" w:oddHBand="0" w:evenHBand="0" w:firstRowFirstColumn="0" w:firstRowLastColumn="0" w:lastRowFirstColumn="0" w:lastRowLastColumn="0"/>
              <w:rPr>
                <w:rFonts w:eastAsia="NSimSun" w:cs="Calibri"/>
                <w:color w:val="auto"/>
                <w:sz w:val="20"/>
                <w:szCs w:val="20"/>
                <w:lang w:eastAsia="zh-CN" w:bidi="hi-IN"/>
              </w:rPr>
            </w:pPr>
            <w:r>
              <w:rPr>
                <w:rFonts w:eastAsia="NSimSun" w:cs="Calibri"/>
                <w:color w:val="auto"/>
                <w:sz w:val="20"/>
                <w:szCs w:val="20"/>
                <w:lang w:eastAsia="zh-CN" w:bidi="hi-IN"/>
              </w:rPr>
              <w:t>Dane Spółdzielni Socjalnej WODKAN</w:t>
            </w:r>
          </w:p>
        </w:tc>
      </w:tr>
      <w:tr w:rsidR="009E69A2" w:rsidRPr="00D05B06" w14:paraId="3A5CD803" w14:textId="77777777" w:rsidTr="00E2016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67" w:type="pct"/>
            <w:gridSpan w:val="4"/>
          </w:tcPr>
          <w:p w14:paraId="23526BC7" w14:textId="72E78EDD" w:rsidR="009E69A2" w:rsidRPr="00C12715" w:rsidRDefault="009E69A2" w:rsidP="009E69A2">
            <w:pPr>
              <w:pStyle w:val="Styl3"/>
              <w:rPr>
                <w:rFonts w:cs="Calibri"/>
                <w:b w:val="0"/>
                <w:color w:val="auto"/>
                <w:sz w:val="20"/>
                <w:szCs w:val="20"/>
              </w:rPr>
            </w:pPr>
            <w:r w:rsidRPr="00725F2E">
              <w:rPr>
                <w:rFonts w:cs="Calibri"/>
                <w:b w:val="0"/>
                <w:color w:val="auto"/>
                <w:sz w:val="20"/>
                <w:szCs w:val="20"/>
              </w:rPr>
              <w:t>Liczba osób z niepełnosprawnościami objętych wsparciem w programie.</w:t>
            </w:r>
          </w:p>
        </w:tc>
        <w:tc>
          <w:tcPr>
            <w:tcW w:w="640" w:type="pct"/>
          </w:tcPr>
          <w:p w14:paraId="2BFD8118" w14:textId="5255EFF0" w:rsidR="009E69A2" w:rsidRPr="008F00F9" w:rsidRDefault="009E69A2" w:rsidP="009E69A2">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osoby</w:t>
            </w:r>
          </w:p>
        </w:tc>
        <w:tc>
          <w:tcPr>
            <w:tcW w:w="720" w:type="pct"/>
            <w:gridSpan w:val="3"/>
          </w:tcPr>
          <w:p w14:paraId="374E3A5B" w14:textId="45E2A5D3" w:rsidR="009E69A2" w:rsidRPr="00D05B06" w:rsidRDefault="009E69A2" w:rsidP="009E69A2">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0</w:t>
            </w:r>
          </w:p>
        </w:tc>
        <w:tc>
          <w:tcPr>
            <w:tcW w:w="753" w:type="pct"/>
          </w:tcPr>
          <w:p w14:paraId="4F217738" w14:textId="339F58D7" w:rsidR="009E69A2" w:rsidRPr="00D05B06" w:rsidRDefault="009E69A2" w:rsidP="009E69A2">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1</w:t>
            </w:r>
          </w:p>
        </w:tc>
        <w:tc>
          <w:tcPr>
            <w:tcW w:w="1320" w:type="pct"/>
          </w:tcPr>
          <w:p w14:paraId="51E78818" w14:textId="23006F1D" w:rsidR="009E69A2" w:rsidRPr="00D05B06" w:rsidRDefault="009E69A2" w:rsidP="009E69A2">
            <w:pPr>
              <w:pStyle w:val="Styl3"/>
              <w:jc w:val="center"/>
              <w:cnfStyle w:val="000000100000" w:firstRow="0" w:lastRow="0" w:firstColumn="0" w:lastColumn="0" w:oddVBand="0" w:evenVBand="0" w:oddHBand="1" w:evenHBand="0" w:firstRowFirstColumn="0" w:firstRowLastColumn="0" w:lastRowFirstColumn="0" w:lastRowLastColumn="0"/>
              <w:rPr>
                <w:rFonts w:eastAsia="NSimSun" w:cs="Calibri"/>
                <w:color w:val="auto"/>
                <w:sz w:val="20"/>
                <w:szCs w:val="20"/>
                <w:lang w:eastAsia="zh-CN" w:bidi="hi-IN"/>
              </w:rPr>
            </w:pPr>
            <w:r>
              <w:rPr>
                <w:rFonts w:eastAsia="NSimSun" w:cs="Calibri"/>
                <w:color w:val="auto"/>
                <w:sz w:val="20"/>
                <w:szCs w:val="20"/>
                <w:lang w:eastAsia="zh-CN" w:bidi="hi-IN"/>
              </w:rPr>
              <w:t>Dane Spółdzielni Socjalnej WODKAN</w:t>
            </w:r>
          </w:p>
        </w:tc>
      </w:tr>
      <w:tr w:rsidR="009E69A2" w:rsidRPr="00D05B06" w14:paraId="5491BE9C" w14:textId="77777777" w:rsidTr="00E2016D">
        <w:trPr>
          <w:trHeight w:val="70"/>
        </w:trPr>
        <w:tc>
          <w:tcPr>
            <w:cnfStyle w:val="001000000000" w:firstRow="0" w:lastRow="0" w:firstColumn="1" w:lastColumn="0" w:oddVBand="0" w:evenVBand="0" w:oddHBand="0" w:evenHBand="0" w:firstRowFirstColumn="0" w:firstRowLastColumn="0" w:lastRowFirstColumn="0" w:lastRowLastColumn="0"/>
            <w:tcW w:w="1567" w:type="pct"/>
            <w:gridSpan w:val="4"/>
          </w:tcPr>
          <w:p w14:paraId="16D7B605" w14:textId="4CCC3CFA" w:rsidR="009E69A2" w:rsidRPr="00C12715" w:rsidRDefault="009E69A2" w:rsidP="009E69A2">
            <w:pPr>
              <w:pStyle w:val="Styl3"/>
              <w:rPr>
                <w:rFonts w:cs="Calibri"/>
                <w:b w:val="0"/>
                <w:color w:val="auto"/>
                <w:sz w:val="20"/>
                <w:szCs w:val="20"/>
              </w:rPr>
            </w:pPr>
            <w:r w:rsidRPr="00725F2E">
              <w:rPr>
                <w:rFonts w:cs="Calibri"/>
                <w:b w:val="0"/>
                <w:color w:val="auto"/>
                <w:sz w:val="20"/>
                <w:szCs w:val="20"/>
              </w:rPr>
              <w:t>Liczba podmiotów ekonomii społecznej objętych wsparciem</w:t>
            </w:r>
          </w:p>
        </w:tc>
        <w:tc>
          <w:tcPr>
            <w:tcW w:w="640" w:type="pct"/>
          </w:tcPr>
          <w:p w14:paraId="6C6EA9DE" w14:textId="524C1F5B" w:rsidR="009E69A2" w:rsidRPr="008F00F9" w:rsidRDefault="009E69A2" w:rsidP="009E69A2">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sztuki</w:t>
            </w:r>
          </w:p>
        </w:tc>
        <w:tc>
          <w:tcPr>
            <w:tcW w:w="720" w:type="pct"/>
            <w:gridSpan w:val="3"/>
          </w:tcPr>
          <w:p w14:paraId="6C77917F" w14:textId="4D5BCC69" w:rsidR="009E69A2" w:rsidRPr="00D05B06" w:rsidRDefault="009E69A2" w:rsidP="009E69A2">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0</w:t>
            </w:r>
          </w:p>
        </w:tc>
        <w:tc>
          <w:tcPr>
            <w:tcW w:w="753" w:type="pct"/>
          </w:tcPr>
          <w:p w14:paraId="4215AC0C" w14:textId="55BDB6A1" w:rsidR="009E69A2" w:rsidRPr="00D05B06" w:rsidRDefault="009E69A2" w:rsidP="009E69A2">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1</w:t>
            </w:r>
          </w:p>
        </w:tc>
        <w:tc>
          <w:tcPr>
            <w:tcW w:w="1320" w:type="pct"/>
          </w:tcPr>
          <w:p w14:paraId="54762C63" w14:textId="203DFCF5" w:rsidR="009E69A2" w:rsidRPr="00D05B06" w:rsidRDefault="009E69A2" w:rsidP="009E69A2">
            <w:pPr>
              <w:pStyle w:val="Styl3"/>
              <w:jc w:val="center"/>
              <w:cnfStyle w:val="000000000000" w:firstRow="0" w:lastRow="0" w:firstColumn="0" w:lastColumn="0" w:oddVBand="0" w:evenVBand="0" w:oddHBand="0" w:evenHBand="0" w:firstRowFirstColumn="0" w:firstRowLastColumn="0" w:lastRowFirstColumn="0" w:lastRowLastColumn="0"/>
              <w:rPr>
                <w:rFonts w:eastAsia="NSimSun" w:cs="Calibri"/>
                <w:color w:val="auto"/>
                <w:sz w:val="20"/>
                <w:szCs w:val="20"/>
                <w:lang w:eastAsia="zh-CN" w:bidi="hi-IN"/>
              </w:rPr>
            </w:pPr>
            <w:r>
              <w:rPr>
                <w:rFonts w:eastAsia="NSimSun" w:cs="Calibri"/>
                <w:color w:val="auto"/>
                <w:sz w:val="20"/>
                <w:szCs w:val="20"/>
                <w:lang w:eastAsia="zh-CN" w:bidi="hi-IN"/>
              </w:rPr>
              <w:t>Dane Spółdzielni Socjalnej WODKAN</w:t>
            </w:r>
          </w:p>
        </w:tc>
      </w:tr>
      <w:tr w:rsidR="009E69A2" w:rsidRPr="00D05B06" w14:paraId="1BC75A2D" w14:textId="77777777" w:rsidTr="00E2016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000" w:type="pct"/>
            <w:gridSpan w:val="10"/>
            <w:vAlign w:val="center"/>
          </w:tcPr>
          <w:p w14:paraId="764A4F0B" w14:textId="77777777" w:rsidR="009E69A2" w:rsidRPr="00D05B06" w:rsidRDefault="009E69A2" w:rsidP="009E69A2">
            <w:pPr>
              <w:pStyle w:val="Styl3"/>
              <w:jc w:val="center"/>
              <w:rPr>
                <w:rFonts w:cs="Calibri"/>
                <w:color w:val="auto"/>
                <w:sz w:val="20"/>
                <w:szCs w:val="20"/>
              </w:rPr>
            </w:pPr>
            <w:r w:rsidRPr="00D05B06">
              <w:rPr>
                <w:rFonts w:cs="Calibri"/>
                <w:color w:val="auto"/>
                <w:sz w:val="20"/>
                <w:szCs w:val="20"/>
              </w:rPr>
              <w:t>Wskaźniki rezultatu</w:t>
            </w:r>
          </w:p>
        </w:tc>
      </w:tr>
      <w:tr w:rsidR="009E69A2" w:rsidRPr="00D05B06" w14:paraId="3D6953CB" w14:textId="77777777" w:rsidTr="00E2016D">
        <w:trPr>
          <w:trHeight w:val="290"/>
        </w:trPr>
        <w:tc>
          <w:tcPr>
            <w:cnfStyle w:val="001000000000" w:firstRow="0" w:lastRow="0" w:firstColumn="1" w:lastColumn="0" w:oddVBand="0" w:evenVBand="0" w:oddHBand="0" w:evenHBand="0" w:firstRowFirstColumn="0" w:firstRowLastColumn="0" w:lastRowFirstColumn="0" w:lastRowLastColumn="0"/>
            <w:tcW w:w="1567" w:type="pct"/>
            <w:gridSpan w:val="4"/>
            <w:vAlign w:val="center"/>
          </w:tcPr>
          <w:p w14:paraId="49DB2985" w14:textId="77777777" w:rsidR="009E69A2" w:rsidRPr="008F00F9" w:rsidRDefault="009E69A2" w:rsidP="009E69A2">
            <w:pPr>
              <w:pStyle w:val="Styl3"/>
              <w:jc w:val="both"/>
              <w:rPr>
                <w:rFonts w:cs="Calibri"/>
                <w:color w:val="auto"/>
                <w:sz w:val="20"/>
                <w:szCs w:val="20"/>
              </w:rPr>
            </w:pPr>
            <w:r w:rsidRPr="008F00F9">
              <w:rPr>
                <w:rFonts w:cs="Calibri"/>
                <w:bCs w:val="0"/>
                <w:color w:val="auto"/>
                <w:sz w:val="20"/>
                <w:szCs w:val="20"/>
              </w:rPr>
              <w:t xml:space="preserve">Nazwa wskaźnika </w:t>
            </w:r>
          </w:p>
        </w:tc>
        <w:tc>
          <w:tcPr>
            <w:tcW w:w="640" w:type="pct"/>
            <w:vAlign w:val="center"/>
          </w:tcPr>
          <w:p w14:paraId="77D49D7E" w14:textId="77777777" w:rsidR="009E69A2" w:rsidRPr="008F00F9" w:rsidRDefault="009E69A2" w:rsidP="009E69A2">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8F00F9">
              <w:rPr>
                <w:rFonts w:cs="Calibri"/>
                <w:b/>
                <w:bCs/>
                <w:color w:val="auto"/>
                <w:sz w:val="20"/>
                <w:szCs w:val="20"/>
              </w:rPr>
              <w:t xml:space="preserve">Jednostka miary </w:t>
            </w:r>
          </w:p>
        </w:tc>
        <w:tc>
          <w:tcPr>
            <w:tcW w:w="720" w:type="pct"/>
            <w:gridSpan w:val="3"/>
            <w:vAlign w:val="center"/>
          </w:tcPr>
          <w:p w14:paraId="32AAE43C" w14:textId="77777777" w:rsidR="009E69A2" w:rsidRPr="00D05B06" w:rsidRDefault="009E69A2" w:rsidP="009E69A2">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D05B06">
              <w:rPr>
                <w:rFonts w:cs="Calibri"/>
                <w:b/>
                <w:bCs/>
                <w:color w:val="auto"/>
                <w:sz w:val="20"/>
                <w:szCs w:val="20"/>
              </w:rPr>
              <w:t>Wartość bazowa</w:t>
            </w:r>
          </w:p>
        </w:tc>
        <w:tc>
          <w:tcPr>
            <w:tcW w:w="753" w:type="pct"/>
            <w:vAlign w:val="center"/>
          </w:tcPr>
          <w:p w14:paraId="61029634" w14:textId="77777777" w:rsidR="009E69A2" w:rsidRPr="00D05B06" w:rsidRDefault="009E69A2" w:rsidP="009E69A2">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D05B06">
              <w:rPr>
                <w:rFonts w:cs="Calibri"/>
                <w:b/>
                <w:color w:val="auto"/>
                <w:sz w:val="20"/>
                <w:szCs w:val="20"/>
              </w:rPr>
              <w:t xml:space="preserve">Wartość docelowa </w:t>
            </w:r>
          </w:p>
        </w:tc>
        <w:tc>
          <w:tcPr>
            <w:tcW w:w="1320" w:type="pct"/>
            <w:vAlign w:val="center"/>
          </w:tcPr>
          <w:p w14:paraId="3B4942E0" w14:textId="77777777" w:rsidR="009E69A2" w:rsidRPr="00D05B06" w:rsidRDefault="009E69A2" w:rsidP="009E69A2">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D05B06">
              <w:rPr>
                <w:rFonts w:cs="Calibri"/>
                <w:b/>
                <w:color w:val="auto"/>
                <w:sz w:val="20"/>
                <w:szCs w:val="20"/>
              </w:rPr>
              <w:t>Źródło pomiaru wartości</w:t>
            </w:r>
          </w:p>
          <w:p w14:paraId="04975A21" w14:textId="77777777" w:rsidR="009E69A2" w:rsidRPr="00D05B06" w:rsidRDefault="009E69A2" w:rsidP="009E69A2">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D05B06">
              <w:rPr>
                <w:rFonts w:cs="Calibri"/>
                <w:b/>
                <w:color w:val="auto"/>
                <w:sz w:val="20"/>
                <w:szCs w:val="20"/>
              </w:rPr>
              <w:t>docelowej wskaźnika</w:t>
            </w:r>
          </w:p>
        </w:tc>
      </w:tr>
      <w:tr w:rsidR="009E69A2" w:rsidRPr="00D05B06" w14:paraId="78077B4C" w14:textId="77777777" w:rsidTr="00E2016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7" w:type="pct"/>
            <w:gridSpan w:val="4"/>
          </w:tcPr>
          <w:p w14:paraId="0CC0683E" w14:textId="6FA3DF9B" w:rsidR="009E69A2" w:rsidRPr="008F00F9" w:rsidRDefault="009E69A2" w:rsidP="009E69A2">
            <w:pPr>
              <w:pStyle w:val="Styl3"/>
              <w:rPr>
                <w:rFonts w:cs="Calibri"/>
                <w:b w:val="0"/>
                <w:color w:val="auto"/>
                <w:sz w:val="20"/>
                <w:szCs w:val="20"/>
              </w:rPr>
            </w:pPr>
            <w:r w:rsidRPr="00725F2E">
              <w:rPr>
                <w:rFonts w:cs="Calibri"/>
                <w:b w:val="0"/>
                <w:color w:val="auto"/>
                <w:sz w:val="20"/>
                <w:szCs w:val="20"/>
              </w:rPr>
              <w:t>Liczba miejsc pracy utworzonych w przedsiębiorstwach społecznych</w:t>
            </w:r>
          </w:p>
        </w:tc>
        <w:tc>
          <w:tcPr>
            <w:tcW w:w="640" w:type="pct"/>
          </w:tcPr>
          <w:p w14:paraId="4C6BCFAA" w14:textId="7CC62335" w:rsidR="009E69A2" w:rsidRPr="00C12715" w:rsidRDefault="009E69A2" w:rsidP="009E69A2">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EPC</w:t>
            </w:r>
          </w:p>
        </w:tc>
        <w:tc>
          <w:tcPr>
            <w:tcW w:w="720" w:type="pct"/>
            <w:gridSpan w:val="3"/>
          </w:tcPr>
          <w:p w14:paraId="5F0A8EFD" w14:textId="5841A9A7" w:rsidR="009E69A2" w:rsidRPr="00D05B06" w:rsidRDefault="009E69A2" w:rsidP="009E69A2">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0</w:t>
            </w:r>
          </w:p>
        </w:tc>
        <w:tc>
          <w:tcPr>
            <w:tcW w:w="753" w:type="pct"/>
          </w:tcPr>
          <w:p w14:paraId="331C5EC5" w14:textId="031FFBDD" w:rsidR="009E69A2" w:rsidRPr="00D05B06" w:rsidRDefault="009E69A2" w:rsidP="009E69A2">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2</w:t>
            </w:r>
          </w:p>
        </w:tc>
        <w:tc>
          <w:tcPr>
            <w:tcW w:w="1320" w:type="pct"/>
          </w:tcPr>
          <w:p w14:paraId="626C83C1" w14:textId="7774AFDB" w:rsidR="009E69A2" w:rsidRPr="00725F2E" w:rsidRDefault="009E69A2" w:rsidP="009E69A2">
            <w:pPr>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lang w:eastAsia="en-US" w:bidi="ar-SA"/>
              </w:rPr>
            </w:pPr>
            <w:r w:rsidRPr="00725F2E">
              <w:rPr>
                <w:rFonts w:ascii="Calibri" w:hAnsi="Calibri" w:cs="Calibri"/>
                <w:sz w:val="20"/>
                <w:szCs w:val="20"/>
              </w:rPr>
              <w:t>Dane Spółdzielni Socjalnej WODKAN</w:t>
            </w:r>
          </w:p>
        </w:tc>
      </w:tr>
      <w:tr w:rsidR="009E69A2" w:rsidRPr="00D05B06" w14:paraId="23549E13" w14:textId="77777777" w:rsidTr="00E2016D">
        <w:trPr>
          <w:trHeight w:val="290"/>
        </w:trPr>
        <w:tc>
          <w:tcPr>
            <w:cnfStyle w:val="001000000000" w:firstRow="0" w:lastRow="0" w:firstColumn="1" w:lastColumn="0" w:oddVBand="0" w:evenVBand="0" w:oddHBand="0" w:evenHBand="0" w:firstRowFirstColumn="0" w:firstRowLastColumn="0" w:lastRowFirstColumn="0" w:lastRowLastColumn="0"/>
            <w:tcW w:w="1567" w:type="pct"/>
            <w:gridSpan w:val="4"/>
          </w:tcPr>
          <w:p w14:paraId="5C77C028" w14:textId="49901133" w:rsidR="009E69A2" w:rsidRPr="00725F2E" w:rsidRDefault="009E69A2" w:rsidP="009E69A2">
            <w:pPr>
              <w:pStyle w:val="Styl3"/>
              <w:rPr>
                <w:rFonts w:cs="Calibri"/>
                <w:b w:val="0"/>
                <w:color w:val="auto"/>
                <w:sz w:val="20"/>
                <w:szCs w:val="20"/>
              </w:rPr>
            </w:pPr>
            <w:r w:rsidRPr="00725F2E">
              <w:rPr>
                <w:rFonts w:cs="Calibri"/>
                <w:b w:val="0"/>
                <w:color w:val="auto"/>
                <w:sz w:val="20"/>
                <w:szCs w:val="20"/>
              </w:rPr>
              <w:t>Liczba osób, które uzyskały kwalifikacje po opuszczeniu programu</w:t>
            </w:r>
          </w:p>
        </w:tc>
        <w:tc>
          <w:tcPr>
            <w:tcW w:w="640" w:type="pct"/>
          </w:tcPr>
          <w:p w14:paraId="7913B8D0" w14:textId="36F0B64F" w:rsidR="009E69A2" w:rsidRDefault="009E69A2" w:rsidP="009E69A2">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osoby</w:t>
            </w:r>
          </w:p>
        </w:tc>
        <w:tc>
          <w:tcPr>
            <w:tcW w:w="720" w:type="pct"/>
            <w:gridSpan w:val="3"/>
          </w:tcPr>
          <w:p w14:paraId="04A5EE30" w14:textId="4B8EB3F0" w:rsidR="009E69A2" w:rsidRDefault="009E69A2" w:rsidP="009E69A2">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0</w:t>
            </w:r>
          </w:p>
        </w:tc>
        <w:tc>
          <w:tcPr>
            <w:tcW w:w="753" w:type="pct"/>
          </w:tcPr>
          <w:p w14:paraId="6CAF6D31" w14:textId="7D0DF2E5" w:rsidR="009E69A2" w:rsidRPr="00D05B06" w:rsidRDefault="009E69A2" w:rsidP="009E69A2">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2</w:t>
            </w:r>
          </w:p>
        </w:tc>
        <w:tc>
          <w:tcPr>
            <w:tcW w:w="1320" w:type="pct"/>
          </w:tcPr>
          <w:p w14:paraId="20FCF520" w14:textId="16C2E89B" w:rsidR="009E69A2" w:rsidRPr="00725F2E" w:rsidRDefault="009E69A2" w:rsidP="009E69A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25F2E">
              <w:rPr>
                <w:rFonts w:ascii="Calibri" w:hAnsi="Calibri" w:cs="Calibri"/>
                <w:sz w:val="20"/>
                <w:szCs w:val="20"/>
              </w:rPr>
              <w:t>Dane Spółdzielni Socjalnej WODKAN</w:t>
            </w:r>
          </w:p>
        </w:tc>
      </w:tr>
      <w:tr w:rsidR="009E69A2" w:rsidRPr="00D05B06" w14:paraId="496667D5" w14:textId="77777777" w:rsidTr="00E2016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7" w:type="pct"/>
            <w:gridSpan w:val="4"/>
          </w:tcPr>
          <w:p w14:paraId="2E69EAB3" w14:textId="2961E2C4" w:rsidR="009E69A2" w:rsidRPr="00725F2E" w:rsidRDefault="009E69A2" w:rsidP="009E69A2">
            <w:pPr>
              <w:pStyle w:val="Styl3"/>
              <w:rPr>
                <w:rFonts w:cs="Calibri"/>
                <w:b w:val="0"/>
                <w:color w:val="auto"/>
                <w:sz w:val="20"/>
                <w:szCs w:val="20"/>
              </w:rPr>
            </w:pPr>
            <w:r w:rsidRPr="00725F2E">
              <w:rPr>
                <w:rFonts w:cs="Calibri"/>
                <w:b w:val="0"/>
                <w:color w:val="auto"/>
                <w:sz w:val="20"/>
                <w:szCs w:val="20"/>
              </w:rPr>
              <w:t>Liczba osób, których sytuacja społeczna uległa p</w:t>
            </w:r>
            <w:r>
              <w:rPr>
                <w:rFonts w:cs="Calibri"/>
                <w:b w:val="0"/>
                <w:color w:val="auto"/>
                <w:sz w:val="20"/>
                <w:szCs w:val="20"/>
              </w:rPr>
              <w:t>oprawie po opuszczeniu programu</w:t>
            </w:r>
          </w:p>
        </w:tc>
        <w:tc>
          <w:tcPr>
            <w:tcW w:w="640" w:type="pct"/>
          </w:tcPr>
          <w:p w14:paraId="305DA8B9" w14:textId="53A96690" w:rsidR="009E69A2" w:rsidRDefault="009E69A2" w:rsidP="009E69A2">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osoby</w:t>
            </w:r>
          </w:p>
        </w:tc>
        <w:tc>
          <w:tcPr>
            <w:tcW w:w="720" w:type="pct"/>
            <w:gridSpan w:val="3"/>
          </w:tcPr>
          <w:p w14:paraId="141E96EE" w14:textId="24D0793B" w:rsidR="009E69A2" w:rsidRDefault="009E69A2" w:rsidP="009E69A2">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0</w:t>
            </w:r>
          </w:p>
        </w:tc>
        <w:tc>
          <w:tcPr>
            <w:tcW w:w="753" w:type="pct"/>
          </w:tcPr>
          <w:p w14:paraId="7490D424" w14:textId="1B2C4271" w:rsidR="009E69A2" w:rsidRPr="00D05B06" w:rsidRDefault="009E69A2" w:rsidP="009E69A2">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2</w:t>
            </w:r>
          </w:p>
        </w:tc>
        <w:tc>
          <w:tcPr>
            <w:tcW w:w="1320" w:type="pct"/>
          </w:tcPr>
          <w:p w14:paraId="7327654E" w14:textId="4E624BE3" w:rsidR="009E69A2" w:rsidRPr="00725F2E" w:rsidRDefault="009E69A2" w:rsidP="009E69A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25F2E">
              <w:rPr>
                <w:rFonts w:ascii="Calibri" w:hAnsi="Calibri" w:cs="Calibri"/>
                <w:sz w:val="20"/>
                <w:szCs w:val="20"/>
              </w:rPr>
              <w:t>Dane Spółdzielni Socjalnej WODKAN</w:t>
            </w:r>
          </w:p>
        </w:tc>
      </w:tr>
      <w:tr w:rsidR="009E69A2" w:rsidRPr="008F00F9" w14:paraId="16AE3240" w14:textId="77777777" w:rsidTr="00E2016D">
        <w:tc>
          <w:tcPr>
            <w:cnfStyle w:val="001000000000" w:firstRow="0" w:lastRow="0" w:firstColumn="1" w:lastColumn="0" w:oddVBand="0" w:evenVBand="0" w:oddHBand="0" w:evenHBand="0" w:firstRowFirstColumn="0" w:firstRowLastColumn="0" w:lastRowFirstColumn="0" w:lastRowLastColumn="0"/>
            <w:tcW w:w="5000" w:type="pct"/>
            <w:gridSpan w:val="10"/>
          </w:tcPr>
          <w:p w14:paraId="5211F9EF" w14:textId="77777777" w:rsidR="009E69A2" w:rsidRPr="008F00F9" w:rsidRDefault="009E69A2" w:rsidP="009E69A2">
            <w:pPr>
              <w:pStyle w:val="Styl3"/>
              <w:contextualSpacing/>
              <w:jc w:val="both"/>
              <w:rPr>
                <w:rFonts w:cs="Calibri"/>
                <w:color w:val="auto"/>
                <w:sz w:val="20"/>
                <w:szCs w:val="20"/>
              </w:rPr>
            </w:pPr>
            <w:r w:rsidRPr="008F00F9">
              <w:rPr>
                <w:rFonts w:cs="Calibri"/>
                <w:color w:val="auto"/>
                <w:sz w:val="20"/>
                <w:szCs w:val="20"/>
              </w:rPr>
              <w:t>Opis rezultatu w odniesieniu do celu rewitalizacji</w:t>
            </w:r>
          </w:p>
        </w:tc>
      </w:tr>
      <w:tr w:rsidR="009E69A2" w:rsidRPr="00376CAA" w14:paraId="77F8803B" w14:textId="77777777" w:rsidTr="00E2016D">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5000" w:type="pct"/>
            <w:gridSpan w:val="10"/>
          </w:tcPr>
          <w:p w14:paraId="33CA6E5C" w14:textId="2BD6D7FE" w:rsidR="009E69A2" w:rsidRPr="00376CAA" w:rsidRDefault="009E69A2" w:rsidP="009E69A2">
            <w:pPr>
              <w:contextualSpacing/>
              <w:jc w:val="both"/>
              <w:rPr>
                <w:rFonts w:ascii="Calibri" w:eastAsia="SimSun" w:hAnsi="Calibri" w:cs="Calibri"/>
                <w:b w:val="0"/>
                <w:sz w:val="20"/>
                <w:szCs w:val="20"/>
              </w:rPr>
            </w:pPr>
            <w:r w:rsidRPr="009D2958">
              <w:rPr>
                <w:rFonts w:ascii="Calibri" w:eastAsia="SimSun" w:hAnsi="Calibri" w:cs="Calibri"/>
                <w:b w:val="0"/>
                <w:sz w:val="20"/>
                <w:szCs w:val="20"/>
              </w:rPr>
              <w:t xml:space="preserve">Przedsięwzięcie bezpośrednio wpłynie na  wzrost zatrudnienia i integracji społecznej w obszarze rewitalizacji, ze szczególnym ukierunkowaniem na tworzenie miejsc pracy w sektorze ekonomii społecznej. Dzięki temu nastąpi poprawa dostępu do rynku pracy osób wykluczonych lub zagrożonych ubóstwem i wykluczeniem. Efektem prowadzonych działań będzie zahamowanie zjawiska uzależnienia od pomocy społecznej, dziedziczenia biedy i niekorzystnych postaw społecznych. W efekcie </w:t>
            </w:r>
            <w:r>
              <w:rPr>
                <w:rFonts w:ascii="Calibri" w:eastAsia="SimSun" w:hAnsi="Calibri" w:cs="Calibri"/>
                <w:b w:val="0"/>
                <w:sz w:val="20"/>
                <w:szCs w:val="20"/>
              </w:rPr>
              <w:t>rozwoju istniejącego podmiotu</w:t>
            </w:r>
            <w:r w:rsidRPr="009D2958">
              <w:rPr>
                <w:rFonts w:ascii="Calibri" w:eastAsia="SimSun" w:hAnsi="Calibri" w:cs="Calibri"/>
                <w:b w:val="0"/>
                <w:sz w:val="20"/>
                <w:szCs w:val="20"/>
              </w:rPr>
              <w:t xml:space="preserve"> ekonomii społecznej ich członkom zostanie umożliwione odbudowanie i podtrzymywanie umiejętności uczestniczenia w życiu społeczności lokalnej i pełnienia ról społecznych w miejscu pracy i zamieszania. Oprócz tego uzyskają oni szansę na odbudowanie i podtrzymanie zdolności do samodzielnego świadczenia pracy na rynku pracy. Skoordynowane działania ukierunkowane na aktywizację zawodową mieszkańców obszaru będą sprzyjały zatrzymaniu negatywnych trendów, związanych z zarobkowym odpływem migracyjnym zwłaszcza młodych osób, negatywnie wpływającym na perspektywy rozwojowe regionu.</w:t>
            </w:r>
          </w:p>
        </w:tc>
      </w:tr>
      <w:tr w:rsidR="009E69A2" w:rsidRPr="00376CAA" w14:paraId="0DBD187F" w14:textId="77777777" w:rsidTr="007914BD">
        <w:trPr>
          <w:trHeight w:val="810"/>
        </w:trPr>
        <w:tc>
          <w:tcPr>
            <w:cnfStyle w:val="001000000000" w:firstRow="0" w:lastRow="0" w:firstColumn="1" w:lastColumn="0" w:oddVBand="0" w:evenVBand="0" w:oddHBand="0" w:evenHBand="0" w:firstRowFirstColumn="0" w:firstRowLastColumn="0" w:lastRowFirstColumn="0" w:lastRowLastColumn="0"/>
            <w:tcW w:w="623" w:type="pct"/>
            <w:vAlign w:val="center"/>
          </w:tcPr>
          <w:p w14:paraId="71006DB6" w14:textId="3B6EDA29" w:rsidR="009E69A2" w:rsidRPr="009D2958" w:rsidRDefault="009E69A2" w:rsidP="009E69A2">
            <w:pPr>
              <w:contextualSpacing/>
              <w:jc w:val="both"/>
              <w:rPr>
                <w:rFonts w:ascii="Calibri" w:eastAsia="SimSun" w:hAnsi="Calibri" w:cs="Calibri"/>
                <w:bCs w:val="0"/>
                <w:sz w:val="20"/>
                <w:szCs w:val="20"/>
              </w:rPr>
            </w:pPr>
            <w:r>
              <w:rPr>
                <w:rFonts w:ascii="Calibri" w:eastAsia="SimSun" w:hAnsi="Calibri" w:cs="Calibri"/>
                <w:bCs w:val="0"/>
                <w:sz w:val="20"/>
                <w:szCs w:val="20"/>
              </w:rPr>
              <w:t>Przedsięwzięcia powiązane i </w:t>
            </w:r>
            <w:r w:rsidRPr="00471DF2">
              <w:rPr>
                <w:rFonts w:ascii="Calibri" w:eastAsia="SimSun" w:hAnsi="Calibri" w:cs="Calibri"/>
                <w:bCs w:val="0"/>
                <w:sz w:val="20"/>
                <w:szCs w:val="20"/>
              </w:rPr>
              <w:t xml:space="preserve">komplementarne  </w:t>
            </w:r>
          </w:p>
        </w:tc>
        <w:tc>
          <w:tcPr>
            <w:tcW w:w="4377" w:type="pct"/>
            <w:gridSpan w:val="9"/>
          </w:tcPr>
          <w:p w14:paraId="26B43216" w14:textId="77777777" w:rsidR="009E69A2" w:rsidRPr="009E7666" w:rsidRDefault="009E69A2" w:rsidP="009E69A2">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8/P –  Rewitalizacja budynków Zespołu Szkół Samorządowych w Komarówce Podlaskiej w celu nadania im nowych funkcji wraz z zagospodarowaniem funkcjonalnie powiązanej przestrzeni publicznej</w:t>
            </w:r>
          </w:p>
          <w:p w14:paraId="69F22BA3" w14:textId="77777777" w:rsidR="009E69A2" w:rsidRPr="009E7666" w:rsidRDefault="009E69A2" w:rsidP="009E69A2">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9/P –  MANUFAKTURA AKTYWNOŚCI SPOŁECZNEJ</w:t>
            </w:r>
          </w:p>
          <w:p w14:paraId="0A810E85" w14:textId="77777777" w:rsidR="009E69A2" w:rsidRPr="009E7666" w:rsidRDefault="009E69A2" w:rsidP="009E69A2">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10/P – Utworzenie etnowioski tematycznej w Kolembrodach</w:t>
            </w:r>
          </w:p>
          <w:p w14:paraId="1416B2ED" w14:textId="77777777" w:rsidR="009E69A2" w:rsidRPr="009E7666" w:rsidRDefault="009E69A2" w:rsidP="009E69A2">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12/P – Aktywizacja seniorów</w:t>
            </w:r>
          </w:p>
          <w:p w14:paraId="45DAE0D3" w14:textId="77777777" w:rsidR="009E69A2" w:rsidRPr="009E7666" w:rsidRDefault="009E69A2" w:rsidP="009E69A2">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13/P – Zwiększenie dostępności przestrzeni publicznej do potrzeb osób z niepełnosprawnościami</w:t>
            </w:r>
          </w:p>
          <w:p w14:paraId="254172C4" w14:textId="77777777" w:rsidR="009E69A2" w:rsidRPr="007914BD" w:rsidRDefault="009E69A2" w:rsidP="009E69A2">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7914BD">
              <w:rPr>
                <w:rFonts w:ascii="Calibri" w:hAnsi="Calibri" w:cs="Calibri"/>
                <w:bCs/>
                <w:sz w:val="20"/>
                <w:szCs w:val="20"/>
              </w:rPr>
              <w:t>15/P –Rozwój usług społecznych na terenie gminy Komarówka Podlaska</w:t>
            </w:r>
          </w:p>
          <w:p w14:paraId="24260D63" w14:textId="77777777" w:rsidR="009E69A2" w:rsidRPr="009E7666" w:rsidRDefault="009E69A2" w:rsidP="009E69A2">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17/</w:t>
            </w:r>
            <w:r>
              <w:rPr>
                <w:rFonts w:ascii="Calibri" w:hAnsi="Calibri" w:cs="Calibri"/>
                <w:bCs/>
                <w:sz w:val="20"/>
                <w:szCs w:val="20"/>
              </w:rPr>
              <w:t>P – MODA NA SENIORA – edycja II</w:t>
            </w:r>
          </w:p>
          <w:p w14:paraId="62DC5984" w14:textId="77777777" w:rsidR="009E69A2" w:rsidRPr="009E7666" w:rsidRDefault="009E69A2" w:rsidP="009E69A2">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 xml:space="preserve">5/D-  GRANT REWITALIZACYJNY  </w:t>
            </w:r>
          </w:p>
          <w:p w14:paraId="3A6312E4" w14:textId="77777777" w:rsidR="009E69A2" w:rsidRPr="009E7666" w:rsidRDefault="009E69A2" w:rsidP="009E69A2">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 xml:space="preserve">6/D-  Rozwój interwencyjnych usług wsparcia   </w:t>
            </w:r>
          </w:p>
          <w:p w14:paraId="306E2CE5" w14:textId="05D88AED" w:rsidR="009E69A2" w:rsidRPr="009D2958" w:rsidRDefault="009E69A2" w:rsidP="009E69A2">
            <w:pPr>
              <w:contextualSpacing/>
              <w:jc w:val="both"/>
              <w:cnfStyle w:val="000000000000" w:firstRow="0" w:lastRow="0" w:firstColumn="0" w:lastColumn="0" w:oddVBand="0" w:evenVBand="0" w:oddHBand="0" w:evenHBand="0" w:firstRowFirstColumn="0" w:firstRowLastColumn="0" w:lastRowFirstColumn="0" w:lastRowLastColumn="0"/>
              <w:rPr>
                <w:rFonts w:ascii="Calibri" w:eastAsia="SimSun" w:hAnsi="Calibri" w:cs="Calibri"/>
                <w:b/>
                <w:sz w:val="20"/>
                <w:szCs w:val="20"/>
              </w:rPr>
            </w:pPr>
            <w:r w:rsidRPr="009E7666">
              <w:rPr>
                <w:rFonts w:ascii="Calibri" w:hAnsi="Calibri" w:cs="Calibri"/>
                <w:bCs/>
                <w:sz w:val="20"/>
                <w:szCs w:val="20"/>
              </w:rPr>
              <w:t>13/D</w:t>
            </w:r>
            <w:r>
              <w:rPr>
                <w:rFonts w:ascii="Calibri" w:hAnsi="Calibri" w:cs="Calibri"/>
                <w:bCs/>
                <w:sz w:val="20"/>
                <w:szCs w:val="20"/>
              </w:rPr>
              <w:t xml:space="preserve"> –CHWILE PRZY WSPÓLNYM STOLE   </w:t>
            </w:r>
          </w:p>
        </w:tc>
      </w:tr>
    </w:tbl>
    <w:p w14:paraId="360352FE" w14:textId="77777777" w:rsidR="0032293A" w:rsidRDefault="0032293A" w:rsidP="005D4CF1">
      <w:pPr>
        <w:pStyle w:val="Bezodstpw"/>
      </w:pPr>
    </w:p>
    <w:p w14:paraId="3893AA39" w14:textId="77777777" w:rsidR="0032293A" w:rsidRDefault="0032293A" w:rsidP="005D4CF1">
      <w:pPr>
        <w:pStyle w:val="Bezodstpw"/>
      </w:pPr>
    </w:p>
    <w:p w14:paraId="13F61F48" w14:textId="77777777" w:rsidR="0032293A" w:rsidRPr="00B810F3" w:rsidRDefault="0032293A" w:rsidP="005D4CF1">
      <w:pPr>
        <w:pStyle w:val="Bezodstpw"/>
      </w:pPr>
    </w:p>
    <w:tbl>
      <w:tblPr>
        <w:tblStyle w:val="Tabelasiatki4akcent21"/>
        <w:tblW w:w="5000" w:type="pct"/>
        <w:tblLook w:val="04A0" w:firstRow="1" w:lastRow="0" w:firstColumn="1" w:lastColumn="0" w:noHBand="0" w:noVBand="1"/>
      </w:tblPr>
      <w:tblGrid>
        <w:gridCol w:w="2121"/>
        <w:gridCol w:w="562"/>
        <w:gridCol w:w="988"/>
        <w:gridCol w:w="714"/>
        <w:gridCol w:w="1791"/>
        <w:gridCol w:w="313"/>
        <w:gridCol w:w="1324"/>
        <w:gridCol w:w="378"/>
        <w:gridCol w:w="2107"/>
        <w:gridCol w:w="3694"/>
      </w:tblGrid>
      <w:tr w:rsidR="00606050" w:rsidRPr="00B810F3" w14:paraId="0D66CAB3" w14:textId="77777777" w:rsidTr="00CA41EA">
        <w:trPr>
          <w:cnfStyle w:val="100000000000" w:firstRow="1" w:lastRow="0" w:firstColumn="0" w:lastColumn="0" w:oddVBand="0" w:evenVBand="0" w:oddHBand="0"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959" w:type="pct"/>
            <w:gridSpan w:val="2"/>
            <w:shd w:val="clear" w:color="auto" w:fill="DF6613"/>
          </w:tcPr>
          <w:p w14:paraId="41C51CFC" w14:textId="77777777" w:rsidR="00606050" w:rsidRPr="00B810F3" w:rsidRDefault="00606050" w:rsidP="00CA41EA">
            <w:pPr>
              <w:pStyle w:val="Styl3"/>
              <w:rPr>
                <w:rFonts w:cs="Calibri"/>
                <w:bCs w:val="0"/>
                <w:color w:val="auto"/>
                <w:sz w:val="20"/>
                <w:szCs w:val="20"/>
              </w:rPr>
            </w:pPr>
            <w:r w:rsidRPr="00B810F3">
              <w:rPr>
                <w:rFonts w:cs="Calibri"/>
                <w:bCs w:val="0"/>
                <w:color w:val="auto"/>
                <w:sz w:val="20"/>
                <w:szCs w:val="20"/>
              </w:rPr>
              <w:t xml:space="preserve">Numer i nazwa przedsięwzięcia </w:t>
            </w:r>
          </w:p>
        </w:tc>
        <w:tc>
          <w:tcPr>
            <w:tcW w:w="4041" w:type="pct"/>
            <w:gridSpan w:val="8"/>
            <w:shd w:val="clear" w:color="auto" w:fill="DF6613"/>
          </w:tcPr>
          <w:p w14:paraId="41F5CA83" w14:textId="69D7EFB4" w:rsidR="00606050" w:rsidRPr="00B810F3" w:rsidRDefault="00D33159" w:rsidP="00606050">
            <w:pPr>
              <w:pStyle w:val="Styl3"/>
              <w:cnfStyle w:val="100000000000" w:firstRow="1" w:lastRow="0" w:firstColumn="0" w:lastColumn="0" w:oddVBand="0" w:evenVBand="0" w:oddHBand="0" w:evenHBand="0" w:firstRowFirstColumn="0" w:firstRowLastColumn="0" w:lastRowFirstColumn="0" w:lastRowLastColumn="0"/>
              <w:rPr>
                <w:rFonts w:cs="Calibri"/>
                <w:bCs w:val="0"/>
                <w:color w:val="auto"/>
                <w:sz w:val="20"/>
                <w:szCs w:val="20"/>
              </w:rPr>
            </w:pPr>
            <w:r>
              <w:rPr>
                <w:rFonts w:cs="Calibri"/>
                <w:bCs w:val="0"/>
                <w:color w:val="auto"/>
                <w:sz w:val="20"/>
                <w:szCs w:val="20"/>
              </w:rPr>
              <w:t>17</w:t>
            </w:r>
            <w:r w:rsidR="00606050" w:rsidRPr="00B810F3">
              <w:rPr>
                <w:rFonts w:cs="Calibri"/>
                <w:bCs w:val="0"/>
                <w:color w:val="auto"/>
                <w:sz w:val="20"/>
                <w:szCs w:val="20"/>
              </w:rPr>
              <w:t>/P –</w:t>
            </w:r>
            <w:r w:rsidR="0017445D" w:rsidRPr="00B810F3">
              <w:rPr>
                <w:rFonts w:cs="Calibri"/>
                <w:bCs w:val="0"/>
                <w:color w:val="auto"/>
                <w:sz w:val="20"/>
                <w:szCs w:val="20"/>
              </w:rPr>
              <w:t xml:space="preserve"> MODA NA SENIORA – edycja II</w:t>
            </w:r>
            <w:r w:rsidR="00606050" w:rsidRPr="00B810F3">
              <w:rPr>
                <w:rFonts w:cs="Calibri"/>
                <w:bCs w:val="0"/>
                <w:color w:val="auto"/>
                <w:sz w:val="20"/>
                <w:szCs w:val="20"/>
              </w:rPr>
              <w:t xml:space="preserve"> </w:t>
            </w:r>
          </w:p>
        </w:tc>
      </w:tr>
      <w:tr w:rsidR="00606050" w:rsidRPr="008F00F9" w14:paraId="67512C0E" w14:textId="77777777" w:rsidTr="00CA41EA">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59" w:type="pct"/>
            <w:gridSpan w:val="2"/>
          </w:tcPr>
          <w:p w14:paraId="3B7AF6F7" w14:textId="77777777" w:rsidR="00606050" w:rsidRPr="008F00F9" w:rsidRDefault="00606050" w:rsidP="00CA41EA">
            <w:pPr>
              <w:pStyle w:val="Styl3"/>
              <w:rPr>
                <w:rFonts w:cs="Calibri"/>
                <w:bCs w:val="0"/>
                <w:color w:val="auto"/>
                <w:sz w:val="20"/>
                <w:szCs w:val="20"/>
              </w:rPr>
            </w:pPr>
            <w:r w:rsidRPr="008F00F9">
              <w:rPr>
                <w:rFonts w:cs="Calibri"/>
                <w:bCs w:val="0"/>
                <w:color w:val="auto"/>
                <w:sz w:val="20"/>
                <w:szCs w:val="20"/>
              </w:rPr>
              <w:t xml:space="preserve">Podmioty odpowiedzialne za realizację </w:t>
            </w:r>
          </w:p>
        </w:tc>
        <w:tc>
          <w:tcPr>
            <w:tcW w:w="4041" w:type="pct"/>
            <w:gridSpan w:val="8"/>
          </w:tcPr>
          <w:p w14:paraId="77613592" w14:textId="2C4B371A" w:rsidR="00606050" w:rsidRPr="008F00F9" w:rsidRDefault="0017445D" w:rsidP="00CA41EA">
            <w:pPr>
              <w:pStyle w:val="Styl3"/>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Pr>
                <w:rFonts w:cs="Calibri"/>
                <w:b/>
                <w:color w:val="auto"/>
                <w:sz w:val="20"/>
                <w:szCs w:val="20"/>
              </w:rPr>
              <w:t xml:space="preserve">Gminny Ośrodek Pomocy Społecznej w Komarówce Podlaskiej </w:t>
            </w:r>
          </w:p>
        </w:tc>
      </w:tr>
      <w:tr w:rsidR="00606050" w:rsidRPr="001F4878" w14:paraId="6B373527" w14:textId="77777777" w:rsidTr="00CA41EA">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30140568" w14:textId="77777777" w:rsidR="00606050" w:rsidRPr="008F00F9" w:rsidRDefault="00606050" w:rsidP="00CA41EA">
            <w:pPr>
              <w:pStyle w:val="Styl3"/>
              <w:rPr>
                <w:rFonts w:cs="Calibri"/>
                <w:b w:val="0"/>
                <w:bCs w:val="0"/>
                <w:sz w:val="20"/>
                <w:szCs w:val="20"/>
              </w:rPr>
            </w:pPr>
            <w:r w:rsidRPr="008F00F9">
              <w:rPr>
                <w:rFonts w:cs="Calibri"/>
                <w:bCs w:val="0"/>
                <w:color w:val="auto"/>
                <w:sz w:val="20"/>
                <w:szCs w:val="20"/>
              </w:rPr>
              <w:t>Krótki opis sytuacji problemowej</w:t>
            </w:r>
            <w:r w:rsidRPr="008F00F9">
              <w:rPr>
                <w:rFonts w:cs="Calibri"/>
                <w:b w:val="0"/>
                <w:bCs w:val="0"/>
                <w:sz w:val="20"/>
                <w:szCs w:val="20"/>
              </w:rPr>
              <w:t xml:space="preserve"> </w:t>
            </w:r>
          </w:p>
        </w:tc>
        <w:tc>
          <w:tcPr>
            <w:tcW w:w="4041" w:type="pct"/>
            <w:gridSpan w:val="8"/>
          </w:tcPr>
          <w:p w14:paraId="64662EC7" w14:textId="4F0B73EF" w:rsidR="0017445D" w:rsidRDefault="0017445D" w:rsidP="00627EC5">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W ramach projektu pn. „</w:t>
            </w:r>
            <w:r w:rsidRPr="0017445D">
              <w:rPr>
                <w:rFonts w:cs="Calibri"/>
                <w:color w:val="auto"/>
                <w:sz w:val="20"/>
                <w:szCs w:val="20"/>
              </w:rPr>
              <w:t>Moda na Se</w:t>
            </w:r>
            <w:r>
              <w:rPr>
                <w:rFonts w:cs="Calibri"/>
                <w:color w:val="auto"/>
                <w:sz w:val="20"/>
                <w:szCs w:val="20"/>
              </w:rPr>
              <w:t xml:space="preserve">niora- utworzenie klubu seniora </w:t>
            </w:r>
            <w:r w:rsidRPr="0017445D">
              <w:rPr>
                <w:rFonts w:cs="Calibri"/>
                <w:color w:val="auto"/>
                <w:sz w:val="20"/>
                <w:szCs w:val="20"/>
              </w:rPr>
              <w:t>w Komarówce Podlaskiej</w:t>
            </w:r>
            <w:r>
              <w:rPr>
                <w:rFonts w:cs="Calibri"/>
                <w:color w:val="auto"/>
                <w:sz w:val="20"/>
                <w:szCs w:val="20"/>
              </w:rPr>
              <w:t xml:space="preserve">” </w:t>
            </w:r>
            <w:r w:rsidRPr="0017445D">
              <w:rPr>
                <w:rFonts w:cs="Calibri"/>
                <w:color w:val="auto"/>
                <w:sz w:val="20"/>
                <w:szCs w:val="20"/>
              </w:rPr>
              <w:t>współfinansowanego ze środków Unii Europejskiej w ramach Europejskiego Funduszu Społecznego w ramach Regionalnego Programu Operacyjnego Województwa Lubelskiego na lata 2014-2020 oś priorytetowa 11. Włączenie społeczne Działanie 11</w:t>
            </w:r>
            <w:r>
              <w:rPr>
                <w:rFonts w:cs="Calibri"/>
                <w:color w:val="auto"/>
                <w:sz w:val="20"/>
                <w:szCs w:val="20"/>
              </w:rPr>
              <w:t>.2 Usługi społeczne i zdrowotne w miejscowości Komarówka Podlaska utworzono Klub Seniora oraz wypożyczalnię sprzętu rehabilitacyjnego, pielęgnacyjnego i wspomagającego. Klub Seniora został utworzony w specjalnie do tego wyremontowa</w:t>
            </w:r>
            <w:r w:rsidR="00627EC5">
              <w:rPr>
                <w:rFonts w:cs="Calibri"/>
                <w:color w:val="auto"/>
                <w:sz w:val="20"/>
                <w:szCs w:val="20"/>
              </w:rPr>
              <w:t xml:space="preserve">nym budynku byłego Domu Ludowego (ul. Ks. Jana Rudnickiego 23). Projekt zakładał </w:t>
            </w:r>
            <w:r w:rsidR="00627EC5" w:rsidRPr="00627EC5">
              <w:rPr>
                <w:rFonts w:cs="Calibri"/>
                <w:color w:val="auto"/>
                <w:sz w:val="20"/>
                <w:szCs w:val="20"/>
              </w:rPr>
              <w:t xml:space="preserve"> </w:t>
            </w:r>
            <w:r w:rsidR="00627EC5">
              <w:rPr>
                <w:rFonts w:cs="Calibri"/>
                <w:color w:val="auto"/>
                <w:sz w:val="20"/>
                <w:szCs w:val="20"/>
              </w:rPr>
              <w:t xml:space="preserve">wzrost </w:t>
            </w:r>
            <w:r w:rsidR="00627EC5" w:rsidRPr="00627EC5">
              <w:rPr>
                <w:rFonts w:cs="Calibri"/>
                <w:color w:val="auto"/>
                <w:sz w:val="20"/>
                <w:szCs w:val="20"/>
              </w:rPr>
              <w:t>dostępności usług społecznych dostosowanych do specyficznych potrzeb mieszkańców Gminy Komarówka Podlaska dla 120 osób wykluczonych społecznie lub zagrożonych wykluczeniem społecznym poprzez rozwój środowiskowych form pomocy dla osób starszych (kluby seniora) oraz utworzenie wypożycz</w:t>
            </w:r>
            <w:r w:rsidR="00627EC5">
              <w:rPr>
                <w:rFonts w:cs="Calibri"/>
                <w:color w:val="auto"/>
                <w:sz w:val="20"/>
                <w:szCs w:val="20"/>
              </w:rPr>
              <w:t xml:space="preserve">alni sprzętu rehabilitacyjnego. </w:t>
            </w:r>
            <w:r w:rsidR="00627EC5" w:rsidRPr="00627EC5">
              <w:rPr>
                <w:rFonts w:cs="Calibri"/>
                <w:color w:val="auto"/>
                <w:sz w:val="20"/>
                <w:szCs w:val="20"/>
              </w:rPr>
              <w:t>Projekt stanowi odpowiedź na potrzeby, problemy i zdiagnozowane deficyty w zakresie usług społecznych na te</w:t>
            </w:r>
            <w:r w:rsidR="00627EC5">
              <w:rPr>
                <w:rFonts w:cs="Calibri"/>
                <w:color w:val="auto"/>
                <w:sz w:val="20"/>
                <w:szCs w:val="20"/>
              </w:rPr>
              <w:t xml:space="preserve">renie Gminy Komarówka Podlaska. </w:t>
            </w:r>
            <w:r w:rsidR="00627EC5" w:rsidRPr="00627EC5">
              <w:rPr>
                <w:rFonts w:cs="Calibri"/>
                <w:color w:val="auto"/>
                <w:sz w:val="20"/>
                <w:szCs w:val="20"/>
              </w:rPr>
              <w:t>Dzięki wsparciu działalności klubu seniora oraz wypożyczalni sprzętu rehabilitacyjnego, nastąpi wzrost dostępności do wysokiej jakości usług społecznych użyteczności publicznej dla 120 osób wykluczonych lub zagrożonych ubóstwem i wykluczeniem społecznym z terenu Gminy Komarówka Podlaska.</w:t>
            </w:r>
          </w:p>
          <w:p w14:paraId="56AC05D8" w14:textId="3483CED2" w:rsidR="00627EC5" w:rsidRDefault="00627EC5" w:rsidP="0017445D">
            <w:pPr>
              <w:pStyle w:val="Styl3"/>
              <w:jc w:val="both"/>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 xml:space="preserve">Realizowane przedsięwzięcie cieszyło się bardzo dużym powodzeniem. Liczba chętnych uczestników projektu przewyższała liczbę dostępnych miejsc. W trakcie prowadzonej partycypacji społecznej na etapie opracowywania GPR mieszkańcy bardzo mocno akcentowali potrzebę kontynuacji tego przedsięwzięcia. Mając na względzie istniejące zaplecze techniczne oraz materiałowego powstałego w ramach poprzedniego projektu  oraz tak duże potrzeby społeczności lokalne,  zasadnym jest podjęcie kolejnych działań w tym zakresie. Realizacja tego rodzaju przedsięwzięcia jest również zasadna ze względu zdiagnozowane na etapie delimitacji problemy sfery społecznej dotyczące niekorzystnej zmiany struktury wieku mieszkańców oraz starzejącego się społeczeństwa. </w:t>
            </w:r>
            <w:r w:rsidRPr="007224EC">
              <w:rPr>
                <w:rFonts w:cs="Calibri"/>
                <w:bCs/>
                <w:color w:val="auto"/>
                <w:sz w:val="20"/>
                <w:szCs w:val="20"/>
              </w:rPr>
              <w:t>W obszarze rewitalizacji zauważalny jest wzrost udziału ludności w wieku poprodukcyjnym</w:t>
            </w:r>
            <w:r w:rsidR="00712CF2">
              <w:rPr>
                <w:rFonts w:cs="Calibri"/>
                <w:bCs/>
                <w:color w:val="auto"/>
                <w:sz w:val="20"/>
                <w:szCs w:val="20"/>
              </w:rPr>
              <w:t xml:space="preserve">. </w:t>
            </w:r>
            <w:r w:rsidR="00712CF2" w:rsidRPr="00712CF2">
              <w:rPr>
                <w:rFonts w:cs="Calibri"/>
                <w:noProof/>
                <w:color w:val="auto"/>
                <w:sz w:val="20"/>
                <w:lang w:eastAsia="pl-PL"/>
              </w:rPr>
              <w:t>O koncentracji problemu niekorzystnej struktury wiekowej oraz pogłębiającym się procesie starzenia się społeczeństwa świadczą dane dotyczące wskaźnika zmiany liczby osób w wieku poprodukcyjnym na 100 mieszkańców w 2021 r. W obrębie wyznaczonego obszaru rewitalizacji wartość wskaźnika kształtuje się na poziomie dodatnim (3,68), co oznacza, iż udział ludności w wieku poprodukcyjnym ciągle rośnie.</w:t>
            </w:r>
          </w:p>
          <w:p w14:paraId="14EFE615" w14:textId="77777777" w:rsidR="00627EC5" w:rsidRDefault="00627EC5" w:rsidP="00627EC5">
            <w:pPr>
              <w:pStyle w:val="Styl3"/>
              <w:jc w:val="both"/>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Niekorzystnie kształtują się również prognozy GUS, które wskazują na pogłębiających się problem  starzenia</w:t>
            </w:r>
            <w:r w:rsidRPr="007224EC">
              <w:rPr>
                <w:rFonts w:cs="Calibri"/>
                <w:bCs/>
                <w:color w:val="auto"/>
                <w:sz w:val="20"/>
                <w:szCs w:val="20"/>
              </w:rPr>
              <w:t xml:space="preserve"> się populacji </w:t>
            </w:r>
            <w:r>
              <w:rPr>
                <w:rFonts w:cs="Calibri"/>
                <w:bCs/>
                <w:color w:val="auto"/>
                <w:sz w:val="20"/>
                <w:szCs w:val="20"/>
              </w:rPr>
              <w:t>mieszkańców</w:t>
            </w:r>
            <w:r w:rsidRPr="007224EC">
              <w:rPr>
                <w:rFonts w:cs="Calibri"/>
                <w:bCs/>
                <w:color w:val="auto"/>
                <w:sz w:val="20"/>
                <w:szCs w:val="20"/>
              </w:rPr>
              <w:t>.</w:t>
            </w:r>
            <w:r>
              <w:rPr>
                <w:rFonts w:cs="Calibri"/>
                <w:bCs/>
                <w:color w:val="auto"/>
                <w:sz w:val="20"/>
                <w:szCs w:val="20"/>
              </w:rPr>
              <w:t xml:space="preserve"> </w:t>
            </w:r>
            <w:r w:rsidRPr="00C474C5">
              <w:rPr>
                <w:rFonts w:cs="Calibri"/>
                <w:bCs/>
                <w:color w:val="auto"/>
                <w:sz w:val="20"/>
                <w:szCs w:val="20"/>
              </w:rPr>
              <w:t>Taki stan rzeczy będzie generował szereg problemów niekorzystnie wpływających na sytuację, np. wzrost kosztów opieki zdrowotnej i świadczenia opieki nad osobami starszymi. Wobec czego istnieje potrzeba podjęcia interwencji w zakresie rozwoju usług opiekuńczych, które pomogą seniorom nie tylko w codziennym funkcjonowaniu, ale również pozwolą na utrzymanie ich w jak najlepszej kondycji fizycznej i psychicznej w jak najdłuższym okresie.</w:t>
            </w:r>
          </w:p>
          <w:p w14:paraId="0B2024FA" w14:textId="11E57FCE" w:rsidR="0017445D" w:rsidRPr="001F4878" w:rsidRDefault="00627EC5" w:rsidP="0017445D">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E623B5">
              <w:rPr>
                <w:rFonts w:cs="Calibri"/>
                <w:bCs/>
                <w:color w:val="auto"/>
                <w:sz w:val="20"/>
                <w:szCs w:val="20"/>
              </w:rPr>
              <w:t>W przeważającej części mieszkańcy obszaru rewitalizacji to ludność o niskim statusie materialnym, wykluczona bądź zagrożona wykluczeniem społecznym. Znajomość statusu materialnego lokalnego społeczeństwa pozwala wnioskować, iż mieszkańcy są w stanie zapewnić jedynie podstawowe potrzeby. Niestety potrzeby wyższego rzędu (takie jak rozwój osobisty, podróże) ze względu na barierę finansową nie są realizowane. Poza tym, dla mieszkańców charakterystyczne są takie postaw jak: marazm, bierność, barak uczestnictwa w życiu społecznym. Wobec tego, celem działań projektowych, w tym organizowanych wyjazdów poza teren miejscowości jest umożliwienie zaspokojenia potrzeb wyższego rzędu (obcowania z kulturą czy sztuką w trakcie zwiedzania wystaw w muzeach czy oglądania spektakli  w teatra</w:t>
            </w:r>
            <w:r>
              <w:rPr>
                <w:rFonts w:cs="Calibri"/>
                <w:bCs/>
                <w:color w:val="auto"/>
                <w:sz w:val="20"/>
                <w:szCs w:val="20"/>
              </w:rPr>
              <w:t xml:space="preserve">ch). Poza tym, celem będzie nie </w:t>
            </w:r>
            <w:r w:rsidRPr="00E623B5">
              <w:rPr>
                <w:rFonts w:cs="Calibri"/>
                <w:bCs/>
                <w:color w:val="auto"/>
                <w:sz w:val="20"/>
                <w:szCs w:val="20"/>
              </w:rPr>
              <w:t>tylko relaks na świeżym powietrzu i dobra zabawa, ale przede wszystkim integracja seniorów.</w:t>
            </w:r>
            <w:r w:rsidR="0017445D">
              <w:rPr>
                <w:rFonts w:cs="Calibri"/>
                <w:color w:val="auto"/>
                <w:sz w:val="20"/>
                <w:szCs w:val="20"/>
              </w:rPr>
              <w:t xml:space="preserve"> </w:t>
            </w:r>
          </w:p>
        </w:tc>
      </w:tr>
      <w:tr w:rsidR="00627EC5" w:rsidRPr="00D37115" w14:paraId="6D329A58" w14:textId="77777777" w:rsidTr="00CA4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Align w:val="center"/>
          </w:tcPr>
          <w:p w14:paraId="3FFF0B0F" w14:textId="20690D0E" w:rsidR="00627EC5" w:rsidRPr="008F00F9" w:rsidRDefault="00627EC5" w:rsidP="00627EC5">
            <w:pPr>
              <w:pStyle w:val="Styl3"/>
              <w:rPr>
                <w:rFonts w:cs="Calibri"/>
                <w:b w:val="0"/>
                <w:bCs w:val="0"/>
                <w:sz w:val="20"/>
                <w:szCs w:val="20"/>
              </w:rPr>
            </w:pPr>
            <w:r w:rsidRPr="008F00F9">
              <w:rPr>
                <w:rFonts w:cs="Calibri"/>
                <w:bCs w:val="0"/>
                <w:color w:val="auto"/>
                <w:sz w:val="20"/>
                <w:szCs w:val="20"/>
              </w:rPr>
              <w:t>Zakres realizowanego przedsięwzięcia</w:t>
            </w:r>
            <w:r w:rsidRPr="008F00F9">
              <w:rPr>
                <w:rFonts w:cs="Calibri"/>
                <w:b w:val="0"/>
                <w:bCs w:val="0"/>
                <w:sz w:val="20"/>
                <w:szCs w:val="20"/>
              </w:rPr>
              <w:t xml:space="preserve"> </w:t>
            </w:r>
          </w:p>
        </w:tc>
        <w:tc>
          <w:tcPr>
            <w:tcW w:w="4041" w:type="pct"/>
            <w:gridSpan w:val="8"/>
          </w:tcPr>
          <w:p w14:paraId="7E1BEFAF" w14:textId="77777777" w:rsidR="00627EC5" w:rsidRPr="00627EC5" w:rsidRDefault="00627EC5" w:rsidP="00627EC5">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27EC5">
              <w:rPr>
                <w:rFonts w:cs="Calibri"/>
                <w:color w:val="auto"/>
                <w:sz w:val="20"/>
                <w:szCs w:val="20"/>
              </w:rPr>
              <w:t xml:space="preserve">Planowane przedsięwzięcie stanowi bezpośrednią kontynuację podjętych wcześniej działań. Podstawowym jego zamierzeniem jest rozwój usług opiekuńczych oraz usług asystenckich. Wsparcie prowadzić będzie do  zwiększenia liczby miejsc świadczenia usług w społeczności lokalnej oraz liczby osób objętych usługami świadczonymi w społeczności lokalnej. </w:t>
            </w:r>
          </w:p>
          <w:p w14:paraId="10C709A2" w14:textId="6FB9B54E" w:rsidR="00627EC5" w:rsidRPr="00627EC5" w:rsidRDefault="00627EC5" w:rsidP="00627EC5">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27EC5">
              <w:rPr>
                <w:rFonts w:cs="Calibri"/>
                <w:color w:val="auto"/>
                <w:sz w:val="20"/>
                <w:szCs w:val="20"/>
              </w:rPr>
              <w:t>Głównym celem projektu jest rozwoju usług opiekuńczych świadczonych w społeczności lokalnej oraz rozwój usług asystenckich wspierających aktywność społeczną, edukacyjną lub zawodową osób z niepełnosprawnościami</w:t>
            </w:r>
            <w:r>
              <w:rPr>
                <w:rFonts w:cs="Calibri"/>
                <w:color w:val="auto"/>
                <w:sz w:val="20"/>
                <w:szCs w:val="20"/>
              </w:rPr>
              <w:t xml:space="preserve"> na terenie gminy Komarówka Podlaska</w:t>
            </w:r>
            <w:r w:rsidRPr="00627EC5">
              <w:rPr>
                <w:rFonts w:cs="Calibri"/>
                <w:color w:val="auto"/>
                <w:sz w:val="20"/>
                <w:szCs w:val="20"/>
              </w:rPr>
              <w:t xml:space="preserve">. </w:t>
            </w:r>
          </w:p>
          <w:p w14:paraId="3EC94579" w14:textId="77777777" w:rsidR="00627EC5" w:rsidRPr="00627EC5" w:rsidRDefault="00627EC5" w:rsidP="00627EC5">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27EC5">
              <w:rPr>
                <w:rFonts w:cs="Calibri"/>
                <w:color w:val="auto"/>
                <w:sz w:val="20"/>
                <w:szCs w:val="20"/>
              </w:rPr>
              <w:t>Zakres rzeczowy projektu obejmować będzie m.in.:</w:t>
            </w:r>
          </w:p>
          <w:p w14:paraId="4A7B0095" w14:textId="0D01F500" w:rsidR="00627EC5" w:rsidRPr="00627EC5" w:rsidRDefault="00627EC5" w:rsidP="004147B1">
            <w:pPr>
              <w:pStyle w:val="Styl3"/>
              <w:numPr>
                <w:ilvl w:val="0"/>
                <w:numId w:val="65"/>
              </w:numPr>
              <w:ind w:left="438"/>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27EC5">
              <w:rPr>
                <w:rFonts w:cs="Calibri"/>
                <w:color w:val="auto"/>
                <w:sz w:val="20"/>
                <w:szCs w:val="20"/>
              </w:rPr>
              <w:t xml:space="preserve">Zwiększenia liczby miejsc świadczenia usług w </w:t>
            </w:r>
            <w:r w:rsidRPr="00123179">
              <w:rPr>
                <w:rFonts w:cs="Calibri"/>
                <w:color w:val="auto"/>
                <w:sz w:val="20"/>
                <w:szCs w:val="20"/>
              </w:rPr>
              <w:t xml:space="preserve">społeczności </w:t>
            </w:r>
            <w:r w:rsidR="009E69A2" w:rsidRPr="00123179">
              <w:rPr>
                <w:rFonts w:cs="Calibri"/>
                <w:color w:val="auto"/>
                <w:sz w:val="20"/>
                <w:szCs w:val="20"/>
              </w:rPr>
              <w:t>lokalnej  o 10</w:t>
            </w:r>
            <w:r w:rsidRPr="00123179">
              <w:rPr>
                <w:rFonts w:cs="Calibri"/>
                <w:color w:val="auto"/>
                <w:sz w:val="20"/>
                <w:szCs w:val="20"/>
              </w:rPr>
              <w:t xml:space="preserve"> miejsc oraz liczby osób objętych usługami świadczonymi w </w:t>
            </w:r>
            <w:r w:rsidR="009E69A2" w:rsidRPr="00123179">
              <w:rPr>
                <w:rFonts w:cs="Calibri"/>
                <w:color w:val="auto"/>
                <w:sz w:val="20"/>
                <w:szCs w:val="20"/>
              </w:rPr>
              <w:t xml:space="preserve">społeczności lokalnej o 10 </w:t>
            </w:r>
            <w:r w:rsidRPr="00123179">
              <w:rPr>
                <w:rFonts w:cs="Calibri"/>
                <w:color w:val="auto"/>
                <w:sz w:val="20"/>
                <w:szCs w:val="20"/>
              </w:rPr>
              <w:t>osób w stosunku do pierwotnej liczby.</w:t>
            </w:r>
            <w:r w:rsidRPr="00627EC5">
              <w:rPr>
                <w:rFonts w:cs="Calibri"/>
                <w:color w:val="auto"/>
                <w:sz w:val="20"/>
                <w:szCs w:val="20"/>
              </w:rPr>
              <w:t xml:space="preserve">  </w:t>
            </w:r>
          </w:p>
          <w:p w14:paraId="6BD234DC" w14:textId="77777777" w:rsidR="00627EC5" w:rsidRPr="00627EC5" w:rsidRDefault="00627EC5" w:rsidP="004147B1">
            <w:pPr>
              <w:pStyle w:val="Styl3"/>
              <w:numPr>
                <w:ilvl w:val="0"/>
                <w:numId w:val="65"/>
              </w:numPr>
              <w:ind w:left="438"/>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27EC5">
              <w:rPr>
                <w:rFonts w:cs="Calibri"/>
                <w:color w:val="auto"/>
                <w:sz w:val="20"/>
                <w:szCs w:val="20"/>
              </w:rPr>
              <w:t>Realizacja oferty zajęć i warsztatów stacjonarnych dla członków Klubów Seniora, np. zajęć dla seniorów pozwalających na uzyskanie wiedzy i umiejętności praktycznych, przydatnych w samodzielnym funkcjonowaniu w społeczeństwie informacyjnym (rozwój kompetencji cyfrowych),  wspierających dbałość o zdrowie i aktywność ruchową seniorów –np.  kurs dbałości o wygląd, warsztaty zdrowego stylu życia –wykłady i zajęcia praktyczne na temat zdrowego odżywania i diety w wieku senioralnym połączone ze wspólnym przygotowaniem zdrowych i smacznych posiłków, dostosowanych do potrzeb zdrowotnych organizmów osób starszych oraz zajęcia ruchowe o charakterze profilaktyki zdrowotnej, zachęcające do aktywności fizycznej i dostosowane do wieku uczestników i kondycji seniorów.</w:t>
            </w:r>
          </w:p>
          <w:p w14:paraId="7A42C8DD" w14:textId="77777777" w:rsidR="00627EC5" w:rsidRPr="00627EC5" w:rsidRDefault="00627EC5" w:rsidP="004147B1">
            <w:pPr>
              <w:pStyle w:val="Styl3"/>
              <w:numPr>
                <w:ilvl w:val="0"/>
                <w:numId w:val="65"/>
              </w:numPr>
              <w:ind w:left="438"/>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27EC5">
              <w:rPr>
                <w:rFonts w:cs="Calibri"/>
                <w:color w:val="auto"/>
                <w:sz w:val="20"/>
                <w:szCs w:val="20"/>
              </w:rPr>
              <w:t xml:space="preserve">Realizacja zajęć mających służyć z jednej strony integracji wewnątrz- i międzypokoleniowej wokół wspólnych zainteresowań, a z drugiej umożliwić seniorom podjęcie aktywnych działań na rzecz lokalnej społeczności – np., warsztaty twórcze (nauka nowych form twórczości z wykorzystaniem kreatywności seniorów, warsztaty muzyczne/wokalne/teatralne, rękodzielnicze, kulinarne, itp.  </w:t>
            </w:r>
          </w:p>
          <w:p w14:paraId="6F20CAAE" w14:textId="77777777" w:rsidR="00627EC5" w:rsidRPr="00627EC5" w:rsidRDefault="00627EC5" w:rsidP="004147B1">
            <w:pPr>
              <w:pStyle w:val="Styl3"/>
              <w:numPr>
                <w:ilvl w:val="0"/>
                <w:numId w:val="65"/>
              </w:numPr>
              <w:ind w:left="438"/>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27EC5">
              <w:rPr>
                <w:rFonts w:cs="Calibri"/>
                <w:color w:val="auto"/>
                <w:sz w:val="20"/>
                <w:szCs w:val="20"/>
              </w:rPr>
              <w:t xml:space="preserve"> Organizacja zajęć wyjazdowych 1-dniowych i kilkudniowych.</w:t>
            </w:r>
            <w:r w:rsidRPr="00627EC5">
              <w:rPr>
                <w:rFonts w:cs="Calibri"/>
              </w:rPr>
              <w:t xml:space="preserve"> </w:t>
            </w:r>
            <w:r w:rsidRPr="00627EC5">
              <w:rPr>
                <w:rFonts w:cs="Calibri"/>
                <w:color w:val="auto"/>
                <w:sz w:val="20"/>
                <w:szCs w:val="20"/>
              </w:rPr>
              <w:t>Uczestnicy wyjazdów będą mieli czas by się bliżej poznać, by porozmawiać, bawić się razem. Będzie to również dobry czas na zapoznanie się z dziedzictwem kulturowym oraz naturalnym kraju. Dzięki wyjazdom seniorzy zostaną włączeni do życia społecznego – poznają zasady „poruszania się” w społeczeństwie (zwiedzanie muzeów, pobyt w kinie, itd.). Wyjazdy pozwolą również na promowanie aktywnych postaw seniorów –pokażą im, że w każdym wieku można być aktywnym uczestnikiem toczącego się życia społecznego, pozwolą na rozwój zainteresowań i pasji, zniesienie barier i oporów psychologicznych dot. niewiedzy w zakresie poruszania się po różnych miejscach (seniorzy często myślą, że nie potrafią czegoś zrobić, że idąc do kina czyj jadąc gdzieś nie będą wiedzieli jak się zachować; że nie poradzą sobie). Realizacja zajęć wyjazdowych dla członków KS, czyli osób w zbliżonym wieku, będzie znakomitym sposobem na zawarcie nowych znajomości i na zerwanie z samotnością. Nierzadko osoby takie, ze względu na barierę finansową oraz/lub braku wolnego czasu, nie mogły pozwolić sobie na tego rodzaju wyjazdy. Dlatego będą one stanowiły zarówno doskonały sposób na włączenie społeczne seniorów, jak również spełnienie ich marzeń.</w:t>
            </w:r>
          </w:p>
          <w:p w14:paraId="580C73EA" w14:textId="77777777" w:rsidR="00627EC5" w:rsidRPr="00627EC5" w:rsidRDefault="00627EC5" w:rsidP="004147B1">
            <w:pPr>
              <w:pStyle w:val="Styl3"/>
              <w:numPr>
                <w:ilvl w:val="0"/>
                <w:numId w:val="65"/>
              </w:numPr>
              <w:ind w:left="438"/>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27EC5">
              <w:rPr>
                <w:rFonts w:cs="Calibri"/>
                <w:color w:val="auto"/>
                <w:sz w:val="20"/>
                <w:szCs w:val="20"/>
              </w:rPr>
              <w:t xml:space="preserve">Organizacja pomocy psychologicznej. </w:t>
            </w:r>
          </w:p>
          <w:p w14:paraId="70C7B7D7" w14:textId="77777777" w:rsidR="00627EC5" w:rsidRPr="00627EC5" w:rsidRDefault="00627EC5" w:rsidP="004147B1">
            <w:pPr>
              <w:pStyle w:val="Styl3"/>
              <w:numPr>
                <w:ilvl w:val="0"/>
                <w:numId w:val="65"/>
              </w:numPr>
              <w:ind w:left="438"/>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27EC5">
              <w:rPr>
                <w:rFonts w:cs="Calibri"/>
                <w:color w:val="auto"/>
                <w:sz w:val="20"/>
                <w:szCs w:val="20"/>
              </w:rPr>
              <w:t>Organizacja zajęć wpierających pozostawanie w dobrej kondycji fizycznej w jak najdłuższym okresie np. zajęcia z masażystą czy fizjoterapeutą, warsztaty prozdrowotne, gimnastyka umysłu (ćwiczenia usprawniające pamięć, warsztaty dietetyczno - kulinarne (połączenie teorii z praktyką), muzykoterapia relaksacyjna, warsztaty kosmetyczne.</w:t>
            </w:r>
          </w:p>
          <w:p w14:paraId="38E49929" w14:textId="77777777" w:rsidR="00627EC5" w:rsidRPr="00627EC5" w:rsidRDefault="00627EC5" w:rsidP="004147B1">
            <w:pPr>
              <w:pStyle w:val="Styl3"/>
              <w:numPr>
                <w:ilvl w:val="0"/>
                <w:numId w:val="65"/>
              </w:numPr>
              <w:ind w:left="438"/>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27EC5">
              <w:rPr>
                <w:rFonts w:cs="Calibri"/>
                <w:color w:val="auto"/>
                <w:sz w:val="20"/>
                <w:szCs w:val="20"/>
              </w:rPr>
              <w:t xml:space="preserve">Szkolenia z samoobrony seniorów, joga, zajęcia ruchowe, zajęcia florystyczne. </w:t>
            </w:r>
          </w:p>
          <w:p w14:paraId="34D47CA8" w14:textId="77777777" w:rsidR="00627EC5" w:rsidRDefault="00627EC5" w:rsidP="004147B1">
            <w:pPr>
              <w:pStyle w:val="Styl3"/>
              <w:numPr>
                <w:ilvl w:val="0"/>
                <w:numId w:val="65"/>
              </w:numPr>
              <w:ind w:left="438"/>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27EC5">
              <w:rPr>
                <w:rFonts w:cs="Calibri"/>
                <w:color w:val="auto"/>
                <w:sz w:val="20"/>
                <w:szCs w:val="20"/>
              </w:rPr>
              <w:t xml:space="preserve">Zakup wyposażenia, sprzętu, materiałów, narzędzi, itd. niezbędnych do prowadzenia bieżącej działalności przez kluby seniora oraz realizowanych przez nie działalności. </w:t>
            </w:r>
          </w:p>
          <w:p w14:paraId="2A6B6533" w14:textId="10E553DE" w:rsidR="00627EC5" w:rsidRPr="00627EC5" w:rsidRDefault="00627EC5" w:rsidP="004147B1">
            <w:pPr>
              <w:pStyle w:val="Styl3"/>
              <w:numPr>
                <w:ilvl w:val="0"/>
                <w:numId w:val="65"/>
              </w:numPr>
              <w:ind w:left="438"/>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 xml:space="preserve">Realizacja zajęć wynikających z diagnozy przeprowadzonych potrzeb. </w:t>
            </w:r>
          </w:p>
          <w:p w14:paraId="2FF24AA8" w14:textId="09129F06" w:rsidR="00627EC5" w:rsidRPr="00627EC5" w:rsidRDefault="00627EC5" w:rsidP="004147B1">
            <w:pPr>
              <w:pStyle w:val="Styl3"/>
              <w:numPr>
                <w:ilvl w:val="0"/>
                <w:numId w:val="65"/>
              </w:numPr>
              <w:ind w:left="438"/>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27EC5">
              <w:rPr>
                <w:rFonts w:cs="Calibri"/>
                <w:color w:val="auto"/>
                <w:sz w:val="20"/>
                <w:szCs w:val="20"/>
              </w:rPr>
              <w:t>Rozwój usług asystenckich wspierających aktywność społeczną, edukacyjną lub zawodową osób z niepełnosprawnościami.</w:t>
            </w:r>
          </w:p>
          <w:p w14:paraId="36581BE3" w14:textId="6361BF46" w:rsidR="00627EC5" w:rsidRPr="00627EC5" w:rsidRDefault="00627EC5" w:rsidP="001171C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27EC5">
              <w:rPr>
                <w:rFonts w:ascii="Calibri" w:hAnsi="Calibri" w:cs="Calibri"/>
                <w:sz w:val="20"/>
                <w:szCs w:val="20"/>
              </w:rPr>
              <w:t>W związku z faktem, iż jest to kontynuacja rea</w:t>
            </w:r>
            <w:r w:rsidR="001171CF">
              <w:rPr>
                <w:rFonts w:ascii="Calibri" w:hAnsi="Calibri" w:cs="Calibri"/>
                <w:sz w:val="20"/>
                <w:szCs w:val="20"/>
              </w:rPr>
              <w:t>lizowanego przedsięwzięcia klub seniora prowadzony będzie w poprzedniej lokalizacji</w:t>
            </w:r>
            <w:r w:rsidRPr="00627EC5">
              <w:rPr>
                <w:rFonts w:ascii="Calibri" w:hAnsi="Calibri" w:cs="Calibri"/>
                <w:sz w:val="20"/>
                <w:szCs w:val="20"/>
              </w:rPr>
              <w:t xml:space="preserve">, tj. usytułowanych na obszarze rewitalizacji – miejscowość </w:t>
            </w:r>
            <w:r w:rsidR="001171CF">
              <w:rPr>
                <w:rFonts w:ascii="Calibri" w:hAnsi="Calibri" w:cs="Calibri"/>
                <w:sz w:val="20"/>
                <w:szCs w:val="20"/>
              </w:rPr>
              <w:t xml:space="preserve">Komarówka Podlaska (ul. Ks. Jana Rudnickiego 23). Wsparciem w ramach klubu seniora będą mogły być objęte zarówno osoby z obszaru rewitalizacji, jak i spoza niego. </w:t>
            </w:r>
            <w:r w:rsidRPr="00627EC5">
              <w:rPr>
                <w:rFonts w:ascii="Calibri" w:hAnsi="Calibri" w:cs="Calibri"/>
                <w:sz w:val="20"/>
                <w:szCs w:val="20"/>
              </w:rPr>
              <w:t xml:space="preserve">Taki sposób postepowania ma pozytywny wpływ na zmniejszenie stygmatyzacji osób zamieszkujących zdegradowane tereny oraz wpływa na „rozmycie granic” takiego obszaru. Jednocześnie zaplanowano preferencyjne  uczestnictwo mieszkańców wyznaczonego  obszarów rewitalizacji (kryteria premiujące mieszkańców tychże obszarów). </w:t>
            </w:r>
          </w:p>
        </w:tc>
      </w:tr>
      <w:tr w:rsidR="00627EC5" w:rsidRPr="008F00F9" w14:paraId="2C7FBEEA" w14:textId="77777777" w:rsidTr="00CA41EA">
        <w:tc>
          <w:tcPr>
            <w:cnfStyle w:val="001000000000" w:firstRow="0" w:lastRow="0" w:firstColumn="1" w:lastColumn="0" w:oddVBand="0" w:evenVBand="0" w:oddHBand="0" w:evenHBand="0" w:firstRowFirstColumn="0" w:firstRowLastColumn="0" w:lastRowFirstColumn="0" w:lastRowLastColumn="0"/>
            <w:tcW w:w="959" w:type="pct"/>
            <w:gridSpan w:val="2"/>
          </w:tcPr>
          <w:p w14:paraId="49581BBA" w14:textId="77777777" w:rsidR="00627EC5" w:rsidRPr="008F00F9" w:rsidRDefault="00627EC5" w:rsidP="00627EC5">
            <w:pPr>
              <w:pStyle w:val="Styl3"/>
              <w:rPr>
                <w:rFonts w:cs="Calibri"/>
                <w:bCs w:val="0"/>
                <w:color w:val="auto"/>
                <w:sz w:val="20"/>
                <w:szCs w:val="20"/>
              </w:rPr>
            </w:pPr>
            <w:r w:rsidRPr="008F00F9">
              <w:rPr>
                <w:rFonts w:cs="Calibri"/>
                <w:bCs w:val="0"/>
                <w:color w:val="auto"/>
                <w:sz w:val="20"/>
                <w:szCs w:val="20"/>
              </w:rPr>
              <w:t>GPR Opis działań zapewniających dostępność osobom ze szczególnymi potrzebami, o których mowa w ustawie</w:t>
            </w:r>
          </w:p>
          <w:p w14:paraId="542C8EDA" w14:textId="77777777" w:rsidR="00627EC5" w:rsidRPr="008F00F9" w:rsidRDefault="00627EC5" w:rsidP="00627EC5">
            <w:pPr>
              <w:pStyle w:val="Styl3"/>
              <w:rPr>
                <w:rFonts w:cs="Calibri"/>
                <w:bCs w:val="0"/>
                <w:color w:val="auto"/>
                <w:sz w:val="20"/>
                <w:szCs w:val="20"/>
              </w:rPr>
            </w:pPr>
            <w:r w:rsidRPr="008F00F9">
              <w:rPr>
                <w:rFonts w:cs="Calibri"/>
                <w:bCs w:val="0"/>
                <w:color w:val="auto"/>
                <w:sz w:val="20"/>
                <w:szCs w:val="20"/>
              </w:rPr>
              <w:t>z dnia 19 lipca 2019 r. o zapewnianiu dostępności osobom ze szczególnymi potrzebami</w:t>
            </w:r>
          </w:p>
        </w:tc>
        <w:tc>
          <w:tcPr>
            <w:tcW w:w="4041" w:type="pct"/>
            <w:gridSpan w:val="8"/>
          </w:tcPr>
          <w:p w14:paraId="4C712AB2" w14:textId="0DE27FD3" w:rsidR="00627EC5" w:rsidRPr="00627EC5" w:rsidRDefault="00627EC5" w:rsidP="00627EC5">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27EC5">
              <w:rPr>
                <w:rFonts w:ascii="Calibri" w:hAnsi="Calibri" w:cs="Calibri"/>
                <w:sz w:val="20"/>
                <w:szCs w:val="20"/>
              </w:rPr>
              <w:t>Budynki, w których funkcjonują Kluby Seniora posiadają dostosowanie dla osób ze szczególnymi potrzebami, w tym niepełnosprawnościami. W razie stwierdzenia takiej potrzeby w momencie dokonywania szczegółowej diagnozy grupy docelowej projektu podjęta zostanie decyzja o ewentualnej konieczności zakupu dodatkowego wyposażenia pozwalającego na zapewnienie pełnego dostępu do uczestnictwa w projekcie osobom z niepełnosprawnościami (np. pętla indukcyjna,  program do audiodeskrypcji czy usługa tłumacza języka migowego, itd.).</w:t>
            </w:r>
          </w:p>
        </w:tc>
      </w:tr>
      <w:tr w:rsidR="00606050" w:rsidRPr="008F00F9" w14:paraId="3D87A337" w14:textId="77777777" w:rsidTr="00CA4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tcPr>
          <w:p w14:paraId="3BCBDF17" w14:textId="77777777" w:rsidR="00606050" w:rsidRPr="008F00F9" w:rsidRDefault="00606050" w:rsidP="00CA41EA">
            <w:pPr>
              <w:pStyle w:val="Styl3"/>
              <w:rPr>
                <w:rFonts w:cs="Calibri"/>
                <w:b w:val="0"/>
                <w:color w:val="auto"/>
                <w:sz w:val="20"/>
                <w:szCs w:val="20"/>
              </w:rPr>
            </w:pPr>
            <w:r w:rsidRPr="008F00F9">
              <w:rPr>
                <w:rFonts w:cs="Calibri"/>
                <w:bCs w:val="0"/>
                <w:color w:val="auto"/>
                <w:sz w:val="20"/>
                <w:szCs w:val="20"/>
              </w:rPr>
              <w:t xml:space="preserve">Powiązania z celami </w:t>
            </w:r>
          </w:p>
          <w:p w14:paraId="173A4528" w14:textId="77777777" w:rsidR="00606050" w:rsidRPr="008F00F9" w:rsidRDefault="00606050" w:rsidP="00CA41EA">
            <w:pPr>
              <w:pStyle w:val="Styl3"/>
              <w:rPr>
                <w:rFonts w:cs="Calibri"/>
                <w:bCs w:val="0"/>
                <w:color w:val="auto"/>
                <w:sz w:val="20"/>
                <w:szCs w:val="20"/>
              </w:rPr>
            </w:pPr>
          </w:p>
        </w:tc>
        <w:tc>
          <w:tcPr>
            <w:tcW w:w="1360" w:type="pct"/>
            <w:gridSpan w:val="4"/>
          </w:tcPr>
          <w:p w14:paraId="317BD42B" w14:textId="77777777" w:rsidR="00606050" w:rsidRDefault="00606050" w:rsidP="00CA41EA">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1. Wzmocnienie kapitału społecznego  spójności społecznej</w:t>
            </w:r>
          </w:p>
          <w:p w14:paraId="768737C8" w14:textId="77777777" w:rsidR="00606050" w:rsidRPr="008F00F9" w:rsidRDefault="00606050" w:rsidP="00CA41EA">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1.1. Włączenie społeczne i zawodowe mieszkańców zagrożonych wykluczeniem społecznej i w trudnej sytuacji życiowej</w:t>
            </w:r>
          </w:p>
          <w:p w14:paraId="3C73DC68" w14:textId="77777777" w:rsidR="00606050" w:rsidRPr="008F00F9" w:rsidRDefault="00606050" w:rsidP="00CA41EA">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1.2 Zagwarantowanie mieszkańcom możli</w:t>
            </w:r>
            <w:r>
              <w:rPr>
                <w:rFonts w:ascii="Calibri" w:hAnsi="Calibri" w:cs="Calibri"/>
                <w:sz w:val="20"/>
                <w:szCs w:val="20"/>
              </w:rPr>
              <w:t>wość wszechstronnego rozwoju  i </w:t>
            </w:r>
            <w:r w:rsidRPr="008F00F9">
              <w:rPr>
                <w:rFonts w:ascii="Calibri" w:hAnsi="Calibri" w:cs="Calibri"/>
                <w:sz w:val="20"/>
                <w:szCs w:val="20"/>
              </w:rPr>
              <w:t>zwiększenie szanse edukacy</w:t>
            </w:r>
            <w:r>
              <w:rPr>
                <w:rFonts w:ascii="Calibri" w:hAnsi="Calibri" w:cs="Calibri"/>
                <w:sz w:val="20"/>
                <w:szCs w:val="20"/>
              </w:rPr>
              <w:t>jnych  w </w:t>
            </w:r>
            <w:r w:rsidRPr="008F00F9">
              <w:rPr>
                <w:rFonts w:ascii="Calibri" w:hAnsi="Calibri" w:cs="Calibri"/>
                <w:sz w:val="20"/>
                <w:szCs w:val="20"/>
              </w:rPr>
              <w:t>obszarze rewitalizacji</w:t>
            </w:r>
          </w:p>
          <w:p w14:paraId="43DB5939" w14:textId="77777777" w:rsidR="00606050" w:rsidRPr="008F00F9" w:rsidRDefault="00606050" w:rsidP="00CA41EA">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sz w:val="20"/>
                <w:szCs w:val="20"/>
              </w:rPr>
              <w:t>1.3 Poprawa dostępności i rozwój usług społecznych, w tym dla osób starszych oraz osób ze szczególnymi potrzebami</w:t>
            </w:r>
          </w:p>
        </w:tc>
        <w:tc>
          <w:tcPr>
            <w:tcW w:w="2681" w:type="pct"/>
            <w:gridSpan w:val="4"/>
          </w:tcPr>
          <w:p w14:paraId="50FAB892" w14:textId="65531697" w:rsidR="00606050" w:rsidRPr="008F00F9" w:rsidRDefault="00627EC5" w:rsidP="00CA41E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627EC5">
              <w:rPr>
                <w:rFonts w:ascii="Calibri" w:eastAsiaTheme="minorHAnsi" w:hAnsi="Calibri" w:cs="Calibri"/>
                <w:sz w:val="20"/>
                <w:szCs w:val="20"/>
              </w:rPr>
              <w:t>W efekcie realizacji przedsięwzięcia nastąpi znaczne rozszerzenie usług społecznych, tym opiekuńczych świadczonych w społeczności lokalnej oraz usług asystenckich dla osób z niepełnosprawnościami. Grupę docelową będą stanowili mieszkańcy w wieku senioralnym,tj. 60+ oraz osoby z niepełnosprawnościami. Projekt przyczyni się do włączenia społecznego grup defaworyzowanych. Zapewni mieszkańcom możliwość wszechstronnego rozwoju</w:t>
            </w:r>
          </w:p>
        </w:tc>
      </w:tr>
      <w:tr w:rsidR="00606050" w:rsidRPr="008F00F9" w14:paraId="71B325D4" w14:textId="77777777" w:rsidTr="00CA41EA">
        <w:tc>
          <w:tcPr>
            <w:cnfStyle w:val="001000000000" w:firstRow="0" w:lastRow="0" w:firstColumn="1" w:lastColumn="0" w:oddVBand="0" w:evenVBand="0" w:oddHBand="0" w:evenHBand="0" w:firstRowFirstColumn="0" w:firstRowLastColumn="0" w:lastRowFirstColumn="0" w:lastRowLastColumn="0"/>
            <w:tcW w:w="959" w:type="pct"/>
            <w:gridSpan w:val="2"/>
            <w:vMerge/>
          </w:tcPr>
          <w:p w14:paraId="178D3738" w14:textId="77777777" w:rsidR="00606050" w:rsidRPr="008F00F9" w:rsidRDefault="00606050" w:rsidP="00CA41EA">
            <w:pPr>
              <w:pStyle w:val="Styl3"/>
              <w:rPr>
                <w:rFonts w:cs="Calibri"/>
                <w:color w:val="auto"/>
                <w:sz w:val="20"/>
                <w:szCs w:val="20"/>
              </w:rPr>
            </w:pPr>
          </w:p>
        </w:tc>
        <w:tc>
          <w:tcPr>
            <w:tcW w:w="1360" w:type="pct"/>
            <w:gridSpan w:val="4"/>
          </w:tcPr>
          <w:p w14:paraId="1F8C28B3" w14:textId="77777777" w:rsidR="00606050" w:rsidRPr="008F00F9" w:rsidRDefault="00606050" w:rsidP="00CA41EA">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2. Wzmocnienie sfery gospodarczej</w:t>
            </w:r>
          </w:p>
        </w:tc>
        <w:tc>
          <w:tcPr>
            <w:tcW w:w="2681" w:type="pct"/>
            <w:gridSpan w:val="4"/>
          </w:tcPr>
          <w:p w14:paraId="5F022E32" w14:textId="3F967CBE" w:rsidR="00606050" w:rsidRPr="008F00F9" w:rsidRDefault="00627EC5" w:rsidP="00CA41EA">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r>
      <w:tr w:rsidR="00606050" w:rsidRPr="008F00F9" w14:paraId="201130BC" w14:textId="77777777" w:rsidTr="00CA4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00BF24EA" w14:textId="77777777" w:rsidR="00606050" w:rsidRPr="008F00F9" w:rsidRDefault="00606050" w:rsidP="00CA41EA">
            <w:pPr>
              <w:pStyle w:val="Styl3"/>
              <w:rPr>
                <w:rFonts w:cs="Calibri"/>
                <w:color w:val="auto"/>
                <w:sz w:val="20"/>
                <w:szCs w:val="20"/>
              </w:rPr>
            </w:pPr>
          </w:p>
        </w:tc>
        <w:tc>
          <w:tcPr>
            <w:tcW w:w="1360" w:type="pct"/>
            <w:gridSpan w:val="4"/>
          </w:tcPr>
          <w:p w14:paraId="3FF7D1E4" w14:textId="113456B3" w:rsidR="00606050" w:rsidRDefault="00606050" w:rsidP="00CA41EA">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 xml:space="preserve">Cel strategiczny 3. Odnowa </w:t>
            </w:r>
            <w:r w:rsidR="00BA641A">
              <w:rPr>
                <w:rFonts w:ascii="Calibri" w:hAnsi="Calibri" w:cs="Calibri"/>
                <w:b/>
                <w:sz w:val="20"/>
                <w:szCs w:val="20"/>
              </w:rPr>
              <w:t xml:space="preserve">przestrzeni </w:t>
            </w:r>
            <w:r w:rsidR="00BA641A" w:rsidRPr="008F00F9">
              <w:rPr>
                <w:rFonts w:ascii="Calibri" w:hAnsi="Calibri" w:cs="Calibri"/>
                <w:b/>
                <w:sz w:val="20"/>
                <w:szCs w:val="20"/>
              </w:rPr>
              <w:t xml:space="preserve"> </w:t>
            </w:r>
            <w:r w:rsidRPr="008F00F9">
              <w:rPr>
                <w:rFonts w:ascii="Calibri" w:hAnsi="Calibri" w:cs="Calibri"/>
                <w:b/>
                <w:sz w:val="20"/>
                <w:szCs w:val="20"/>
              </w:rPr>
              <w:t>obszaru rewitalizacji</w:t>
            </w:r>
          </w:p>
          <w:p w14:paraId="213BEA1A" w14:textId="77777777" w:rsidR="00606050" w:rsidRPr="003A717F" w:rsidRDefault="00606050" w:rsidP="00CA41EA">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3.1 Zagwarantowanie atrakcyjnych przestrzeni oraz  obiektów publicznych</w:t>
            </w:r>
          </w:p>
          <w:p w14:paraId="1290B752" w14:textId="77777777" w:rsidR="00606050" w:rsidRPr="00214B16" w:rsidRDefault="00606050" w:rsidP="00CA41EA">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3.2  Zwiększenie dos</w:t>
            </w:r>
            <w:r>
              <w:rPr>
                <w:rFonts w:ascii="Calibri" w:hAnsi="Calibri" w:cs="Calibri"/>
                <w:sz w:val="20"/>
                <w:szCs w:val="22"/>
              </w:rPr>
              <w:t>tępności przestrzeni publicznej</w:t>
            </w:r>
          </w:p>
        </w:tc>
        <w:tc>
          <w:tcPr>
            <w:tcW w:w="2681" w:type="pct"/>
            <w:gridSpan w:val="4"/>
          </w:tcPr>
          <w:p w14:paraId="54D59064" w14:textId="46729AB5" w:rsidR="00606050" w:rsidRPr="008F00F9" w:rsidRDefault="00627EC5" w:rsidP="00CA41EA">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27EC5">
              <w:rPr>
                <w:rFonts w:ascii="Calibri" w:hAnsi="Calibri" w:cs="Calibri"/>
                <w:sz w:val="20"/>
                <w:szCs w:val="20"/>
              </w:rPr>
              <w:t xml:space="preserve">Projekt wpisuje się w realizację przedmiotowego celu strategicznego. Odpowiada na potrzeby i oczekiwania społeczności lokalnej w zakresie stworzenia przestrzeni pozwalającej na ciekawe i aktywne spędzanie czasu wolnego oraz rozwój pasji i zainteresowań. Realizowane zajęcia wpłyną m.in. na podniesienie wiedzy ekologicznej mieszkańców, co przyczyni się do ochrony środowiska naturalnego. Zakłada zakup sprzętu i wyposażenia charakteryzującego się zmniejszonym poborem zużycia energii.    </w:t>
            </w:r>
          </w:p>
        </w:tc>
      </w:tr>
      <w:tr w:rsidR="00606050" w:rsidRPr="008F00F9" w14:paraId="1F47883A" w14:textId="77777777" w:rsidTr="00CA41EA">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4E875F0F" w14:textId="77777777" w:rsidR="00606050" w:rsidRPr="008F00F9" w:rsidRDefault="00606050" w:rsidP="00CA41EA">
            <w:pPr>
              <w:pStyle w:val="Styl3"/>
              <w:rPr>
                <w:rFonts w:cs="Calibri"/>
                <w:bCs w:val="0"/>
                <w:color w:val="auto"/>
                <w:sz w:val="20"/>
                <w:szCs w:val="20"/>
              </w:rPr>
            </w:pPr>
            <w:r w:rsidRPr="008F00F9">
              <w:rPr>
                <w:rFonts w:cs="Calibri"/>
                <w:bCs w:val="0"/>
                <w:color w:val="auto"/>
                <w:sz w:val="20"/>
                <w:szCs w:val="20"/>
              </w:rPr>
              <w:t>Lokalizacja przedsięwzięcia</w:t>
            </w:r>
          </w:p>
        </w:tc>
        <w:tc>
          <w:tcPr>
            <w:tcW w:w="353" w:type="pct"/>
          </w:tcPr>
          <w:p w14:paraId="3A569638" w14:textId="77777777" w:rsidR="00606050" w:rsidRPr="008F00F9" w:rsidRDefault="00606050" w:rsidP="00CA41EA">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   Adres:</w:t>
            </w:r>
          </w:p>
        </w:tc>
        <w:tc>
          <w:tcPr>
            <w:tcW w:w="1007" w:type="pct"/>
            <w:gridSpan w:val="3"/>
          </w:tcPr>
          <w:p w14:paraId="26CDBF08" w14:textId="36B88CE2" w:rsidR="00606050" w:rsidRPr="008F00F9" w:rsidRDefault="00627EC5" w:rsidP="00CA41E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627EC5">
              <w:rPr>
                <w:rFonts w:cs="Calibri"/>
                <w:color w:val="auto"/>
                <w:sz w:val="20"/>
                <w:szCs w:val="20"/>
              </w:rPr>
              <w:t>ul. Ks. Jana Rudnickiego 23</w:t>
            </w:r>
          </w:p>
        </w:tc>
        <w:tc>
          <w:tcPr>
            <w:tcW w:w="473" w:type="pct"/>
          </w:tcPr>
          <w:p w14:paraId="3E2663D5" w14:textId="77777777" w:rsidR="00606050" w:rsidRPr="008F00F9" w:rsidRDefault="00606050" w:rsidP="00CA41EA">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Działki ewidencyjne:</w:t>
            </w:r>
          </w:p>
        </w:tc>
        <w:tc>
          <w:tcPr>
            <w:tcW w:w="2208" w:type="pct"/>
            <w:gridSpan w:val="3"/>
          </w:tcPr>
          <w:p w14:paraId="61D0B89F" w14:textId="7DEDF5FF" w:rsidR="00606050" w:rsidRPr="008F00F9" w:rsidRDefault="00123179" w:rsidP="00CA41E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247</w:t>
            </w:r>
          </w:p>
        </w:tc>
      </w:tr>
      <w:tr w:rsidR="00606050" w:rsidRPr="008F00F9" w14:paraId="1C501EB5" w14:textId="77777777" w:rsidTr="00CA4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1641D218" w14:textId="77777777" w:rsidR="00606050" w:rsidRPr="008F00F9" w:rsidRDefault="00606050" w:rsidP="00CA41EA">
            <w:pPr>
              <w:pStyle w:val="Styl3"/>
              <w:rPr>
                <w:rFonts w:cs="Calibri"/>
                <w:bCs w:val="0"/>
                <w:color w:val="auto"/>
                <w:sz w:val="20"/>
                <w:szCs w:val="20"/>
              </w:rPr>
            </w:pPr>
          </w:p>
        </w:tc>
        <w:tc>
          <w:tcPr>
            <w:tcW w:w="4041" w:type="pct"/>
            <w:gridSpan w:val="8"/>
          </w:tcPr>
          <w:p w14:paraId="76259EF5" w14:textId="77777777" w:rsidR="00606050" w:rsidRPr="008F00F9" w:rsidRDefault="00606050" w:rsidP="00CA41EA">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Lokalizacja w graniach obszaru rewitalizacji</w:t>
            </w:r>
          </w:p>
        </w:tc>
      </w:tr>
      <w:tr w:rsidR="00606050" w:rsidRPr="008F00F9" w14:paraId="669DFC91" w14:textId="77777777" w:rsidTr="00CA41EA">
        <w:tc>
          <w:tcPr>
            <w:cnfStyle w:val="001000000000" w:firstRow="0" w:lastRow="0" w:firstColumn="1" w:lastColumn="0" w:oddVBand="0" w:evenVBand="0" w:oddHBand="0" w:evenHBand="0" w:firstRowFirstColumn="0" w:firstRowLastColumn="0" w:lastRowFirstColumn="0" w:lastRowLastColumn="0"/>
            <w:tcW w:w="959" w:type="pct"/>
            <w:gridSpan w:val="2"/>
            <w:vMerge/>
          </w:tcPr>
          <w:p w14:paraId="48B6C96A" w14:textId="77777777" w:rsidR="00606050" w:rsidRPr="008F00F9" w:rsidRDefault="00606050" w:rsidP="00CA41EA">
            <w:pPr>
              <w:pStyle w:val="Styl3"/>
              <w:rPr>
                <w:rFonts w:cs="Calibri"/>
                <w:bCs w:val="0"/>
                <w:color w:val="auto"/>
                <w:sz w:val="20"/>
                <w:szCs w:val="20"/>
              </w:rPr>
            </w:pPr>
          </w:p>
        </w:tc>
        <w:tc>
          <w:tcPr>
            <w:tcW w:w="1360" w:type="pct"/>
            <w:gridSpan w:val="4"/>
          </w:tcPr>
          <w:p w14:paraId="2759C22C" w14:textId="77777777" w:rsidR="00606050" w:rsidRPr="008F00F9" w:rsidRDefault="00606050" w:rsidP="00CA41EA">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TAK</w:t>
            </w:r>
          </w:p>
        </w:tc>
        <w:tc>
          <w:tcPr>
            <w:tcW w:w="1361" w:type="pct"/>
            <w:gridSpan w:val="3"/>
          </w:tcPr>
          <w:p w14:paraId="397AE395" w14:textId="77777777" w:rsidR="00606050" w:rsidRPr="008F00F9" w:rsidRDefault="00606050" w:rsidP="00CA41EA">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*(wymagane uzasadnienie)</w:t>
            </w:r>
          </w:p>
        </w:tc>
        <w:tc>
          <w:tcPr>
            <w:tcW w:w="1320" w:type="pct"/>
          </w:tcPr>
          <w:p w14:paraId="3A799D8D" w14:textId="77777777" w:rsidR="00606050" w:rsidRPr="008F00F9" w:rsidRDefault="00606050" w:rsidP="00CA41EA">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DOTYCZY</w:t>
            </w:r>
          </w:p>
        </w:tc>
      </w:tr>
      <w:tr w:rsidR="00606050" w:rsidRPr="008F00F9" w14:paraId="738F552C" w14:textId="77777777" w:rsidTr="00CA4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55EF386A" w14:textId="77777777" w:rsidR="00606050" w:rsidRPr="008F00F9" w:rsidRDefault="00606050" w:rsidP="00CA41EA">
            <w:pPr>
              <w:pStyle w:val="Styl3"/>
              <w:rPr>
                <w:rFonts w:cs="Calibri"/>
                <w:bCs w:val="0"/>
                <w:color w:val="auto"/>
                <w:sz w:val="20"/>
                <w:szCs w:val="20"/>
              </w:rPr>
            </w:pPr>
          </w:p>
        </w:tc>
        <w:tc>
          <w:tcPr>
            <w:tcW w:w="1360" w:type="pct"/>
            <w:gridSpan w:val="4"/>
          </w:tcPr>
          <w:p w14:paraId="5554305E" w14:textId="77777777" w:rsidR="00606050" w:rsidRPr="008F00F9" w:rsidRDefault="00606050" w:rsidP="004147B1">
            <w:pPr>
              <w:pStyle w:val="Styl3"/>
              <w:numPr>
                <w:ilvl w:val="0"/>
                <w:numId w:val="63"/>
              </w:numPr>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61" w:type="pct"/>
            <w:gridSpan w:val="3"/>
          </w:tcPr>
          <w:p w14:paraId="19D07BA3" w14:textId="77777777" w:rsidR="00606050" w:rsidRPr="008F00F9" w:rsidRDefault="00606050" w:rsidP="00CA41EA">
            <w:pPr>
              <w:pStyle w:val="Styl3"/>
              <w:ind w:left="720"/>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20" w:type="pct"/>
          </w:tcPr>
          <w:p w14:paraId="6E23EEDC" w14:textId="77777777" w:rsidR="00606050" w:rsidRPr="008F00F9" w:rsidRDefault="00606050" w:rsidP="00627EC5">
            <w:pPr>
              <w:pStyle w:val="Styl3"/>
              <w:ind w:left="720"/>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r>
      <w:tr w:rsidR="00606050" w:rsidRPr="008F00F9" w14:paraId="7CAEC25A" w14:textId="77777777" w:rsidTr="00CA41EA">
        <w:tc>
          <w:tcPr>
            <w:cnfStyle w:val="001000000000" w:firstRow="0" w:lastRow="0" w:firstColumn="1" w:lastColumn="0" w:oddVBand="0" w:evenVBand="0" w:oddHBand="0" w:evenHBand="0" w:firstRowFirstColumn="0" w:firstRowLastColumn="0" w:lastRowFirstColumn="0" w:lastRowLastColumn="0"/>
            <w:tcW w:w="959" w:type="pct"/>
            <w:gridSpan w:val="2"/>
            <w:vMerge/>
          </w:tcPr>
          <w:p w14:paraId="5CC35E83" w14:textId="77777777" w:rsidR="00606050" w:rsidRPr="008F00F9" w:rsidRDefault="00606050" w:rsidP="00CA41EA">
            <w:pPr>
              <w:pStyle w:val="Styl3"/>
              <w:rPr>
                <w:rFonts w:cs="Calibri"/>
                <w:bCs w:val="0"/>
                <w:color w:val="auto"/>
                <w:sz w:val="20"/>
                <w:szCs w:val="20"/>
              </w:rPr>
            </w:pPr>
          </w:p>
        </w:tc>
        <w:tc>
          <w:tcPr>
            <w:tcW w:w="4041" w:type="pct"/>
            <w:gridSpan w:val="8"/>
          </w:tcPr>
          <w:p w14:paraId="4E0DA639" w14:textId="77777777" w:rsidR="00606050" w:rsidRPr="008F00F9" w:rsidRDefault="00606050" w:rsidP="00CA41E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UZASADNEINIE – Nie dotyczy</w:t>
            </w:r>
          </w:p>
        </w:tc>
      </w:tr>
      <w:tr w:rsidR="00606050" w:rsidRPr="008F00F9" w14:paraId="326112FD" w14:textId="77777777" w:rsidTr="00CA4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tcPr>
          <w:p w14:paraId="5762FB3E" w14:textId="77777777" w:rsidR="00606050" w:rsidRPr="008F00F9" w:rsidRDefault="00606050" w:rsidP="00CA41EA">
            <w:pPr>
              <w:pStyle w:val="Styl3"/>
              <w:rPr>
                <w:rFonts w:cs="Calibri"/>
                <w:bCs w:val="0"/>
                <w:color w:val="auto"/>
                <w:sz w:val="20"/>
                <w:szCs w:val="20"/>
              </w:rPr>
            </w:pPr>
            <w:r w:rsidRPr="008F00F9">
              <w:rPr>
                <w:rFonts w:cs="Calibri"/>
                <w:bCs w:val="0"/>
                <w:color w:val="auto"/>
                <w:sz w:val="20"/>
                <w:szCs w:val="20"/>
              </w:rPr>
              <w:t>Okres realizacji</w:t>
            </w:r>
          </w:p>
        </w:tc>
        <w:tc>
          <w:tcPr>
            <w:tcW w:w="4041" w:type="pct"/>
            <w:gridSpan w:val="8"/>
          </w:tcPr>
          <w:p w14:paraId="0B4D5FCE" w14:textId="77777777" w:rsidR="00606050" w:rsidRPr="008F00F9" w:rsidRDefault="00606050" w:rsidP="00CA41EA">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2024-2025</w:t>
            </w:r>
          </w:p>
        </w:tc>
      </w:tr>
      <w:tr w:rsidR="00606050" w:rsidRPr="008F00F9" w14:paraId="156B6FE1" w14:textId="77777777" w:rsidTr="00CA41EA">
        <w:tc>
          <w:tcPr>
            <w:cnfStyle w:val="001000000000" w:firstRow="0" w:lastRow="0" w:firstColumn="1" w:lastColumn="0" w:oddVBand="0" w:evenVBand="0" w:oddHBand="0" w:evenHBand="0" w:firstRowFirstColumn="0" w:firstRowLastColumn="0" w:lastRowFirstColumn="0" w:lastRowLastColumn="0"/>
            <w:tcW w:w="959" w:type="pct"/>
            <w:gridSpan w:val="2"/>
          </w:tcPr>
          <w:p w14:paraId="512253BE" w14:textId="77777777" w:rsidR="00606050" w:rsidRPr="008F00F9" w:rsidRDefault="00606050" w:rsidP="00CA41EA">
            <w:pPr>
              <w:pStyle w:val="Styl3"/>
              <w:rPr>
                <w:rFonts w:cs="Calibri"/>
                <w:bCs w:val="0"/>
                <w:color w:val="auto"/>
                <w:sz w:val="20"/>
                <w:szCs w:val="20"/>
              </w:rPr>
            </w:pPr>
            <w:r w:rsidRPr="008F00F9">
              <w:rPr>
                <w:rFonts w:cs="Calibri"/>
                <w:bCs w:val="0"/>
                <w:color w:val="auto"/>
                <w:sz w:val="20"/>
                <w:szCs w:val="20"/>
              </w:rPr>
              <w:t>Łączna wartość przedsięwzięcia</w:t>
            </w:r>
          </w:p>
        </w:tc>
        <w:tc>
          <w:tcPr>
            <w:tcW w:w="4041" w:type="pct"/>
            <w:gridSpan w:val="8"/>
          </w:tcPr>
          <w:p w14:paraId="2CF38614" w14:textId="77777777" w:rsidR="00606050" w:rsidRPr="008F00F9" w:rsidRDefault="00606050" w:rsidP="00CA41EA">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 xml:space="preserve">1 000 000,00 zł </w:t>
            </w:r>
          </w:p>
        </w:tc>
      </w:tr>
      <w:tr w:rsidR="00606050" w:rsidRPr="008F00F9" w14:paraId="5294AC5A" w14:textId="77777777" w:rsidTr="00CA4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55AFD092" w14:textId="77777777" w:rsidR="00606050" w:rsidRPr="008F00F9" w:rsidRDefault="00606050" w:rsidP="00CA41EA">
            <w:pPr>
              <w:pStyle w:val="Styl3"/>
              <w:rPr>
                <w:rFonts w:cs="Calibri"/>
                <w:color w:val="auto"/>
                <w:sz w:val="20"/>
                <w:szCs w:val="20"/>
              </w:rPr>
            </w:pPr>
            <w:r w:rsidRPr="008F00F9">
              <w:rPr>
                <w:rFonts w:cs="Calibri"/>
                <w:bCs w:val="0"/>
                <w:color w:val="auto"/>
                <w:sz w:val="20"/>
                <w:szCs w:val="20"/>
              </w:rPr>
              <w:t>Szacowana (orientacyjna) wartość przedsięwzięcia:</w:t>
            </w:r>
          </w:p>
        </w:tc>
        <w:tc>
          <w:tcPr>
            <w:tcW w:w="1360" w:type="pct"/>
            <w:gridSpan w:val="4"/>
            <w:vAlign w:val="center"/>
          </w:tcPr>
          <w:p w14:paraId="54E155F7" w14:textId="77777777" w:rsidR="00606050" w:rsidRPr="008F00F9" w:rsidRDefault="00606050" w:rsidP="00CA41EA">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 xml:space="preserve">Środki pochodzące ze źródeł krajowych publicznych: </w:t>
            </w:r>
          </w:p>
        </w:tc>
        <w:tc>
          <w:tcPr>
            <w:tcW w:w="2681" w:type="pct"/>
            <w:gridSpan w:val="4"/>
            <w:vAlign w:val="center"/>
          </w:tcPr>
          <w:p w14:paraId="63ABD845" w14:textId="77777777" w:rsidR="00606050" w:rsidRPr="008F00F9" w:rsidRDefault="00606050" w:rsidP="00CA41EA">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D05B06">
              <w:rPr>
                <w:rFonts w:cs="Calibri"/>
                <w:color w:val="auto"/>
                <w:sz w:val="20"/>
                <w:szCs w:val="20"/>
              </w:rPr>
              <w:t>0,00 zł</w:t>
            </w:r>
          </w:p>
        </w:tc>
      </w:tr>
      <w:tr w:rsidR="00606050" w:rsidRPr="008F00F9" w14:paraId="5D8E3F14" w14:textId="77777777" w:rsidTr="00CA41EA">
        <w:tc>
          <w:tcPr>
            <w:cnfStyle w:val="001000000000" w:firstRow="0" w:lastRow="0" w:firstColumn="1" w:lastColumn="0" w:oddVBand="0" w:evenVBand="0" w:oddHBand="0" w:evenHBand="0" w:firstRowFirstColumn="0" w:firstRowLastColumn="0" w:lastRowFirstColumn="0" w:lastRowLastColumn="0"/>
            <w:tcW w:w="959" w:type="pct"/>
            <w:gridSpan w:val="2"/>
            <w:vMerge/>
          </w:tcPr>
          <w:p w14:paraId="2CA4D801" w14:textId="77777777" w:rsidR="00606050" w:rsidRPr="008F00F9" w:rsidRDefault="00606050" w:rsidP="00CA41EA">
            <w:pPr>
              <w:pStyle w:val="Styl3"/>
              <w:jc w:val="both"/>
              <w:rPr>
                <w:rFonts w:cs="Calibri"/>
                <w:color w:val="auto"/>
                <w:sz w:val="20"/>
                <w:szCs w:val="20"/>
              </w:rPr>
            </w:pPr>
          </w:p>
        </w:tc>
        <w:tc>
          <w:tcPr>
            <w:tcW w:w="1360" w:type="pct"/>
            <w:gridSpan w:val="4"/>
            <w:vAlign w:val="center"/>
          </w:tcPr>
          <w:p w14:paraId="4AFF7A00" w14:textId="77777777" w:rsidR="00606050" w:rsidRPr="008F00F9" w:rsidRDefault="00606050" w:rsidP="00CA41EA">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prywatne</w:t>
            </w:r>
          </w:p>
        </w:tc>
        <w:tc>
          <w:tcPr>
            <w:tcW w:w="2681" w:type="pct"/>
            <w:gridSpan w:val="4"/>
            <w:vAlign w:val="center"/>
          </w:tcPr>
          <w:p w14:paraId="45F83175" w14:textId="77777777" w:rsidR="00606050" w:rsidRPr="008F00F9" w:rsidRDefault="00606050" w:rsidP="00CA41EA">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D05B06">
              <w:rPr>
                <w:rFonts w:cs="Calibri"/>
                <w:color w:val="auto"/>
                <w:sz w:val="20"/>
                <w:szCs w:val="20"/>
              </w:rPr>
              <w:t>0,00 zł</w:t>
            </w:r>
          </w:p>
        </w:tc>
      </w:tr>
      <w:tr w:rsidR="00606050" w:rsidRPr="008F00F9" w14:paraId="7D660907" w14:textId="77777777" w:rsidTr="00CA4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3516B97C" w14:textId="77777777" w:rsidR="00606050" w:rsidRPr="008F00F9" w:rsidRDefault="00606050" w:rsidP="00CA41EA">
            <w:pPr>
              <w:pStyle w:val="Styl3"/>
              <w:jc w:val="both"/>
              <w:rPr>
                <w:rFonts w:cs="Calibri"/>
                <w:color w:val="auto"/>
                <w:sz w:val="20"/>
                <w:szCs w:val="20"/>
              </w:rPr>
            </w:pPr>
          </w:p>
        </w:tc>
        <w:tc>
          <w:tcPr>
            <w:tcW w:w="1360" w:type="pct"/>
            <w:gridSpan w:val="4"/>
            <w:vAlign w:val="center"/>
          </w:tcPr>
          <w:p w14:paraId="43D68E02" w14:textId="77777777" w:rsidR="00606050" w:rsidRPr="008F00F9" w:rsidRDefault="00606050" w:rsidP="00CA41EA">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funduszy UE: EFRR, EFS, FS:</w:t>
            </w:r>
          </w:p>
        </w:tc>
        <w:tc>
          <w:tcPr>
            <w:tcW w:w="2681" w:type="pct"/>
            <w:gridSpan w:val="4"/>
            <w:vAlign w:val="center"/>
          </w:tcPr>
          <w:p w14:paraId="1912B2E7" w14:textId="77777777" w:rsidR="00606050" w:rsidRPr="008F00F9" w:rsidRDefault="00606050" w:rsidP="00CA41EA">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D05B06">
              <w:rPr>
                <w:rFonts w:cs="Calibri"/>
                <w:color w:val="auto"/>
                <w:sz w:val="20"/>
                <w:szCs w:val="20"/>
              </w:rPr>
              <w:t>850 000,00 zł (Fundusze Europejskie dla Lubelskiego na lata 2021-2027)</w:t>
            </w:r>
          </w:p>
        </w:tc>
      </w:tr>
      <w:tr w:rsidR="00606050" w:rsidRPr="008F00F9" w14:paraId="56354C50" w14:textId="77777777" w:rsidTr="00CA41EA">
        <w:tc>
          <w:tcPr>
            <w:cnfStyle w:val="001000000000" w:firstRow="0" w:lastRow="0" w:firstColumn="1" w:lastColumn="0" w:oddVBand="0" w:evenVBand="0" w:oddHBand="0" w:evenHBand="0" w:firstRowFirstColumn="0" w:firstRowLastColumn="0" w:lastRowFirstColumn="0" w:lastRowLastColumn="0"/>
            <w:tcW w:w="959" w:type="pct"/>
            <w:gridSpan w:val="2"/>
            <w:vMerge/>
          </w:tcPr>
          <w:p w14:paraId="4E754BD3" w14:textId="77777777" w:rsidR="00606050" w:rsidRPr="008F00F9" w:rsidRDefault="00606050" w:rsidP="00CA41EA">
            <w:pPr>
              <w:pStyle w:val="Styl3"/>
              <w:jc w:val="both"/>
              <w:rPr>
                <w:rFonts w:cs="Calibri"/>
                <w:bCs w:val="0"/>
                <w:color w:val="auto"/>
                <w:sz w:val="20"/>
                <w:szCs w:val="20"/>
              </w:rPr>
            </w:pPr>
          </w:p>
        </w:tc>
        <w:tc>
          <w:tcPr>
            <w:tcW w:w="1360" w:type="pct"/>
            <w:gridSpan w:val="4"/>
            <w:vAlign w:val="center"/>
          </w:tcPr>
          <w:p w14:paraId="04EAC847" w14:textId="77777777" w:rsidR="00606050" w:rsidRPr="008F00F9" w:rsidRDefault="00606050" w:rsidP="00CA41EA">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innych źródeł:</w:t>
            </w:r>
          </w:p>
        </w:tc>
        <w:tc>
          <w:tcPr>
            <w:tcW w:w="2681" w:type="pct"/>
            <w:gridSpan w:val="4"/>
            <w:vAlign w:val="center"/>
          </w:tcPr>
          <w:p w14:paraId="3E12117A" w14:textId="77777777" w:rsidR="00606050" w:rsidRPr="008F00F9" w:rsidRDefault="00606050" w:rsidP="00CA41EA">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D05B06">
              <w:rPr>
                <w:rFonts w:cs="Calibri"/>
                <w:color w:val="auto"/>
                <w:sz w:val="20"/>
                <w:szCs w:val="20"/>
              </w:rPr>
              <w:t xml:space="preserve">0,00 zł </w:t>
            </w:r>
          </w:p>
        </w:tc>
      </w:tr>
      <w:tr w:rsidR="00606050" w:rsidRPr="008F00F9" w14:paraId="4A737626" w14:textId="77777777" w:rsidTr="00CA4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55BD6E7B" w14:textId="77777777" w:rsidR="00606050" w:rsidRPr="008F00F9" w:rsidRDefault="00606050" w:rsidP="00CA41EA">
            <w:pPr>
              <w:pStyle w:val="Styl3"/>
              <w:jc w:val="both"/>
              <w:rPr>
                <w:rFonts w:cs="Calibri"/>
                <w:bCs w:val="0"/>
                <w:color w:val="auto"/>
                <w:sz w:val="20"/>
                <w:szCs w:val="20"/>
              </w:rPr>
            </w:pPr>
          </w:p>
        </w:tc>
        <w:tc>
          <w:tcPr>
            <w:tcW w:w="1360" w:type="pct"/>
            <w:gridSpan w:val="4"/>
            <w:vAlign w:val="center"/>
          </w:tcPr>
          <w:p w14:paraId="5F444138" w14:textId="77777777" w:rsidR="00606050" w:rsidRPr="008F00F9" w:rsidRDefault="00606050" w:rsidP="00CA41EA">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Wkład podmiotu odpowiedzialnego za realizację przedsięwzięcia</w:t>
            </w:r>
          </w:p>
        </w:tc>
        <w:tc>
          <w:tcPr>
            <w:tcW w:w="2681" w:type="pct"/>
            <w:gridSpan w:val="4"/>
            <w:vAlign w:val="center"/>
          </w:tcPr>
          <w:p w14:paraId="5886E7B2" w14:textId="77777777" w:rsidR="00606050" w:rsidRPr="008F00F9" w:rsidRDefault="00606050" w:rsidP="00CA41EA">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D05B06">
              <w:rPr>
                <w:rFonts w:cs="Calibri"/>
                <w:color w:val="auto"/>
                <w:sz w:val="20"/>
                <w:szCs w:val="20"/>
              </w:rPr>
              <w:t xml:space="preserve">150 000,00 zł (wkład rzeczowy w postaci niepieniężnej) </w:t>
            </w:r>
          </w:p>
        </w:tc>
      </w:tr>
      <w:tr w:rsidR="00606050" w:rsidRPr="008F00F9" w14:paraId="6E918D61" w14:textId="77777777" w:rsidTr="00CA41EA">
        <w:tc>
          <w:tcPr>
            <w:cnfStyle w:val="001000000000" w:firstRow="0" w:lastRow="0" w:firstColumn="1" w:lastColumn="0" w:oddVBand="0" w:evenVBand="0" w:oddHBand="0" w:evenHBand="0" w:firstRowFirstColumn="0" w:firstRowLastColumn="0" w:lastRowFirstColumn="0" w:lastRowLastColumn="0"/>
            <w:tcW w:w="5000" w:type="pct"/>
            <w:gridSpan w:val="10"/>
          </w:tcPr>
          <w:p w14:paraId="4A886B84" w14:textId="77777777" w:rsidR="00606050" w:rsidRPr="008F00F9" w:rsidRDefault="00606050" w:rsidP="00CA41EA">
            <w:pPr>
              <w:pStyle w:val="Styl3"/>
              <w:jc w:val="both"/>
              <w:rPr>
                <w:rFonts w:cs="Calibri"/>
                <w:color w:val="auto"/>
                <w:sz w:val="20"/>
                <w:szCs w:val="20"/>
              </w:rPr>
            </w:pPr>
            <w:r w:rsidRPr="008F00F9">
              <w:rPr>
                <w:rFonts w:cs="Calibri"/>
                <w:color w:val="auto"/>
                <w:sz w:val="20"/>
                <w:szCs w:val="20"/>
              </w:rPr>
              <w:t>Prognozowane osiągnięcie wskaźników wraz ze sposobem ich oceny i zmierzenia w odniesieniu do celów rewitalizacji</w:t>
            </w:r>
          </w:p>
        </w:tc>
      </w:tr>
      <w:tr w:rsidR="00606050" w:rsidRPr="008F00F9" w14:paraId="7ED3090A" w14:textId="77777777" w:rsidTr="00CA4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0"/>
          </w:tcPr>
          <w:p w14:paraId="60E9A7B1" w14:textId="77777777" w:rsidR="00606050" w:rsidRPr="008F00F9" w:rsidRDefault="00606050" w:rsidP="00CA41EA">
            <w:pPr>
              <w:pStyle w:val="Styl3"/>
              <w:jc w:val="center"/>
              <w:rPr>
                <w:rFonts w:cs="Calibri"/>
                <w:color w:val="auto"/>
                <w:sz w:val="20"/>
                <w:szCs w:val="20"/>
              </w:rPr>
            </w:pPr>
            <w:r w:rsidRPr="008F00F9">
              <w:rPr>
                <w:rFonts w:cs="Calibri"/>
                <w:color w:val="auto"/>
                <w:sz w:val="20"/>
                <w:szCs w:val="20"/>
              </w:rPr>
              <w:t>Wskaźniki produktu</w:t>
            </w:r>
          </w:p>
        </w:tc>
      </w:tr>
      <w:tr w:rsidR="00606050" w:rsidRPr="008F00F9" w14:paraId="4D07E673" w14:textId="77777777" w:rsidTr="00CA41EA">
        <w:trPr>
          <w:trHeight w:val="290"/>
        </w:trPr>
        <w:tc>
          <w:tcPr>
            <w:cnfStyle w:val="001000000000" w:firstRow="0" w:lastRow="0" w:firstColumn="1" w:lastColumn="0" w:oddVBand="0" w:evenVBand="0" w:oddHBand="0" w:evenHBand="0" w:firstRowFirstColumn="0" w:firstRowLastColumn="0" w:lastRowFirstColumn="0" w:lastRowLastColumn="0"/>
            <w:tcW w:w="1567" w:type="pct"/>
            <w:gridSpan w:val="4"/>
          </w:tcPr>
          <w:p w14:paraId="010EB960" w14:textId="77777777" w:rsidR="00606050" w:rsidRPr="008F00F9" w:rsidRDefault="00606050" w:rsidP="00CA41EA">
            <w:pPr>
              <w:pStyle w:val="Styl3"/>
              <w:jc w:val="both"/>
              <w:rPr>
                <w:rFonts w:cs="Calibri"/>
                <w:bCs w:val="0"/>
                <w:color w:val="auto"/>
                <w:sz w:val="20"/>
                <w:szCs w:val="20"/>
              </w:rPr>
            </w:pPr>
            <w:r w:rsidRPr="008F00F9">
              <w:rPr>
                <w:rFonts w:cs="Calibri"/>
                <w:bCs w:val="0"/>
                <w:color w:val="auto"/>
                <w:sz w:val="20"/>
                <w:szCs w:val="20"/>
              </w:rPr>
              <w:t xml:space="preserve">Nazwa wskaźnika </w:t>
            </w:r>
          </w:p>
        </w:tc>
        <w:tc>
          <w:tcPr>
            <w:tcW w:w="640" w:type="pct"/>
          </w:tcPr>
          <w:p w14:paraId="2CEA4B5A" w14:textId="77777777" w:rsidR="00606050" w:rsidRPr="008F00F9" w:rsidRDefault="00606050" w:rsidP="00CA41EA">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 xml:space="preserve">Jednostka miary </w:t>
            </w:r>
          </w:p>
        </w:tc>
        <w:tc>
          <w:tcPr>
            <w:tcW w:w="720" w:type="pct"/>
            <w:gridSpan w:val="3"/>
          </w:tcPr>
          <w:p w14:paraId="33598D5F" w14:textId="77777777" w:rsidR="00606050" w:rsidRPr="008F00F9" w:rsidRDefault="00606050" w:rsidP="00CA41EA">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Wartość bazowa</w:t>
            </w:r>
          </w:p>
        </w:tc>
        <w:tc>
          <w:tcPr>
            <w:tcW w:w="753" w:type="pct"/>
          </w:tcPr>
          <w:p w14:paraId="0D91340B" w14:textId="77777777" w:rsidR="00606050" w:rsidRPr="008F00F9" w:rsidRDefault="00606050" w:rsidP="00CA41EA">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Wartość docelowa </w:t>
            </w:r>
          </w:p>
        </w:tc>
        <w:tc>
          <w:tcPr>
            <w:tcW w:w="1320" w:type="pct"/>
          </w:tcPr>
          <w:p w14:paraId="16864082" w14:textId="77777777" w:rsidR="00606050" w:rsidRPr="008F00F9" w:rsidRDefault="00606050" w:rsidP="00CA41EA">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37658764" w14:textId="77777777" w:rsidR="00606050" w:rsidRPr="008F00F9" w:rsidRDefault="00606050" w:rsidP="00CA41EA">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docelowej wskaźnika</w:t>
            </w:r>
          </w:p>
        </w:tc>
      </w:tr>
      <w:tr w:rsidR="00627EC5" w:rsidRPr="0040044D" w14:paraId="18E5BEE2" w14:textId="77777777" w:rsidTr="00CA41E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7" w:type="pct"/>
            <w:gridSpan w:val="4"/>
          </w:tcPr>
          <w:p w14:paraId="4320A723" w14:textId="47C1C9CB" w:rsidR="00627EC5" w:rsidRPr="00627EC5" w:rsidRDefault="00627EC5" w:rsidP="00627EC5">
            <w:pPr>
              <w:pStyle w:val="Styl3"/>
              <w:rPr>
                <w:rFonts w:cs="Calibri"/>
                <w:b w:val="0"/>
                <w:color w:val="auto"/>
                <w:sz w:val="20"/>
                <w:szCs w:val="20"/>
              </w:rPr>
            </w:pPr>
            <w:r w:rsidRPr="00627EC5">
              <w:rPr>
                <w:rFonts w:cs="Calibri"/>
                <w:b w:val="0"/>
                <w:color w:val="auto"/>
                <w:sz w:val="20"/>
                <w:szCs w:val="20"/>
              </w:rPr>
              <w:t>Liczba osób objętych usługami opiekuńczymi świadczonymi w społeczności lokalnej w programie</w:t>
            </w:r>
          </w:p>
        </w:tc>
        <w:tc>
          <w:tcPr>
            <w:tcW w:w="640" w:type="pct"/>
          </w:tcPr>
          <w:p w14:paraId="56B8CFFE" w14:textId="06B7855D" w:rsidR="00627EC5" w:rsidRPr="008F00F9" w:rsidRDefault="00DB344C" w:rsidP="00627EC5">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27EC5">
              <w:rPr>
                <w:rFonts w:cs="Calibri"/>
                <w:color w:val="auto"/>
                <w:sz w:val="20"/>
                <w:szCs w:val="20"/>
              </w:rPr>
              <w:t>O</w:t>
            </w:r>
            <w:r w:rsidR="00627EC5" w:rsidRPr="00627EC5">
              <w:rPr>
                <w:rFonts w:cs="Calibri"/>
                <w:color w:val="auto"/>
                <w:sz w:val="20"/>
                <w:szCs w:val="20"/>
              </w:rPr>
              <w:t>soby</w:t>
            </w:r>
          </w:p>
        </w:tc>
        <w:tc>
          <w:tcPr>
            <w:tcW w:w="720" w:type="pct"/>
            <w:gridSpan w:val="3"/>
          </w:tcPr>
          <w:p w14:paraId="0B101ACB" w14:textId="451B345F" w:rsidR="00627EC5" w:rsidRPr="008F00F9" w:rsidRDefault="00627EC5" w:rsidP="00627EC5">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27EC5">
              <w:rPr>
                <w:rFonts w:cs="Calibri"/>
                <w:color w:val="auto"/>
                <w:sz w:val="20"/>
                <w:szCs w:val="20"/>
              </w:rPr>
              <w:t>0</w:t>
            </w:r>
          </w:p>
        </w:tc>
        <w:tc>
          <w:tcPr>
            <w:tcW w:w="753" w:type="pct"/>
          </w:tcPr>
          <w:p w14:paraId="03E09738" w14:textId="63946D1A" w:rsidR="00627EC5" w:rsidRPr="008F00F9" w:rsidRDefault="009E69A2" w:rsidP="009E69A2">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40</w:t>
            </w:r>
          </w:p>
        </w:tc>
        <w:tc>
          <w:tcPr>
            <w:tcW w:w="1320" w:type="pct"/>
          </w:tcPr>
          <w:p w14:paraId="5A15FF08" w14:textId="1DCF968A" w:rsidR="00627EC5" w:rsidRPr="00627EC5" w:rsidRDefault="00627EC5" w:rsidP="00627EC5">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27EC5">
              <w:rPr>
                <w:rFonts w:cs="Calibri"/>
                <w:color w:val="auto"/>
                <w:sz w:val="20"/>
                <w:szCs w:val="20"/>
              </w:rPr>
              <w:t>Ewidencje i statystyki prowadzone przez GOPS</w:t>
            </w:r>
          </w:p>
        </w:tc>
      </w:tr>
      <w:tr w:rsidR="00627EC5" w:rsidRPr="00D05B06" w14:paraId="59A70119" w14:textId="77777777" w:rsidTr="00CA41EA">
        <w:trPr>
          <w:trHeight w:val="70"/>
        </w:trPr>
        <w:tc>
          <w:tcPr>
            <w:cnfStyle w:val="001000000000" w:firstRow="0" w:lastRow="0" w:firstColumn="1" w:lastColumn="0" w:oddVBand="0" w:evenVBand="0" w:oddHBand="0" w:evenHBand="0" w:firstRowFirstColumn="0" w:firstRowLastColumn="0" w:lastRowFirstColumn="0" w:lastRowLastColumn="0"/>
            <w:tcW w:w="1567" w:type="pct"/>
            <w:gridSpan w:val="4"/>
          </w:tcPr>
          <w:p w14:paraId="40D8A9EF" w14:textId="3FCEFF3B" w:rsidR="00627EC5" w:rsidRPr="00627EC5" w:rsidRDefault="00627EC5" w:rsidP="00627EC5">
            <w:pPr>
              <w:pStyle w:val="Styl3"/>
              <w:rPr>
                <w:rFonts w:cs="Calibri"/>
                <w:b w:val="0"/>
                <w:color w:val="auto"/>
                <w:sz w:val="20"/>
                <w:szCs w:val="20"/>
              </w:rPr>
            </w:pPr>
            <w:r w:rsidRPr="00627EC5">
              <w:rPr>
                <w:rFonts w:cs="Calibri"/>
                <w:b w:val="0"/>
                <w:color w:val="auto"/>
                <w:sz w:val="20"/>
                <w:szCs w:val="20"/>
              </w:rPr>
              <w:t>Liczba osób objętych usługami asystenckimi w programie</w:t>
            </w:r>
          </w:p>
        </w:tc>
        <w:tc>
          <w:tcPr>
            <w:tcW w:w="640" w:type="pct"/>
          </w:tcPr>
          <w:p w14:paraId="52FC1AC0" w14:textId="63AF1D7F" w:rsidR="00627EC5" w:rsidRPr="008F00F9" w:rsidRDefault="00DB344C" w:rsidP="00627EC5">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627EC5">
              <w:rPr>
                <w:rFonts w:cs="Calibri"/>
                <w:color w:val="auto"/>
                <w:sz w:val="20"/>
                <w:szCs w:val="20"/>
              </w:rPr>
              <w:t>O</w:t>
            </w:r>
            <w:r w:rsidR="00627EC5" w:rsidRPr="00627EC5">
              <w:rPr>
                <w:rFonts w:cs="Calibri"/>
                <w:color w:val="auto"/>
                <w:sz w:val="20"/>
                <w:szCs w:val="20"/>
              </w:rPr>
              <w:t>soby</w:t>
            </w:r>
          </w:p>
        </w:tc>
        <w:tc>
          <w:tcPr>
            <w:tcW w:w="720" w:type="pct"/>
            <w:gridSpan w:val="3"/>
          </w:tcPr>
          <w:p w14:paraId="2C9B2B4A" w14:textId="53CED838" w:rsidR="00627EC5" w:rsidRPr="00D05B06" w:rsidRDefault="00627EC5" w:rsidP="00627EC5">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627EC5">
              <w:rPr>
                <w:rFonts w:cs="Calibri"/>
                <w:color w:val="auto"/>
                <w:sz w:val="20"/>
                <w:szCs w:val="20"/>
              </w:rPr>
              <w:t>0</w:t>
            </w:r>
          </w:p>
        </w:tc>
        <w:tc>
          <w:tcPr>
            <w:tcW w:w="753" w:type="pct"/>
          </w:tcPr>
          <w:p w14:paraId="57D8932B" w14:textId="4149AF38" w:rsidR="00627EC5" w:rsidRPr="00D05B06" w:rsidRDefault="00627EC5" w:rsidP="00627EC5">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627EC5">
              <w:rPr>
                <w:rFonts w:cs="Calibri"/>
                <w:color w:val="auto"/>
                <w:sz w:val="20"/>
                <w:szCs w:val="20"/>
              </w:rPr>
              <w:t>5</w:t>
            </w:r>
          </w:p>
        </w:tc>
        <w:tc>
          <w:tcPr>
            <w:tcW w:w="1320" w:type="pct"/>
          </w:tcPr>
          <w:p w14:paraId="2A92B7EE" w14:textId="42D3BDC7" w:rsidR="00627EC5" w:rsidRPr="00627EC5" w:rsidRDefault="00627EC5" w:rsidP="00627EC5">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627EC5">
              <w:rPr>
                <w:rFonts w:cs="Calibri"/>
                <w:color w:val="auto"/>
                <w:sz w:val="20"/>
                <w:szCs w:val="20"/>
              </w:rPr>
              <w:t>Ewidencje i statystyki prowadzone przez GOPS</w:t>
            </w:r>
          </w:p>
        </w:tc>
      </w:tr>
      <w:tr w:rsidR="00627EC5" w:rsidRPr="00D05B06" w14:paraId="28CFDAAD" w14:textId="77777777" w:rsidTr="00CA41E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67" w:type="pct"/>
            <w:gridSpan w:val="4"/>
          </w:tcPr>
          <w:p w14:paraId="76E1FB8A" w14:textId="50244B3E" w:rsidR="00627EC5" w:rsidRPr="00627EC5" w:rsidRDefault="00627EC5" w:rsidP="00627EC5">
            <w:pPr>
              <w:pStyle w:val="Styl3"/>
              <w:rPr>
                <w:rFonts w:cs="Calibri"/>
                <w:b w:val="0"/>
                <w:color w:val="auto"/>
                <w:sz w:val="20"/>
                <w:szCs w:val="20"/>
              </w:rPr>
            </w:pPr>
            <w:r w:rsidRPr="00627EC5">
              <w:rPr>
                <w:rFonts w:cs="Calibri"/>
                <w:b w:val="0"/>
                <w:color w:val="auto"/>
                <w:sz w:val="20"/>
                <w:szCs w:val="20"/>
              </w:rPr>
              <w:t>Liczba osób z niepełnosprawnościami objętych wsparciem w programie</w:t>
            </w:r>
          </w:p>
        </w:tc>
        <w:tc>
          <w:tcPr>
            <w:tcW w:w="640" w:type="pct"/>
          </w:tcPr>
          <w:p w14:paraId="567BC6B5" w14:textId="63D6EAAD" w:rsidR="00627EC5" w:rsidRPr="008F00F9" w:rsidRDefault="00DB344C" w:rsidP="00627EC5">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27EC5">
              <w:rPr>
                <w:rFonts w:cs="Calibri"/>
                <w:color w:val="auto"/>
                <w:sz w:val="20"/>
                <w:szCs w:val="20"/>
              </w:rPr>
              <w:t>O</w:t>
            </w:r>
            <w:r w:rsidR="00627EC5" w:rsidRPr="00627EC5">
              <w:rPr>
                <w:rFonts w:cs="Calibri"/>
                <w:color w:val="auto"/>
                <w:sz w:val="20"/>
                <w:szCs w:val="20"/>
              </w:rPr>
              <w:t>soby</w:t>
            </w:r>
          </w:p>
        </w:tc>
        <w:tc>
          <w:tcPr>
            <w:tcW w:w="720" w:type="pct"/>
            <w:gridSpan w:val="3"/>
          </w:tcPr>
          <w:p w14:paraId="6582E50B" w14:textId="6744E500" w:rsidR="00627EC5" w:rsidRPr="00D05B06" w:rsidRDefault="00627EC5" w:rsidP="00627EC5">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27EC5">
              <w:rPr>
                <w:rFonts w:cs="Calibri"/>
                <w:color w:val="auto"/>
                <w:sz w:val="20"/>
                <w:szCs w:val="20"/>
              </w:rPr>
              <w:t>0</w:t>
            </w:r>
          </w:p>
        </w:tc>
        <w:tc>
          <w:tcPr>
            <w:tcW w:w="753" w:type="pct"/>
          </w:tcPr>
          <w:p w14:paraId="6999C849" w14:textId="59121A7F" w:rsidR="00627EC5" w:rsidRPr="00D05B06" w:rsidRDefault="00627EC5" w:rsidP="00627EC5">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27EC5">
              <w:rPr>
                <w:rFonts w:cs="Calibri"/>
                <w:color w:val="auto"/>
                <w:sz w:val="20"/>
                <w:szCs w:val="20"/>
              </w:rPr>
              <w:t>5</w:t>
            </w:r>
          </w:p>
        </w:tc>
        <w:tc>
          <w:tcPr>
            <w:tcW w:w="1320" w:type="pct"/>
          </w:tcPr>
          <w:p w14:paraId="4BA58AEF" w14:textId="268F70C0" w:rsidR="00627EC5" w:rsidRPr="00627EC5" w:rsidRDefault="00627EC5" w:rsidP="00627EC5">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27EC5">
              <w:rPr>
                <w:rFonts w:cs="Calibri"/>
                <w:color w:val="auto"/>
                <w:sz w:val="20"/>
                <w:szCs w:val="20"/>
              </w:rPr>
              <w:t>Ewidencje i statystyki prowadzone przez GOPS</w:t>
            </w:r>
          </w:p>
        </w:tc>
      </w:tr>
      <w:tr w:rsidR="00606050" w:rsidRPr="00D05B06" w14:paraId="765FC788" w14:textId="77777777" w:rsidTr="00CA41EA">
        <w:trPr>
          <w:trHeight w:val="290"/>
        </w:trPr>
        <w:tc>
          <w:tcPr>
            <w:cnfStyle w:val="001000000000" w:firstRow="0" w:lastRow="0" w:firstColumn="1" w:lastColumn="0" w:oddVBand="0" w:evenVBand="0" w:oddHBand="0" w:evenHBand="0" w:firstRowFirstColumn="0" w:firstRowLastColumn="0" w:lastRowFirstColumn="0" w:lastRowLastColumn="0"/>
            <w:tcW w:w="5000" w:type="pct"/>
            <w:gridSpan w:val="10"/>
            <w:vAlign w:val="center"/>
          </w:tcPr>
          <w:p w14:paraId="3697BDF9" w14:textId="77777777" w:rsidR="00606050" w:rsidRPr="00D05B06" w:rsidRDefault="00606050" w:rsidP="00CA41EA">
            <w:pPr>
              <w:pStyle w:val="Styl3"/>
              <w:jc w:val="center"/>
              <w:rPr>
                <w:rFonts w:cs="Calibri"/>
                <w:color w:val="auto"/>
                <w:sz w:val="20"/>
                <w:szCs w:val="20"/>
              </w:rPr>
            </w:pPr>
            <w:r w:rsidRPr="00D05B06">
              <w:rPr>
                <w:rFonts w:cs="Calibri"/>
                <w:color w:val="auto"/>
                <w:sz w:val="20"/>
                <w:szCs w:val="20"/>
              </w:rPr>
              <w:t>Wskaźniki rezultatu</w:t>
            </w:r>
          </w:p>
        </w:tc>
      </w:tr>
      <w:tr w:rsidR="00606050" w:rsidRPr="00D05B06" w14:paraId="33CA2C9F" w14:textId="77777777" w:rsidTr="00CA41E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7" w:type="pct"/>
            <w:gridSpan w:val="4"/>
            <w:vAlign w:val="center"/>
          </w:tcPr>
          <w:p w14:paraId="53769096" w14:textId="77777777" w:rsidR="00606050" w:rsidRPr="008F00F9" w:rsidRDefault="00606050" w:rsidP="00CA41EA">
            <w:pPr>
              <w:pStyle w:val="Styl3"/>
              <w:jc w:val="both"/>
              <w:rPr>
                <w:rFonts w:cs="Calibri"/>
                <w:color w:val="auto"/>
                <w:sz w:val="20"/>
                <w:szCs w:val="20"/>
              </w:rPr>
            </w:pPr>
            <w:r w:rsidRPr="008F00F9">
              <w:rPr>
                <w:rFonts w:cs="Calibri"/>
                <w:bCs w:val="0"/>
                <w:color w:val="auto"/>
                <w:sz w:val="20"/>
                <w:szCs w:val="20"/>
              </w:rPr>
              <w:t xml:space="preserve">Nazwa wskaźnika </w:t>
            </w:r>
          </w:p>
        </w:tc>
        <w:tc>
          <w:tcPr>
            <w:tcW w:w="640" w:type="pct"/>
            <w:vAlign w:val="center"/>
          </w:tcPr>
          <w:p w14:paraId="06959ECA" w14:textId="77777777" w:rsidR="00606050" w:rsidRPr="008F00F9" w:rsidRDefault="00606050" w:rsidP="00CA41EA">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F00F9">
              <w:rPr>
                <w:rFonts w:cs="Calibri"/>
                <w:b/>
                <w:bCs/>
                <w:color w:val="auto"/>
                <w:sz w:val="20"/>
                <w:szCs w:val="20"/>
              </w:rPr>
              <w:t xml:space="preserve">Jednostka miary </w:t>
            </w:r>
          </w:p>
        </w:tc>
        <w:tc>
          <w:tcPr>
            <w:tcW w:w="720" w:type="pct"/>
            <w:gridSpan w:val="3"/>
            <w:vAlign w:val="center"/>
          </w:tcPr>
          <w:p w14:paraId="34F96C1F" w14:textId="77777777" w:rsidR="00606050" w:rsidRPr="00D05B06" w:rsidRDefault="00606050" w:rsidP="00CA41EA">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D05B06">
              <w:rPr>
                <w:rFonts w:cs="Calibri"/>
                <w:b/>
                <w:bCs/>
                <w:color w:val="auto"/>
                <w:sz w:val="20"/>
                <w:szCs w:val="20"/>
              </w:rPr>
              <w:t>Wartość bazowa</w:t>
            </w:r>
          </w:p>
        </w:tc>
        <w:tc>
          <w:tcPr>
            <w:tcW w:w="753" w:type="pct"/>
            <w:vAlign w:val="center"/>
          </w:tcPr>
          <w:p w14:paraId="5FB5B8B4" w14:textId="77777777" w:rsidR="00606050" w:rsidRPr="00D05B06" w:rsidRDefault="00606050" w:rsidP="00CA41EA">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D05B06">
              <w:rPr>
                <w:rFonts w:cs="Calibri"/>
                <w:b/>
                <w:color w:val="auto"/>
                <w:sz w:val="20"/>
                <w:szCs w:val="20"/>
              </w:rPr>
              <w:t xml:space="preserve">Wartość docelowa </w:t>
            </w:r>
          </w:p>
        </w:tc>
        <w:tc>
          <w:tcPr>
            <w:tcW w:w="1320" w:type="pct"/>
            <w:vAlign w:val="center"/>
          </w:tcPr>
          <w:p w14:paraId="597BAA41" w14:textId="77777777" w:rsidR="00606050" w:rsidRPr="00D05B06" w:rsidRDefault="00606050" w:rsidP="00CA41EA">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D05B06">
              <w:rPr>
                <w:rFonts w:cs="Calibri"/>
                <w:b/>
                <w:color w:val="auto"/>
                <w:sz w:val="20"/>
                <w:szCs w:val="20"/>
              </w:rPr>
              <w:t>Źródło pomiaru wartości</w:t>
            </w:r>
          </w:p>
          <w:p w14:paraId="783F69C9" w14:textId="77777777" w:rsidR="00606050" w:rsidRPr="00D05B06" w:rsidRDefault="00606050" w:rsidP="00CA41EA">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D05B06">
              <w:rPr>
                <w:rFonts w:cs="Calibri"/>
                <w:b/>
                <w:color w:val="auto"/>
                <w:sz w:val="20"/>
                <w:szCs w:val="20"/>
              </w:rPr>
              <w:t>docelowej wskaźnika</w:t>
            </w:r>
          </w:p>
        </w:tc>
      </w:tr>
      <w:tr w:rsidR="00627EC5" w:rsidRPr="00D05B06" w14:paraId="03AF3191" w14:textId="77777777" w:rsidTr="00CA41EA">
        <w:trPr>
          <w:trHeight w:val="290"/>
        </w:trPr>
        <w:tc>
          <w:tcPr>
            <w:cnfStyle w:val="001000000000" w:firstRow="0" w:lastRow="0" w:firstColumn="1" w:lastColumn="0" w:oddVBand="0" w:evenVBand="0" w:oddHBand="0" w:evenHBand="0" w:firstRowFirstColumn="0" w:firstRowLastColumn="0" w:lastRowFirstColumn="0" w:lastRowLastColumn="0"/>
            <w:tcW w:w="1567" w:type="pct"/>
            <w:gridSpan w:val="4"/>
          </w:tcPr>
          <w:p w14:paraId="6E1E991D" w14:textId="1C047D30" w:rsidR="00627EC5" w:rsidRPr="008F00F9" w:rsidRDefault="00627EC5" w:rsidP="00627EC5">
            <w:pPr>
              <w:pStyle w:val="Styl3"/>
              <w:rPr>
                <w:rFonts w:cs="Calibri"/>
                <w:b w:val="0"/>
                <w:color w:val="auto"/>
                <w:sz w:val="20"/>
                <w:szCs w:val="20"/>
              </w:rPr>
            </w:pPr>
            <w:r w:rsidRPr="00627EC5">
              <w:rPr>
                <w:rFonts w:cs="Calibri"/>
                <w:b w:val="0"/>
                <w:color w:val="auto"/>
                <w:sz w:val="20"/>
                <w:szCs w:val="20"/>
              </w:rPr>
              <w:t>Liczba nowoutworzonych miejsc świadczenia usług w społeczności lokalnej</w:t>
            </w:r>
          </w:p>
        </w:tc>
        <w:tc>
          <w:tcPr>
            <w:tcW w:w="640" w:type="pct"/>
          </w:tcPr>
          <w:p w14:paraId="26E4E712" w14:textId="73435BD9" w:rsidR="00627EC5" w:rsidRPr="00627EC5" w:rsidRDefault="00627EC5" w:rsidP="00627EC5">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627EC5">
              <w:rPr>
                <w:rFonts w:cs="Calibri"/>
                <w:color w:val="auto"/>
                <w:sz w:val="20"/>
                <w:szCs w:val="20"/>
              </w:rPr>
              <w:t xml:space="preserve">sztuki </w:t>
            </w:r>
          </w:p>
        </w:tc>
        <w:tc>
          <w:tcPr>
            <w:tcW w:w="720" w:type="pct"/>
            <w:gridSpan w:val="3"/>
          </w:tcPr>
          <w:p w14:paraId="368168FE" w14:textId="7A27839F" w:rsidR="00627EC5" w:rsidRPr="00627EC5" w:rsidRDefault="00627EC5" w:rsidP="00627EC5">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627EC5">
              <w:rPr>
                <w:rFonts w:cs="Calibri"/>
                <w:color w:val="auto"/>
                <w:sz w:val="20"/>
                <w:szCs w:val="20"/>
              </w:rPr>
              <w:t>0</w:t>
            </w:r>
          </w:p>
        </w:tc>
        <w:tc>
          <w:tcPr>
            <w:tcW w:w="753" w:type="pct"/>
          </w:tcPr>
          <w:p w14:paraId="1DA5AEBE" w14:textId="07A00B1F" w:rsidR="00627EC5" w:rsidRPr="00627EC5" w:rsidRDefault="009E69A2" w:rsidP="00627EC5">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10</w:t>
            </w:r>
          </w:p>
        </w:tc>
        <w:tc>
          <w:tcPr>
            <w:tcW w:w="1320" w:type="pct"/>
          </w:tcPr>
          <w:p w14:paraId="782D7A06" w14:textId="40ACD6F6" w:rsidR="00627EC5" w:rsidRPr="00627EC5" w:rsidRDefault="00627EC5" w:rsidP="00627EC5">
            <w:pPr>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sz w:val="20"/>
                <w:szCs w:val="20"/>
                <w:lang w:eastAsia="en-US" w:bidi="ar-SA"/>
              </w:rPr>
            </w:pPr>
            <w:r w:rsidRPr="00627EC5">
              <w:rPr>
                <w:rFonts w:ascii="Calibri" w:eastAsiaTheme="minorHAnsi" w:hAnsi="Calibri" w:cs="Calibri"/>
                <w:sz w:val="20"/>
                <w:szCs w:val="20"/>
                <w:lang w:eastAsia="en-US" w:bidi="ar-SA"/>
              </w:rPr>
              <w:t>Dokumentacja projektowa</w:t>
            </w:r>
          </w:p>
        </w:tc>
      </w:tr>
      <w:tr w:rsidR="00606050" w:rsidRPr="008F00F9" w14:paraId="5F1E87C4" w14:textId="77777777" w:rsidTr="00CA4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0"/>
          </w:tcPr>
          <w:p w14:paraId="730D450A" w14:textId="77777777" w:rsidR="00606050" w:rsidRPr="008F00F9" w:rsidRDefault="00606050" w:rsidP="00CA41EA">
            <w:pPr>
              <w:pStyle w:val="Styl3"/>
              <w:contextualSpacing/>
              <w:jc w:val="both"/>
              <w:rPr>
                <w:rFonts w:cs="Calibri"/>
                <w:color w:val="auto"/>
                <w:sz w:val="20"/>
                <w:szCs w:val="20"/>
              </w:rPr>
            </w:pPr>
            <w:r w:rsidRPr="008F00F9">
              <w:rPr>
                <w:rFonts w:cs="Calibri"/>
                <w:color w:val="auto"/>
                <w:sz w:val="20"/>
                <w:szCs w:val="20"/>
              </w:rPr>
              <w:t>Opis rezultatu w odniesieniu do celu rewitalizacji</w:t>
            </w:r>
          </w:p>
        </w:tc>
      </w:tr>
      <w:tr w:rsidR="00606050" w:rsidRPr="00376CAA" w14:paraId="3429F5DF" w14:textId="77777777" w:rsidTr="00CA41EA">
        <w:trPr>
          <w:trHeight w:val="810"/>
        </w:trPr>
        <w:tc>
          <w:tcPr>
            <w:cnfStyle w:val="001000000000" w:firstRow="0" w:lastRow="0" w:firstColumn="1" w:lastColumn="0" w:oddVBand="0" w:evenVBand="0" w:oddHBand="0" w:evenHBand="0" w:firstRowFirstColumn="0" w:firstRowLastColumn="0" w:lastRowFirstColumn="0" w:lastRowLastColumn="0"/>
            <w:tcW w:w="5000" w:type="pct"/>
            <w:gridSpan w:val="10"/>
          </w:tcPr>
          <w:p w14:paraId="314B6337" w14:textId="313FBFB4" w:rsidR="00606050" w:rsidRPr="00376CAA" w:rsidRDefault="00627EC5" w:rsidP="00CA41EA">
            <w:pPr>
              <w:contextualSpacing/>
              <w:jc w:val="both"/>
              <w:rPr>
                <w:rFonts w:ascii="Calibri" w:eastAsia="SimSun" w:hAnsi="Calibri" w:cs="Calibri"/>
                <w:b w:val="0"/>
                <w:sz w:val="20"/>
                <w:szCs w:val="20"/>
              </w:rPr>
            </w:pPr>
            <w:r w:rsidRPr="00627EC5">
              <w:rPr>
                <w:rFonts w:ascii="Calibri" w:eastAsia="SimSun" w:hAnsi="Calibri" w:cs="Calibri"/>
                <w:b w:val="0"/>
                <w:sz w:val="20"/>
                <w:szCs w:val="20"/>
              </w:rPr>
              <w:t>Efektem realizacji projektu będzie przede wszystkim wzmocnienie pozytywnych zmian w grupie 60+ z obszaru rewita</w:t>
            </w:r>
            <w:r w:rsidR="001171CF">
              <w:rPr>
                <w:rFonts w:ascii="Calibri" w:eastAsia="SimSun" w:hAnsi="Calibri" w:cs="Calibri"/>
                <w:b w:val="0"/>
                <w:sz w:val="20"/>
                <w:szCs w:val="20"/>
              </w:rPr>
              <w:t>lizacji oraz całej gminy Komarówka Podalska</w:t>
            </w:r>
            <w:r w:rsidRPr="00627EC5">
              <w:rPr>
                <w:rFonts w:ascii="Calibri" w:eastAsia="SimSun" w:hAnsi="Calibri" w:cs="Calibri"/>
                <w:b w:val="0"/>
                <w:sz w:val="20"/>
                <w:szCs w:val="20"/>
              </w:rPr>
              <w:t xml:space="preserve">. Dzięki niemu wśród seniorów nastąpi obniżenie poczucia wykluczenia społecznego i lęku przed osamotnieniem. Przyczyni się również do aktywizacji i integracji wewnątrz- i międzypokoleniowej dla seniorów, poprzez dostarczenie im koniecznej wiedzy, umiejętności i możliwości do samodzielnego funkcjonowania w nowoczesnym świecie. Przeprowadzone działania pozwolą na zwiększenie kompetencji cyfrowych seniorów. Edukacja cyfrowa seniorów przyniesie korzyści nie tylko dla nich – a także dla osób z ich otoczenia. Mowa tutaj o korzyściach w wielu sferach życia: komunikacji i utrzymania relacji, zdrowia i opieki, a także rozwoju i wypoczynku oraz aktywności konsumenckiej. Co ważne, umiejętność korzystania z komputera, telefonu bądź komunikatorów i aplikacji mobilnych umożliwią seniorom nie tylko utrzymanie kontaktu, czy rozwój zainteresowań, lecz wpłyną również na wzrost ich pewność siebie, satysfakcję oraz poczucie podążania z duchem czasu. Inną korzyścią jaką przyniesie  edukacja cyfrowa seniorów jest ich włączenie do życia społecznego, obywatelskiego, kulturalnego. Przede wszystkim dlatego, że przy pomocy urządzeń cyfrowych możliwe jest zaczerpnięcie informacji zarówno w kwestiach około-medycznych, urzędowych czy konsumenckich, a także np. o tym co ciekawego dzieje się w danym mieście/społeczności. Przestrzeń cyfrowa jako źródło wiedzy i informacji szczególnego znaczenia nabiera dla osób o niskiej mobilności, np. w związku z problemami z chodzeniem. Zresztą także dla chodzących osób, jednak obciążonych różnymi schorzeniami, urządzania cyfrowe dostarczają możliwości podnoszących ich poziom (i poczucie) bezpieczeństwa.    </w:t>
            </w:r>
          </w:p>
        </w:tc>
      </w:tr>
      <w:tr w:rsidR="007914BD" w:rsidRPr="00376CAA" w14:paraId="0FBFBB05" w14:textId="77777777" w:rsidTr="007914BD">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758" w:type="pct"/>
            <w:vAlign w:val="center"/>
          </w:tcPr>
          <w:p w14:paraId="28322328" w14:textId="2FC1DB07" w:rsidR="007914BD" w:rsidRPr="00627EC5" w:rsidRDefault="007914BD" w:rsidP="007914BD">
            <w:pPr>
              <w:contextualSpacing/>
              <w:jc w:val="both"/>
              <w:rPr>
                <w:rFonts w:ascii="Calibri" w:eastAsia="SimSun" w:hAnsi="Calibri" w:cs="Calibri"/>
                <w:bCs w:val="0"/>
                <w:sz w:val="20"/>
                <w:szCs w:val="20"/>
              </w:rPr>
            </w:pPr>
            <w:r>
              <w:rPr>
                <w:rFonts w:ascii="Calibri" w:eastAsia="SimSun" w:hAnsi="Calibri" w:cs="Calibri"/>
                <w:bCs w:val="0"/>
                <w:sz w:val="20"/>
                <w:szCs w:val="20"/>
              </w:rPr>
              <w:t>Przedsięwzięcia powiązane i </w:t>
            </w:r>
            <w:r w:rsidRPr="00471DF2">
              <w:rPr>
                <w:rFonts w:ascii="Calibri" w:eastAsia="SimSun" w:hAnsi="Calibri" w:cs="Calibri"/>
                <w:bCs w:val="0"/>
                <w:sz w:val="20"/>
                <w:szCs w:val="20"/>
              </w:rPr>
              <w:t xml:space="preserve">komplementarne  </w:t>
            </w:r>
          </w:p>
        </w:tc>
        <w:tc>
          <w:tcPr>
            <w:tcW w:w="4242" w:type="pct"/>
            <w:gridSpan w:val="9"/>
          </w:tcPr>
          <w:p w14:paraId="3AFC6B58" w14:textId="77777777" w:rsidR="007914BD" w:rsidRPr="009E7666" w:rsidRDefault="007914BD" w:rsidP="007914BD">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8/P –  Rewitalizacja budynków Zespołu Szkół Samorządowych w Komarówce Podlaskiej w celu nadania im nowych funkcji wraz z zagospodarowaniem funkcjonalnie powiązanej przestrzeni publicznej</w:t>
            </w:r>
          </w:p>
          <w:p w14:paraId="00AED39B" w14:textId="77777777" w:rsidR="007914BD" w:rsidRPr="009E7666" w:rsidRDefault="007914BD" w:rsidP="007914BD">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9/P –  MANUFAKTURA AKTYWNOŚCI SPOŁECZNEJ</w:t>
            </w:r>
          </w:p>
          <w:p w14:paraId="4DF8A378" w14:textId="77777777" w:rsidR="007914BD" w:rsidRPr="009E7666" w:rsidRDefault="007914BD" w:rsidP="007914BD">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10/P – Utworzenie etnowioski tematycznej w Kolembrodach</w:t>
            </w:r>
          </w:p>
          <w:p w14:paraId="56A41B58" w14:textId="77777777" w:rsidR="007914BD" w:rsidRPr="009E7666" w:rsidRDefault="007914BD" w:rsidP="007914BD">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12/P – Aktywizacja seniorów</w:t>
            </w:r>
          </w:p>
          <w:p w14:paraId="70B9E1B9" w14:textId="77777777" w:rsidR="007914BD" w:rsidRPr="009E7666" w:rsidRDefault="007914BD" w:rsidP="007914BD">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13/P – Zwiększenie dostępności przestrzeni publicznej do potrzeb osób z niepełnosprawnościami</w:t>
            </w:r>
          </w:p>
          <w:p w14:paraId="26155F7C" w14:textId="77777777" w:rsidR="007914BD" w:rsidRPr="007914BD" w:rsidRDefault="007914BD" w:rsidP="007914BD">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20"/>
              </w:rPr>
            </w:pPr>
            <w:r w:rsidRPr="007914BD">
              <w:rPr>
                <w:rFonts w:ascii="Calibri" w:hAnsi="Calibri" w:cs="Calibri"/>
                <w:bCs/>
                <w:sz w:val="20"/>
                <w:szCs w:val="20"/>
              </w:rPr>
              <w:t>15/P –Rozwój usług społecznych na terenie gminy Komarówka Podlaska</w:t>
            </w:r>
          </w:p>
          <w:p w14:paraId="02698ABC" w14:textId="230F4399" w:rsidR="007914BD" w:rsidRDefault="007914BD" w:rsidP="007914BD">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20"/>
              </w:rPr>
            </w:pPr>
            <w:r w:rsidRPr="007914BD">
              <w:rPr>
                <w:rFonts w:ascii="Calibri" w:hAnsi="Calibri" w:cs="Calibri"/>
                <w:bCs/>
                <w:sz w:val="20"/>
                <w:szCs w:val="20"/>
              </w:rPr>
              <w:t>16/P – Wzmocnienie potencjału Spółdzielni Socjalnej WODKAN</w:t>
            </w:r>
          </w:p>
          <w:p w14:paraId="2A4957A5" w14:textId="77777777" w:rsidR="007914BD" w:rsidRPr="009E7666" w:rsidRDefault="007914BD" w:rsidP="007914BD">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 xml:space="preserve">5/D-  GRANT REWITALIZACYJNY  </w:t>
            </w:r>
          </w:p>
          <w:p w14:paraId="5AB41F7E" w14:textId="77777777" w:rsidR="007914BD" w:rsidRPr="009E7666" w:rsidRDefault="007914BD" w:rsidP="007914BD">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20"/>
              </w:rPr>
            </w:pPr>
            <w:r w:rsidRPr="009E7666">
              <w:rPr>
                <w:rFonts w:ascii="Calibri" w:hAnsi="Calibri" w:cs="Calibri"/>
                <w:bCs/>
                <w:sz w:val="20"/>
                <w:szCs w:val="20"/>
              </w:rPr>
              <w:t xml:space="preserve">6/D-  Rozwój interwencyjnych usług wsparcia   </w:t>
            </w:r>
          </w:p>
          <w:p w14:paraId="293C7776" w14:textId="4B291AB6" w:rsidR="007914BD" w:rsidRPr="00627EC5" w:rsidRDefault="007914BD" w:rsidP="007914BD">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b/>
                <w:sz w:val="20"/>
                <w:szCs w:val="20"/>
              </w:rPr>
            </w:pPr>
            <w:r w:rsidRPr="009E7666">
              <w:rPr>
                <w:rFonts w:ascii="Calibri" w:hAnsi="Calibri" w:cs="Calibri"/>
                <w:bCs/>
                <w:sz w:val="20"/>
                <w:szCs w:val="20"/>
              </w:rPr>
              <w:t>13/D</w:t>
            </w:r>
            <w:r>
              <w:rPr>
                <w:rFonts w:ascii="Calibri" w:hAnsi="Calibri" w:cs="Calibri"/>
                <w:bCs/>
                <w:sz w:val="20"/>
                <w:szCs w:val="20"/>
              </w:rPr>
              <w:t xml:space="preserve"> –CHWILE PRZY WSPÓLNYM STOLE   </w:t>
            </w:r>
          </w:p>
        </w:tc>
      </w:tr>
    </w:tbl>
    <w:p w14:paraId="641AC713" w14:textId="77777777" w:rsidR="0032293A" w:rsidRDefault="0032293A" w:rsidP="005D4CF1">
      <w:pPr>
        <w:pStyle w:val="Bezodstpw"/>
      </w:pPr>
    </w:p>
    <w:p w14:paraId="1E5259E8" w14:textId="77777777" w:rsidR="003204CE" w:rsidRDefault="003204CE" w:rsidP="005D4CF1">
      <w:pPr>
        <w:pStyle w:val="Bezodstpw"/>
      </w:pPr>
    </w:p>
    <w:tbl>
      <w:tblPr>
        <w:tblStyle w:val="Tabelasiatki4akcent21"/>
        <w:tblW w:w="5000" w:type="pct"/>
        <w:tblLook w:val="04A0" w:firstRow="1" w:lastRow="0" w:firstColumn="1" w:lastColumn="0" w:noHBand="0" w:noVBand="1"/>
      </w:tblPr>
      <w:tblGrid>
        <w:gridCol w:w="1743"/>
        <w:gridCol w:w="940"/>
        <w:gridCol w:w="988"/>
        <w:gridCol w:w="716"/>
        <w:gridCol w:w="1791"/>
        <w:gridCol w:w="311"/>
        <w:gridCol w:w="1324"/>
        <w:gridCol w:w="381"/>
        <w:gridCol w:w="2096"/>
        <w:gridCol w:w="3702"/>
      </w:tblGrid>
      <w:tr w:rsidR="00043A28" w:rsidRPr="008F00F9" w14:paraId="5C86A2B2" w14:textId="77777777" w:rsidTr="00043A28">
        <w:trPr>
          <w:cnfStyle w:val="100000000000" w:firstRow="1" w:lastRow="0" w:firstColumn="0" w:lastColumn="0" w:oddVBand="0" w:evenVBand="0" w:oddHBand="0"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959" w:type="pct"/>
            <w:gridSpan w:val="2"/>
            <w:shd w:val="clear" w:color="auto" w:fill="DF6613"/>
          </w:tcPr>
          <w:p w14:paraId="5B391251" w14:textId="77777777" w:rsidR="00043A28" w:rsidRPr="00B810F3" w:rsidRDefault="00043A28" w:rsidP="003204CE">
            <w:pPr>
              <w:pStyle w:val="Styl3"/>
              <w:rPr>
                <w:rFonts w:cs="Calibri"/>
                <w:bCs w:val="0"/>
                <w:color w:val="auto"/>
                <w:sz w:val="20"/>
                <w:szCs w:val="20"/>
              </w:rPr>
            </w:pPr>
            <w:r w:rsidRPr="00B810F3">
              <w:rPr>
                <w:rFonts w:cs="Calibri"/>
                <w:bCs w:val="0"/>
                <w:color w:val="auto"/>
                <w:sz w:val="20"/>
                <w:szCs w:val="20"/>
              </w:rPr>
              <w:t xml:space="preserve">Numer i nazwa przedsięwzięcia </w:t>
            </w:r>
          </w:p>
        </w:tc>
        <w:tc>
          <w:tcPr>
            <w:tcW w:w="4041" w:type="pct"/>
            <w:gridSpan w:val="8"/>
            <w:shd w:val="clear" w:color="auto" w:fill="DF6613"/>
          </w:tcPr>
          <w:p w14:paraId="37809FFE" w14:textId="3D7A61F4" w:rsidR="00043A28" w:rsidRPr="00B810F3" w:rsidRDefault="00D33159" w:rsidP="003204CE">
            <w:pPr>
              <w:pStyle w:val="Styl3"/>
              <w:cnfStyle w:val="100000000000" w:firstRow="1" w:lastRow="0" w:firstColumn="0" w:lastColumn="0" w:oddVBand="0" w:evenVBand="0" w:oddHBand="0" w:evenHBand="0" w:firstRowFirstColumn="0" w:firstRowLastColumn="0" w:lastRowFirstColumn="0" w:lastRowLastColumn="0"/>
              <w:rPr>
                <w:rFonts w:cs="Calibri"/>
                <w:bCs w:val="0"/>
                <w:color w:val="auto"/>
                <w:sz w:val="20"/>
                <w:szCs w:val="20"/>
              </w:rPr>
            </w:pPr>
            <w:r>
              <w:rPr>
                <w:rFonts w:cs="Calibri"/>
                <w:bCs w:val="0"/>
                <w:color w:val="auto"/>
                <w:sz w:val="20"/>
                <w:szCs w:val="20"/>
              </w:rPr>
              <w:t>18</w:t>
            </w:r>
            <w:r w:rsidR="00043A28" w:rsidRPr="00B810F3">
              <w:rPr>
                <w:rFonts w:cs="Calibri"/>
                <w:bCs w:val="0"/>
                <w:color w:val="auto"/>
                <w:sz w:val="20"/>
                <w:szCs w:val="20"/>
              </w:rPr>
              <w:t xml:space="preserve">/P – Modernizacja infrastruktury oświetleniowej na terenie gminy Komarówka Podlaska   </w:t>
            </w:r>
          </w:p>
        </w:tc>
      </w:tr>
      <w:tr w:rsidR="00043A28" w:rsidRPr="008F00F9" w14:paraId="1C84B8FC" w14:textId="77777777" w:rsidTr="00043A28">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59" w:type="pct"/>
            <w:gridSpan w:val="2"/>
          </w:tcPr>
          <w:p w14:paraId="341C752F" w14:textId="77777777" w:rsidR="00043A28" w:rsidRPr="008F00F9" w:rsidRDefault="00043A28" w:rsidP="003204CE">
            <w:pPr>
              <w:pStyle w:val="Styl3"/>
              <w:rPr>
                <w:rFonts w:cs="Calibri"/>
                <w:bCs w:val="0"/>
                <w:color w:val="auto"/>
                <w:sz w:val="20"/>
                <w:szCs w:val="20"/>
              </w:rPr>
            </w:pPr>
            <w:r w:rsidRPr="008F00F9">
              <w:rPr>
                <w:rFonts w:cs="Calibri"/>
                <w:bCs w:val="0"/>
                <w:color w:val="auto"/>
                <w:sz w:val="20"/>
                <w:szCs w:val="20"/>
              </w:rPr>
              <w:t xml:space="preserve">Podmioty odpowiedzialne za realizację </w:t>
            </w:r>
          </w:p>
        </w:tc>
        <w:tc>
          <w:tcPr>
            <w:tcW w:w="4041" w:type="pct"/>
            <w:gridSpan w:val="8"/>
          </w:tcPr>
          <w:p w14:paraId="42C862D7" w14:textId="77777777" w:rsidR="00043A28" w:rsidRPr="008F00F9" w:rsidRDefault="00043A28" w:rsidP="003204CE">
            <w:pPr>
              <w:pStyle w:val="Styl3"/>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Pr>
                <w:rFonts w:cs="Calibri"/>
                <w:b/>
                <w:color w:val="auto"/>
                <w:sz w:val="20"/>
                <w:szCs w:val="20"/>
              </w:rPr>
              <w:t xml:space="preserve">Gmina Komarówka Podlaska </w:t>
            </w:r>
          </w:p>
        </w:tc>
      </w:tr>
      <w:tr w:rsidR="003F2D35" w:rsidRPr="008F00F9" w14:paraId="596E2A9B" w14:textId="77777777" w:rsidTr="00043A28">
        <w:tc>
          <w:tcPr>
            <w:cnfStyle w:val="001000000000" w:firstRow="0" w:lastRow="0" w:firstColumn="1" w:lastColumn="0" w:oddVBand="0" w:evenVBand="0" w:oddHBand="0" w:evenHBand="0" w:firstRowFirstColumn="0" w:firstRowLastColumn="0" w:lastRowFirstColumn="0" w:lastRowLastColumn="0"/>
            <w:tcW w:w="959" w:type="pct"/>
            <w:gridSpan w:val="2"/>
          </w:tcPr>
          <w:p w14:paraId="2AB95E16" w14:textId="77777777" w:rsidR="003F2D35" w:rsidRPr="008F00F9" w:rsidRDefault="003F2D35" w:rsidP="003F2D35">
            <w:pPr>
              <w:pStyle w:val="Styl3"/>
              <w:rPr>
                <w:rFonts w:cs="Calibri"/>
                <w:b w:val="0"/>
                <w:bCs w:val="0"/>
                <w:sz w:val="20"/>
                <w:szCs w:val="20"/>
              </w:rPr>
            </w:pPr>
            <w:r w:rsidRPr="008F00F9">
              <w:rPr>
                <w:rFonts w:cs="Calibri"/>
                <w:bCs w:val="0"/>
                <w:color w:val="auto"/>
                <w:sz w:val="20"/>
                <w:szCs w:val="20"/>
              </w:rPr>
              <w:t>Krótki opis sytuacji problemowej</w:t>
            </w:r>
            <w:r w:rsidRPr="008F00F9">
              <w:rPr>
                <w:rFonts w:cs="Calibri"/>
                <w:b w:val="0"/>
                <w:bCs w:val="0"/>
                <w:sz w:val="20"/>
                <w:szCs w:val="20"/>
              </w:rPr>
              <w:t xml:space="preserve"> </w:t>
            </w:r>
          </w:p>
        </w:tc>
        <w:tc>
          <w:tcPr>
            <w:tcW w:w="4041" w:type="pct"/>
            <w:gridSpan w:val="8"/>
          </w:tcPr>
          <w:p w14:paraId="5060A1AF" w14:textId="6749027E" w:rsidR="002146C9" w:rsidRPr="002146C9" w:rsidRDefault="002146C9" w:rsidP="002146C9">
            <w:pPr>
              <w:contextualSpacing/>
              <w:jc w:val="both"/>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bCs/>
                <w:sz w:val="20"/>
                <w:szCs w:val="20"/>
                <w:lang w:eastAsia="en-US" w:bidi="ar-SA"/>
              </w:rPr>
            </w:pPr>
            <w:r w:rsidRPr="002146C9">
              <w:rPr>
                <w:rFonts w:ascii="Calibri" w:eastAsiaTheme="minorHAnsi" w:hAnsi="Calibri" w:cs="Calibri"/>
                <w:bCs/>
                <w:sz w:val="20"/>
                <w:szCs w:val="20"/>
                <w:lang w:eastAsia="en-US" w:bidi="ar-SA"/>
              </w:rPr>
              <w:t>Wśród wielu elementów decydujących o jakości przestrzenno-funkcjonalnej zamieszkiwanego obszaru znajdują się kwestie oświetlenia. Wpływają one nie tylko na komfort poruszania się po obszarze gminy, lecz przede wszystkim na bezpieczeństwo mieszkańców. Zgodnie z</w:t>
            </w:r>
            <w:r>
              <w:rPr>
                <w:rFonts w:ascii="Calibri" w:eastAsiaTheme="minorHAnsi" w:hAnsi="Calibri" w:cs="Calibri"/>
                <w:bCs/>
                <w:sz w:val="20"/>
                <w:szCs w:val="20"/>
                <w:lang w:eastAsia="en-US" w:bidi="ar-SA"/>
              </w:rPr>
              <w:t> </w:t>
            </w:r>
            <w:r w:rsidRPr="002146C9">
              <w:rPr>
                <w:rFonts w:ascii="Calibri" w:eastAsiaTheme="minorHAnsi" w:hAnsi="Calibri" w:cs="Calibri"/>
                <w:bCs/>
                <w:sz w:val="20"/>
                <w:szCs w:val="20"/>
                <w:lang w:eastAsia="en-US" w:bidi="ar-SA"/>
              </w:rPr>
              <w:t>danymi Urzędu Gminy w Komarówce Podlaskiej łączna liczba punktów świetlnych na terenie gminy wynosi 588 szt., z czego 569 szt. wymaga podjęcia</w:t>
            </w:r>
            <w:r>
              <w:rPr>
                <w:rFonts w:ascii="Calibri" w:eastAsiaTheme="minorHAnsi" w:hAnsi="Calibri" w:cs="Calibri"/>
                <w:bCs/>
                <w:sz w:val="20"/>
                <w:szCs w:val="20"/>
                <w:lang w:eastAsia="en-US" w:bidi="ar-SA"/>
              </w:rPr>
              <w:t xml:space="preserve"> bezdyskusyjnie pilnych </w:t>
            </w:r>
            <w:r w:rsidRPr="002146C9">
              <w:rPr>
                <w:rFonts w:ascii="Calibri" w:eastAsiaTheme="minorHAnsi" w:hAnsi="Calibri" w:cs="Calibri"/>
                <w:bCs/>
                <w:sz w:val="20"/>
                <w:szCs w:val="20"/>
                <w:lang w:eastAsia="en-US" w:bidi="ar-SA"/>
              </w:rPr>
              <w:t xml:space="preserve">prac modernizacyjnych i wymiany na nowe. </w:t>
            </w:r>
            <w:r>
              <w:rPr>
                <w:rFonts w:ascii="Calibri" w:eastAsiaTheme="minorHAnsi" w:hAnsi="Calibri" w:cs="Calibri"/>
                <w:bCs/>
                <w:sz w:val="20"/>
                <w:szCs w:val="20"/>
                <w:lang w:eastAsia="en-US" w:bidi="ar-SA"/>
              </w:rPr>
              <w:t xml:space="preserve">Stan techniczny pozostałych też nie jest zadowalający. </w:t>
            </w:r>
            <w:r w:rsidRPr="002146C9">
              <w:rPr>
                <w:rFonts w:ascii="Calibri" w:eastAsiaTheme="minorHAnsi" w:hAnsi="Calibri" w:cs="Calibri"/>
                <w:bCs/>
                <w:sz w:val="20"/>
                <w:szCs w:val="20"/>
                <w:lang w:eastAsia="en-US" w:bidi="ar-SA"/>
              </w:rPr>
              <w:t xml:space="preserve">W wyznaczonym obszarze rewitalizacji </w:t>
            </w:r>
            <w:r>
              <w:rPr>
                <w:rFonts w:ascii="Calibri" w:eastAsiaTheme="minorHAnsi" w:hAnsi="Calibri" w:cs="Calibri"/>
                <w:bCs/>
                <w:sz w:val="20"/>
                <w:szCs w:val="20"/>
                <w:lang w:eastAsia="en-US" w:bidi="ar-SA"/>
              </w:rPr>
              <w:t>znajduje</w:t>
            </w:r>
            <w:r w:rsidRPr="002146C9">
              <w:rPr>
                <w:rFonts w:ascii="Calibri" w:eastAsiaTheme="minorHAnsi" w:hAnsi="Calibri" w:cs="Calibri"/>
                <w:bCs/>
                <w:sz w:val="20"/>
                <w:szCs w:val="20"/>
                <w:lang w:eastAsia="en-US" w:bidi="ar-SA"/>
              </w:rPr>
              <w:t xml:space="preserve"> się łącznie 160 punktów świetlnych (27,21%). Wskaźnik obrazujący udział punktów oświetleniowych wymagających wymiany kształtuje się dla gminy na poziomie 96,77%, czyli zdecydowana większość wymaga wymiany. W wyznaczonym obszarze rewitalizacji zaś 100% wszystkich punktów wymaga modernizacji.</w:t>
            </w:r>
          </w:p>
          <w:p w14:paraId="245B30DC" w14:textId="718E6BBA" w:rsidR="003F2D35" w:rsidRPr="003F2D35" w:rsidRDefault="003F2D35" w:rsidP="003F2D35">
            <w:pPr>
              <w:pStyle w:val="Styl3"/>
              <w:jc w:val="both"/>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Wśród głównych problemów mieszkańców gminy Komarówka Podlaska, w tym wyznaczonego obszaru rewitalizacji</w:t>
            </w:r>
            <w:r w:rsidRPr="00A865E0">
              <w:rPr>
                <w:rFonts w:cs="Calibri"/>
                <w:bCs/>
                <w:color w:val="auto"/>
                <w:sz w:val="20"/>
                <w:szCs w:val="20"/>
              </w:rPr>
              <w:t xml:space="preserve"> </w:t>
            </w:r>
            <w:r>
              <w:rPr>
                <w:rFonts w:cs="Calibri"/>
                <w:bCs/>
                <w:color w:val="auto"/>
                <w:sz w:val="20"/>
                <w:szCs w:val="20"/>
              </w:rPr>
              <w:t xml:space="preserve">znajdują się: 1) </w:t>
            </w:r>
            <w:r w:rsidRPr="00A865E0">
              <w:rPr>
                <w:rFonts w:cs="Calibri"/>
                <w:bCs/>
                <w:color w:val="auto"/>
                <w:sz w:val="20"/>
                <w:szCs w:val="20"/>
              </w:rPr>
              <w:t xml:space="preserve">przestarzały system oświetlenia ulicznego (zdiagnozowano problemy: w niektórych miejscach braki w oświetleniu - istniejące punkty świetlne są zepsute i nie są użytkowane; część punktów jest wyeksploatowana - nie są w stanie zapewnić wymaganego poziomu oświetlenia ulic; zidentyfikowano newralgiczne miejsca pozbawione właściwego oświetlenia lub nieprawidłowo oświetlone - pozostawione w bieżącym stanie stanowią czynnik ryzyka, m.in. przyczynę wypadków); </w:t>
            </w:r>
            <w:r>
              <w:rPr>
                <w:rFonts w:cs="Calibri"/>
                <w:bCs/>
                <w:color w:val="auto"/>
                <w:sz w:val="20"/>
                <w:szCs w:val="20"/>
              </w:rPr>
              <w:t xml:space="preserve">2) </w:t>
            </w:r>
            <w:r w:rsidRPr="00A865E0">
              <w:rPr>
                <w:rFonts w:cs="Calibri"/>
                <w:bCs/>
                <w:color w:val="auto"/>
                <w:sz w:val="20"/>
                <w:szCs w:val="20"/>
              </w:rPr>
              <w:t>mieszkańcy odczuwają niedogodności szczególnie w okresie jesienno-zimowym (zagrożenia występują przed właściwym zaciemnieniem, kiedy lampy nie zostały jeszcze włączone lub znajdują się w fazie włączenia) -brak oświetlenia części dróg lub słabo funkcjonujące źródła światła powodują nie tylko dyskomfort, lecz również poważne zagrożenie dla uczestników ruchu (zwłaszcza dla osób nie znaj</w:t>
            </w:r>
            <w:r>
              <w:rPr>
                <w:rFonts w:cs="Calibri"/>
                <w:bCs/>
                <w:color w:val="auto"/>
                <w:sz w:val="20"/>
                <w:szCs w:val="20"/>
              </w:rPr>
              <w:t>ących terenów/ przyjezdnych) ; 3)</w:t>
            </w:r>
            <w:r w:rsidRPr="00A865E0">
              <w:rPr>
                <w:rFonts w:cs="Calibri"/>
                <w:bCs/>
                <w:color w:val="auto"/>
                <w:sz w:val="20"/>
                <w:szCs w:val="20"/>
              </w:rPr>
              <w:t>w zakresie miejscowości wiejskich, gdzie zabudowa zwykle ma charakter rozproszony, lub skoncentrowany wzdłuż drogi głównej, budynki/budowle i obiekty znajdują się w znacznych odległościach od siebie, przez co oświetlenie uliczne stanowi jeden z podst. czynników warunkujących po</w:t>
            </w:r>
            <w:r>
              <w:rPr>
                <w:rFonts w:cs="Calibri"/>
                <w:bCs/>
                <w:color w:val="auto"/>
                <w:sz w:val="20"/>
                <w:szCs w:val="20"/>
              </w:rPr>
              <w:t>ziom życia/pracy/działalności; 4)</w:t>
            </w:r>
            <w:r w:rsidRPr="00A865E0">
              <w:rPr>
                <w:rFonts w:cs="Calibri"/>
                <w:bCs/>
                <w:color w:val="auto"/>
                <w:sz w:val="20"/>
                <w:szCs w:val="20"/>
              </w:rPr>
              <w:t xml:space="preserve">brak jednolitości infrastruktury oświetlenia (na przestrzeni lat zamontowano różne źródła światła o odmiennych kształtach i rodzajach, możliwościach i potencjale funkcjonowania), co wpływa na jakość użytkowania szeroko pojętej infrastruktury gminy (w tym także na ocenę atrakcyjności obszaru). Problemy Policji oraz osób przejeżdżających przez teren </w:t>
            </w:r>
            <w:r>
              <w:rPr>
                <w:rFonts w:cs="Calibri"/>
                <w:bCs/>
                <w:color w:val="auto"/>
                <w:sz w:val="20"/>
                <w:szCs w:val="20"/>
              </w:rPr>
              <w:t>gminy Komarówka Podlaska, w tym wyznaczonego obszaru rewitalizacji</w:t>
            </w:r>
            <w:r w:rsidRPr="00A865E0">
              <w:rPr>
                <w:rFonts w:cs="Calibri"/>
                <w:bCs/>
                <w:color w:val="auto"/>
                <w:sz w:val="20"/>
                <w:szCs w:val="20"/>
              </w:rPr>
              <w:t>- niewystarczający poziom komfortu oraz bezpieczeństwa poruszania się po drogach publicznych.</w:t>
            </w:r>
          </w:p>
        </w:tc>
      </w:tr>
      <w:tr w:rsidR="003F2D35" w:rsidRPr="008F00F9" w14:paraId="15510DC2" w14:textId="77777777" w:rsidTr="00043A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tcPr>
          <w:p w14:paraId="72656F78" w14:textId="77777777" w:rsidR="003F2D35" w:rsidRPr="008F00F9" w:rsidRDefault="003F2D35" w:rsidP="003F2D35">
            <w:pPr>
              <w:pStyle w:val="Styl3"/>
              <w:jc w:val="both"/>
              <w:rPr>
                <w:rFonts w:cs="Calibri"/>
                <w:b w:val="0"/>
                <w:bCs w:val="0"/>
                <w:sz w:val="20"/>
                <w:szCs w:val="20"/>
              </w:rPr>
            </w:pPr>
            <w:r w:rsidRPr="008F00F9">
              <w:rPr>
                <w:rFonts w:cs="Calibri"/>
                <w:bCs w:val="0"/>
                <w:color w:val="auto"/>
                <w:sz w:val="20"/>
                <w:szCs w:val="20"/>
              </w:rPr>
              <w:t>Zakres realizowanego przedsięwzięcia</w:t>
            </w:r>
            <w:r w:rsidRPr="008F00F9">
              <w:rPr>
                <w:rFonts w:cs="Calibri"/>
                <w:b w:val="0"/>
                <w:bCs w:val="0"/>
                <w:sz w:val="20"/>
                <w:szCs w:val="20"/>
              </w:rPr>
              <w:t xml:space="preserve"> </w:t>
            </w:r>
          </w:p>
        </w:tc>
        <w:tc>
          <w:tcPr>
            <w:tcW w:w="4041" w:type="pct"/>
            <w:gridSpan w:val="8"/>
          </w:tcPr>
          <w:p w14:paraId="033A9A83" w14:textId="77777777" w:rsidR="002146C9" w:rsidRDefault="002146C9" w:rsidP="002146C9">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2146C9">
              <w:rPr>
                <w:rFonts w:ascii="Calibri" w:eastAsiaTheme="minorHAnsi" w:hAnsi="Calibri" w:cs="Calibri"/>
                <w:sz w:val="20"/>
                <w:szCs w:val="20"/>
              </w:rPr>
              <w:t xml:space="preserve">Głównym celem projektu jest podniesienie jakości życia na terenie gminy </w:t>
            </w:r>
            <w:r>
              <w:rPr>
                <w:rFonts w:ascii="Calibri" w:eastAsiaTheme="minorHAnsi" w:hAnsi="Calibri" w:cs="Calibri"/>
                <w:sz w:val="20"/>
                <w:szCs w:val="20"/>
              </w:rPr>
              <w:t>Komarówka Podlaska</w:t>
            </w:r>
            <w:r w:rsidRPr="002146C9">
              <w:rPr>
                <w:rFonts w:ascii="Calibri" w:eastAsiaTheme="minorHAnsi" w:hAnsi="Calibri" w:cs="Calibri"/>
                <w:sz w:val="20"/>
                <w:szCs w:val="20"/>
              </w:rPr>
              <w:t xml:space="preserve"> poprzez wdrożenie rozwiązań gospodarki niskoemisyjnej. Przedmiotowy cel zostanie osiągnięty w efekcie realizacji celów szczegółowych: 1. Poprawa jakości powietrza dzięki redukcji emisji zanieczyszczeń szczególnie szkodliwych dla środowiska, 2. Racjonalizacja zużycia energii finalnej i obciążeń sektora samorządowego 3. Zwiększenie komfortu zamieszkiwania dzięki uzupełnieniu brakującej infrastruktury oświetlenia ulicznego.</w:t>
            </w:r>
            <w:r w:rsidRPr="00043A28">
              <w:rPr>
                <w:rFonts w:ascii="Calibri" w:eastAsiaTheme="minorHAnsi" w:hAnsi="Calibri" w:cs="Calibri"/>
                <w:sz w:val="20"/>
                <w:szCs w:val="20"/>
              </w:rPr>
              <w:t xml:space="preserve"> </w:t>
            </w:r>
          </w:p>
          <w:p w14:paraId="7CDDEF83" w14:textId="21771926" w:rsidR="002146C9" w:rsidRPr="00043A28" w:rsidRDefault="002146C9" w:rsidP="002146C9">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043A28">
              <w:rPr>
                <w:rFonts w:ascii="Calibri" w:eastAsiaTheme="minorHAnsi" w:hAnsi="Calibri" w:cs="Calibri"/>
                <w:sz w:val="20"/>
                <w:szCs w:val="20"/>
              </w:rPr>
              <w:t>W ramach projektu dokonamy wymiany 583 sztu</w:t>
            </w:r>
            <w:r>
              <w:rPr>
                <w:rFonts w:ascii="Calibri" w:eastAsiaTheme="minorHAnsi" w:hAnsi="Calibri" w:cs="Calibri"/>
                <w:sz w:val="20"/>
                <w:szCs w:val="20"/>
              </w:rPr>
              <w:t>k opraw oświetlenia dróg, ulic, placów i miejsc publicznych w g</w:t>
            </w:r>
            <w:r w:rsidRPr="00043A28">
              <w:rPr>
                <w:rFonts w:ascii="Calibri" w:eastAsiaTheme="minorHAnsi" w:hAnsi="Calibri" w:cs="Calibri"/>
                <w:sz w:val="20"/>
                <w:szCs w:val="20"/>
              </w:rPr>
              <w:t>minie Komarówka Podlaska, która są nieenergooszczędne na nowe oprawy.</w:t>
            </w:r>
          </w:p>
          <w:p w14:paraId="387255C4" w14:textId="3E32ED7A" w:rsidR="003F2D35" w:rsidRPr="008F00F9" w:rsidRDefault="003F2D35" w:rsidP="002146C9">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p>
        </w:tc>
      </w:tr>
      <w:tr w:rsidR="003F2D35" w:rsidRPr="008F00F9" w14:paraId="38DB062A" w14:textId="77777777" w:rsidTr="00043A28">
        <w:tc>
          <w:tcPr>
            <w:cnfStyle w:val="001000000000" w:firstRow="0" w:lastRow="0" w:firstColumn="1" w:lastColumn="0" w:oddVBand="0" w:evenVBand="0" w:oddHBand="0" w:evenHBand="0" w:firstRowFirstColumn="0" w:firstRowLastColumn="0" w:lastRowFirstColumn="0" w:lastRowLastColumn="0"/>
            <w:tcW w:w="959" w:type="pct"/>
            <w:gridSpan w:val="2"/>
          </w:tcPr>
          <w:p w14:paraId="61897EE0" w14:textId="77777777" w:rsidR="003F2D35" w:rsidRPr="008F00F9" w:rsidRDefault="003F2D35" w:rsidP="003F2D35">
            <w:pPr>
              <w:pStyle w:val="Styl3"/>
              <w:rPr>
                <w:rFonts w:cs="Calibri"/>
                <w:bCs w:val="0"/>
                <w:color w:val="auto"/>
                <w:sz w:val="20"/>
                <w:szCs w:val="20"/>
              </w:rPr>
            </w:pPr>
            <w:r w:rsidRPr="008F00F9">
              <w:rPr>
                <w:rFonts w:cs="Calibri"/>
                <w:bCs w:val="0"/>
                <w:color w:val="auto"/>
                <w:sz w:val="20"/>
                <w:szCs w:val="20"/>
              </w:rPr>
              <w:t>GPR Opis działań zapewniających dostępność osobom ze szczególnymi potrzebami, o których mowa w ustawie</w:t>
            </w:r>
          </w:p>
          <w:p w14:paraId="72D54870" w14:textId="77777777" w:rsidR="003F2D35" w:rsidRPr="008F00F9" w:rsidRDefault="003F2D35" w:rsidP="003F2D35">
            <w:pPr>
              <w:pStyle w:val="Styl3"/>
              <w:rPr>
                <w:rFonts w:cs="Calibri"/>
                <w:bCs w:val="0"/>
                <w:color w:val="auto"/>
                <w:sz w:val="20"/>
                <w:szCs w:val="20"/>
              </w:rPr>
            </w:pPr>
            <w:r w:rsidRPr="008F00F9">
              <w:rPr>
                <w:rFonts w:cs="Calibri"/>
                <w:bCs w:val="0"/>
                <w:color w:val="auto"/>
                <w:sz w:val="20"/>
                <w:szCs w:val="20"/>
              </w:rPr>
              <w:t>z dnia 19 lipca 2019 r. o zapewnianiu dostępności osobom ze szczególnymi potrzebami</w:t>
            </w:r>
          </w:p>
        </w:tc>
        <w:tc>
          <w:tcPr>
            <w:tcW w:w="4041" w:type="pct"/>
            <w:gridSpan w:val="8"/>
          </w:tcPr>
          <w:p w14:paraId="7B48F48F" w14:textId="3724F7C7" w:rsidR="003F2D35" w:rsidRPr="008F00F9" w:rsidRDefault="002146C9" w:rsidP="002146C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146C9">
              <w:rPr>
                <w:rFonts w:ascii="Calibri" w:eastAsiaTheme="minorHAnsi" w:hAnsi="Calibri" w:cs="Calibri"/>
                <w:sz w:val="20"/>
                <w:szCs w:val="20"/>
              </w:rPr>
              <w:t>Zakres rzeczowy projektu nie odnosi się do działań zapewniających dostępność osobom ze szczególnymi potrzebami, o których mowa w ustawie z dnia 19 lipca 2019 r. o zapewnianiu dostępności osobom ze szczególnymi potrzebami</w:t>
            </w:r>
            <w:r>
              <w:rPr>
                <w:rFonts w:ascii="Calibri" w:eastAsiaTheme="minorHAnsi" w:hAnsi="Calibri" w:cs="Calibri"/>
                <w:sz w:val="20"/>
                <w:szCs w:val="20"/>
              </w:rPr>
              <w:t>.</w:t>
            </w:r>
          </w:p>
        </w:tc>
      </w:tr>
      <w:tr w:rsidR="003F2D35" w:rsidRPr="008F00F9" w14:paraId="20B12439" w14:textId="77777777" w:rsidTr="00043A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val="restart"/>
          </w:tcPr>
          <w:p w14:paraId="4588489B" w14:textId="77777777" w:rsidR="003F2D35" w:rsidRPr="008F00F9" w:rsidRDefault="003F2D35" w:rsidP="003F2D35">
            <w:pPr>
              <w:pStyle w:val="Styl3"/>
              <w:rPr>
                <w:rFonts w:cs="Calibri"/>
                <w:b w:val="0"/>
                <w:color w:val="auto"/>
                <w:sz w:val="20"/>
                <w:szCs w:val="20"/>
              </w:rPr>
            </w:pPr>
            <w:r w:rsidRPr="008F00F9">
              <w:rPr>
                <w:rFonts w:cs="Calibri"/>
                <w:bCs w:val="0"/>
                <w:color w:val="auto"/>
                <w:sz w:val="20"/>
                <w:szCs w:val="20"/>
              </w:rPr>
              <w:t xml:space="preserve">Powiązania z celami </w:t>
            </w:r>
          </w:p>
          <w:p w14:paraId="185649DD" w14:textId="77777777" w:rsidR="003F2D35" w:rsidRPr="008F00F9" w:rsidRDefault="003F2D35" w:rsidP="003F2D35">
            <w:pPr>
              <w:pStyle w:val="Styl3"/>
              <w:rPr>
                <w:rFonts w:cs="Calibri"/>
                <w:bCs w:val="0"/>
                <w:color w:val="auto"/>
                <w:sz w:val="20"/>
                <w:szCs w:val="20"/>
              </w:rPr>
            </w:pPr>
          </w:p>
        </w:tc>
        <w:tc>
          <w:tcPr>
            <w:tcW w:w="1360" w:type="pct"/>
            <w:gridSpan w:val="4"/>
          </w:tcPr>
          <w:p w14:paraId="415C57CF" w14:textId="77777777" w:rsidR="003F2D35" w:rsidRDefault="003F2D35" w:rsidP="003F2D35">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1. Wzmocnienie kapitału społecznego  spójności społecznej</w:t>
            </w:r>
          </w:p>
          <w:p w14:paraId="65B96D72" w14:textId="77777777" w:rsidR="003F2D35" w:rsidRPr="008F00F9" w:rsidRDefault="003F2D35" w:rsidP="003F2D35">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00F9">
              <w:rPr>
                <w:rFonts w:ascii="Calibri" w:hAnsi="Calibri" w:cs="Calibri"/>
                <w:sz w:val="20"/>
                <w:szCs w:val="20"/>
              </w:rPr>
              <w:t>1.2 Zagwarantowanie mieszkańcom możli</w:t>
            </w:r>
            <w:r>
              <w:rPr>
                <w:rFonts w:ascii="Calibri" w:hAnsi="Calibri" w:cs="Calibri"/>
                <w:sz w:val="20"/>
                <w:szCs w:val="20"/>
              </w:rPr>
              <w:t>wość wszechstronnego rozwoju  i </w:t>
            </w:r>
            <w:r w:rsidRPr="008F00F9">
              <w:rPr>
                <w:rFonts w:ascii="Calibri" w:hAnsi="Calibri" w:cs="Calibri"/>
                <w:sz w:val="20"/>
                <w:szCs w:val="20"/>
              </w:rPr>
              <w:t>zwiększenie szanse edukacy</w:t>
            </w:r>
            <w:r>
              <w:rPr>
                <w:rFonts w:ascii="Calibri" w:hAnsi="Calibri" w:cs="Calibri"/>
                <w:sz w:val="20"/>
                <w:szCs w:val="20"/>
              </w:rPr>
              <w:t>jnych  w </w:t>
            </w:r>
            <w:r w:rsidRPr="008F00F9">
              <w:rPr>
                <w:rFonts w:ascii="Calibri" w:hAnsi="Calibri" w:cs="Calibri"/>
                <w:sz w:val="20"/>
                <w:szCs w:val="20"/>
              </w:rPr>
              <w:t>obszarze rewitalizacji</w:t>
            </w:r>
          </w:p>
          <w:p w14:paraId="15A8A840" w14:textId="77777777" w:rsidR="003F2D35" w:rsidRPr="008F00F9" w:rsidRDefault="003F2D35" w:rsidP="003F2D35">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sz w:val="20"/>
                <w:szCs w:val="20"/>
              </w:rPr>
              <w:t>1.3 Poprawa dostępności i rozwój usług społecznych, w tym dla osób starszych oraz osób ze szczególnymi potrzebami</w:t>
            </w:r>
          </w:p>
        </w:tc>
        <w:tc>
          <w:tcPr>
            <w:tcW w:w="2681" w:type="pct"/>
            <w:gridSpan w:val="4"/>
          </w:tcPr>
          <w:p w14:paraId="024B6011" w14:textId="0CAE4AC9" w:rsidR="003F2D35" w:rsidRPr="008F00F9" w:rsidRDefault="006E061F" w:rsidP="003F2D35">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20"/>
                <w:szCs w:val="20"/>
              </w:rPr>
            </w:pPr>
            <w:r w:rsidRPr="006E061F">
              <w:rPr>
                <w:rFonts w:ascii="Calibri" w:eastAsiaTheme="minorHAnsi" w:hAnsi="Calibri" w:cs="Calibri"/>
                <w:sz w:val="20"/>
                <w:szCs w:val="20"/>
              </w:rPr>
              <w:t>W efekcie realizacji projektu nastąpi zwiększenie komfortu i jakości życia mieszkańców obszaru rewitalizacji oraz pozostałej częś</w:t>
            </w:r>
            <w:r>
              <w:rPr>
                <w:rFonts w:ascii="Calibri" w:eastAsiaTheme="minorHAnsi" w:hAnsi="Calibri" w:cs="Calibri"/>
                <w:sz w:val="20"/>
                <w:szCs w:val="20"/>
              </w:rPr>
              <w:t>ci gminy Komarówka Podlaska</w:t>
            </w:r>
            <w:r w:rsidRPr="006E061F">
              <w:rPr>
                <w:rFonts w:ascii="Calibri" w:eastAsiaTheme="minorHAnsi" w:hAnsi="Calibri" w:cs="Calibri"/>
                <w:sz w:val="20"/>
                <w:szCs w:val="20"/>
              </w:rPr>
              <w:t xml:space="preserve"> poprzez polepszenie stanu oświetlenia dróg i ulic. Nastąpi podniesienie niezawodności funkcjonowania oświetlenia ulicznego, dzięki czemu nastąpi znaczne zwiększenie bezpieczeństwa poruszania się po drogach. Kolejny z efektów to zmniejszenie kosztów zakupu energii elektrycznej oraz bieżącej eksploatacji systemu oświetlenia (w tym napraw, remontów, konserwacji), co przełoży się na konkretne oszczędności finansowe w budżecie gminy i pozwoli na realizację kolejnych przedsięwzięć m.in. w zakresie zwiększenia włączenia społecznego i przeciwdziałania marginalizacji mieszkańców.</w:t>
            </w:r>
          </w:p>
        </w:tc>
      </w:tr>
      <w:tr w:rsidR="003F2D35" w:rsidRPr="008F00F9" w14:paraId="136DDF43" w14:textId="77777777" w:rsidTr="00043A28">
        <w:tc>
          <w:tcPr>
            <w:cnfStyle w:val="001000000000" w:firstRow="0" w:lastRow="0" w:firstColumn="1" w:lastColumn="0" w:oddVBand="0" w:evenVBand="0" w:oddHBand="0" w:evenHBand="0" w:firstRowFirstColumn="0" w:firstRowLastColumn="0" w:lastRowFirstColumn="0" w:lastRowLastColumn="0"/>
            <w:tcW w:w="959" w:type="pct"/>
            <w:gridSpan w:val="2"/>
            <w:vMerge/>
          </w:tcPr>
          <w:p w14:paraId="46C77374" w14:textId="77777777" w:rsidR="003F2D35" w:rsidRPr="008F00F9" w:rsidRDefault="003F2D35" w:rsidP="003F2D35">
            <w:pPr>
              <w:pStyle w:val="Styl3"/>
              <w:rPr>
                <w:rFonts w:cs="Calibri"/>
                <w:color w:val="auto"/>
                <w:sz w:val="20"/>
                <w:szCs w:val="20"/>
              </w:rPr>
            </w:pPr>
          </w:p>
        </w:tc>
        <w:tc>
          <w:tcPr>
            <w:tcW w:w="1360" w:type="pct"/>
            <w:gridSpan w:val="4"/>
          </w:tcPr>
          <w:p w14:paraId="6CA50453" w14:textId="77777777" w:rsidR="003F2D35" w:rsidRDefault="003F2D35" w:rsidP="003F2D35">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Cel strategiczny 2. Wzmocnienie sfery gospodarczej</w:t>
            </w:r>
          </w:p>
          <w:p w14:paraId="57CFA4FB" w14:textId="45A26007" w:rsidR="003F2D35" w:rsidRPr="008F00F9" w:rsidRDefault="003F2D35" w:rsidP="003F2D35">
            <w:pP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p>
        </w:tc>
        <w:tc>
          <w:tcPr>
            <w:tcW w:w="2681" w:type="pct"/>
            <w:gridSpan w:val="4"/>
          </w:tcPr>
          <w:p w14:paraId="53F90627" w14:textId="1577BF4A" w:rsidR="003F2D35" w:rsidRPr="008F00F9" w:rsidRDefault="006E061F" w:rsidP="003F2D35">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r>
      <w:tr w:rsidR="003F2D35" w:rsidRPr="008F00F9" w14:paraId="451841B5" w14:textId="77777777" w:rsidTr="00043A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791ABFB0" w14:textId="77777777" w:rsidR="003F2D35" w:rsidRPr="008F00F9" w:rsidRDefault="003F2D35" w:rsidP="003F2D35">
            <w:pPr>
              <w:pStyle w:val="Styl3"/>
              <w:rPr>
                <w:rFonts w:cs="Calibri"/>
                <w:color w:val="auto"/>
                <w:sz w:val="20"/>
                <w:szCs w:val="20"/>
              </w:rPr>
            </w:pPr>
          </w:p>
        </w:tc>
        <w:tc>
          <w:tcPr>
            <w:tcW w:w="1360" w:type="pct"/>
            <w:gridSpan w:val="4"/>
          </w:tcPr>
          <w:p w14:paraId="1238C58A" w14:textId="2565B802" w:rsidR="003F2D35" w:rsidRDefault="003F2D35" w:rsidP="003F2D35">
            <w:pP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8F00F9">
              <w:rPr>
                <w:rFonts w:ascii="Calibri" w:hAnsi="Calibri" w:cs="Calibri"/>
                <w:b/>
                <w:sz w:val="20"/>
                <w:szCs w:val="20"/>
              </w:rPr>
              <w:t xml:space="preserve">Cel strategiczny 3. Odnowa </w:t>
            </w:r>
            <w:r w:rsidR="00BA641A">
              <w:rPr>
                <w:rFonts w:ascii="Calibri" w:hAnsi="Calibri" w:cs="Calibri"/>
                <w:b/>
                <w:sz w:val="20"/>
                <w:szCs w:val="20"/>
              </w:rPr>
              <w:t xml:space="preserve">przestrzeni </w:t>
            </w:r>
            <w:r w:rsidR="00BA641A" w:rsidRPr="008F00F9">
              <w:rPr>
                <w:rFonts w:ascii="Calibri" w:hAnsi="Calibri" w:cs="Calibri"/>
                <w:b/>
                <w:sz w:val="20"/>
                <w:szCs w:val="20"/>
              </w:rPr>
              <w:t xml:space="preserve"> </w:t>
            </w:r>
            <w:r w:rsidRPr="008F00F9">
              <w:rPr>
                <w:rFonts w:ascii="Calibri" w:hAnsi="Calibri" w:cs="Calibri"/>
                <w:b/>
                <w:sz w:val="20"/>
                <w:szCs w:val="20"/>
              </w:rPr>
              <w:t>obszaru rewitalizacji</w:t>
            </w:r>
          </w:p>
          <w:p w14:paraId="26FF09B0" w14:textId="77777777" w:rsidR="003F2D35" w:rsidRPr="003A717F" w:rsidRDefault="003F2D35" w:rsidP="003F2D35">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E83FE1">
              <w:rPr>
                <w:rFonts w:ascii="Calibri" w:hAnsi="Calibri" w:cs="Calibri"/>
                <w:sz w:val="20"/>
                <w:szCs w:val="22"/>
              </w:rPr>
              <w:t>3.1 Zagwarantowanie atrakcyjnych przestrzeni oraz  obiektów publicznych</w:t>
            </w:r>
          </w:p>
          <w:p w14:paraId="68399BAE" w14:textId="77777777" w:rsidR="003F2D35" w:rsidRPr="008F00F9" w:rsidRDefault="003F2D35" w:rsidP="003F2D35">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E83FE1">
              <w:rPr>
                <w:rFonts w:ascii="Calibri" w:hAnsi="Calibri" w:cs="Calibri"/>
                <w:sz w:val="20"/>
                <w:szCs w:val="22"/>
              </w:rPr>
              <w:t>3.3 Popraw jakości środowiska naturalnego</w:t>
            </w:r>
          </w:p>
        </w:tc>
        <w:tc>
          <w:tcPr>
            <w:tcW w:w="2681" w:type="pct"/>
            <w:gridSpan w:val="4"/>
          </w:tcPr>
          <w:p w14:paraId="0516571A" w14:textId="2A258C3E" w:rsidR="003F2D35" w:rsidRPr="008F00F9" w:rsidRDefault="006E061F" w:rsidP="003F2D35">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E061F">
              <w:rPr>
                <w:rFonts w:ascii="Calibri" w:hAnsi="Calibri" w:cs="Calibri"/>
                <w:sz w:val="20"/>
                <w:szCs w:val="20"/>
              </w:rPr>
              <w:t xml:space="preserve">Przedsięwzięcie wpływa na realizację przedmiotowego celu strategicznego. Dzięki niemu nastąpi dostosowanie oświetlenia do istniejącego układu zabudowy i uwarunkowań infrastrukturalnych. Wpłynie to </w:t>
            </w:r>
            <w:r>
              <w:rPr>
                <w:rFonts w:ascii="Calibri" w:hAnsi="Calibri" w:cs="Calibri"/>
                <w:sz w:val="20"/>
                <w:szCs w:val="20"/>
              </w:rPr>
              <w:t>na poprawę estetyki gminy Komarówka Podlaska</w:t>
            </w:r>
            <w:r w:rsidRPr="006E061F">
              <w:rPr>
                <w:rFonts w:ascii="Calibri" w:hAnsi="Calibri" w:cs="Calibri"/>
                <w:sz w:val="20"/>
                <w:szCs w:val="20"/>
              </w:rPr>
              <w:t xml:space="preserve"> poprzez ujednolicenie systemu - ujednolicenie opraw, równomierność oświetlenia. Przedsięwzięcie wpisuje się w realizację przedmiotowego celu strategicznego. Dotyczy ono bezpośrednio wdrożenia rozwiązań pozwalających na zmniejszenie energochłonności istniejącego systemu oświetlenie ulicznego, co w konsekwencji będzie prowadzić do poprawy jakości środowiska naturalnego- ograniczenia emisji szkodliwych gazów i pyłów.  </w:t>
            </w:r>
          </w:p>
        </w:tc>
      </w:tr>
      <w:tr w:rsidR="003F2D35" w:rsidRPr="008F00F9" w14:paraId="15E5F6B7" w14:textId="77777777" w:rsidTr="00043A28">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4E9D9E9C" w14:textId="77777777" w:rsidR="003F2D35" w:rsidRPr="008F00F9" w:rsidRDefault="003F2D35" w:rsidP="003F2D35">
            <w:pPr>
              <w:pStyle w:val="Styl3"/>
              <w:rPr>
                <w:rFonts w:cs="Calibri"/>
                <w:bCs w:val="0"/>
                <w:color w:val="auto"/>
                <w:sz w:val="20"/>
                <w:szCs w:val="20"/>
              </w:rPr>
            </w:pPr>
            <w:r w:rsidRPr="008F00F9">
              <w:rPr>
                <w:rFonts w:cs="Calibri"/>
                <w:bCs w:val="0"/>
                <w:color w:val="auto"/>
                <w:sz w:val="20"/>
                <w:szCs w:val="20"/>
              </w:rPr>
              <w:t>Lokalizacja przedsięwzięcia</w:t>
            </w:r>
          </w:p>
        </w:tc>
        <w:tc>
          <w:tcPr>
            <w:tcW w:w="353" w:type="pct"/>
          </w:tcPr>
          <w:p w14:paraId="0FDAA90E" w14:textId="77777777" w:rsidR="003F2D35" w:rsidRPr="008F00F9" w:rsidRDefault="003F2D35" w:rsidP="003F2D35">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   Adres:</w:t>
            </w:r>
          </w:p>
        </w:tc>
        <w:tc>
          <w:tcPr>
            <w:tcW w:w="1007" w:type="pct"/>
            <w:gridSpan w:val="3"/>
          </w:tcPr>
          <w:p w14:paraId="52944485" w14:textId="2D034361" w:rsidR="003F2D35" w:rsidRPr="008F00F9" w:rsidRDefault="00123179" w:rsidP="003F2D35">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w:t>
            </w:r>
          </w:p>
        </w:tc>
        <w:tc>
          <w:tcPr>
            <w:tcW w:w="473" w:type="pct"/>
          </w:tcPr>
          <w:p w14:paraId="1D157244" w14:textId="77777777" w:rsidR="003F2D35" w:rsidRPr="008F00F9" w:rsidRDefault="003F2D35" w:rsidP="003F2D35">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Działki ewidencyjne:</w:t>
            </w:r>
          </w:p>
        </w:tc>
        <w:tc>
          <w:tcPr>
            <w:tcW w:w="2208" w:type="pct"/>
            <w:gridSpan w:val="3"/>
          </w:tcPr>
          <w:p w14:paraId="5ACD6D46" w14:textId="713CB0EF" w:rsidR="003F2D35" w:rsidRPr="008F00F9" w:rsidRDefault="00123179" w:rsidP="003F2D35">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w:t>
            </w:r>
          </w:p>
        </w:tc>
      </w:tr>
      <w:tr w:rsidR="003F2D35" w:rsidRPr="008F00F9" w14:paraId="47E2C663" w14:textId="77777777" w:rsidTr="00043A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32368D9E" w14:textId="77777777" w:rsidR="003F2D35" w:rsidRPr="008F00F9" w:rsidRDefault="003F2D35" w:rsidP="003F2D35">
            <w:pPr>
              <w:pStyle w:val="Styl3"/>
              <w:rPr>
                <w:rFonts w:cs="Calibri"/>
                <w:bCs w:val="0"/>
                <w:color w:val="auto"/>
                <w:sz w:val="20"/>
                <w:szCs w:val="20"/>
              </w:rPr>
            </w:pPr>
          </w:p>
        </w:tc>
        <w:tc>
          <w:tcPr>
            <w:tcW w:w="4041" w:type="pct"/>
            <w:gridSpan w:val="8"/>
          </w:tcPr>
          <w:p w14:paraId="71E3B6A5" w14:textId="77777777" w:rsidR="003F2D35" w:rsidRPr="008F00F9" w:rsidRDefault="003F2D35" w:rsidP="003F2D35">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8F00F9">
              <w:rPr>
                <w:rFonts w:cs="Calibri"/>
                <w:b/>
                <w:color w:val="auto"/>
                <w:sz w:val="20"/>
                <w:szCs w:val="20"/>
              </w:rPr>
              <w:t>Lokalizacja w graniach obszaru rewitalizacji</w:t>
            </w:r>
          </w:p>
        </w:tc>
      </w:tr>
      <w:tr w:rsidR="003F2D35" w:rsidRPr="008F00F9" w14:paraId="55D4F92B" w14:textId="77777777" w:rsidTr="00043A28">
        <w:tc>
          <w:tcPr>
            <w:cnfStyle w:val="001000000000" w:firstRow="0" w:lastRow="0" w:firstColumn="1" w:lastColumn="0" w:oddVBand="0" w:evenVBand="0" w:oddHBand="0" w:evenHBand="0" w:firstRowFirstColumn="0" w:firstRowLastColumn="0" w:lastRowFirstColumn="0" w:lastRowLastColumn="0"/>
            <w:tcW w:w="959" w:type="pct"/>
            <w:gridSpan w:val="2"/>
            <w:vMerge/>
          </w:tcPr>
          <w:p w14:paraId="61E193E9" w14:textId="77777777" w:rsidR="003F2D35" w:rsidRPr="008F00F9" w:rsidRDefault="003F2D35" w:rsidP="003F2D35">
            <w:pPr>
              <w:pStyle w:val="Styl3"/>
              <w:rPr>
                <w:rFonts w:cs="Calibri"/>
                <w:bCs w:val="0"/>
                <w:color w:val="auto"/>
                <w:sz w:val="20"/>
                <w:szCs w:val="20"/>
              </w:rPr>
            </w:pPr>
          </w:p>
        </w:tc>
        <w:tc>
          <w:tcPr>
            <w:tcW w:w="1339" w:type="pct"/>
            <w:gridSpan w:val="4"/>
          </w:tcPr>
          <w:p w14:paraId="25F44A95" w14:textId="77777777" w:rsidR="003F2D35" w:rsidRPr="008F00F9" w:rsidRDefault="003F2D35" w:rsidP="003F2D35">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TAK</w:t>
            </w:r>
          </w:p>
        </w:tc>
        <w:tc>
          <w:tcPr>
            <w:tcW w:w="1358" w:type="pct"/>
            <w:gridSpan w:val="3"/>
          </w:tcPr>
          <w:p w14:paraId="27DDF00D" w14:textId="77777777" w:rsidR="003F2D35" w:rsidRPr="008F00F9" w:rsidRDefault="003F2D35" w:rsidP="003F2D35">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*(wymagane uzasadnienie)</w:t>
            </w:r>
          </w:p>
        </w:tc>
        <w:tc>
          <w:tcPr>
            <w:tcW w:w="1344" w:type="pct"/>
          </w:tcPr>
          <w:p w14:paraId="084EE5DD" w14:textId="77777777" w:rsidR="003F2D35" w:rsidRPr="008F00F9" w:rsidRDefault="003F2D35" w:rsidP="003F2D35">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NIE DOTYCZY</w:t>
            </w:r>
          </w:p>
        </w:tc>
      </w:tr>
      <w:tr w:rsidR="003F2D35" w:rsidRPr="008F00F9" w14:paraId="71FF4381" w14:textId="77777777" w:rsidTr="00043A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6667D510" w14:textId="77777777" w:rsidR="003F2D35" w:rsidRPr="008F00F9" w:rsidRDefault="003F2D35" w:rsidP="003F2D35">
            <w:pPr>
              <w:pStyle w:val="Styl3"/>
              <w:rPr>
                <w:rFonts w:cs="Calibri"/>
                <w:bCs w:val="0"/>
                <w:color w:val="auto"/>
                <w:sz w:val="20"/>
                <w:szCs w:val="20"/>
              </w:rPr>
            </w:pPr>
          </w:p>
        </w:tc>
        <w:tc>
          <w:tcPr>
            <w:tcW w:w="1339" w:type="pct"/>
            <w:gridSpan w:val="4"/>
          </w:tcPr>
          <w:p w14:paraId="3865BCFA" w14:textId="77777777" w:rsidR="003F2D35" w:rsidRPr="008F00F9" w:rsidRDefault="003F2D35" w:rsidP="004147B1">
            <w:pPr>
              <w:pStyle w:val="Styl3"/>
              <w:numPr>
                <w:ilvl w:val="0"/>
                <w:numId w:val="63"/>
              </w:numPr>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58" w:type="pct"/>
            <w:gridSpan w:val="3"/>
          </w:tcPr>
          <w:p w14:paraId="320F8775" w14:textId="77777777" w:rsidR="003F2D35" w:rsidRPr="008F00F9" w:rsidRDefault="003F2D35" w:rsidP="004147B1">
            <w:pPr>
              <w:pStyle w:val="Styl3"/>
              <w:numPr>
                <w:ilvl w:val="0"/>
                <w:numId w:val="63"/>
              </w:numPr>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c>
          <w:tcPr>
            <w:tcW w:w="1344" w:type="pct"/>
          </w:tcPr>
          <w:p w14:paraId="18CC55AB" w14:textId="77777777" w:rsidR="003F2D35" w:rsidRPr="008F00F9" w:rsidRDefault="003F2D35" w:rsidP="003F2D35">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p>
        </w:tc>
      </w:tr>
      <w:tr w:rsidR="003F2D35" w:rsidRPr="008F00F9" w14:paraId="07B102D0" w14:textId="77777777" w:rsidTr="00043A28">
        <w:tc>
          <w:tcPr>
            <w:cnfStyle w:val="001000000000" w:firstRow="0" w:lastRow="0" w:firstColumn="1" w:lastColumn="0" w:oddVBand="0" w:evenVBand="0" w:oddHBand="0" w:evenHBand="0" w:firstRowFirstColumn="0" w:firstRowLastColumn="0" w:lastRowFirstColumn="0" w:lastRowLastColumn="0"/>
            <w:tcW w:w="959" w:type="pct"/>
            <w:gridSpan w:val="2"/>
            <w:vMerge/>
          </w:tcPr>
          <w:p w14:paraId="68CDA984" w14:textId="77777777" w:rsidR="003F2D35" w:rsidRPr="008F00F9" w:rsidRDefault="003F2D35" w:rsidP="003F2D35">
            <w:pPr>
              <w:pStyle w:val="Styl3"/>
              <w:rPr>
                <w:rFonts w:cs="Calibri"/>
                <w:bCs w:val="0"/>
                <w:color w:val="auto"/>
                <w:sz w:val="20"/>
                <w:szCs w:val="20"/>
              </w:rPr>
            </w:pPr>
          </w:p>
        </w:tc>
        <w:tc>
          <w:tcPr>
            <w:tcW w:w="4041" w:type="pct"/>
            <w:gridSpan w:val="8"/>
          </w:tcPr>
          <w:p w14:paraId="34ED1E52" w14:textId="67359163" w:rsidR="006E061F" w:rsidRPr="008F00F9" w:rsidRDefault="006E061F" w:rsidP="003F2D35">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6E061F">
              <w:rPr>
                <w:rFonts w:cs="Calibri"/>
                <w:b/>
                <w:color w:val="auto"/>
                <w:sz w:val="20"/>
                <w:szCs w:val="20"/>
              </w:rPr>
              <w:t>*UZASADNIENIE</w:t>
            </w:r>
            <w:r w:rsidRPr="006E061F">
              <w:rPr>
                <w:rFonts w:cs="Calibri"/>
                <w:color w:val="auto"/>
                <w:sz w:val="20"/>
                <w:szCs w:val="20"/>
              </w:rPr>
              <w:t xml:space="preserve"> – Przedsięwzięcie ma charakter systemowy i ob</w:t>
            </w:r>
            <w:r>
              <w:rPr>
                <w:rFonts w:cs="Calibri"/>
                <w:color w:val="auto"/>
                <w:sz w:val="20"/>
                <w:szCs w:val="20"/>
              </w:rPr>
              <w:t>ejmuje teren całej gminy Komarówka Podlaska,</w:t>
            </w:r>
            <w:r w:rsidRPr="006E061F">
              <w:rPr>
                <w:rFonts w:cs="Calibri"/>
                <w:color w:val="auto"/>
                <w:sz w:val="20"/>
                <w:szCs w:val="20"/>
              </w:rPr>
              <w:t xml:space="preserve"> w tym wyznaczony obszar rewitalizacji. Realizacja przedsięwzięcia w takim zakresie (nie tylko ograniczenie do obszaru rewitalizacji) jest podyktowana względami ekonomicznymi, środowiskowymi (znacznie większe oddziaływanie w zakresie ochrony środowiska) oraz społecznymi (zwiększanie komfortu poruszania się po drogach oraz wzrost bezpieczeństwa na znacznie większym terenie).</w:t>
            </w:r>
          </w:p>
        </w:tc>
      </w:tr>
      <w:tr w:rsidR="003F2D35" w:rsidRPr="008F00F9" w14:paraId="1BBAB14C" w14:textId="77777777" w:rsidTr="00043A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tcPr>
          <w:p w14:paraId="2CC5A2EE" w14:textId="77777777" w:rsidR="003F2D35" w:rsidRPr="008F00F9" w:rsidRDefault="003F2D35" w:rsidP="003F2D35">
            <w:pPr>
              <w:pStyle w:val="Styl3"/>
              <w:rPr>
                <w:rFonts w:cs="Calibri"/>
                <w:bCs w:val="0"/>
                <w:color w:val="auto"/>
                <w:sz w:val="20"/>
                <w:szCs w:val="20"/>
              </w:rPr>
            </w:pPr>
            <w:r w:rsidRPr="008F00F9">
              <w:rPr>
                <w:rFonts w:cs="Calibri"/>
                <w:bCs w:val="0"/>
                <w:color w:val="auto"/>
                <w:sz w:val="20"/>
                <w:szCs w:val="20"/>
              </w:rPr>
              <w:t>Okres realizacji</w:t>
            </w:r>
          </w:p>
        </w:tc>
        <w:tc>
          <w:tcPr>
            <w:tcW w:w="4041" w:type="pct"/>
            <w:gridSpan w:val="8"/>
          </w:tcPr>
          <w:p w14:paraId="3508553C" w14:textId="0EB23927" w:rsidR="003F2D35" w:rsidRPr="008F00F9" w:rsidRDefault="003F2D35" w:rsidP="003F2D35">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2024</w:t>
            </w:r>
          </w:p>
        </w:tc>
      </w:tr>
      <w:tr w:rsidR="003F2D35" w:rsidRPr="008F00F9" w14:paraId="50347AE9" w14:textId="77777777" w:rsidTr="00043A28">
        <w:tc>
          <w:tcPr>
            <w:cnfStyle w:val="001000000000" w:firstRow="0" w:lastRow="0" w:firstColumn="1" w:lastColumn="0" w:oddVBand="0" w:evenVBand="0" w:oddHBand="0" w:evenHBand="0" w:firstRowFirstColumn="0" w:firstRowLastColumn="0" w:lastRowFirstColumn="0" w:lastRowLastColumn="0"/>
            <w:tcW w:w="959" w:type="pct"/>
            <w:gridSpan w:val="2"/>
          </w:tcPr>
          <w:p w14:paraId="6430638F" w14:textId="77777777" w:rsidR="003F2D35" w:rsidRPr="008F00F9" w:rsidRDefault="003F2D35" w:rsidP="003F2D35">
            <w:pPr>
              <w:pStyle w:val="Styl3"/>
              <w:rPr>
                <w:rFonts w:cs="Calibri"/>
                <w:bCs w:val="0"/>
                <w:color w:val="auto"/>
                <w:sz w:val="20"/>
                <w:szCs w:val="20"/>
              </w:rPr>
            </w:pPr>
            <w:r w:rsidRPr="008F00F9">
              <w:rPr>
                <w:rFonts w:cs="Calibri"/>
                <w:bCs w:val="0"/>
                <w:color w:val="auto"/>
                <w:sz w:val="20"/>
                <w:szCs w:val="20"/>
              </w:rPr>
              <w:t>Łączna wartość przedsięwzięcia</w:t>
            </w:r>
          </w:p>
        </w:tc>
        <w:tc>
          <w:tcPr>
            <w:tcW w:w="4041" w:type="pct"/>
            <w:gridSpan w:val="8"/>
          </w:tcPr>
          <w:p w14:paraId="2F685292" w14:textId="66474EF4" w:rsidR="003F2D35" w:rsidRPr="008F00F9" w:rsidRDefault="003F2D35" w:rsidP="003F2D35">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1 107 700,00 zł</w:t>
            </w:r>
          </w:p>
        </w:tc>
      </w:tr>
      <w:tr w:rsidR="003F2D35" w:rsidRPr="008F00F9" w14:paraId="6FBB6D4F" w14:textId="77777777" w:rsidTr="003F2D35">
        <w:trPr>
          <w:cnfStyle w:val="000000100000" w:firstRow="0" w:lastRow="0" w:firstColumn="0" w:lastColumn="0" w:oddVBand="0" w:evenVBand="0" w:oddHBand="1"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959" w:type="pct"/>
            <w:gridSpan w:val="2"/>
            <w:vMerge w:val="restart"/>
            <w:vAlign w:val="center"/>
          </w:tcPr>
          <w:p w14:paraId="085C2E9D" w14:textId="77777777" w:rsidR="003F2D35" w:rsidRPr="008F00F9" w:rsidRDefault="003F2D35" w:rsidP="003F2D35">
            <w:pPr>
              <w:pStyle w:val="Styl3"/>
              <w:rPr>
                <w:rFonts w:cs="Calibri"/>
                <w:color w:val="auto"/>
                <w:sz w:val="20"/>
                <w:szCs w:val="20"/>
              </w:rPr>
            </w:pPr>
            <w:r w:rsidRPr="008F00F9">
              <w:rPr>
                <w:rFonts w:cs="Calibri"/>
                <w:bCs w:val="0"/>
                <w:color w:val="auto"/>
                <w:sz w:val="20"/>
                <w:szCs w:val="20"/>
              </w:rPr>
              <w:t>Szacowana (orientacyjna) wartość przedsięwzięcia:</w:t>
            </w:r>
          </w:p>
        </w:tc>
        <w:tc>
          <w:tcPr>
            <w:tcW w:w="1336" w:type="pct"/>
            <w:gridSpan w:val="4"/>
          </w:tcPr>
          <w:p w14:paraId="5374FB13" w14:textId="7924208A" w:rsidR="003F2D35" w:rsidRPr="008F00F9" w:rsidRDefault="003F2D35" w:rsidP="003F2D35">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 xml:space="preserve">Środki pochodzące ze źródeł krajowych publicznych: </w:t>
            </w:r>
          </w:p>
        </w:tc>
        <w:tc>
          <w:tcPr>
            <w:tcW w:w="2705" w:type="pct"/>
            <w:gridSpan w:val="4"/>
          </w:tcPr>
          <w:p w14:paraId="49D0F107" w14:textId="55F9A15A" w:rsidR="003F2D35" w:rsidRPr="008F00F9" w:rsidRDefault="003F2D35" w:rsidP="003F2D35">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 xml:space="preserve">886 160,00 zł (Rządowy Fundusz Polski Ład: Program Inwestycji Strategiczny) </w:t>
            </w:r>
          </w:p>
        </w:tc>
      </w:tr>
      <w:tr w:rsidR="003F2D35" w:rsidRPr="008F00F9" w14:paraId="666C34B5" w14:textId="77777777" w:rsidTr="003F2D35">
        <w:tc>
          <w:tcPr>
            <w:cnfStyle w:val="001000000000" w:firstRow="0" w:lastRow="0" w:firstColumn="1" w:lastColumn="0" w:oddVBand="0" w:evenVBand="0" w:oddHBand="0" w:evenHBand="0" w:firstRowFirstColumn="0" w:firstRowLastColumn="0" w:lastRowFirstColumn="0" w:lastRowLastColumn="0"/>
            <w:tcW w:w="959" w:type="pct"/>
            <w:gridSpan w:val="2"/>
            <w:vMerge/>
          </w:tcPr>
          <w:p w14:paraId="045D72C1" w14:textId="77777777" w:rsidR="003F2D35" w:rsidRPr="008F00F9" w:rsidRDefault="003F2D35" w:rsidP="003F2D35">
            <w:pPr>
              <w:pStyle w:val="Styl3"/>
              <w:jc w:val="both"/>
              <w:rPr>
                <w:rFonts w:cs="Calibri"/>
                <w:color w:val="auto"/>
                <w:sz w:val="20"/>
                <w:szCs w:val="20"/>
              </w:rPr>
            </w:pPr>
          </w:p>
        </w:tc>
        <w:tc>
          <w:tcPr>
            <w:tcW w:w="1336" w:type="pct"/>
            <w:gridSpan w:val="4"/>
          </w:tcPr>
          <w:p w14:paraId="1007FDC1" w14:textId="77777777" w:rsidR="003F2D35" w:rsidRPr="008F00F9" w:rsidRDefault="003F2D35" w:rsidP="003F2D35">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prywatne</w:t>
            </w:r>
          </w:p>
        </w:tc>
        <w:tc>
          <w:tcPr>
            <w:tcW w:w="2705" w:type="pct"/>
            <w:gridSpan w:val="4"/>
          </w:tcPr>
          <w:p w14:paraId="1D9E8BF7" w14:textId="6745AE2B" w:rsidR="003F2D35" w:rsidRPr="008F00F9" w:rsidRDefault="003F2D35" w:rsidP="003F2D35">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0,00 zł</w:t>
            </w:r>
          </w:p>
        </w:tc>
      </w:tr>
      <w:tr w:rsidR="003F2D35" w:rsidRPr="008F00F9" w14:paraId="1D0B0F98" w14:textId="77777777" w:rsidTr="003F2D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602EE383" w14:textId="77777777" w:rsidR="003F2D35" w:rsidRPr="008F00F9" w:rsidRDefault="003F2D35" w:rsidP="003F2D35">
            <w:pPr>
              <w:pStyle w:val="Styl3"/>
              <w:jc w:val="both"/>
              <w:rPr>
                <w:rFonts w:cs="Calibri"/>
                <w:color w:val="auto"/>
                <w:sz w:val="20"/>
                <w:szCs w:val="20"/>
              </w:rPr>
            </w:pPr>
          </w:p>
        </w:tc>
        <w:tc>
          <w:tcPr>
            <w:tcW w:w="1336" w:type="pct"/>
            <w:gridSpan w:val="4"/>
          </w:tcPr>
          <w:p w14:paraId="01DAF7AE" w14:textId="77777777" w:rsidR="003F2D35" w:rsidRPr="008F00F9" w:rsidRDefault="003F2D35" w:rsidP="003F2D35">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funduszy UE: EFRR, EFS, FS:</w:t>
            </w:r>
          </w:p>
        </w:tc>
        <w:tc>
          <w:tcPr>
            <w:tcW w:w="2705" w:type="pct"/>
            <w:gridSpan w:val="4"/>
          </w:tcPr>
          <w:p w14:paraId="485C6E94" w14:textId="77378DE5" w:rsidR="003F2D35" w:rsidRPr="008F00F9" w:rsidRDefault="003F2D35" w:rsidP="003F2D35">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0,00 zł</w:t>
            </w:r>
          </w:p>
        </w:tc>
      </w:tr>
      <w:tr w:rsidR="003F2D35" w:rsidRPr="008F00F9" w14:paraId="7684CE0C" w14:textId="77777777" w:rsidTr="003F2D35">
        <w:tc>
          <w:tcPr>
            <w:cnfStyle w:val="001000000000" w:firstRow="0" w:lastRow="0" w:firstColumn="1" w:lastColumn="0" w:oddVBand="0" w:evenVBand="0" w:oddHBand="0" w:evenHBand="0" w:firstRowFirstColumn="0" w:firstRowLastColumn="0" w:lastRowFirstColumn="0" w:lastRowLastColumn="0"/>
            <w:tcW w:w="959" w:type="pct"/>
            <w:gridSpan w:val="2"/>
            <w:vMerge/>
          </w:tcPr>
          <w:p w14:paraId="4C61ECF2" w14:textId="77777777" w:rsidR="003F2D35" w:rsidRPr="008F00F9" w:rsidRDefault="003F2D35" w:rsidP="003F2D35">
            <w:pPr>
              <w:pStyle w:val="Styl3"/>
              <w:jc w:val="both"/>
              <w:rPr>
                <w:rFonts w:cs="Calibri"/>
                <w:bCs w:val="0"/>
                <w:color w:val="auto"/>
                <w:sz w:val="20"/>
                <w:szCs w:val="20"/>
              </w:rPr>
            </w:pPr>
          </w:p>
        </w:tc>
        <w:tc>
          <w:tcPr>
            <w:tcW w:w="1336" w:type="pct"/>
            <w:gridSpan w:val="4"/>
          </w:tcPr>
          <w:p w14:paraId="63CBD8A1" w14:textId="77777777" w:rsidR="003F2D35" w:rsidRPr="008F00F9" w:rsidRDefault="003F2D35" w:rsidP="003F2D35">
            <w:pPr>
              <w:pStyle w:val="Styl3"/>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8F00F9">
              <w:rPr>
                <w:rFonts w:cs="Calibri"/>
                <w:color w:val="auto"/>
                <w:sz w:val="20"/>
                <w:szCs w:val="20"/>
              </w:rPr>
              <w:t>Środki pochodzące z innych źródeł:</w:t>
            </w:r>
          </w:p>
        </w:tc>
        <w:tc>
          <w:tcPr>
            <w:tcW w:w="2705" w:type="pct"/>
            <w:gridSpan w:val="4"/>
          </w:tcPr>
          <w:p w14:paraId="1E4274BA" w14:textId="294B8813" w:rsidR="003F2D35" w:rsidRPr="008F00F9" w:rsidRDefault="003F2D35" w:rsidP="003F2D35">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Pr>
                <w:rFonts w:cs="Calibri"/>
                <w:color w:val="auto"/>
                <w:sz w:val="20"/>
                <w:szCs w:val="20"/>
              </w:rPr>
              <w:t>0,00 zł</w:t>
            </w:r>
          </w:p>
        </w:tc>
      </w:tr>
      <w:tr w:rsidR="003F2D35" w:rsidRPr="008F00F9" w14:paraId="30FC43AB" w14:textId="77777777" w:rsidTr="003F2D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gridSpan w:val="2"/>
            <w:vMerge/>
          </w:tcPr>
          <w:p w14:paraId="5FE19154" w14:textId="77777777" w:rsidR="003F2D35" w:rsidRPr="008F00F9" w:rsidRDefault="003F2D35" w:rsidP="003F2D35">
            <w:pPr>
              <w:pStyle w:val="Styl3"/>
              <w:jc w:val="both"/>
              <w:rPr>
                <w:rFonts w:cs="Calibri"/>
                <w:bCs w:val="0"/>
                <w:color w:val="auto"/>
                <w:sz w:val="20"/>
                <w:szCs w:val="20"/>
              </w:rPr>
            </w:pPr>
          </w:p>
        </w:tc>
        <w:tc>
          <w:tcPr>
            <w:tcW w:w="1336" w:type="pct"/>
            <w:gridSpan w:val="4"/>
          </w:tcPr>
          <w:p w14:paraId="6B911DCD" w14:textId="77777777" w:rsidR="003F2D35" w:rsidRPr="008F00F9" w:rsidRDefault="003F2D35" w:rsidP="003F2D35">
            <w:pPr>
              <w:pStyle w:val="Styl3"/>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8F00F9">
              <w:rPr>
                <w:rFonts w:cs="Calibri"/>
                <w:color w:val="auto"/>
                <w:sz w:val="20"/>
                <w:szCs w:val="20"/>
              </w:rPr>
              <w:t>Wkład podmiotu odpowiedzialnego za realizację przedsięwzięcia</w:t>
            </w:r>
          </w:p>
        </w:tc>
        <w:tc>
          <w:tcPr>
            <w:tcW w:w="2705" w:type="pct"/>
            <w:gridSpan w:val="4"/>
          </w:tcPr>
          <w:p w14:paraId="39313CF5" w14:textId="5571C213" w:rsidR="003F2D35" w:rsidRPr="008F00F9" w:rsidRDefault="003F2D35" w:rsidP="003F2D35">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Pr>
                <w:rFonts w:cs="Calibri"/>
                <w:color w:val="auto"/>
                <w:sz w:val="20"/>
                <w:szCs w:val="20"/>
              </w:rPr>
              <w:t xml:space="preserve">221 540,00 zł </w:t>
            </w:r>
          </w:p>
        </w:tc>
      </w:tr>
      <w:tr w:rsidR="003F2D35" w:rsidRPr="008F00F9" w14:paraId="5D41EF34" w14:textId="77777777" w:rsidTr="003204CE">
        <w:tc>
          <w:tcPr>
            <w:cnfStyle w:val="001000000000" w:firstRow="0" w:lastRow="0" w:firstColumn="1" w:lastColumn="0" w:oddVBand="0" w:evenVBand="0" w:oddHBand="0" w:evenHBand="0" w:firstRowFirstColumn="0" w:firstRowLastColumn="0" w:lastRowFirstColumn="0" w:lastRowLastColumn="0"/>
            <w:tcW w:w="5000" w:type="pct"/>
            <w:gridSpan w:val="10"/>
          </w:tcPr>
          <w:p w14:paraId="58BCC798" w14:textId="77777777" w:rsidR="003F2D35" w:rsidRPr="008F00F9" w:rsidRDefault="003F2D35" w:rsidP="003F2D35">
            <w:pPr>
              <w:pStyle w:val="Styl3"/>
              <w:jc w:val="both"/>
              <w:rPr>
                <w:rFonts w:cs="Calibri"/>
                <w:color w:val="auto"/>
                <w:sz w:val="20"/>
                <w:szCs w:val="20"/>
              </w:rPr>
            </w:pPr>
            <w:r w:rsidRPr="008F00F9">
              <w:rPr>
                <w:rFonts w:cs="Calibri"/>
                <w:color w:val="auto"/>
                <w:sz w:val="20"/>
                <w:szCs w:val="20"/>
              </w:rPr>
              <w:t>Prognozowane osiągnięcie wskaźników wraz ze sposobem ich oceny i zmierzenia w odniesieniu do celów rewitalizacji</w:t>
            </w:r>
          </w:p>
        </w:tc>
      </w:tr>
      <w:tr w:rsidR="003F2D35" w:rsidRPr="008F00F9" w14:paraId="3B9C570F" w14:textId="77777777" w:rsidTr="00320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0"/>
          </w:tcPr>
          <w:p w14:paraId="458287B0" w14:textId="77777777" w:rsidR="003F2D35" w:rsidRPr="008F00F9" w:rsidRDefault="003F2D35" w:rsidP="003F2D35">
            <w:pPr>
              <w:pStyle w:val="Styl3"/>
              <w:jc w:val="center"/>
              <w:rPr>
                <w:rFonts w:cs="Calibri"/>
                <w:color w:val="auto"/>
                <w:sz w:val="20"/>
                <w:szCs w:val="20"/>
              </w:rPr>
            </w:pPr>
            <w:r w:rsidRPr="008F00F9">
              <w:rPr>
                <w:rFonts w:cs="Calibri"/>
                <w:color w:val="auto"/>
                <w:sz w:val="20"/>
                <w:szCs w:val="20"/>
              </w:rPr>
              <w:t>Wskaźniki produktu</w:t>
            </w:r>
          </w:p>
        </w:tc>
      </w:tr>
      <w:tr w:rsidR="003F2D35" w:rsidRPr="008F00F9" w14:paraId="4B0CE356" w14:textId="77777777" w:rsidTr="00043A28">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tcPr>
          <w:p w14:paraId="77C4B868" w14:textId="77777777" w:rsidR="003F2D35" w:rsidRPr="008F00F9" w:rsidRDefault="003F2D35" w:rsidP="003F2D35">
            <w:pPr>
              <w:pStyle w:val="Styl3"/>
              <w:jc w:val="both"/>
              <w:rPr>
                <w:rFonts w:cs="Calibri"/>
                <w:bCs w:val="0"/>
                <w:color w:val="auto"/>
                <w:sz w:val="20"/>
                <w:szCs w:val="20"/>
              </w:rPr>
            </w:pPr>
            <w:r w:rsidRPr="008F00F9">
              <w:rPr>
                <w:rFonts w:cs="Calibri"/>
                <w:bCs w:val="0"/>
                <w:color w:val="auto"/>
                <w:sz w:val="20"/>
                <w:szCs w:val="20"/>
              </w:rPr>
              <w:t xml:space="preserve">Nazwa wskaźnika </w:t>
            </w:r>
          </w:p>
        </w:tc>
        <w:tc>
          <w:tcPr>
            <w:tcW w:w="640" w:type="pct"/>
          </w:tcPr>
          <w:p w14:paraId="50E36571" w14:textId="77777777" w:rsidR="003F2D35" w:rsidRPr="008F00F9" w:rsidRDefault="003F2D35" w:rsidP="003F2D35">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 xml:space="preserve">Jednostka miary </w:t>
            </w:r>
          </w:p>
        </w:tc>
        <w:tc>
          <w:tcPr>
            <w:tcW w:w="720" w:type="pct"/>
            <w:gridSpan w:val="3"/>
          </w:tcPr>
          <w:p w14:paraId="3EB77D0A" w14:textId="77777777" w:rsidR="003F2D35" w:rsidRPr="008F00F9" w:rsidRDefault="003F2D35" w:rsidP="003F2D35">
            <w:pPr>
              <w:pStyle w:val="Styl3"/>
              <w:jc w:val="both"/>
              <w:cnfStyle w:val="000000000000" w:firstRow="0" w:lastRow="0" w:firstColumn="0" w:lastColumn="0" w:oddVBand="0" w:evenVBand="0" w:oddHBand="0" w:evenHBand="0" w:firstRowFirstColumn="0" w:firstRowLastColumn="0" w:lastRowFirstColumn="0" w:lastRowLastColumn="0"/>
              <w:rPr>
                <w:rFonts w:cs="Calibri"/>
                <w:b/>
                <w:bCs/>
                <w:color w:val="auto"/>
                <w:sz w:val="20"/>
                <w:szCs w:val="20"/>
              </w:rPr>
            </w:pPr>
            <w:r w:rsidRPr="008F00F9">
              <w:rPr>
                <w:rFonts w:cs="Calibri"/>
                <w:b/>
                <w:bCs/>
                <w:color w:val="auto"/>
                <w:sz w:val="20"/>
                <w:szCs w:val="20"/>
              </w:rPr>
              <w:t>Wartość bazowa</w:t>
            </w:r>
          </w:p>
        </w:tc>
        <w:tc>
          <w:tcPr>
            <w:tcW w:w="731" w:type="pct"/>
          </w:tcPr>
          <w:p w14:paraId="2044AC12" w14:textId="77777777" w:rsidR="003F2D35" w:rsidRPr="008F00F9" w:rsidRDefault="003F2D35" w:rsidP="003F2D35">
            <w:pPr>
              <w:pStyle w:val="Styl3"/>
              <w:jc w:val="both"/>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 xml:space="preserve">Wartość docelowa </w:t>
            </w:r>
          </w:p>
        </w:tc>
        <w:tc>
          <w:tcPr>
            <w:tcW w:w="1341" w:type="pct"/>
          </w:tcPr>
          <w:p w14:paraId="0589F44D" w14:textId="77777777" w:rsidR="003F2D35" w:rsidRPr="008F00F9" w:rsidRDefault="003F2D35" w:rsidP="003F2D35">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Źródło pomiaru wartości</w:t>
            </w:r>
          </w:p>
          <w:p w14:paraId="186DE592" w14:textId="77777777" w:rsidR="003F2D35" w:rsidRPr="008F00F9" w:rsidRDefault="003F2D35" w:rsidP="003F2D35">
            <w:pPr>
              <w:pStyle w:val="Styl3"/>
              <w:jc w:val="center"/>
              <w:cnfStyle w:val="000000000000" w:firstRow="0" w:lastRow="0" w:firstColumn="0" w:lastColumn="0" w:oddVBand="0" w:evenVBand="0" w:oddHBand="0" w:evenHBand="0" w:firstRowFirstColumn="0" w:firstRowLastColumn="0" w:lastRowFirstColumn="0" w:lastRowLastColumn="0"/>
              <w:rPr>
                <w:rFonts w:cs="Calibri"/>
                <w:b/>
                <w:color w:val="auto"/>
                <w:sz w:val="20"/>
                <w:szCs w:val="20"/>
              </w:rPr>
            </w:pPr>
            <w:r w:rsidRPr="008F00F9">
              <w:rPr>
                <w:rFonts w:cs="Calibri"/>
                <w:b/>
                <w:color w:val="auto"/>
                <w:sz w:val="20"/>
                <w:szCs w:val="20"/>
              </w:rPr>
              <w:t>docelowej wskaźnika</w:t>
            </w:r>
          </w:p>
        </w:tc>
      </w:tr>
      <w:tr w:rsidR="00EA4FDC" w:rsidRPr="008F00F9" w14:paraId="08644F9D" w14:textId="77777777" w:rsidTr="00EA4FD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487A3727" w14:textId="1541FD4B" w:rsidR="00EA4FDC" w:rsidRPr="00EA4FDC" w:rsidRDefault="00EA4FDC" w:rsidP="00EA4FDC">
            <w:pPr>
              <w:pStyle w:val="Styl3"/>
              <w:jc w:val="both"/>
              <w:rPr>
                <w:rFonts w:cs="Calibri"/>
                <w:b w:val="0"/>
                <w:color w:val="auto"/>
                <w:sz w:val="20"/>
                <w:szCs w:val="20"/>
              </w:rPr>
            </w:pPr>
            <w:r w:rsidRPr="00EA4FDC">
              <w:rPr>
                <w:rFonts w:cs="Calibri"/>
                <w:b w:val="0"/>
                <w:color w:val="auto"/>
                <w:sz w:val="20"/>
                <w:szCs w:val="20"/>
              </w:rPr>
              <w:t>Liczba nowych/zmodernizowanych punktów świetlnych</w:t>
            </w:r>
          </w:p>
        </w:tc>
        <w:tc>
          <w:tcPr>
            <w:tcW w:w="640" w:type="pct"/>
            <w:vAlign w:val="center"/>
          </w:tcPr>
          <w:p w14:paraId="13A2B600" w14:textId="1F9EEA5C" w:rsidR="00EA4FDC" w:rsidRPr="00EA4FDC" w:rsidRDefault="00EA4FDC" w:rsidP="00EA4FDC">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A4FDC">
              <w:rPr>
                <w:rFonts w:cs="Calibri"/>
                <w:color w:val="auto"/>
                <w:sz w:val="20"/>
                <w:szCs w:val="20"/>
              </w:rPr>
              <w:t>sztuki</w:t>
            </w:r>
          </w:p>
        </w:tc>
        <w:tc>
          <w:tcPr>
            <w:tcW w:w="720" w:type="pct"/>
            <w:gridSpan w:val="3"/>
            <w:vAlign w:val="center"/>
          </w:tcPr>
          <w:p w14:paraId="642CE7E1" w14:textId="0A08913B" w:rsidR="00EA4FDC" w:rsidRPr="00EA4FDC" w:rsidRDefault="00EA4FDC" w:rsidP="00EA4FDC">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A4FDC">
              <w:rPr>
                <w:rFonts w:cs="Calibri"/>
                <w:color w:val="auto"/>
                <w:sz w:val="20"/>
                <w:szCs w:val="20"/>
              </w:rPr>
              <w:t>0,00</w:t>
            </w:r>
          </w:p>
        </w:tc>
        <w:tc>
          <w:tcPr>
            <w:tcW w:w="731" w:type="pct"/>
            <w:vAlign w:val="center"/>
          </w:tcPr>
          <w:p w14:paraId="29C88053" w14:textId="480DD302" w:rsidR="00EA4FDC" w:rsidRPr="00EA4FDC" w:rsidRDefault="00EA4FDC" w:rsidP="00EA4FDC">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A4FDC">
              <w:rPr>
                <w:rFonts w:cs="Calibri"/>
                <w:color w:val="auto"/>
                <w:sz w:val="20"/>
                <w:szCs w:val="20"/>
              </w:rPr>
              <w:t>583</w:t>
            </w:r>
          </w:p>
        </w:tc>
        <w:tc>
          <w:tcPr>
            <w:tcW w:w="1341" w:type="pct"/>
            <w:vAlign w:val="center"/>
          </w:tcPr>
          <w:p w14:paraId="0BEFC4FA" w14:textId="08BB6682" w:rsidR="00EA4FDC" w:rsidRPr="00EA4FDC" w:rsidRDefault="00EA4FDC" w:rsidP="00EA4FDC">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A4FDC">
              <w:rPr>
                <w:rFonts w:cs="Calibri"/>
                <w:color w:val="auto"/>
                <w:sz w:val="20"/>
                <w:szCs w:val="20"/>
              </w:rPr>
              <w:t xml:space="preserve">Dane Urzędu Gminy </w:t>
            </w:r>
          </w:p>
        </w:tc>
      </w:tr>
      <w:tr w:rsidR="003F2D35" w:rsidRPr="008F00F9" w14:paraId="28E1A390" w14:textId="77777777" w:rsidTr="00EA4FDC">
        <w:trPr>
          <w:trHeight w:val="290"/>
        </w:trPr>
        <w:tc>
          <w:tcPr>
            <w:cnfStyle w:val="001000000000" w:firstRow="0" w:lastRow="0" w:firstColumn="1" w:lastColumn="0" w:oddVBand="0" w:evenVBand="0" w:oddHBand="0" w:evenHBand="0" w:firstRowFirstColumn="0" w:firstRowLastColumn="0" w:lastRowFirstColumn="0" w:lastRowLastColumn="0"/>
            <w:tcW w:w="5000" w:type="pct"/>
            <w:gridSpan w:val="10"/>
            <w:vAlign w:val="center"/>
          </w:tcPr>
          <w:p w14:paraId="38762E79" w14:textId="77777777" w:rsidR="003F2D35" w:rsidRPr="00EA4FDC" w:rsidRDefault="003F2D35" w:rsidP="003F2D35">
            <w:pPr>
              <w:pStyle w:val="Styl3"/>
              <w:jc w:val="center"/>
              <w:rPr>
                <w:rFonts w:cs="Calibri"/>
                <w:color w:val="auto"/>
                <w:sz w:val="20"/>
                <w:szCs w:val="20"/>
              </w:rPr>
            </w:pPr>
            <w:r w:rsidRPr="00EA4FDC">
              <w:rPr>
                <w:rFonts w:cs="Calibri"/>
                <w:color w:val="auto"/>
                <w:sz w:val="20"/>
                <w:szCs w:val="20"/>
              </w:rPr>
              <w:t>Wskaźniki rezultatu</w:t>
            </w:r>
          </w:p>
        </w:tc>
      </w:tr>
      <w:tr w:rsidR="00EA4FDC" w:rsidRPr="008F00F9" w14:paraId="3D50371F" w14:textId="77777777" w:rsidTr="00EA4FD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734C895A" w14:textId="77777777" w:rsidR="003F2D35" w:rsidRPr="00EA4FDC" w:rsidRDefault="003F2D35" w:rsidP="003F2D35">
            <w:pPr>
              <w:pStyle w:val="Styl3"/>
              <w:jc w:val="both"/>
              <w:rPr>
                <w:rFonts w:cs="Calibri"/>
                <w:color w:val="auto"/>
                <w:sz w:val="20"/>
                <w:szCs w:val="20"/>
              </w:rPr>
            </w:pPr>
            <w:r w:rsidRPr="00EA4FDC">
              <w:rPr>
                <w:rFonts w:cs="Calibri"/>
                <w:bCs w:val="0"/>
                <w:color w:val="auto"/>
                <w:sz w:val="20"/>
                <w:szCs w:val="20"/>
              </w:rPr>
              <w:t xml:space="preserve">Nazwa wskaźnika </w:t>
            </w:r>
          </w:p>
        </w:tc>
        <w:tc>
          <w:tcPr>
            <w:tcW w:w="640" w:type="pct"/>
            <w:vAlign w:val="center"/>
          </w:tcPr>
          <w:p w14:paraId="5A3E2AD2" w14:textId="77777777" w:rsidR="003F2D35" w:rsidRPr="00EA4FDC" w:rsidRDefault="003F2D35" w:rsidP="003F2D35">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EA4FDC">
              <w:rPr>
                <w:rFonts w:cs="Calibri"/>
                <w:b/>
                <w:bCs/>
                <w:color w:val="auto"/>
                <w:sz w:val="20"/>
                <w:szCs w:val="20"/>
              </w:rPr>
              <w:t xml:space="preserve">Jednostka miary </w:t>
            </w:r>
          </w:p>
        </w:tc>
        <w:tc>
          <w:tcPr>
            <w:tcW w:w="720" w:type="pct"/>
            <w:gridSpan w:val="3"/>
            <w:vAlign w:val="center"/>
          </w:tcPr>
          <w:p w14:paraId="1DFD8E23" w14:textId="77777777" w:rsidR="003F2D35" w:rsidRPr="00EA4FDC" w:rsidRDefault="003F2D35" w:rsidP="003F2D35">
            <w:pPr>
              <w:pStyle w:val="Styl3"/>
              <w:jc w:val="center"/>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EA4FDC">
              <w:rPr>
                <w:rFonts w:cs="Calibri"/>
                <w:b/>
                <w:bCs/>
                <w:color w:val="auto"/>
                <w:sz w:val="20"/>
                <w:szCs w:val="20"/>
              </w:rPr>
              <w:t>Wartość bazowa</w:t>
            </w:r>
          </w:p>
        </w:tc>
        <w:tc>
          <w:tcPr>
            <w:tcW w:w="731" w:type="pct"/>
            <w:vAlign w:val="center"/>
          </w:tcPr>
          <w:p w14:paraId="23429202" w14:textId="77777777" w:rsidR="003F2D35" w:rsidRPr="00EA4FDC" w:rsidRDefault="003F2D35" w:rsidP="003F2D35">
            <w:pPr>
              <w:pStyle w:val="Styl3"/>
              <w:jc w:val="both"/>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A4FDC">
              <w:rPr>
                <w:rFonts w:cs="Calibri"/>
                <w:b/>
                <w:color w:val="auto"/>
                <w:sz w:val="20"/>
                <w:szCs w:val="20"/>
              </w:rPr>
              <w:t xml:space="preserve">Wartość docelowa </w:t>
            </w:r>
          </w:p>
        </w:tc>
        <w:tc>
          <w:tcPr>
            <w:tcW w:w="1341" w:type="pct"/>
            <w:vAlign w:val="center"/>
          </w:tcPr>
          <w:p w14:paraId="4BE82088" w14:textId="77777777" w:rsidR="003F2D35" w:rsidRPr="00EA4FDC" w:rsidRDefault="003F2D35" w:rsidP="003F2D35">
            <w:pPr>
              <w:pStyle w:val="Styl3"/>
              <w:jc w:val="center"/>
              <w:cnfStyle w:val="000000100000" w:firstRow="0" w:lastRow="0" w:firstColumn="0" w:lastColumn="0" w:oddVBand="0" w:evenVBand="0" w:oddHBand="1" w:evenHBand="0" w:firstRowFirstColumn="0" w:firstRowLastColumn="0" w:lastRowFirstColumn="0" w:lastRowLastColumn="0"/>
              <w:rPr>
                <w:rFonts w:cs="Calibri"/>
                <w:b/>
                <w:color w:val="auto"/>
                <w:sz w:val="20"/>
                <w:szCs w:val="20"/>
              </w:rPr>
            </w:pPr>
            <w:r w:rsidRPr="00EA4FDC">
              <w:rPr>
                <w:rFonts w:cs="Calibri"/>
                <w:b/>
                <w:color w:val="auto"/>
                <w:sz w:val="20"/>
                <w:szCs w:val="20"/>
              </w:rPr>
              <w:t>Źródło pomiaru wartości</w:t>
            </w:r>
          </w:p>
          <w:p w14:paraId="2334D807" w14:textId="77777777" w:rsidR="003F2D35" w:rsidRPr="00EA4FDC" w:rsidRDefault="003F2D35" w:rsidP="003F2D35">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A4FDC">
              <w:rPr>
                <w:rFonts w:cs="Calibri"/>
                <w:b/>
                <w:color w:val="auto"/>
                <w:sz w:val="20"/>
                <w:szCs w:val="20"/>
              </w:rPr>
              <w:t>docelowej wskaźnika</w:t>
            </w:r>
          </w:p>
        </w:tc>
      </w:tr>
      <w:tr w:rsidR="00EA4FDC" w:rsidRPr="008F00F9" w14:paraId="27CF6EC1" w14:textId="77777777" w:rsidTr="00EA4FDC">
        <w:trPr>
          <w:trHeight w:val="290"/>
        </w:trPr>
        <w:tc>
          <w:tcPr>
            <w:cnfStyle w:val="001000000000" w:firstRow="0" w:lastRow="0" w:firstColumn="1" w:lastColumn="0" w:oddVBand="0" w:evenVBand="0" w:oddHBand="0" w:evenHBand="0" w:firstRowFirstColumn="0" w:firstRowLastColumn="0" w:lastRowFirstColumn="0" w:lastRowLastColumn="0"/>
            <w:tcW w:w="1568" w:type="pct"/>
            <w:gridSpan w:val="4"/>
            <w:vAlign w:val="center"/>
          </w:tcPr>
          <w:p w14:paraId="495F6B0A" w14:textId="20D46215" w:rsidR="003F2D35" w:rsidRPr="00EA4FDC" w:rsidRDefault="00EA4FDC" w:rsidP="003F2D35">
            <w:pPr>
              <w:pStyle w:val="Styl3"/>
              <w:jc w:val="both"/>
              <w:rPr>
                <w:rFonts w:cs="Calibri"/>
                <w:b w:val="0"/>
                <w:color w:val="auto"/>
                <w:sz w:val="20"/>
                <w:szCs w:val="20"/>
              </w:rPr>
            </w:pPr>
            <w:r w:rsidRPr="00EA4FDC">
              <w:rPr>
                <w:rFonts w:cs="Calibri"/>
                <w:b w:val="0"/>
                <w:color w:val="auto"/>
                <w:sz w:val="20"/>
                <w:szCs w:val="20"/>
              </w:rPr>
              <w:t xml:space="preserve">Liczba osób korzystających ze zmodernizowanej infrastruktury </w:t>
            </w:r>
          </w:p>
        </w:tc>
        <w:tc>
          <w:tcPr>
            <w:tcW w:w="640" w:type="pct"/>
            <w:vAlign w:val="center"/>
          </w:tcPr>
          <w:p w14:paraId="6C9A431C" w14:textId="3BAF9734" w:rsidR="003F2D35" w:rsidRPr="00EA4FDC" w:rsidRDefault="00EA4FDC" w:rsidP="003F2D35">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EA4FDC">
              <w:rPr>
                <w:rFonts w:cs="Calibri"/>
                <w:bCs/>
                <w:color w:val="auto"/>
                <w:sz w:val="20"/>
                <w:szCs w:val="20"/>
              </w:rPr>
              <w:t>osoby</w:t>
            </w:r>
          </w:p>
        </w:tc>
        <w:tc>
          <w:tcPr>
            <w:tcW w:w="720" w:type="pct"/>
            <w:gridSpan w:val="3"/>
            <w:vAlign w:val="center"/>
          </w:tcPr>
          <w:p w14:paraId="750D7943" w14:textId="7C4037AC" w:rsidR="003F2D35" w:rsidRPr="00EA4FDC" w:rsidRDefault="00EA4FDC" w:rsidP="003F2D35">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EA4FDC">
              <w:rPr>
                <w:rFonts w:cs="Calibri"/>
                <w:bCs/>
                <w:color w:val="auto"/>
                <w:sz w:val="20"/>
                <w:szCs w:val="20"/>
              </w:rPr>
              <w:t>0,00</w:t>
            </w:r>
          </w:p>
        </w:tc>
        <w:tc>
          <w:tcPr>
            <w:tcW w:w="731" w:type="pct"/>
            <w:vAlign w:val="center"/>
          </w:tcPr>
          <w:p w14:paraId="20F1F55B" w14:textId="24E38814" w:rsidR="003F2D35" w:rsidRPr="00EA4FDC" w:rsidRDefault="00EC0F3C" w:rsidP="003F2D35">
            <w:pPr>
              <w:pStyle w:val="Styl3"/>
              <w:jc w:val="center"/>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600</w:t>
            </w:r>
          </w:p>
        </w:tc>
        <w:tc>
          <w:tcPr>
            <w:tcW w:w="1341" w:type="pct"/>
            <w:vAlign w:val="center"/>
          </w:tcPr>
          <w:p w14:paraId="7D5E5AD4" w14:textId="3EF38D85" w:rsidR="003F2D35" w:rsidRPr="00EA4FDC" w:rsidRDefault="00EA4FDC" w:rsidP="003F2D35">
            <w:pPr>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bCs/>
                <w:sz w:val="20"/>
                <w:szCs w:val="20"/>
              </w:rPr>
            </w:pPr>
            <w:r w:rsidRPr="00EA4FDC">
              <w:rPr>
                <w:rFonts w:ascii="Calibri" w:hAnsi="Calibri" w:cs="Calibri"/>
                <w:sz w:val="20"/>
                <w:szCs w:val="20"/>
              </w:rPr>
              <w:t>Dane Urzędu Gminy</w:t>
            </w:r>
          </w:p>
        </w:tc>
      </w:tr>
      <w:tr w:rsidR="003F2D35" w:rsidRPr="008F00F9" w14:paraId="207681F1" w14:textId="77777777" w:rsidTr="00320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0"/>
          </w:tcPr>
          <w:p w14:paraId="5BD89FC7" w14:textId="77777777" w:rsidR="003F2D35" w:rsidRPr="008F00F9" w:rsidRDefault="003F2D35" w:rsidP="003F2D35">
            <w:pPr>
              <w:pStyle w:val="Styl3"/>
              <w:contextualSpacing/>
              <w:jc w:val="both"/>
              <w:rPr>
                <w:rFonts w:cs="Calibri"/>
                <w:color w:val="auto"/>
                <w:sz w:val="20"/>
                <w:szCs w:val="20"/>
              </w:rPr>
            </w:pPr>
            <w:r w:rsidRPr="008F00F9">
              <w:rPr>
                <w:rFonts w:cs="Calibri"/>
                <w:color w:val="auto"/>
                <w:sz w:val="20"/>
                <w:szCs w:val="20"/>
              </w:rPr>
              <w:t>Opis rezultatu w odniesieniu do celu rewitalizacji</w:t>
            </w:r>
          </w:p>
        </w:tc>
      </w:tr>
      <w:tr w:rsidR="003F2D35" w:rsidRPr="008F00F9" w14:paraId="7645BB1F" w14:textId="77777777" w:rsidTr="003204CE">
        <w:trPr>
          <w:trHeight w:val="810"/>
        </w:trPr>
        <w:tc>
          <w:tcPr>
            <w:cnfStyle w:val="001000000000" w:firstRow="0" w:lastRow="0" w:firstColumn="1" w:lastColumn="0" w:oddVBand="0" w:evenVBand="0" w:oddHBand="0" w:evenHBand="0" w:firstRowFirstColumn="0" w:firstRowLastColumn="0" w:lastRowFirstColumn="0" w:lastRowLastColumn="0"/>
            <w:tcW w:w="5000" w:type="pct"/>
            <w:gridSpan w:val="10"/>
          </w:tcPr>
          <w:p w14:paraId="7D63BC8F" w14:textId="5BA2713D" w:rsidR="003F2D35" w:rsidRPr="008F00F9" w:rsidRDefault="00EA4FDC" w:rsidP="00EA4FDC">
            <w:pPr>
              <w:contextualSpacing/>
              <w:jc w:val="both"/>
              <w:rPr>
                <w:rFonts w:ascii="Calibri" w:eastAsia="SimSun" w:hAnsi="Calibri" w:cs="Calibri"/>
                <w:b w:val="0"/>
                <w:sz w:val="20"/>
                <w:szCs w:val="20"/>
              </w:rPr>
            </w:pPr>
            <w:r w:rsidRPr="00EA4FDC">
              <w:rPr>
                <w:rFonts w:ascii="Calibri" w:eastAsia="SimSun" w:hAnsi="Calibri" w:cs="Calibri"/>
                <w:b w:val="0"/>
                <w:sz w:val="20"/>
              </w:rPr>
              <w:t>Realizacja proj. przyniesie korzyści społeczno-gospodarcze zarówno w wymiarze lokalnym, jak i  regionalnym. Inwestycja realizuje założenia polityki energetycznej kraju, regionu, jest wyrazem l</w:t>
            </w:r>
            <w:r>
              <w:rPr>
                <w:rFonts w:ascii="Calibri" w:eastAsia="SimSun" w:hAnsi="Calibri" w:cs="Calibri"/>
                <w:b w:val="0"/>
                <w:sz w:val="20"/>
              </w:rPr>
              <w:t>okalnych zobowiązań gminy Komarówka Podlaska</w:t>
            </w:r>
            <w:r w:rsidRPr="00EA4FDC">
              <w:rPr>
                <w:rFonts w:ascii="Calibri" w:eastAsia="SimSun" w:hAnsi="Calibri" w:cs="Calibri"/>
                <w:b w:val="0"/>
                <w:sz w:val="20"/>
              </w:rPr>
              <w:t xml:space="preserve">. W jego efekcie nastąpi ograniczenie zapotrzebowania na energię finalną, co przełoży się na zmniejszenie zużycia konwencjonalnych surowców energetycznych oraz poprawę efektywności ich wykorzystywania (racjonalna gospodarka zasobami i realizacja zasady zrównoważonego rozwoju). Dzięki niemu zmniejszeniu ulegnie negatywny wpływ energetyki zawodowej na środowisko. Efektem redukcji emisji zanieczyszczeń do atmosfery będzie poprawa stanu środowiska. Nie bez znaczenia są także korzyści społeczne. W ujęciu lokalnym przedsięwzięcie wpłynie na zaspokojenie potrzeb mieszkańców gminy </w:t>
            </w:r>
            <w:r>
              <w:rPr>
                <w:rFonts w:ascii="Calibri" w:eastAsia="SimSun" w:hAnsi="Calibri" w:cs="Calibri"/>
                <w:b w:val="0"/>
                <w:sz w:val="20"/>
              </w:rPr>
              <w:t>Komarówka Podlaska</w:t>
            </w:r>
            <w:r w:rsidRPr="00EA4FDC">
              <w:rPr>
                <w:rFonts w:ascii="Calibri" w:eastAsia="SimSun" w:hAnsi="Calibri" w:cs="Calibri"/>
                <w:b w:val="0"/>
                <w:sz w:val="20"/>
              </w:rPr>
              <w:t xml:space="preserve"> w zakresie zwiększenia bezpieczeństwa poruszania się po drogach (wymiana przestarzałych i słabo/nieodpowiednio/nieświecących źródeł światła). Dzięki niemu nastąpi redukcja zagrożeń i wypadków (podniesienie jakości życia na terenie gminy). Realizacja inwestycji w dłuższym horyzoncie czasowym, poza natychmiastowymi odczuwalnymi korzyściami dla interesariuszy bezpośrednich, tj. Wniosko</w:t>
            </w:r>
            <w:r>
              <w:rPr>
                <w:rFonts w:ascii="Calibri" w:eastAsia="SimSun" w:hAnsi="Calibri" w:cs="Calibri"/>
                <w:b w:val="0"/>
                <w:sz w:val="20"/>
              </w:rPr>
              <w:t>dawcy i mieszkańców gminy Komarówka Podlaska</w:t>
            </w:r>
            <w:r w:rsidRPr="00EA4FDC">
              <w:rPr>
                <w:rFonts w:ascii="Calibri" w:eastAsia="SimSun" w:hAnsi="Calibri" w:cs="Calibri"/>
                <w:b w:val="0"/>
                <w:sz w:val="20"/>
              </w:rPr>
              <w:t xml:space="preserve"> (*poprawa bezpieczeństwa poruszania się po drogach publicznych, *możliwość wykorzystania powstałych w budżecie JST oszczędności na realizację inwestycji wpływających na podniesienie jakości i komfortu życia mieszkańców), przyniesie również szereg korzyści długofalowych: *racjonalizacja użytkowania zasobów energetycznych, *zmniejszenie emisji zanieczyszczeń, *poprawa warunków zamieszkania, *poprawa infrastrukturalnych warunków rozwoju przedsiębiorczości, zatrudnienia i mobilności zawodowej mieszkańców.</w:t>
            </w:r>
          </w:p>
        </w:tc>
      </w:tr>
      <w:tr w:rsidR="007914BD" w:rsidRPr="008F00F9" w14:paraId="638E1DC8" w14:textId="77777777" w:rsidTr="007914BD">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623" w:type="pct"/>
            <w:vAlign w:val="center"/>
          </w:tcPr>
          <w:p w14:paraId="365DF56D" w14:textId="05F4DCA5" w:rsidR="007914BD" w:rsidRPr="00EA4FDC" w:rsidRDefault="007914BD" w:rsidP="00EA4FDC">
            <w:pPr>
              <w:contextualSpacing/>
              <w:jc w:val="both"/>
              <w:rPr>
                <w:rFonts w:ascii="Calibri" w:eastAsia="SimSun" w:hAnsi="Calibri" w:cs="Calibri"/>
                <w:bCs w:val="0"/>
                <w:sz w:val="20"/>
              </w:rPr>
            </w:pPr>
            <w:r>
              <w:rPr>
                <w:rFonts w:ascii="Calibri" w:eastAsia="SimSun" w:hAnsi="Calibri" w:cs="Calibri"/>
                <w:bCs w:val="0"/>
                <w:sz w:val="20"/>
              </w:rPr>
              <w:t>Przedsięwzięcia powiązane i </w:t>
            </w:r>
            <w:r w:rsidRPr="007914BD">
              <w:rPr>
                <w:rFonts w:ascii="Calibri" w:eastAsia="SimSun" w:hAnsi="Calibri" w:cs="Calibri"/>
                <w:bCs w:val="0"/>
                <w:sz w:val="20"/>
              </w:rPr>
              <w:t xml:space="preserve">komplementarne  </w:t>
            </w:r>
          </w:p>
        </w:tc>
        <w:tc>
          <w:tcPr>
            <w:tcW w:w="4377" w:type="pct"/>
            <w:gridSpan w:val="9"/>
          </w:tcPr>
          <w:p w14:paraId="365D0C14" w14:textId="77777777" w:rsidR="007914BD" w:rsidRPr="007914BD" w:rsidRDefault="007914BD" w:rsidP="007914BD">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rPr>
            </w:pPr>
            <w:r w:rsidRPr="007914BD">
              <w:rPr>
                <w:rFonts w:ascii="Calibri" w:eastAsia="SimSun" w:hAnsi="Calibri" w:cs="Calibri"/>
                <w:sz w:val="20"/>
              </w:rPr>
              <w:t>1/P – Rewitalizacja stadionu sportowego w Komarówce Podlaskiej</w:t>
            </w:r>
          </w:p>
          <w:p w14:paraId="2AA529CB" w14:textId="77777777" w:rsidR="007914BD" w:rsidRPr="007914BD" w:rsidRDefault="007914BD" w:rsidP="007914BD">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rPr>
            </w:pPr>
            <w:r w:rsidRPr="007914BD">
              <w:rPr>
                <w:rFonts w:ascii="Calibri" w:eastAsia="SimSun" w:hAnsi="Calibri" w:cs="Calibri"/>
                <w:sz w:val="20"/>
              </w:rPr>
              <w:t xml:space="preserve">2/P – Rewitalizacja zdegradowanej przestrzeni w miejscowości Komarówka Podlaska w celu nadania mu nowych funkcji użytkowych </w:t>
            </w:r>
          </w:p>
          <w:p w14:paraId="1D411203" w14:textId="77777777" w:rsidR="007914BD" w:rsidRPr="007914BD" w:rsidRDefault="007914BD" w:rsidP="007914BD">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rPr>
            </w:pPr>
            <w:r w:rsidRPr="007914BD">
              <w:rPr>
                <w:rFonts w:ascii="Calibri" w:eastAsia="SimSun" w:hAnsi="Calibri" w:cs="Calibri"/>
                <w:sz w:val="20"/>
              </w:rPr>
              <w:t>3/P – Kompleksowa modernizacji Szkoły Podstawowej im.  Bohaterów Lotnictwa Polskiego w Komarówce Podlaskiej wraz z jej dostosowaniem dla osób z niepełnoprawnościami</w:t>
            </w:r>
          </w:p>
          <w:p w14:paraId="39937E06" w14:textId="77777777" w:rsidR="007914BD" w:rsidRPr="007914BD" w:rsidRDefault="007914BD" w:rsidP="007914BD">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rPr>
            </w:pPr>
            <w:r w:rsidRPr="007914BD">
              <w:rPr>
                <w:rFonts w:ascii="Calibri" w:eastAsia="SimSun" w:hAnsi="Calibri" w:cs="Calibri"/>
                <w:sz w:val="20"/>
              </w:rPr>
              <w:t>6/P – Budowa budynku Przedszkola Samorządowego w Komarówce Podlaskiej  wraz z zakupem niezbędnego wyposażenia</w:t>
            </w:r>
          </w:p>
          <w:p w14:paraId="12E4D090" w14:textId="77777777" w:rsidR="007914BD" w:rsidRPr="007914BD" w:rsidRDefault="007914BD" w:rsidP="007914BD">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rPr>
            </w:pPr>
            <w:r w:rsidRPr="007914BD">
              <w:rPr>
                <w:rFonts w:ascii="Calibri" w:eastAsia="SimSun" w:hAnsi="Calibri" w:cs="Calibri"/>
                <w:sz w:val="20"/>
              </w:rPr>
              <w:t>8/P –  Rewitalizacja budynków Zespołu Szkół Samorządowych w Komarówce Podlaskiej w celu nadania im nowych funkcji wraz z zagospodarowaniem funkcjonalnie powiązanej przestrzeni publicznej</w:t>
            </w:r>
          </w:p>
          <w:p w14:paraId="6F21DE3B" w14:textId="77777777" w:rsidR="007914BD" w:rsidRPr="007914BD" w:rsidRDefault="007914BD" w:rsidP="007914BD">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rPr>
            </w:pPr>
            <w:r w:rsidRPr="007914BD">
              <w:rPr>
                <w:rFonts w:ascii="Calibri" w:eastAsia="SimSun" w:hAnsi="Calibri" w:cs="Calibri"/>
                <w:sz w:val="20"/>
              </w:rPr>
              <w:t>9/P –  MANUFAKTURA AKTYWNOŚCI SPOŁECZNEJ</w:t>
            </w:r>
          </w:p>
          <w:p w14:paraId="015766F0" w14:textId="77777777" w:rsidR="007914BD" w:rsidRPr="007914BD" w:rsidRDefault="007914BD" w:rsidP="007914BD">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rPr>
            </w:pPr>
            <w:r w:rsidRPr="007914BD">
              <w:rPr>
                <w:rFonts w:ascii="Calibri" w:eastAsia="SimSun" w:hAnsi="Calibri" w:cs="Calibri"/>
                <w:sz w:val="20"/>
              </w:rPr>
              <w:t>10/P – Utworzenie etnowioski tematycznej w Kolembrodach</w:t>
            </w:r>
          </w:p>
          <w:p w14:paraId="6388C927" w14:textId="77777777" w:rsidR="007914BD" w:rsidRPr="007914BD" w:rsidRDefault="007914BD" w:rsidP="007914BD">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rPr>
            </w:pPr>
            <w:r w:rsidRPr="007914BD">
              <w:rPr>
                <w:rFonts w:ascii="Calibri" w:eastAsia="SimSun" w:hAnsi="Calibri" w:cs="Calibri"/>
                <w:sz w:val="20"/>
              </w:rPr>
              <w:t>14/P – Poprawa dostępu  do ogólnodostępnej i niekomercyjnej infrastruktury turystyczno-rekreacyjnej</w:t>
            </w:r>
          </w:p>
          <w:p w14:paraId="4526B698" w14:textId="77777777" w:rsidR="007914BD" w:rsidRPr="007914BD" w:rsidRDefault="007914BD" w:rsidP="007914BD">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rPr>
            </w:pPr>
            <w:r w:rsidRPr="007914BD">
              <w:rPr>
                <w:rFonts w:ascii="Calibri" w:eastAsia="SimSun" w:hAnsi="Calibri" w:cs="Calibri"/>
                <w:sz w:val="20"/>
              </w:rPr>
              <w:t>9/D – Kontynuacja programu usuwania azbestu</w:t>
            </w:r>
          </w:p>
          <w:p w14:paraId="7937C845" w14:textId="77777777" w:rsidR="007914BD" w:rsidRPr="007914BD" w:rsidRDefault="007914BD" w:rsidP="007914BD">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rPr>
            </w:pPr>
            <w:r w:rsidRPr="007914BD">
              <w:rPr>
                <w:rFonts w:ascii="Calibri" w:eastAsia="SimSun" w:hAnsi="Calibri" w:cs="Calibri"/>
                <w:sz w:val="20"/>
              </w:rPr>
              <w:t xml:space="preserve">10/D –Kontynuacja rozwoju oze na terenie gminy Komarówka Podlaska </w:t>
            </w:r>
          </w:p>
          <w:p w14:paraId="0B980F42" w14:textId="73A7172A" w:rsidR="007914BD" w:rsidRPr="007914BD" w:rsidRDefault="007914BD" w:rsidP="007914BD">
            <w:pPr>
              <w:contextualSpacing/>
              <w:jc w:val="both"/>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rPr>
            </w:pPr>
            <w:r w:rsidRPr="007914BD">
              <w:rPr>
                <w:rFonts w:ascii="Calibri" w:eastAsia="SimSun" w:hAnsi="Calibri" w:cs="Calibri"/>
                <w:sz w:val="20"/>
              </w:rPr>
              <w:t>14/D - Rozwój gospodarki wodno-ściekowej na ternie Gminy Komarówka Podlaska</w:t>
            </w:r>
          </w:p>
        </w:tc>
      </w:tr>
    </w:tbl>
    <w:p w14:paraId="5A0EC3A1" w14:textId="77777777" w:rsidR="005D4CF1" w:rsidRDefault="005D4CF1" w:rsidP="00043A28">
      <w:pPr>
        <w:pStyle w:val="Bezodstpw"/>
      </w:pPr>
    </w:p>
    <w:p w14:paraId="6CD8B4C8" w14:textId="77777777" w:rsidR="00043A28" w:rsidRDefault="00043A28" w:rsidP="005D4CF1">
      <w:pPr>
        <w:pStyle w:val="Styl3"/>
        <w:shd w:val="clear" w:color="auto" w:fill="FFFFFF" w:themeFill="background1"/>
        <w:spacing w:after="240"/>
        <w:outlineLvl w:val="2"/>
        <w:rPr>
          <w:b/>
          <w:bCs/>
          <w:color w:val="DF6613"/>
          <w:sz w:val="36"/>
          <w:szCs w:val="24"/>
        </w:rPr>
      </w:pPr>
    </w:p>
    <w:p w14:paraId="19D06A88" w14:textId="77777777" w:rsidR="001D6F2F" w:rsidRDefault="001D6F2F" w:rsidP="00F15325">
      <w:pPr>
        <w:pStyle w:val="Bezodstpw"/>
      </w:pPr>
    </w:p>
    <w:p w14:paraId="186F0982" w14:textId="77777777" w:rsidR="001D6F2F" w:rsidRDefault="001D6F2F" w:rsidP="00EC0F3C">
      <w:pPr>
        <w:pStyle w:val="Default"/>
      </w:pPr>
    </w:p>
    <w:p w14:paraId="65FA132F" w14:textId="77777777" w:rsidR="00EC0F3C" w:rsidRDefault="00EC0F3C" w:rsidP="00EC0F3C">
      <w:pPr>
        <w:pStyle w:val="Default"/>
      </w:pPr>
    </w:p>
    <w:p w14:paraId="579F79B8" w14:textId="69DC5DCE" w:rsidR="001D6F2F" w:rsidRPr="00C6619F" w:rsidRDefault="001D6F2F" w:rsidP="0037052F">
      <w:pPr>
        <w:pStyle w:val="Styl3"/>
        <w:numPr>
          <w:ilvl w:val="2"/>
          <w:numId w:val="103"/>
        </w:numPr>
        <w:shd w:val="clear" w:color="auto" w:fill="FFFFFF" w:themeFill="background1"/>
        <w:spacing w:after="120"/>
        <w:ind w:left="1077" w:hanging="1077"/>
        <w:contextualSpacing/>
        <w:outlineLvl w:val="2"/>
        <w:rPr>
          <w:b/>
          <w:bCs/>
          <w:color w:val="DF6613"/>
          <w:sz w:val="36"/>
          <w:szCs w:val="24"/>
        </w:rPr>
      </w:pPr>
      <w:bookmarkStart w:id="47" w:name="_Toc151978516"/>
      <w:r w:rsidRPr="00C6619F">
        <w:rPr>
          <w:b/>
          <w:bCs/>
          <w:color w:val="DF6613"/>
          <w:sz w:val="36"/>
          <w:szCs w:val="24"/>
        </w:rPr>
        <w:t>Charakterystyka pozostałych dopuszczalnych  przedsięwzięć rewitalizacyjnych</w:t>
      </w:r>
      <w:bookmarkEnd w:id="47"/>
    </w:p>
    <w:tbl>
      <w:tblPr>
        <w:tblStyle w:val="Tabelasiatki4akcent21"/>
        <w:tblW w:w="5000" w:type="pct"/>
        <w:tblLook w:val="04A0" w:firstRow="1" w:lastRow="0" w:firstColumn="1" w:lastColumn="0" w:noHBand="0" w:noVBand="1"/>
      </w:tblPr>
      <w:tblGrid>
        <w:gridCol w:w="2619"/>
        <w:gridCol w:w="3789"/>
        <w:gridCol w:w="3792"/>
        <w:gridCol w:w="3792"/>
      </w:tblGrid>
      <w:tr w:rsidR="001D6F2F" w:rsidRPr="00E94DA7" w14:paraId="54B992D7" w14:textId="77777777" w:rsidTr="001D6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shd w:val="clear" w:color="auto" w:fill="DF6613"/>
            <w:vAlign w:val="center"/>
          </w:tcPr>
          <w:p w14:paraId="1C0D66C8" w14:textId="77777777" w:rsidR="001D6F2F" w:rsidRPr="00EC0F3C" w:rsidRDefault="001D6F2F" w:rsidP="001D6F2F">
            <w:pPr>
              <w:rPr>
                <w:rFonts w:ascii="Calibri" w:hAnsi="Calibri" w:cs="Calibri"/>
                <w:sz w:val="20"/>
                <w:szCs w:val="20"/>
              </w:rPr>
            </w:pPr>
            <w:r w:rsidRPr="00EC0F3C">
              <w:rPr>
                <w:rFonts w:ascii="Calibri" w:hAnsi="Calibri" w:cs="Calibri"/>
                <w:sz w:val="20"/>
                <w:szCs w:val="20"/>
              </w:rPr>
              <w:t xml:space="preserve">Numer i nazwa projektu </w:t>
            </w:r>
          </w:p>
        </w:tc>
        <w:tc>
          <w:tcPr>
            <w:tcW w:w="4064" w:type="pct"/>
            <w:gridSpan w:val="3"/>
            <w:shd w:val="clear" w:color="auto" w:fill="DF6613"/>
            <w:vAlign w:val="center"/>
          </w:tcPr>
          <w:p w14:paraId="492CBF74" w14:textId="77777777" w:rsidR="001D6F2F" w:rsidRPr="00EC0F3C" w:rsidRDefault="001D6F2F" w:rsidP="001D6F2F">
            <w:pP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EC0F3C">
              <w:rPr>
                <w:rFonts w:ascii="Calibri" w:hAnsi="Calibri" w:cs="Calibri"/>
                <w:sz w:val="20"/>
                <w:szCs w:val="20"/>
              </w:rPr>
              <w:t>1/D-  Remont zabytkowego budynku byłej plebanii w Komarówce Podlaskiej</w:t>
            </w:r>
          </w:p>
        </w:tc>
      </w:tr>
      <w:tr w:rsidR="001D6F2F" w:rsidRPr="00660F2C" w14:paraId="2DF0ACB6"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6E4329CE"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Podmioty odpowiedzialne za realizację przedsięwzięcia</w:t>
            </w:r>
          </w:p>
        </w:tc>
        <w:tc>
          <w:tcPr>
            <w:tcW w:w="4064" w:type="pct"/>
            <w:gridSpan w:val="3"/>
            <w:vAlign w:val="center"/>
          </w:tcPr>
          <w:p w14:paraId="21A7ACAA" w14:textId="77777777" w:rsidR="001D6F2F" w:rsidRPr="00455FCB"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455FCB">
              <w:rPr>
                <w:rFonts w:ascii="Calibri" w:hAnsi="Calibri" w:cs="Calibri"/>
                <w:b/>
                <w:sz w:val="20"/>
                <w:szCs w:val="20"/>
              </w:rPr>
              <w:t xml:space="preserve">Gmina Komarówka Podlaska </w:t>
            </w:r>
          </w:p>
          <w:p w14:paraId="3897ADBB" w14:textId="77777777" w:rsidR="001D6F2F" w:rsidRPr="003623BD"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455FCB">
              <w:rPr>
                <w:rFonts w:ascii="Calibri" w:hAnsi="Calibri" w:cs="Calibri"/>
                <w:b/>
                <w:sz w:val="20"/>
                <w:szCs w:val="20"/>
              </w:rPr>
              <w:t xml:space="preserve">Parafia </w:t>
            </w:r>
            <w:r>
              <w:rPr>
                <w:rFonts w:ascii="Calibri" w:hAnsi="Calibri" w:cs="Calibri"/>
                <w:b/>
                <w:sz w:val="20"/>
                <w:szCs w:val="20"/>
              </w:rPr>
              <w:t xml:space="preserve">pw. </w:t>
            </w:r>
            <w:r w:rsidRPr="00455FCB">
              <w:rPr>
                <w:rFonts w:ascii="Calibri" w:hAnsi="Calibri" w:cs="Calibri"/>
                <w:b/>
                <w:sz w:val="20"/>
                <w:szCs w:val="20"/>
              </w:rPr>
              <w:t>Najświętszego Serca Jezusowego w Komarówce Podlaskiej</w:t>
            </w:r>
          </w:p>
        </w:tc>
      </w:tr>
      <w:tr w:rsidR="001D6F2F" w:rsidRPr="00660F2C" w14:paraId="4C6F16D2" w14:textId="77777777" w:rsidTr="001D6F2F">
        <w:tc>
          <w:tcPr>
            <w:cnfStyle w:val="001000000000" w:firstRow="0" w:lastRow="0" w:firstColumn="1" w:lastColumn="0" w:oddVBand="0" w:evenVBand="0" w:oddHBand="0" w:evenHBand="0" w:firstRowFirstColumn="0" w:firstRowLastColumn="0" w:lastRowFirstColumn="0" w:lastRowLastColumn="0"/>
            <w:tcW w:w="936" w:type="pct"/>
            <w:vAlign w:val="center"/>
          </w:tcPr>
          <w:p w14:paraId="051E8A6D"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Zakres realizowanych działań  </w:t>
            </w:r>
          </w:p>
        </w:tc>
        <w:tc>
          <w:tcPr>
            <w:tcW w:w="4064" w:type="pct"/>
            <w:gridSpan w:val="3"/>
            <w:vAlign w:val="center"/>
          </w:tcPr>
          <w:p w14:paraId="7FB135EF" w14:textId="149B229E" w:rsidR="001D6F2F" w:rsidRPr="003623BD" w:rsidRDefault="00EC0F3C"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0F3C">
              <w:rPr>
                <w:rFonts w:ascii="Calibri" w:hAnsi="Calibri" w:cs="Calibri"/>
                <w:sz w:val="20"/>
                <w:szCs w:val="20"/>
              </w:rPr>
              <w:t>Problemem jest niewystarczający poziom zachowania obiektu zabytkowego. Jednocześnie w świadomości społeczności lokalnej żywe jest przeświadczenie o niezbędności zachowania lokalnego dziedzictwa kulturowego w odpowiednim stanie dla przyszłych pokoleń. Wśród głównych problemów Parafii należy wymienić: niewystarczający poziom ochrony zabytku stanowiących bogactwo regionu i mogącego mieć znaczny wpływ na rozwój społeczno-gospodarczy nie tylko obszaru rewitalizacji, ale całej gminy Komarówka Podlaska; niedostateczne wykorzystanie infrastruktury zabytku dla celów kulturalnych i społecznych (istniejący zabytek ma ogromny potencjał - w tym lokalowy); ograniczone środki budżetowe Parafii uniemożliwiające samodzielne przeprowadzenie niezbędnych prac remontowych i konserwatorskich zabytku, zabezpieczających je przed degradacją niepodejmowanie aktualnych pilnie działań w zakresie zabytku wpływa na postępujące niszczenie dorobku dziedzictwa kulturowego regionu. Głównym celem przedsięwzięcia jest zwiększenie efektywności wykorzystania istniejącego potencjału dziedzictwa historyczno-kulturowego obszaru rewitalizacji w celu osiągnięcia korzyści społecznych i gospodarczych. Cele szczegółowe obejmują 1. Podniesienie jakości zabytkowej infrastruktury, 2. Zwiększenie oferty kulturalno-turystycznej gminy, 3. Wzrost kapitału społecznego gminy.  Zakres przedsięwzięcia obejmuje wykonanie prac konserwatorskich, restauratorskich i robót budowlanych budynku byłej plebanii w Zespole Kościoła Parafialnego pw. Najświętszego Serca Jezusowego w Komarówce Podlaskiej, wpisanym do rejestry zabytków. Prace remontowe obejmują w szczególności: skucie istniejących tynków, modernizację instalacji elektrycznej, odtworzenie tynków i okładzin architektonicznych wraz z warstwami izolacyjnymi, odtworzenie okien i drzwi oraz rynien i rur spustowych.</w:t>
            </w:r>
          </w:p>
        </w:tc>
      </w:tr>
      <w:tr w:rsidR="001D6F2F" w:rsidRPr="00AA7CD8" w14:paraId="5960665E"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Merge w:val="restart"/>
            <w:vAlign w:val="center"/>
          </w:tcPr>
          <w:p w14:paraId="5CCB6003"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Odziaływanie przedsięwzięcia</w:t>
            </w:r>
          </w:p>
        </w:tc>
        <w:tc>
          <w:tcPr>
            <w:tcW w:w="1354" w:type="pct"/>
            <w:vAlign w:val="center"/>
          </w:tcPr>
          <w:p w14:paraId="012F383F"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1. Wzmocnienie kapitału społecznego  spójności społecznej</w:t>
            </w:r>
          </w:p>
        </w:tc>
        <w:tc>
          <w:tcPr>
            <w:tcW w:w="1355" w:type="pct"/>
            <w:vAlign w:val="center"/>
          </w:tcPr>
          <w:p w14:paraId="0B8D849C"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2. Wzmocnienie sfery gospodarczej</w:t>
            </w:r>
          </w:p>
        </w:tc>
        <w:tc>
          <w:tcPr>
            <w:tcW w:w="1355" w:type="pct"/>
            <w:vAlign w:val="center"/>
          </w:tcPr>
          <w:p w14:paraId="4F24FF3B" w14:textId="1B382C6B"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3623BD">
              <w:rPr>
                <w:rFonts w:ascii="Calibri" w:hAnsi="Calibri" w:cs="Calibri"/>
                <w:b/>
                <w:sz w:val="20"/>
                <w:szCs w:val="20"/>
              </w:rPr>
              <w:t xml:space="preserve">Cel strategiczny 3. Odnowa </w:t>
            </w:r>
            <w:r w:rsidR="00BA641A">
              <w:rPr>
                <w:rFonts w:ascii="Calibri" w:hAnsi="Calibri" w:cs="Calibri"/>
                <w:b/>
                <w:sz w:val="20"/>
                <w:szCs w:val="20"/>
              </w:rPr>
              <w:t xml:space="preserve">przestrzeni </w:t>
            </w:r>
            <w:r w:rsidR="00BA641A" w:rsidRPr="008F00F9">
              <w:rPr>
                <w:rFonts w:ascii="Calibri" w:hAnsi="Calibri" w:cs="Calibri"/>
                <w:b/>
                <w:sz w:val="20"/>
                <w:szCs w:val="20"/>
              </w:rPr>
              <w:t xml:space="preserve"> </w:t>
            </w:r>
            <w:r w:rsidRPr="003623BD">
              <w:rPr>
                <w:rFonts w:ascii="Calibri" w:hAnsi="Calibri" w:cs="Calibri"/>
                <w:b/>
                <w:sz w:val="20"/>
                <w:szCs w:val="20"/>
              </w:rPr>
              <w:t>obszaru rewitalizacji</w:t>
            </w:r>
          </w:p>
        </w:tc>
      </w:tr>
      <w:tr w:rsidR="001D6F2F" w:rsidRPr="00660F2C" w14:paraId="36C9EB66" w14:textId="77777777" w:rsidTr="001D6F2F">
        <w:tc>
          <w:tcPr>
            <w:cnfStyle w:val="001000000000" w:firstRow="0" w:lastRow="0" w:firstColumn="1" w:lastColumn="0" w:oddVBand="0" w:evenVBand="0" w:oddHBand="0" w:evenHBand="0" w:firstRowFirstColumn="0" w:firstRowLastColumn="0" w:lastRowFirstColumn="0" w:lastRowLastColumn="0"/>
            <w:tcW w:w="936" w:type="pct"/>
            <w:vMerge/>
            <w:vAlign w:val="center"/>
          </w:tcPr>
          <w:p w14:paraId="624403E8" w14:textId="77777777" w:rsidR="001D6F2F" w:rsidRPr="003623BD" w:rsidRDefault="001D6F2F" w:rsidP="001D6F2F">
            <w:pPr>
              <w:rPr>
                <w:rFonts w:ascii="Calibri" w:hAnsi="Calibri" w:cs="Calibri"/>
                <w:sz w:val="20"/>
                <w:szCs w:val="20"/>
              </w:rPr>
            </w:pPr>
          </w:p>
        </w:tc>
        <w:tc>
          <w:tcPr>
            <w:tcW w:w="1354" w:type="pct"/>
            <w:vAlign w:val="center"/>
          </w:tcPr>
          <w:p w14:paraId="6656BA5D" w14:textId="77777777" w:rsidR="001D6F2F" w:rsidRPr="00523BAA"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20"/>
              </w:rPr>
            </w:pPr>
          </w:p>
        </w:tc>
        <w:tc>
          <w:tcPr>
            <w:tcW w:w="1355" w:type="pct"/>
            <w:vAlign w:val="center"/>
          </w:tcPr>
          <w:p w14:paraId="28386EE2" w14:textId="77777777" w:rsidR="001D6F2F" w:rsidRPr="00523BAA" w:rsidRDefault="001D6F2F" w:rsidP="004147B1">
            <w:pPr>
              <w:pStyle w:val="Akapitzlist"/>
              <w:numPr>
                <w:ilvl w:val="0"/>
                <w:numId w:val="63"/>
              </w:num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16"/>
                <w:szCs w:val="20"/>
              </w:rPr>
            </w:pPr>
          </w:p>
        </w:tc>
        <w:tc>
          <w:tcPr>
            <w:tcW w:w="1355" w:type="pct"/>
            <w:vAlign w:val="center"/>
          </w:tcPr>
          <w:p w14:paraId="18029990" w14:textId="77777777" w:rsidR="001D6F2F" w:rsidRPr="00523BAA"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20"/>
              </w:rPr>
            </w:pPr>
          </w:p>
        </w:tc>
      </w:tr>
      <w:tr w:rsidR="001D6F2F" w:rsidRPr="00660F2C" w14:paraId="123B7317"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7B5889D5"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Wpływ na cele rewitalizacji </w:t>
            </w:r>
          </w:p>
        </w:tc>
        <w:tc>
          <w:tcPr>
            <w:tcW w:w="4064" w:type="pct"/>
            <w:gridSpan w:val="3"/>
            <w:vAlign w:val="center"/>
          </w:tcPr>
          <w:p w14:paraId="0EACB228" w14:textId="02F31C3C" w:rsidR="001D6F2F" w:rsidRPr="003623BD" w:rsidRDefault="00EC0F3C"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EC0F3C">
              <w:rPr>
                <w:rFonts w:ascii="Calibri" w:hAnsi="Calibri" w:cs="Calibri"/>
                <w:sz w:val="20"/>
                <w:szCs w:val="20"/>
              </w:rPr>
              <w:t>W wymiarze regionalnym projekt przyczyni się do rozwoju turystyki, która stanowi ważny element gospodarki nie tylko obszaru rewitalizacji, ale całej gminy Komarówka Podlaska. W dłuższej perspektywie wzrost liczby turystów odwiedzających region przyczyni się także do rozwoju usług towarzyszących turystyce i wykorzystania możliwości synergii branży turystycznej z innymi branżami, co wiąże się ze zwiększeniem dochodów gospodarstw domowych i powstaniem nowych miejsc pracy, a także wzrostem atrakcyjności inwestycyjnej obszaru. W efekcie zagospodarowania zdegradowanej przestrzeni publicznej nastąpi poprawa obsługi znacznej części obszaru rewitalizacji  i stworzone zostaną nowe możliwości rozwoju (np. rozwój turystki). Zachowuje on elementy istotne dla spójności wizualnej i krajobrazu kulturowego. Projekt pozytywnie wpłynie na jakość zagospodarowania przestrzeni publicznych. Przeprowadzone prace konserwatorskie i restauratorskie  będą sprzyjać uzupełnieniu i uporządkowaniu układu przestrzennego obszaru rewitalizacji. Projekt przywraca wartości użytkowe i przestrzenne obiektom oraz wpływa na poprawę estetyki i funkcjonalności przestrzeni. W ramach przedsięwzięcia przeprowadzone zostaną pracę wpływające na poprawę efektywności energetycznej budynku, co przełoży się na kwestie ochrony środowiska naturalnego. W efekcie realizacji przedsięwzięcia nastąpi zwiększenie atrakcyjności turystycznej obszaru rewitalizacji, co przełoży się na rozwój tej branży działalności gospodarczej. Projekt pobudzi lokalną gospodarkę, głównie branżę turystyczną, wpłynie na zwiększenie liczby odwiedzających region turystów, co przyniesie wymierne efekty ekonomiczne lokalnej społeczności.</w:t>
            </w:r>
          </w:p>
        </w:tc>
      </w:tr>
      <w:tr w:rsidR="001D6F2F" w14:paraId="76AE1617" w14:textId="77777777" w:rsidTr="001D6F2F">
        <w:trPr>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0DBAE292"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Szacowany koszt:</w:t>
            </w:r>
          </w:p>
        </w:tc>
        <w:tc>
          <w:tcPr>
            <w:tcW w:w="4064" w:type="pct"/>
            <w:gridSpan w:val="3"/>
            <w:vAlign w:val="center"/>
          </w:tcPr>
          <w:p w14:paraId="5592AAC4" w14:textId="77777777" w:rsidR="001D6F2F" w:rsidRPr="003623BD" w:rsidRDefault="001D6F2F" w:rsidP="001D6F2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450 000,00 zł </w:t>
            </w:r>
          </w:p>
        </w:tc>
      </w:tr>
      <w:tr w:rsidR="001D6F2F" w:rsidRPr="00016010" w14:paraId="2864B3E3" w14:textId="77777777" w:rsidTr="001D6F2F">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0F9257FC"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Źródła finasowania </w:t>
            </w:r>
          </w:p>
        </w:tc>
        <w:tc>
          <w:tcPr>
            <w:tcW w:w="4064" w:type="pct"/>
            <w:gridSpan w:val="3"/>
            <w:vAlign w:val="center"/>
          </w:tcPr>
          <w:p w14:paraId="7C461A1D" w14:textId="77777777" w:rsidR="001D6F2F" w:rsidRPr="003623BD"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 Rządowy Program Odbudowy Zabytków </w:t>
            </w:r>
          </w:p>
        </w:tc>
      </w:tr>
      <w:tr w:rsidR="00F15325" w:rsidRPr="00016010" w14:paraId="2CC1A2DA" w14:textId="77777777" w:rsidTr="00F15325">
        <w:trPr>
          <w:trHeight w:val="3103"/>
        </w:trPr>
        <w:tc>
          <w:tcPr>
            <w:cnfStyle w:val="001000000000" w:firstRow="0" w:lastRow="0" w:firstColumn="1" w:lastColumn="0" w:oddVBand="0" w:evenVBand="0" w:oddHBand="0" w:evenHBand="0" w:firstRowFirstColumn="0" w:firstRowLastColumn="0" w:lastRowFirstColumn="0" w:lastRowLastColumn="0"/>
            <w:tcW w:w="936" w:type="pct"/>
            <w:vAlign w:val="center"/>
          </w:tcPr>
          <w:p w14:paraId="2B9961C9" w14:textId="5CB18A8C" w:rsidR="00F15325" w:rsidRPr="003623BD" w:rsidRDefault="00F15325" w:rsidP="001D6F2F">
            <w:pPr>
              <w:rPr>
                <w:rFonts w:ascii="Calibri" w:hAnsi="Calibri" w:cs="Calibri"/>
                <w:sz w:val="20"/>
                <w:szCs w:val="20"/>
              </w:rPr>
            </w:pPr>
            <w:r>
              <w:rPr>
                <w:rFonts w:ascii="Calibri" w:hAnsi="Calibri" w:cs="Calibri"/>
                <w:sz w:val="20"/>
                <w:szCs w:val="20"/>
              </w:rPr>
              <w:t>Przedsięwzięcia powiązane i </w:t>
            </w:r>
            <w:r w:rsidRPr="00F15325">
              <w:rPr>
                <w:rFonts w:ascii="Calibri" w:hAnsi="Calibri" w:cs="Calibri"/>
                <w:sz w:val="20"/>
                <w:szCs w:val="20"/>
              </w:rPr>
              <w:t xml:space="preserve">komplementarne  </w:t>
            </w:r>
          </w:p>
        </w:tc>
        <w:tc>
          <w:tcPr>
            <w:tcW w:w="4064" w:type="pct"/>
            <w:gridSpan w:val="3"/>
            <w:vAlign w:val="center"/>
          </w:tcPr>
          <w:p w14:paraId="1072F0A5"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1/P – Rewitalizacja stadionu sportowego w Komarówce Podlaskiej</w:t>
            </w:r>
          </w:p>
          <w:p w14:paraId="24869447"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 xml:space="preserve">2/P – Rewitalizacja zdegradowanej przestrzeni w miejscowości Komarówka Podlaska w celu nadania mu nowych funkcji użytkowych </w:t>
            </w:r>
          </w:p>
          <w:p w14:paraId="59F33352"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3/P – Kompleksowa modernizacji Szkoły Podstawowej im.  Bohaterów Lotnictwa Polskiego w Komarówce Podlaskiej wraz z jej dostosowaniem dla osób z niepełnoprawnościami</w:t>
            </w:r>
          </w:p>
          <w:p w14:paraId="5DCA3D09"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6/P – Budowa budynku Przedszkola Samorządowego w Komarówce Podlaskiej  wraz z zakupem niezbędnego wyposażenia</w:t>
            </w:r>
          </w:p>
          <w:p w14:paraId="0192C4DB"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8/P –  Rewitalizacja budynków Zespołu Szkół Samorządowych w Komarówce Podlaskiej w celu nadania im nowych funkcji wraz z zagospodarowaniem funkcjonalnie powiązanej przestrzeni publicznej</w:t>
            </w:r>
          </w:p>
          <w:p w14:paraId="7696B390"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9/P –  MANUFAKTURA AKTYWNOŚCI SPOŁECZNEJ</w:t>
            </w:r>
          </w:p>
          <w:p w14:paraId="0E738963"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10/P – Utworzenie etnowioski tematycznej w Kolembrodach</w:t>
            </w:r>
          </w:p>
          <w:p w14:paraId="7438B129"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13/P – Zwiększenie dostępności przestrzeni publicznej do potrzeb osób z niepełnosprawnościami</w:t>
            </w:r>
          </w:p>
          <w:p w14:paraId="3DF1650F"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14/P – Poprawa dostępu  do ogólnodostępnej i niekomercyjnej infrastruktury turystyczno-rekreacyjnej</w:t>
            </w:r>
          </w:p>
          <w:p w14:paraId="00F4721C"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 xml:space="preserve">18/P – Modernizacja infrastruktury oświetleniowej na terenie gminy Komarówka Podlaska  </w:t>
            </w:r>
          </w:p>
          <w:p w14:paraId="0A7CE677" w14:textId="585466BC"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2/D- Ochrona zabytkowych obiektów sakralnych na t</w:t>
            </w:r>
            <w:r>
              <w:rPr>
                <w:rFonts w:ascii="Calibri" w:hAnsi="Calibri" w:cs="Calibri"/>
                <w:sz w:val="20"/>
                <w:szCs w:val="20"/>
              </w:rPr>
              <w:t>erenie Gminy Komarówka Podlaska</w:t>
            </w:r>
          </w:p>
          <w:p w14:paraId="74A2174E"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 xml:space="preserve">5/D-  GRANT REWITALIZACYJNY  </w:t>
            </w:r>
          </w:p>
          <w:p w14:paraId="4A7F3A34"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9/D – Kontynuacja programu usuwania azbestu</w:t>
            </w:r>
          </w:p>
          <w:p w14:paraId="0DE8AC9C"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 xml:space="preserve">10/D –Kontynuacja rozwoju oze na terenie gminy Komarówka Podlaska </w:t>
            </w:r>
          </w:p>
          <w:p w14:paraId="36491544" w14:textId="08D46E8F" w:rsid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14/D - Rozwój gospodarki wodno-ściekowej na ternie Gminy Komarówka Podlaska</w:t>
            </w:r>
          </w:p>
        </w:tc>
      </w:tr>
    </w:tbl>
    <w:p w14:paraId="3A55CDED" w14:textId="77777777" w:rsidR="001D6F2F" w:rsidRDefault="001D6F2F" w:rsidP="001D6F2F">
      <w:pPr>
        <w:pStyle w:val="Default"/>
        <w:rPr>
          <w:sz w:val="2"/>
        </w:rPr>
      </w:pPr>
    </w:p>
    <w:p w14:paraId="08C9DB5C" w14:textId="77777777" w:rsidR="001D6F2F" w:rsidRDefault="001D6F2F" w:rsidP="001D6F2F">
      <w:pPr>
        <w:pStyle w:val="Default"/>
        <w:rPr>
          <w:sz w:val="2"/>
        </w:rPr>
      </w:pPr>
    </w:p>
    <w:p w14:paraId="42F11F3B" w14:textId="77777777" w:rsidR="001D6F2F" w:rsidRDefault="001D6F2F" w:rsidP="001D6F2F">
      <w:pPr>
        <w:pStyle w:val="Default"/>
        <w:rPr>
          <w:sz w:val="2"/>
        </w:rPr>
      </w:pPr>
    </w:p>
    <w:p w14:paraId="3747E6DC" w14:textId="3FA22E0C" w:rsidR="001D6F2F" w:rsidRDefault="00712CF2" w:rsidP="00712CF2">
      <w:pPr>
        <w:pStyle w:val="Default"/>
        <w:tabs>
          <w:tab w:val="left" w:pos="1603"/>
        </w:tabs>
        <w:rPr>
          <w:sz w:val="2"/>
        </w:rPr>
      </w:pPr>
      <w:r>
        <w:rPr>
          <w:sz w:val="2"/>
        </w:rPr>
        <w:tab/>
      </w:r>
    </w:p>
    <w:p w14:paraId="4BCD6171" w14:textId="77777777" w:rsidR="00712CF2" w:rsidRDefault="00712CF2" w:rsidP="00712CF2">
      <w:pPr>
        <w:pStyle w:val="Default"/>
        <w:tabs>
          <w:tab w:val="left" w:pos="1603"/>
        </w:tabs>
        <w:rPr>
          <w:sz w:val="2"/>
        </w:rPr>
      </w:pPr>
    </w:p>
    <w:p w14:paraId="21201926" w14:textId="77777777" w:rsidR="00712CF2" w:rsidRDefault="00712CF2" w:rsidP="00712CF2">
      <w:pPr>
        <w:pStyle w:val="Default"/>
        <w:tabs>
          <w:tab w:val="left" w:pos="1603"/>
        </w:tabs>
        <w:rPr>
          <w:sz w:val="2"/>
        </w:rPr>
      </w:pPr>
    </w:p>
    <w:p w14:paraId="67718C43" w14:textId="77777777" w:rsidR="00712CF2" w:rsidRDefault="00712CF2" w:rsidP="00712CF2">
      <w:pPr>
        <w:pStyle w:val="Default"/>
        <w:tabs>
          <w:tab w:val="left" w:pos="1603"/>
        </w:tabs>
        <w:rPr>
          <w:sz w:val="2"/>
        </w:rPr>
      </w:pPr>
    </w:p>
    <w:p w14:paraId="0A1ECECB" w14:textId="77777777" w:rsidR="00712CF2" w:rsidRDefault="00712CF2" w:rsidP="00712CF2">
      <w:pPr>
        <w:pStyle w:val="Default"/>
        <w:tabs>
          <w:tab w:val="left" w:pos="1603"/>
        </w:tabs>
        <w:rPr>
          <w:sz w:val="2"/>
        </w:rPr>
      </w:pPr>
    </w:p>
    <w:p w14:paraId="5AEFFD2A" w14:textId="77777777" w:rsidR="00712CF2" w:rsidRDefault="00712CF2" w:rsidP="00712CF2">
      <w:pPr>
        <w:pStyle w:val="Default"/>
        <w:tabs>
          <w:tab w:val="left" w:pos="1603"/>
        </w:tabs>
        <w:rPr>
          <w:sz w:val="2"/>
        </w:rPr>
      </w:pPr>
    </w:p>
    <w:p w14:paraId="43D00FAC" w14:textId="77777777" w:rsidR="00712CF2" w:rsidRDefault="00712CF2" w:rsidP="00712CF2">
      <w:pPr>
        <w:pStyle w:val="Default"/>
        <w:tabs>
          <w:tab w:val="left" w:pos="1603"/>
        </w:tabs>
        <w:rPr>
          <w:sz w:val="2"/>
        </w:rPr>
      </w:pPr>
    </w:p>
    <w:p w14:paraId="1FF6040A" w14:textId="77777777" w:rsidR="00712CF2" w:rsidRDefault="00712CF2" w:rsidP="00712CF2">
      <w:pPr>
        <w:pStyle w:val="Default"/>
        <w:tabs>
          <w:tab w:val="left" w:pos="1603"/>
        </w:tabs>
        <w:rPr>
          <w:sz w:val="2"/>
        </w:rPr>
      </w:pPr>
    </w:p>
    <w:p w14:paraId="3C05C335" w14:textId="77777777" w:rsidR="00712CF2" w:rsidRDefault="00712CF2" w:rsidP="00712CF2">
      <w:pPr>
        <w:pStyle w:val="Default"/>
        <w:tabs>
          <w:tab w:val="left" w:pos="1603"/>
        </w:tabs>
        <w:rPr>
          <w:sz w:val="2"/>
        </w:rPr>
      </w:pPr>
    </w:p>
    <w:p w14:paraId="441E9E59" w14:textId="77777777" w:rsidR="00712CF2" w:rsidRDefault="00712CF2" w:rsidP="00712CF2">
      <w:pPr>
        <w:pStyle w:val="Default"/>
        <w:tabs>
          <w:tab w:val="left" w:pos="1603"/>
        </w:tabs>
        <w:rPr>
          <w:sz w:val="2"/>
        </w:rPr>
      </w:pPr>
    </w:p>
    <w:p w14:paraId="65AD8ADB" w14:textId="77777777" w:rsidR="00712CF2" w:rsidRDefault="00712CF2" w:rsidP="00712CF2">
      <w:pPr>
        <w:pStyle w:val="Default"/>
        <w:tabs>
          <w:tab w:val="left" w:pos="1603"/>
        </w:tabs>
        <w:rPr>
          <w:sz w:val="2"/>
        </w:rPr>
      </w:pPr>
    </w:p>
    <w:p w14:paraId="4DB4DB2F" w14:textId="77777777" w:rsidR="00712CF2" w:rsidRDefault="00712CF2" w:rsidP="00712CF2">
      <w:pPr>
        <w:pStyle w:val="Default"/>
        <w:tabs>
          <w:tab w:val="left" w:pos="1603"/>
        </w:tabs>
        <w:rPr>
          <w:sz w:val="2"/>
        </w:rPr>
      </w:pPr>
    </w:p>
    <w:p w14:paraId="2E497BEF" w14:textId="77777777" w:rsidR="00712CF2" w:rsidRDefault="00712CF2" w:rsidP="00712CF2">
      <w:pPr>
        <w:pStyle w:val="Default"/>
        <w:tabs>
          <w:tab w:val="left" w:pos="1603"/>
        </w:tabs>
        <w:rPr>
          <w:sz w:val="2"/>
        </w:rPr>
      </w:pPr>
    </w:p>
    <w:p w14:paraId="54243BD7" w14:textId="77777777" w:rsidR="00712CF2" w:rsidRDefault="00712CF2" w:rsidP="00712CF2">
      <w:pPr>
        <w:pStyle w:val="Default"/>
        <w:tabs>
          <w:tab w:val="left" w:pos="1603"/>
        </w:tabs>
        <w:rPr>
          <w:sz w:val="2"/>
        </w:rPr>
      </w:pPr>
    </w:p>
    <w:p w14:paraId="0D1893E8" w14:textId="77777777" w:rsidR="00712CF2" w:rsidRDefault="00712CF2" w:rsidP="00712CF2">
      <w:pPr>
        <w:pStyle w:val="Default"/>
        <w:tabs>
          <w:tab w:val="left" w:pos="1603"/>
        </w:tabs>
        <w:rPr>
          <w:sz w:val="2"/>
        </w:rPr>
      </w:pPr>
    </w:p>
    <w:p w14:paraId="02EED4DF" w14:textId="77777777" w:rsidR="00712CF2" w:rsidRDefault="00712CF2" w:rsidP="00712CF2">
      <w:pPr>
        <w:pStyle w:val="Default"/>
        <w:tabs>
          <w:tab w:val="left" w:pos="1603"/>
        </w:tabs>
        <w:rPr>
          <w:sz w:val="2"/>
        </w:rPr>
      </w:pPr>
    </w:p>
    <w:p w14:paraId="1F691B39" w14:textId="77777777" w:rsidR="00712CF2" w:rsidRDefault="00712CF2" w:rsidP="00712CF2">
      <w:pPr>
        <w:pStyle w:val="Default"/>
        <w:tabs>
          <w:tab w:val="left" w:pos="1603"/>
        </w:tabs>
        <w:rPr>
          <w:sz w:val="2"/>
        </w:rPr>
      </w:pPr>
    </w:p>
    <w:p w14:paraId="1E4613A2" w14:textId="77777777" w:rsidR="00712CF2" w:rsidRDefault="00712CF2" w:rsidP="00712CF2">
      <w:pPr>
        <w:pStyle w:val="Default"/>
        <w:tabs>
          <w:tab w:val="left" w:pos="1603"/>
        </w:tabs>
        <w:rPr>
          <w:sz w:val="2"/>
        </w:rPr>
      </w:pPr>
    </w:p>
    <w:p w14:paraId="016BE1A2" w14:textId="77777777" w:rsidR="00712CF2" w:rsidRDefault="00712CF2" w:rsidP="00712CF2">
      <w:pPr>
        <w:pStyle w:val="Default"/>
        <w:tabs>
          <w:tab w:val="left" w:pos="1603"/>
        </w:tabs>
        <w:rPr>
          <w:sz w:val="2"/>
        </w:rPr>
      </w:pPr>
    </w:p>
    <w:p w14:paraId="22BBA4AC" w14:textId="77777777" w:rsidR="00712CF2" w:rsidRDefault="00712CF2" w:rsidP="00712CF2">
      <w:pPr>
        <w:pStyle w:val="Default"/>
        <w:tabs>
          <w:tab w:val="left" w:pos="1603"/>
        </w:tabs>
        <w:rPr>
          <w:sz w:val="2"/>
        </w:rPr>
      </w:pPr>
    </w:p>
    <w:p w14:paraId="13A92365" w14:textId="77777777" w:rsidR="00712CF2" w:rsidRDefault="00712CF2" w:rsidP="00712CF2">
      <w:pPr>
        <w:pStyle w:val="Default"/>
        <w:tabs>
          <w:tab w:val="left" w:pos="1603"/>
        </w:tabs>
        <w:rPr>
          <w:sz w:val="2"/>
        </w:rPr>
      </w:pPr>
    </w:p>
    <w:p w14:paraId="5ABF8E8D" w14:textId="77777777" w:rsidR="00712CF2" w:rsidRDefault="00712CF2" w:rsidP="00712CF2">
      <w:pPr>
        <w:pStyle w:val="Default"/>
        <w:tabs>
          <w:tab w:val="left" w:pos="1603"/>
        </w:tabs>
        <w:rPr>
          <w:sz w:val="2"/>
        </w:rPr>
      </w:pPr>
    </w:p>
    <w:p w14:paraId="01CCA9E8" w14:textId="77777777" w:rsidR="00712CF2" w:rsidRDefault="00712CF2" w:rsidP="00712CF2">
      <w:pPr>
        <w:pStyle w:val="Default"/>
        <w:tabs>
          <w:tab w:val="left" w:pos="1603"/>
        </w:tabs>
        <w:rPr>
          <w:sz w:val="2"/>
        </w:rPr>
      </w:pPr>
    </w:p>
    <w:p w14:paraId="239EC9A7" w14:textId="77777777" w:rsidR="00712CF2" w:rsidRDefault="00712CF2" w:rsidP="00712CF2">
      <w:pPr>
        <w:pStyle w:val="Default"/>
        <w:tabs>
          <w:tab w:val="left" w:pos="1603"/>
        </w:tabs>
        <w:rPr>
          <w:sz w:val="2"/>
        </w:rPr>
      </w:pPr>
    </w:p>
    <w:p w14:paraId="1DAAD122" w14:textId="77777777" w:rsidR="00712CF2" w:rsidRDefault="00712CF2" w:rsidP="00712CF2">
      <w:pPr>
        <w:pStyle w:val="Default"/>
        <w:tabs>
          <w:tab w:val="left" w:pos="1603"/>
        </w:tabs>
        <w:rPr>
          <w:sz w:val="2"/>
        </w:rPr>
      </w:pPr>
    </w:p>
    <w:p w14:paraId="3D25B814" w14:textId="77777777" w:rsidR="00712CF2" w:rsidRDefault="00712CF2" w:rsidP="00712CF2">
      <w:pPr>
        <w:pStyle w:val="Default"/>
        <w:tabs>
          <w:tab w:val="left" w:pos="1603"/>
        </w:tabs>
        <w:rPr>
          <w:sz w:val="2"/>
        </w:rPr>
      </w:pPr>
    </w:p>
    <w:p w14:paraId="6B13AFFA" w14:textId="77777777" w:rsidR="00712CF2" w:rsidRDefault="00712CF2" w:rsidP="00712CF2">
      <w:pPr>
        <w:pStyle w:val="Default"/>
        <w:tabs>
          <w:tab w:val="left" w:pos="1603"/>
        </w:tabs>
        <w:rPr>
          <w:sz w:val="2"/>
        </w:rPr>
      </w:pPr>
    </w:p>
    <w:p w14:paraId="6D530C6B" w14:textId="77777777" w:rsidR="00712CF2" w:rsidRDefault="00712CF2" w:rsidP="00712CF2">
      <w:pPr>
        <w:pStyle w:val="Default"/>
        <w:tabs>
          <w:tab w:val="left" w:pos="1603"/>
        </w:tabs>
        <w:rPr>
          <w:sz w:val="2"/>
        </w:rPr>
      </w:pPr>
    </w:p>
    <w:p w14:paraId="261055CA" w14:textId="77777777" w:rsidR="00712CF2" w:rsidRDefault="00712CF2" w:rsidP="00712CF2">
      <w:pPr>
        <w:pStyle w:val="Default"/>
        <w:tabs>
          <w:tab w:val="left" w:pos="1603"/>
        </w:tabs>
        <w:rPr>
          <w:sz w:val="2"/>
        </w:rPr>
      </w:pPr>
    </w:p>
    <w:p w14:paraId="5BB7F608" w14:textId="77777777" w:rsidR="00712CF2" w:rsidRDefault="00712CF2" w:rsidP="00712CF2">
      <w:pPr>
        <w:pStyle w:val="Default"/>
        <w:tabs>
          <w:tab w:val="left" w:pos="1603"/>
        </w:tabs>
        <w:rPr>
          <w:sz w:val="2"/>
        </w:rPr>
      </w:pPr>
    </w:p>
    <w:p w14:paraId="3B666DF8" w14:textId="77777777" w:rsidR="00712CF2" w:rsidRDefault="00712CF2" w:rsidP="00712CF2">
      <w:pPr>
        <w:pStyle w:val="Default"/>
        <w:tabs>
          <w:tab w:val="left" w:pos="1603"/>
        </w:tabs>
        <w:rPr>
          <w:sz w:val="2"/>
        </w:rPr>
      </w:pPr>
    </w:p>
    <w:p w14:paraId="63958D7F" w14:textId="77777777" w:rsidR="00712CF2" w:rsidRDefault="00712CF2" w:rsidP="00712CF2">
      <w:pPr>
        <w:pStyle w:val="Default"/>
        <w:tabs>
          <w:tab w:val="left" w:pos="1603"/>
        </w:tabs>
        <w:rPr>
          <w:sz w:val="2"/>
        </w:rPr>
      </w:pPr>
    </w:p>
    <w:p w14:paraId="7B622922" w14:textId="77777777" w:rsidR="00712CF2" w:rsidRDefault="00712CF2" w:rsidP="00712CF2">
      <w:pPr>
        <w:pStyle w:val="Default"/>
        <w:tabs>
          <w:tab w:val="left" w:pos="1603"/>
        </w:tabs>
        <w:rPr>
          <w:sz w:val="2"/>
        </w:rPr>
      </w:pPr>
    </w:p>
    <w:p w14:paraId="7FD1020C" w14:textId="77777777" w:rsidR="00712CF2" w:rsidRDefault="00712CF2" w:rsidP="00712CF2">
      <w:pPr>
        <w:pStyle w:val="Default"/>
        <w:tabs>
          <w:tab w:val="left" w:pos="1603"/>
        </w:tabs>
        <w:rPr>
          <w:sz w:val="2"/>
        </w:rPr>
      </w:pPr>
    </w:p>
    <w:p w14:paraId="10487A94" w14:textId="77777777" w:rsidR="00712CF2" w:rsidRDefault="00712CF2" w:rsidP="00712CF2">
      <w:pPr>
        <w:pStyle w:val="Default"/>
        <w:tabs>
          <w:tab w:val="left" w:pos="1603"/>
        </w:tabs>
        <w:rPr>
          <w:sz w:val="2"/>
        </w:rPr>
      </w:pPr>
    </w:p>
    <w:p w14:paraId="479328C0" w14:textId="77777777" w:rsidR="00712CF2" w:rsidRDefault="00712CF2" w:rsidP="00712CF2">
      <w:pPr>
        <w:pStyle w:val="Default"/>
        <w:tabs>
          <w:tab w:val="left" w:pos="1603"/>
        </w:tabs>
        <w:rPr>
          <w:sz w:val="2"/>
        </w:rPr>
      </w:pPr>
    </w:p>
    <w:p w14:paraId="738F354C" w14:textId="77777777" w:rsidR="00712CF2" w:rsidRDefault="00712CF2" w:rsidP="00712CF2">
      <w:pPr>
        <w:pStyle w:val="Default"/>
        <w:tabs>
          <w:tab w:val="left" w:pos="1603"/>
        </w:tabs>
        <w:rPr>
          <w:sz w:val="2"/>
        </w:rPr>
      </w:pPr>
    </w:p>
    <w:p w14:paraId="57FCA5DC" w14:textId="77777777" w:rsidR="00712CF2" w:rsidRDefault="00712CF2" w:rsidP="00712CF2">
      <w:pPr>
        <w:pStyle w:val="Default"/>
        <w:tabs>
          <w:tab w:val="left" w:pos="1603"/>
        </w:tabs>
        <w:rPr>
          <w:sz w:val="2"/>
        </w:rPr>
      </w:pPr>
    </w:p>
    <w:p w14:paraId="1273CF80" w14:textId="77777777" w:rsidR="00712CF2" w:rsidRDefault="00712CF2" w:rsidP="00712CF2">
      <w:pPr>
        <w:pStyle w:val="Default"/>
        <w:tabs>
          <w:tab w:val="left" w:pos="1603"/>
        </w:tabs>
        <w:rPr>
          <w:sz w:val="2"/>
        </w:rPr>
      </w:pPr>
    </w:p>
    <w:p w14:paraId="7FEC2E86" w14:textId="77777777" w:rsidR="00712CF2" w:rsidRDefault="00712CF2" w:rsidP="00712CF2">
      <w:pPr>
        <w:pStyle w:val="Default"/>
        <w:tabs>
          <w:tab w:val="left" w:pos="1603"/>
        </w:tabs>
        <w:rPr>
          <w:sz w:val="2"/>
        </w:rPr>
      </w:pPr>
    </w:p>
    <w:p w14:paraId="22C1C065" w14:textId="77777777" w:rsidR="00712CF2" w:rsidRDefault="00712CF2" w:rsidP="00712CF2">
      <w:pPr>
        <w:pStyle w:val="Default"/>
        <w:tabs>
          <w:tab w:val="left" w:pos="1603"/>
        </w:tabs>
        <w:rPr>
          <w:sz w:val="2"/>
        </w:rPr>
      </w:pPr>
    </w:p>
    <w:p w14:paraId="7DFEA3F3" w14:textId="77777777" w:rsidR="00712CF2" w:rsidRDefault="00712CF2" w:rsidP="00712CF2">
      <w:pPr>
        <w:pStyle w:val="Default"/>
        <w:tabs>
          <w:tab w:val="left" w:pos="1603"/>
        </w:tabs>
        <w:rPr>
          <w:sz w:val="2"/>
        </w:rPr>
      </w:pPr>
    </w:p>
    <w:p w14:paraId="2CE4A980" w14:textId="77777777" w:rsidR="00712CF2" w:rsidRDefault="00712CF2" w:rsidP="00712CF2">
      <w:pPr>
        <w:pStyle w:val="Default"/>
        <w:tabs>
          <w:tab w:val="left" w:pos="1603"/>
        </w:tabs>
        <w:rPr>
          <w:sz w:val="2"/>
        </w:rPr>
      </w:pPr>
    </w:p>
    <w:p w14:paraId="5B474FAB" w14:textId="77777777" w:rsidR="00712CF2" w:rsidRDefault="00712CF2" w:rsidP="00712CF2">
      <w:pPr>
        <w:pStyle w:val="Default"/>
        <w:tabs>
          <w:tab w:val="left" w:pos="1603"/>
        </w:tabs>
        <w:rPr>
          <w:sz w:val="2"/>
        </w:rPr>
      </w:pPr>
    </w:p>
    <w:p w14:paraId="59C8277D" w14:textId="77777777" w:rsidR="00712CF2" w:rsidRDefault="00712CF2" w:rsidP="00712CF2">
      <w:pPr>
        <w:pStyle w:val="Default"/>
        <w:tabs>
          <w:tab w:val="left" w:pos="1603"/>
        </w:tabs>
        <w:rPr>
          <w:sz w:val="2"/>
        </w:rPr>
      </w:pPr>
    </w:p>
    <w:p w14:paraId="6E9FD47A" w14:textId="77777777" w:rsidR="00712CF2" w:rsidRDefault="00712CF2" w:rsidP="00712CF2">
      <w:pPr>
        <w:pStyle w:val="Default"/>
        <w:tabs>
          <w:tab w:val="left" w:pos="1603"/>
        </w:tabs>
        <w:rPr>
          <w:sz w:val="2"/>
        </w:rPr>
      </w:pPr>
    </w:p>
    <w:p w14:paraId="04A74602" w14:textId="77777777" w:rsidR="00712CF2" w:rsidRDefault="00712CF2" w:rsidP="00712CF2">
      <w:pPr>
        <w:pStyle w:val="Default"/>
        <w:tabs>
          <w:tab w:val="left" w:pos="1603"/>
        </w:tabs>
        <w:rPr>
          <w:sz w:val="2"/>
        </w:rPr>
      </w:pPr>
    </w:p>
    <w:p w14:paraId="20356D9B" w14:textId="77777777" w:rsidR="00712CF2" w:rsidRDefault="00712CF2" w:rsidP="00712CF2">
      <w:pPr>
        <w:pStyle w:val="Default"/>
        <w:tabs>
          <w:tab w:val="left" w:pos="1603"/>
        </w:tabs>
        <w:rPr>
          <w:sz w:val="2"/>
        </w:rPr>
      </w:pPr>
    </w:p>
    <w:p w14:paraId="3CBA9399" w14:textId="77777777" w:rsidR="00712CF2" w:rsidRDefault="00712CF2" w:rsidP="00712CF2">
      <w:pPr>
        <w:pStyle w:val="Default"/>
        <w:tabs>
          <w:tab w:val="left" w:pos="1603"/>
        </w:tabs>
        <w:rPr>
          <w:sz w:val="2"/>
        </w:rPr>
      </w:pPr>
    </w:p>
    <w:p w14:paraId="5CBD2893" w14:textId="77777777" w:rsidR="00712CF2" w:rsidRDefault="00712CF2" w:rsidP="00712CF2">
      <w:pPr>
        <w:pStyle w:val="Default"/>
        <w:tabs>
          <w:tab w:val="left" w:pos="1603"/>
        </w:tabs>
        <w:rPr>
          <w:sz w:val="2"/>
        </w:rPr>
      </w:pPr>
    </w:p>
    <w:p w14:paraId="5FCA80FE" w14:textId="77777777" w:rsidR="00712CF2" w:rsidRDefault="00712CF2" w:rsidP="00712CF2">
      <w:pPr>
        <w:pStyle w:val="Default"/>
        <w:tabs>
          <w:tab w:val="left" w:pos="1603"/>
        </w:tabs>
        <w:rPr>
          <w:sz w:val="2"/>
        </w:rPr>
      </w:pPr>
    </w:p>
    <w:p w14:paraId="76C37832" w14:textId="77777777" w:rsidR="00712CF2" w:rsidRDefault="00712CF2" w:rsidP="00712CF2">
      <w:pPr>
        <w:pStyle w:val="Default"/>
        <w:tabs>
          <w:tab w:val="left" w:pos="1603"/>
        </w:tabs>
        <w:rPr>
          <w:sz w:val="2"/>
        </w:rPr>
      </w:pPr>
    </w:p>
    <w:p w14:paraId="43E713E5" w14:textId="77777777" w:rsidR="00712CF2" w:rsidRDefault="00712CF2" w:rsidP="00712CF2">
      <w:pPr>
        <w:pStyle w:val="Default"/>
        <w:tabs>
          <w:tab w:val="left" w:pos="1603"/>
        </w:tabs>
        <w:rPr>
          <w:sz w:val="2"/>
        </w:rPr>
      </w:pPr>
    </w:p>
    <w:p w14:paraId="12F30A3E" w14:textId="77777777" w:rsidR="00712CF2" w:rsidRDefault="00712CF2" w:rsidP="00712CF2">
      <w:pPr>
        <w:pStyle w:val="Default"/>
        <w:tabs>
          <w:tab w:val="left" w:pos="1603"/>
        </w:tabs>
        <w:rPr>
          <w:sz w:val="2"/>
        </w:rPr>
      </w:pPr>
    </w:p>
    <w:p w14:paraId="10DC9C08" w14:textId="77777777" w:rsidR="00712CF2" w:rsidRDefault="00712CF2" w:rsidP="00712CF2">
      <w:pPr>
        <w:pStyle w:val="Default"/>
        <w:tabs>
          <w:tab w:val="left" w:pos="1603"/>
        </w:tabs>
        <w:rPr>
          <w:sz w:val="2"/>
        </w:rPr>
      </w:pPr>
    </w:p>
    <w:p w14:paraId="7A5A9886" w14:textId="77777777" w:rsidR="00712CF2" w:rsidRDefault="00712CF2" w:rsidP="00712CF2">
      <w:pPr>
        <w:pStyle w:val="Default"/>
        <w:tabs>
          <w:tab w:val="left" w:pos="1603"/>
        </w:tabs>
        <w:rPr>
          <w:sz w:val="2"/>
        </w:rPr>
      </w:pPr>
    </w:p>
    <w:p w14:paraId="009A40AC" w14:textId="77777777" w:rsidR="00712CF2" w:rsidRDefault="00712CF2" w:rsidP="00712CF2">
      <w:pPr>
        <w:pStyle w:val="Default"/>
        <w:tabs>
          <w:tab w:val="left" w:pos="1603"/>
        </w:tabs>
        <w:rPr>
          <w:sz w:val="2"/>
        </w:rPr>
      </w:pPr>
    </w:p>
    <w:p w14:paraId="38AFC0DB" w14:textId="77777777" w:rsidR="00712CF2" w:rsidRDefault="00712CF2" w:rsidP="00712CF2">
      <w:pPr>
        <w:pStyle w:val="Default"/>
        <w:tabs>
          <w:tab w:val="left" w:pos="1603"/>
        </w:tabs>
        <w:rPr>
          <w:sz w:val="2"/>
        </w:rPr>
      </w:pPr>
    </w:p>
    <w:p w14:paraId="49865824" w14:textId="77777777" w:rsidR="00712CF2" w:rsidRDefault="00712CF2" w:rsidP="00712CF2">
      <w:pPr>
        <w:pStyle w:val="Default"/>
        <w:tabs>
          <w:tab w:val="left" w:pos="1603"/>
        </w:tabs>
        <w:rPr>
          <w:sz w:val="2"/>
        </w:rPr>
      </w:pPr>
    </w:p>
    <w:p w14:paraId="41F0466D" w14:textId="77777777" w:rsidR="00712CF2" w:rsidRDefault="00712CF2" w:rsidP="00712CF2">
      <w:pPr>
        <w:pStyle w:val="Default"/>
        <w:tabs>
          <w:tab w:val="left" w:pos="1603"/>
        </w:tabs>
        <w:rPr>
          <w:sz w:val="2"/>
        </w:rPr>
      </w:pPr>
    </w:p>
    <w:p w14:paraId="39CAAC46" w14:textId="77777777" w:rsidR="00712CF2" w:rsidRDefault="00712CF2" w:rsidP="00712CF2">
      <w:pPr>
        <w:pStyle w:val="Default"/>
        <w:tabs>
          <w:tab w:val="left" w:pos="1603"/>
        </w:tabs>
        <w:rPr>
          <w:sz w:val="2"/>
        </w:rPr>
      </w:pPr>
    </w:p>
    <w:p w14:paraId="2F3FC9C1" w14:textId="77777777" w:rsidR="00712CF2" w:rsidRDefault="00712CF2" w:rsidP="00712CF2">
      <w:pPr>
        <w:pStyle w:val="Default"/>
        <w:tabs>
          <w:tab w:val="left" w:pos="1603"/>
        </w:tabs>
        <w:rPr>
          <w:sz w:val="2"/>
        </w:rPr>
      </w:pPr>
    </w:p>
    <w:p w14:paraId="3D2BC02A" w14:textId="77777777" w:rsidR="00712CF2" w:rsidRDefault="00712CF2" w:rsidP="00712CF2">
      <w:pPr>
        <w:pStyle w:val="Default"/>
        <w:tabs>
          <w:tab w:val="left" w:pos="1603"/>
        </w:tabs>
        <w:rPr>
          <w:sz w:val="2"/>
        </w:rPr>
      </w:pPr>
    </w:p>
    <w:p w14:paraId="5277D6EF" w14:textId="77777777" w:rsidR="00712CF2" w:rsidRDefault="00712CF2" w:rsidP="00712CF2">
      <w:pPr>
        <w:pStyle w:val="Default"/>
        <w:tabs>
          <w:tab w:val="left" w:pos="1603"/>
        </w:tabs>
        <w:rPr>
          <w:sz w:val="2"/>
        </w:rPr>
      </w:pPr>
    </w:p>
    <w:p w14:paraId="5A7D7A32" w14:textId="77777777" w:rsidR="00712CF2" w:rsidRDefault="00712CF2" w:rsidP="00712CF2">
      <w:pPr>
        <w:pStyle w:val="Default"/>
        <w:tabs>
          <w:tab w:val="left" w:pos="1603"/>
        </w:tabs>
        <w:rPr>
          <w:sz w:val="2"/>
        </w:rPr>
      </w:pPr>
    </w:p>
    <w:p w14:paraId="1AC5B52C" w14:textId="77777777" w:rsidR="00712CF2" w:rsidRDefault="00712CF2" w:rsidP="00712CF2">
      <w:pPr>
        <w:pStyle w:val="Default"/>
        <w:tabs>
          <w:tab w:val="left" w:pos="1603"/>
        </w:tabs>
        <w:rPr>
          <w:sz w:val="2"/>
        </w:rPr>
      </w:pPr>
    </w:p>
    <w:p w14:paraId="2DC406C4" w14:textId="77777777" w:rsidR="00712CF2" w:rsidRDefault="00712CF2" w:rsidP="00712CF2">
      <w:pPr>
        <w:pStyle w:val="Default"/>
        <w:tabs>
          <w:tab w:val="left" w:pos="1603"/>
        </w:tabs>
        <w:rPr>
          <w:sz w:val="2"/>
        </w:rPr>
      </w:pPr>
    </w:p>
    <w:p w14:paraId="5444665E" w14:textId="77777777" w:rsidR="00712CF2" w:rsidRDefault="00712CF2" w:rsidP="00712CF2">
      <w:pPr>
        <w:pStyle w:val="Default"/>
        <w:tabs>
          <w:tab w:val="left" w:pos="1603"/>
        </w:tabs>
        <w:rPr>
          <w:sz w:val="2"/>
        </w:rPr>
      </w:pPr>
    </w:p>
    <w:p w14:paraId="5F1803D5" w14:textId="77777777" w:rsidR="00712CF2" w:rsidRDefault="00712CF2" w:rsidP="00712CF2">
      <w:pPr>
        <w:pStyle w:val="Default"/>
        <w:tabs>
          <w:tab w:val="left" w:pos="1603"/>
        </w:tabs>
        <w:rPr>
          <w:sz w:val="2"/>
        </w:rPr>
      </w:pPr>
    </w:p>
    <w:p w14:paraId="3757DA7F" w14:textId="77777777" w:rsidR="00712CF2" w:rsidRDefault="00712CF2" w:rsidP="00712CF2">
      <w:pPr>
        <w:pStyle w:val="Default"/>
        <w:tabs>
          <w:tab w:val="left" w:pos="1603"/>
        </w:tabs>
        <w:rPr>
          <w:sz w:val="2"/>
        </w:rPr>
      </w:pPr>
    </w:p>
    <w:p w14:paraId="406604FE" w14:textId="77777777" w:rsidR="00712CF2" w:rsidRDefault="00712CF2" w:rsidP="00712CF2">
      <w:pPr>
        <w:pStyle w:val="Default"/>
        <w:tabs>
          <w:tab w:val="left" w:pos="1603"/>
        </w:tabs>
        <w:rPr>
          <w:sz w:val="2"/>
        </w:rPr>
      </w:pPr>
    </w:p>
    <w:p w14:paraId="24DA495C" w14:textId="77777777" w:rsidR="00712CF2" w:rsidRDefault="00712CF2" w:rsidP="00712CF2">
      <w:pPr>
        <w:pStyle w:val="Default"/>
        <w:tabs>
          <w:tab w:val="left" w:pos="1603"/>
        </w:tabs>
        <w:rPr>
          <w:sz w:val="2"/>
        </w:rPr>
      </w:pPr>
    </w:p>
    <w:p w14:paraId="653D1407" w14:textId="77777777" w:rsidR="00712CF2" w:rsidRDefault="00712CF2" w:rsidP="00712CF2">
      <w:pPr>
        <w:pStyle w:val="Default"/>
        <w:tabs>
          <w:tab w:val="left" w:pos="1603"/>
        </w:tabs>
        <w:rPr>
          <w:sz w:val="2"/>
        </w:rPr>
      </w:pPr>
    </w:p>
    <w:p w14:paraId="733646ED" w14:textId="77777777" w:rsidR="00712CF2" w:rsidRDefault="00712CF2" w:rsidP="00712CF2">
      <w:pPr>
        <w:pStyle w:val="Default"/>
        <w:tabs>
          <w:tab w:val="left" w:pos="1603"/>
        </w:tabs>
        <w:rPr>
          <w:sz w:val="2"/>
        </w:rPr>
      </w:pPr>
    </w:p>
    <w:p w14:paraId="044BF201" w14:textId="77777777" w:rsidR="00712CF2" w:rsidRDefault="00712CF2" w:rsidP="00712CF2">
      <w:pPr>
        <w:pStyle w:val="Default"/>
        <w:tabs>
          <w:tab w:val="left" w:pos="1603"/>
        </w:tabs>
        <w:rPr>
          <w:sz w:val="2"/>
        </w:rPr>
      </w:pPr>
    </w:p>
    <w:p w14:paraId="708FC63C" w14:textId="77777777" w:rsidR="00712CF2" w:rsidRDefault="00712CF2" w:rsidP="00712CF2">
      <w:pPr>
        <w:pStyle w:val="Default"/>
        <w:tabs>
          <w:tab w:val="left" w:pos="1603"/>
        </w:tabs>
        <w:rPr>
          <w:sz w:val="2"/>
        </w:rPr>
      </w:pPr>
    </w:p>
    <w:p w14:paraId="56B4DCA3" w14:textId="77777777" w:rsidR="00712CF2" w:rsidRDefault="00712CF2" w:rsidP="00712CF2">
      <w:pPr>
        <w:pStyle w:val="Default"/>
        <w:tabs>
          <w:tab w:val="left" w:pos="1603"/>
        </w:tabs>
        <w:rPr>
          <w:sz w:val="2"/>
        </w:rPr>
      </w:pPr>
    </w:p>
    <w:p w14:paraId="73814855" w14:textId="77777777" w:rsidR="00712CF2" w:rsidRDefault="00712CF2" w:rsidP="00712CF2">
      <w:pPr>
        <w:pStyle w:val="Default"/>
        <w:tabs>
          <w:tab w:val="left" w:pos="1603"/>
        </w:tabs>
        <w:rPr>
          <w:sz w:val="2"/>
        </w:rPr>
      </w:pPr>
    </w:p>
    <w:p w14:paraId="41C0CD08" w14:textId="77777777" w:rsidR="00712CF2" w:rsidRDefault="00712CF2" w:rsidP="00712CF2">
      <w:pPr>
        <w:pStyle w:val="Default"/>
        <w:tabs>
          <w:tab w:val="left" w:pos="1603"/>
        </w:tabs>
        <w:rPr>
          <w:sz w:val="2"/>
        </w:rPr>
      </w:pPr>
    </w:p>
    <w:p w14:paraId="1C8671F7" w14:textId="77777777" w:rsidR="00712CF2" w:rsidRDefault="00712CF2" w:rsidP="00712CF2">
      <w:pPr>
        <w:pStyle w:val="Default"/>
        <w:tabs>
          <w:tab w:val="left" w:pos="1603"/>
        </w:tabs>
        <w:rPr>
          <w:sz w:val="2"/>
        </w:rPr>
      </w:pPr>
    </w:p>
    <w:p w14:paraId="6CCEE433" w14:textId="77777777" w:rsidR="00712CF2" w:rsidRDefault="00712CF2" w:rsidP="00712CF2">
      <w:pPr>
        <w:pStyle w:val="Default"/>
        <w:tabs>
          <w:tab w:val="left" w:pos="1603"/>
        </w:tabs>
        <w:rPr>
          <w:sz w:val="2"/>
        </w:rPr>
      </w:pPr>
    </w:p>
    <w:p w14:paraId="58155FB4" w14:textId="77777777" w:rsidR="00712CF2" w:rsidRDefault="00712CF2" w:rsidP="00712CF2">
      <w:pPr>
        <w:pStyle w:val="Default"/>
        <w:tabs>
          <w:tab w:val="left" w:pos="1603"/>
        </w:tabs>
        <w:rPr>
          <w:sz w:val="2"/>
        </w:rPr>
      </w:pPr>
    </w:p>
    <w:p w14:paraId="47055AE0" w14:textId="77777777" w:rsidR="00712CF2" w:rsidRDefault="00712CF2" w:rsidP="00712CF2">
      <w:pPr>
        <w:pStyle w:val="Default"/>
        <w:tabs>
          <w:tab w:val="left" w:pos="1603"/>
        </w:tabs>
        <w:rPr>
          <w:sz w:val="2"/>
        </w:rPr>
      </w:pPr>
    </w:p>
    <w:p w14:paraId="337C1F17" w14:textId="77777777" w:rsidR="00712CF2" w:rsidRDefault="00712CF2" w:rsidP="00712CF2">
      <w:pPr>
        <w:pStyle w:val="Default"/>
        <w:tabs>
          <w:tab w:val="left" w:pos="1603"/>
        </w:tabs>
        <w:rPr>
          <w:sz w:val="2"/>
        </w:rPr>
      </w:pPr>
    </w:p>
    <w:p w14:paraId="3BC1756B" w14:textId="77777777" w:rsidR="00712CF2" w:rsidRDefault="00712CF2" w:rsidP="00712CF2">
      <w:pPr>
        <w:pStyle w:val="Default"/>
        <w:tabs>
          <w:tab w:val="left" w:pos="1603"/>
        </w:tabs>
        <w:rPr>
          <w:sz w:val="2"/>
        </w:rPr>
      </w:pPr>
    </w:p>
    <w:p w14:paraId="07C26F54" w14:textId="77777777" w:rsidR="00712CF2" w:rsidRDefault="00712CF2" w:rsidP="00712CF2">
      <w:pPr>
        <w:pStyle w:val="Default"/>
        <w:tabs>
          <w:tab w:val="left" w:pos="1603"/>
        </w:tabs>
        <w:rPr>
          <w:sz w:val="2"/>
        </w:rPr>
      </w:pPr>
    </w:p>
    <w:p w14:paraId="49359ABE" w14:textId="77777777" w:rsidR="00712CF2" w:rsidRDefault="00712CF2" w:rsidP="00712CF2">
      <w:pPr>
        <w:pStyle w:val="Default"/>
        <w:tabs>
          <w:tab w:val="left" w:pos="1603"/>
        </w:tabs>
        <w:rPr>
          <w:sz w:val="2"/>
        </w:rPr>
      </w:pPr>
    </w:p>
    <w:p w14:paraId="287E51D4" w14:textId="77777777" w:rsidR="00712CF2" w:rsidRDefault="00712CF2" w:rsidP="00712CF2">
      <w:pPr>
        <w:pStyle w:val="Default"/>
        <w:tabs>
          <w:tab w:val="left" w:pos="1603"/>
        </w:tabs>
        <w:rPr>
          <w:sz w:val="2"/>
        </w:rPr>
      </w:pPr>
    </w:p>
    <w:p w14:paraId="1115ED96" w14:textId="77777777" w:rsidR="00712CF2" w:rsidRDefault="00712CF2" w:rsidP="00712CF2">
      <w:pPr>
        <w:pStyle w:val="Default"/>
        <w:tabs>
          <w:tab w:val="left" w:pos="1603"/>
        </w:tabs>
        <w:rPr>
          <w:sz w:val="2"/>
        </w:rPr>
      </w:pPr>
    </w:p>
    <w:p w14:paraId="1148567B" w14:textId="77777777" w:rsidR="00712CF2" w:rsidRDefault="00712CF2" w:rsidP="00712CF2">
      <w:pPr>
        <w:pStyle w:val="Default"/>
        <w:tabs>
          <w:tab w:val="left" w:pos="1603"/>
        </w:tabs>
        <w:rPr>
          <w:sz w:val="2"/>
        </w:rPr>
      </w:pPr>
    </w:p>
    <w:p w14:paraId="1F2A6EFF" w14:textId="77777777" w:rsidR="00712CF2" w:rsidRDefault="00712CF2" w:rsidP="00712CF2">
      <w:pPr>
        <w:pStyle w:val="Default"/>
        <w:tabs>
          <w:tab w:val="left" w:pos="1603"/>
        </w:tabs>
        <w:rPr>
          <w:sz w:val="2"/>
        </w:rPr>
      </w:pPr>
    </w:p>
    <w:p w14:paraId="39F0FCF6" w14:textId="77777777" w:rsidR="00712CF2" w:rsidRDefault="00712CF2" w:rsidP="00712CF2">
      <w:pPr>
        <w:pStyle w:val="Default"/>
        <w:tabs>
          <w:tab w:val="left" w:pos="1603"/>
        </w:tabs>
        <w:rPr>
          <w:sz w:val="2"/>
        </w:rPr>
      </w:pPr>
    </w:p>
    <w:p w14:paraId="6D25386A" w14:textId="77777777" w:rsidR="00712CF2" w:rsidRDefault="00712CF2" w:rsidP="00712CF2">
      <w:pPr>
        <w:pStyle w:val="Default"/>
        <w:tabs>
          <w:tab w:val="left" w:pos="1603"/>
        </w:tabs>
        <w:rPr>
          <w:sz w:val="22"/>
          <w:szCs w:val="22"/>
        </w:rPr>
      </w:pPr>
    </w:p>
    <w:p w14:paraId="47F22C8C" w14:textId="77777777" w:rsidR="00712CF2" w:rsidRDefault="00712CF2" w:rsidP="00712CF2">
      <w:pPr>
        <w:pStyle w:val="Default"/>
        <w:tabs>
          <w:tab w:val="left" w:pos="1603"/>
        </w:tabs>
        <w:rPr>
          <w:sz w:val="22"/>
          <w:szCs w:val="22"/>
        </w:rPr>
      </w:pPr>
    </w:p>
    <w:p w14:paraId="30A3E262" w14:textId="77777777" w:rsidR="00712CF2" w:rsidRDefault="00712CF2" w:rsidP="00712CF2">
      <w:pPr>
        <w:pStyle w:val="Default"/>
        <w:tabs>
          <w:tab w:val="left" w:pos="1603"/>
        </w:tabs>
        <w:rPr>
          <w:sz w:val="22"/>
          <w:szCs w:val="22"/>
        </w:rPr>
      </w:pPr>
    </w:p>
    <w:p w14:paraId="1A30962E" w14:textId="77777777" w:rsidR="00712CF2" w:rsidRDefault="00712CF2" w:rsidP="00712CF2">
      <w:pPr>
        <w:pStyle w:val="Default"/>
        <w:tabs>
          <w:tab w:val="left" w:pos="1603"/>
        </w:tabs>
        <w:rPr>
          <w:sz w:val="22"/>
          <w:szCs w:val="22"/>
        </w:rPr>
      </w:pPr>
    </w:p>
    <w:p w14:paraId="54FE2E9D" w14:textId="77777777" w:rsidR="00712CF2" w:rsidRDefault="00712CF2" w:rsidP="00712CF2">
      <w:pPr>
        <w:pStyle w:val="Default"/>
        <w:tabs>
          <w:tab w:val="left" w:pos="1603"/>
        </w:tabs>
        <w:rPr>
          <w:sz w:val="22"/>
          <w:szCs w:val="22"/>
        </w:rPr>
      </w:pPr>
    </w:p>
    <w:p w14:paraId="364F16F3" w14:textId="77777777" w:rsidR="00712CF2" w:rsidRDefault="00712CF2" w:rsidP="00712CF2">
      <w:pPr>
        <w:pStyle w:val="Default"/>
        <w:tabs>
          <w:tab w:val="left" w:pos="1603"/>
        </w:tabs>
        <w:rPr>
          <w:sz w:val="22"/>
          <w:szCs w:val="22"/>
        </w:rPr>
      </w:pPr>
    </w:p>
    <w:p w14:paraId="133040EC" w14:textId="77777777" w:rsidR="00712CF2" w:rsidRPr="00712CF2" w:rsidRDefault="00712CF2" w:rsidP="00712CF2">
      <w:pPr>
        <w:pStyle w:val="Default"/>
        <w:tabs>
          <w:tab w:val="left" w:pos="1603"/>
        </w:tabs>
        <w:rPr>
          <w:sz w:val="22"/>
          <w:szCs w:val="22"/>
        </w:rPr>
      </w:pPr>
    </w:p>
    <w:p w14:paraId="5C706A40" w14:textId="77777777" w:rsidR="001D6F2F" w:rsidRDefault="001D6F2F" w:rsidP="001D6F2F">
      <w:pPr>
        <w:pStyle w:val="Default"/>
        <w:rPr>
          <w:sz w:val="2"/>
        </w:rPr>
      </w:pPr>
    </w:p>
    <w:p w14:paraId="5FA8FB68" w14:textId="77777777" w:rsidR="001D6F2F" w:rsidRDefault="001D6F2F" w:rsidP="001D6F2F">
      <w:pPr>
        <w:pStyle w:val="Default"/>
        <w:rPr>
          <w:sz w:val="2"/>
        </w:rPr>
      </w:pPr>
    </w:p>
    <w:p w14:paraId="70C19CAB" w14:textId="77777777" w:rsidR="001D6F2F" w:rsidRDefault="001D6F2F" w:rsidP="001D6F2F">
      <w:pPr>
        <w:pStyle w:val="Default"/>
        <w:rPr>
          <w:sz w:val="2"/>
        </w:rPr>
      </w:pPr>
    </w:p>
    <w:p w14:paraId="4EA44ECC" w14:textId="77777777" w:rsidR="001D6F2F" w:rsidRDefault="001D6F2F" w:rsidP="001D6F2F">
      <w:pPr>
        <w:pStyle w:val="Default"/>
        <w:rPr>
          <w:sz w:val="2"/>
        </w:rPr>
      </w:pPr>
    </w:p>
    <w:p w14:paraId="38F61077" w14:textId="77777777" w:rsidR="00F15325" w:rsidRDefault="00F15325" w:rsidP="001D6F2F">
      <w:pPr>
        <w:pStyle w:val="Default"/>
        <w:rPr>
          <w:sz w:val="2"/>
        </w:rPr>
      </w:pPr>
    </w:p>
    <w:p w14:paraId="52E27AB9" w14:textId="77777777" w:rsidR="00F15325" w:rsidRDefault="00F15325" w:rsidP="001D6F2F">
      <w:pPr>
        <w:pStyle w:val="Default"/>
        <w:rPr>
          <w:sz w:val="2"/>
        </w:rPr>
      </w:pPr>
    </w:p>
    <w:p w14:paraId="558AEEB6" w14:textId="77777777" w:rsidR="00F15325" w:rsidRDefault="00F15325" w:rsidP="00712CF2">
      <w:pPr>
        <w:pStyle w:val="Default"/>
        <w:tabs>
          <w:tab w:val="left" w:pos="567"/>
        </w:tabs>
        <w:rPr>
          <w:sz w:val="2"/>
        </w:rPr>
      </w:pPr>
    </w:p>
    <w:p w14:paraId="4DF49E59" w14:textId="77777777" w:rsidR="00F15325" w:rsidRDefault="00F15325" w:rsidP="001D6F2F">
      <w:pPr>
        <w:pStyle w:val="Default"/>
        <w:rPr>
          <w:sz w:val="2"/>
        </w:rPr>
      </w:pPr>
    </w:p>
    <w:p w14:paraId="3C6B9B31" w14:textId="77777777" w:rsidR="00F15325" w:rsidRDefault="00F15325" w:rsidP="001D6F2F">
      <w:pPr>
        <w:pStyle w:val="Default"/>
        <w:rPr>
          <w:sz w:val="2"/>
        </w:rPr>
      </w:pPr>
    </w:p>
    <w:p w14:paraId="106FB98F" w14:textId="77777777" w:rsidR="001D6F2F" w:rsidRDefault="001D6F2F" w:rsidP="001D6F2F">
      <w:pPr>
        <w:pStyle w:val="Default"/>
        <w:rPr>
          <w:sz w:val="2"/>
        </w:rPr>
      </w:pPr>
    </w:p>
    <w:p w14:paraId="292E676F" w14:textId="77777777" w:rsidR="001D6F2F" w:rsidRDefault="001D6F2F" w:rsidP="001D6F2F">
      <w:pPr>
        <w:pStyle w:val="Default"/>
        <w:rPr>
          <w:sz w:val="2"/>
        </w:rPr>
      </w:pPr>
    </w:p>
    <w:p w14:paraId="7442E7E9" w14:textId="77777777" w:rsidR="001D6F2F" w:rsidRPr="00523BAA" w:rsidRDefault="001D6F2F" w:rsidP="00712CF2">
      <w:pPr>
        <w:pStyle w:val="Default"/>
        <w:tabs>
          <w:tab w:val="left" w:pos="709"/>
        </w:tabs>
        <w:rPr>
          <w:sz w:val="2"/>
        </w:rPr>
      </w:pPr>
    </w:p>
    <w:tbl>
      <w:tblPr>
        <w:tblStyle w:val="Tabelasiatki4akcent21"/>
        <w:tblW w:w="5000" w:type="pct"/>
        <w:tblLook w:val="04A0" w:firstRow="1" w:lastRow="0" w:firstColumn="1" w:lastColumn="0" w:noHBand="0" w:noVBand="1"/>
      </w:tblPr>
      <w:tblGrid>
        <w:gridCol w:w="2619"/>
        <w:gridCol w:w="3789"/>
        <w:gridCol w:w="3792"/>
        <w:gridCol w:w="3792"/>
      </w:tblGrid>
      <w:tr w:rsidR="001D6F2F" w:rsidRPr="003623BD" w14:paraId="00ADB174" w14:textId="77777777" w:rsidTr="001D6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shd w:val="clear" w:color="auto" w:fill="DF6613"/>
            <w:vAlign w:val="center"/>
          </w:tcPr>
          <w:p w14:paraId="45C7C6A3" w14:textId="77777777" w:rsidR="001D6F2F" w:rsidRPr="00C90AC0" w:rsidRDefault="001D6F2F" w:rsidP="001D6F2F">
            <w:pPr>
              <w:rPr>
                <w:rFonts w:ascii="Calibri" w:hAnsi="Calibri" w:cs="Calibri"/>
                <w:color w:val="auto"/>
                <w:sz w:val="20"/>
                <w:szCs w:val="20"/>
              </w:rPr>
            </w:pPr>
            <w:r w:rsidRPr="00C90AC0">
              <w:rPr>
                <w:rFonts w:ascii="Calibri" w:hAnsi="Calibri" w:cs="Calibri"/>
                <w:color w:val="auto"/>
                <w:sz w:val="20"/>
                <w:szCs w:val="20"/>
              </w:rPr>
              <w:t xml:space="preserve">Numer i nazwa projektu </w:t>
            </w:r>
          </w:p>
        </w:tc>
        <w:tc>
          <w:tcPr>
            <w:tcW w:w="4064" w:type="pct"/>
            <w:gridSpan w:val="3"/>
            <w:shd w:val="clear" w:color="auto" w:fill="DF6613"/>
            <w:vAlign w:val="center"/>
          </w:tcPr>
          <w:p w14:paraId="1C1C31C2" w14:textId="77777777" w:rsidR="001D6F2F" w:rsidRPr="00C90AC0" w:rsidRDefault="001D6F2F" w:rsidP="001D6F2F">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sz w:val="20"/>
                <w:szCs w:val="20"/>
              </w:rPr>
            </w:pPr>
            <w:r w:rsidRPr="00C90AC0">
              <w:rPr>
                <w:rFonts w:ascii="Calibri" w:hAnsi="Calibri" w:cs="Calibri"/>
                <w:color w:val="auto"/>
                <w:sz w:val="20"/>
                <w:szCs w:val="20"/>
              </w:rPr>
              <w:t>2/D- Ochrona zabytkowych obiektów sakralnych na terenie Gminy Komarówka Podlaska</w:t>
            </w:r>
          </w:p>
        </w:tc>
      </w:tr>
      <w:tr w:rsidR="001D6F2F" w:rsidRPr="003623BD" w14:paraId="059E7DF9"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227D57AE"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Podmioty odpowiedzialne za realizację przedsięwzięcia</w:t>
            </w:r>
          </w:p>
        </w:tc>
        <w:tc>
          <w:tcPr>
            <w:tcW w:w="4064" w:type="pct"/>
            <w:gridSpan w:val="3"/>
            <w:vAlign w:val="center"/>
          </w:tcPr>
          <w:p w14:paraId="3D996BF4" w14:textId="77777777" w:rsidR="001D6F2F"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455FCB">
              <w:rPr>
                <w:rFonts w:ascii="Calibri" w:hAnsi="Calibri" w:cs="Calibri"/>
                <w:b/>
                <w:sz w:val="20"/>
                <w:szCs w:val="20"/>
              </w:rPr>
              <w:t xml:space="preserve">Gmina Komarówka Podlaska </w:t>
            </w:r>
          </w:p>
          <w:p w14:paraId="41CF4865" w14:textId="77777777" w:rsidR="001D6F2F" w:rsidRPr="00455FCB"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Pr>
                <w:rFonts w:ascii="Calibri" w:hAnsi="Calibri" w:cs="Calibri"/>
                <w:b/>
                <w:sz w:val="20"/>
                <w:szCs w:val="20"/>
              </w:rPr>
              <w:t>Parafia</w:t>
            </w:r>
            <w:r w:rsidRPr="001171CF">
              <w:rPr>
                <w:rFonts w:ascii="Calibri" w:hAnsi="Calibri" w:cs="Calibri"/>
                <w:b/>
                <w:sz w:val="20"/>
                <w:szCs w:val="20"/>
              </w:rPr>
              <w:t xml:space="preserve"> pw. Nawiedzenia Najświęt</w:t>
            </w:r>
            <w:r>
              <w:rPr>
                <w:rFonts w:ascii="Calibri" w:hAnsi="Calibri" w:cs="Calibri"/>
                <w:b/>
                <w:sz w:val="20"/>
                <w:szCs w:val="20"/>
              </w:rPr>
              <w:t>szej Maryi Panny w Kolembrodach</w:t>
            </w:r>
          </w:p>
          <w:p w14:paraId="48191745" w14:textId="77777777" w:rsidR="001D6F2F" w:rsidRPr="003623BD"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455FCB">
              <w:rPr>
                <w:rFonts w:ascii="Calibri" w:hAnsi="Calibri" w:cs="Calibri"/>
                <w:b/>
                <w:sz w:val="20"/>
                <w:szCs w:val="20"/>
              </w:rPr>
              <w:t xml:space="preserve">Parafia </w:t>
            </w:r>
            <w:r>
              <w:rPr>
                <w:rFonts w:ascii="Calibri" w:hAnsi="Calibri" w:cs="Calibri"/>
                <w:b/>
                <w:sz w:val="20"/>
                <w:szCs w:val="20"/>
              </w:rPr>
              <w:t xml:space="preserve">pw. </w:t>
            </w:r>
            <w:r w:rsidRPr="00455FCB">
              <w:rPr>
                <w:rFonts w:ascii="Calibri" w:hAnsi="Calibri" w:cs="Calibri"/>
                <w:b/>
                <w:sz w:val="20"/>
                <w:szCs w:val="20"/>
              </w:rPr>
              <w:t>Najświętszego Serca Jezusowego w Komarówce Podlaskiej</w:t>
            </w:r>
          </w:p>
        </w:tc>
      </w:tr>
      <w:tr w:rsidR="001D6F2F" w:rsidRPr="003623BD" w14:paraId="1056B791" w14:textId="77777777" w:rsidTr="001D6F2F">
        <w:tc>
          <w:tcPr>
            <w:cnfStyle w:val="001000000000" w:firstRow="0" w:lastRow="0" w:firstColumn="1" w:lastColumn="0" w:oddVBand="0" w:evenVBand="0" w:oddHBand="0" w:evenHBand="0" w:firstRowFirstColumn="0" w:firstRowLastColumn="0" w:lastRowFirstColumn="0" w:lastRowLastColumn="0"/>
            <w:tcW w:w="936" w:type="pct"/>
            <w:vAlign w:val="center"/>
          </w:tcPr>
          <w:p w14:paraId="2C536D02"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Zakres realizowanych działań  </w:t>
            </w:r>
          </w:p>
        </w:tc>
        <w:tc>
          <w:tcPr>
            <w:tcW w:w="4064" w:type="pct"/>
            <w:gridSpan w:val="3"/>
            <w:vAlign w:val="center"/>
          </w:tcPr>
          <w:p w14:paraId="1789BE5F" w14:textId="012E4EC7" w:rsidR="001D6F2F"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noProof/>
                <w:lang w:eastAsia="pl-PL" w:bidi="ar-SA"/>
              </w:rPr>
              <mc:AlternateContent>
                <mc:Choice Requires="wps">
                  <w:drawing>
                    <wp:anchor distT="0" distB="0" distL="114300" distR="114300" simplePos="0" relativeHeight="251683840" behindDoc="0" locked="0" layoutInCell="1" allowOverlap="1" wp14:anchorId="5D376EE6" wp14:editId="32A650D6">
                      <wp:simplePos x="0" y="0"/>
                      <wp:positionH relativeFrom="column">
                        <wp:posOffset>2720340</wp:posOffset>
                      </wp:positionH>
                      <wp:positionV relativeFrom="paragraph">
                        <wp:posOffset>19050</wp:posOffset>
                      </wp:positionV>
                      <wp:extent cx="4286250" cy="2133600"/>
                      <wp:effectExtent l="0" t="0" r="19050" b="19050"/>
                      <wp:wrapNone/>
                      <wp:docPr id="40" name="Pole tekstowe 40"/>
                      <wp:cNvGraphicFramePr/>
                      <a:graphic xmlns:a="http://schemas.openxmlformats.org/drawingml/2006/main">
                        <a:graphicData uri="http://schemas.microsoft.com/office/word/2010/wordprocessingShape">
                          <wps:wsp>
                            <wps:cNvSpPr txBox="1"/>
                            <wps:spPr>
                              <a:xfrm>
                                <a:off x="0" y="0"/>
                                <a:ext cx="4286250" cy="21336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1FE94C17" w14:textId="77777777" w:rsidR="00865880" w:rsidRPr="00A1454E" w:rsidRDefault="00865880" w:rsidP="001D6F2F">
                                  <w:pPr>
                                    <w:jc w:val="both"/>
                                    <w:rPr>
                                      <w:rFonts w:ascii="Calibri" w:hAnsi="Calibri" w:cs="Calibri"/>
                                      <w:sz w:val="20"/>
                                    </w:rPr>
                                  </w:pPr>
                                  <w:r w:rsidRPr="00A1454E">
                                    <w:rPr>
                                      <w:rFonts w:ascii="Calibri" w:hAnsi="Calibri" w:cs="Calibri"/>
                                      <w:sz w:val="20"/>
                                    </w:rPr>
                                    <w:t>Kościół Parafialny pw. Nawiedzenia Najświętszej Maryi Panny w Kolembrodach został pierwotnie wybudowany jako drewniana cerkiew greckokatolicka. Według podań została wybudowana przez Jana III Sobieskiego jako wotum dziękczynne dla Matki Boskiej. Miał on się tu następnie modlić przed wyruszeniem na wyprawę wiedeńską.</w:t>
                                  </w:r>
                                  <w:r w:rsidRPr="00A1454E">
                                    <w:t xml:space="preserve"> </w:t>
                                  </w:r>
                                  <w:r w:rsidRPr="00A1454E">
                                    <w:rPr>
                                      <w:rFonts w:ascii="Calibri" w:hAnsi="Calibri" w:cs="Calibri"/>
                                      <w:sz w:val="20"/>
                                    </w:rPr>
                                    <w:t>Kościół jest drewniany, na podmurówce, o konstrukcji zrębowej, obustronnie oszalowany. Korpus ma trójnawowy, bazylikowy, na planie prostokąta, z wieżami od frontu. Niewyodrębnione z nawy prezbiterium zamknięte jest ścianą prostą, ujęte po bokach dwiema prostokątnymi, symetrycznymi zakrystiami.</w:t>
                                  </w:r>
                                  <w:r w:rsidRPr="00A1454E">
                                    <w:t xml:space="preserve"> </w:t>
                                  </w:r>
                                  <w:r w:rsidRPr="00A1454E">
                                    <w:rPr>
                                      <w:rFonts w:ascii="Calibri" w:hAnsi="Calibri" w:cs="Calibri"/>
                                      <w:sz w:val="20"/>
                                    </w:rPr>
                                    <w:t>W drewnianym (ze złoconymi elementami) ołtarzu głównym znajduje się XVII-wieczny obraz Matki Boskiej zwanej Kolembrodzką, ofiarowany przez Jana III Sobieskiego</w:t>
                                  </w:r>
                                  <w:r>
                                    <w:rPr>
                                      <w:rFonts w:ascii="Calibri" w:hAnsi="Calibri" w:cs="Calibri"/>
                                      <w:sz w:val="20"/>
                                    </w:rPr>
                                    <w:t xml:space="preserve">. </w:t>
                                  </w:r>
                                  <w:r w:rsidRPr="00A1454E">
                                    <w:rPr>
                                      <w:rFonts w:ascii="Calibri" w:hAnsi="Calibri" w:cs="Calibri"/>
                                      <w:sz w:val="20"/>
                                    </w:rPr>
                                    <w:t>Jest to bizantyjska ikona malowana temperą na desce, przedstawiająca Matkę Boską z Dzieciątkiem Jezus na rękach, na złotym, wytłaczanym 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76EE6" id="Pole tekstowe 40" o:spid="_x0000_s1034" type="#_x0000_t202" style="position:absolute;left:0;text-align:left;margin-left:214.2pt;margin-top:1.5pt;width:337.5pt;height:16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" fillcolor="white [3201]" strokecolor="white [3212]" strokeweight=".5pt">
                      <v:textbox>
                        <w:txbxContent>
                          <w:p w14:paraId="1FE94C17" w14:textId="77777777" w:rsidR="00865880" w:rsidRPr="00A1454E" w:rsidRDefault="00865880" w:rsidP="001D6F2F">
                            <w:pPr>
                              <w:jc w:val="both"/>
                              <w:rPr>
                                <w:rFonts w:ascii="Calibri" w:hAnsi="Calibri" w:cs="Calibri"/>
                                <w:sz w:val="20"/>
                              </w:rPr>
                            </w:pPr>
                            <w:r w:rsidRPr="00A1454E">
                              <w:rPr>
                                <w:rFonts w:ascii="Calibri" w:hAnsi="Calibri" w:cs="Calibri"/>
                                <w:sz w:val="20"/>
                              </w:rPr>
                              <w:t>Kościół Parafialny pw. Nawiedzenia Najświętszej Maryi Panny w Kolembrodach został pierwotnie wybudowany jako drewniana cerkiew greckokatolicka. Według podań została wybudowana przez Jana III Sobieskiego jako wotum dziękczynne dla Matki Boskiej. Miał on się tu następnie modlić przed wyruszeniem na wyprawę wiedeńską.</w:t>
                            </w:r>
                            <w:r w:rsidRPr="00A1454E">
                              <w:t xml:space="preserve"> </w:t>
                            </w:r>
                            <w:r w:rsidRPr="00A1454E">
                              <w:rPr>
                                <w:rFonts w:ascii="Calibri" w:hAnsi="Calibri" w:cs="Calibri"/>
                                <w:sz w:val="20"/>
                              </w:rPr>
                              <w:t>Kościół jest drewniany, na podmurówce, o konstrukcji zrębowej, obustronnie oszalowany. Korpus ma trójnawowy, bazylikowy, na planie prostokąta, z wieżami od frontu. Niewyodrębnione z nawy prezbiterium zamknięte jest ścianą prostą, ujęte po bokach dwiema prostokątnymi, symetrycznymi zakrystiami.</w:t>
                            </w:r>
                            <w:r w:rsidRPr="00A1454E">
                              <w:t xml:space="preserve"> </w:t>
                            </w:r>
                            <w:r w:rsidRPr="00A1454E">
                              <w:rPr>
                                <w:rFonts w:ascii="Calibri" w:hAnsi="Calibri" w:cs="Calibri"/>
                                <w:sz w:val="20"/>
                              </w:rPr>
                              <w:t>W drewnianym (ze złoconymi elementami) ołtarzu głównym znajduje się XVII-wieczny obraz Matki Boskiej zwanej Kolembrodzką, ofiarowany przez Jana III Sobieskiego</w:t>
                            </w:r>
                            <w:r>
                              <w:rPr>
                                <w:rFonts w:ascii="Calibri" w:hAnsi="Calibri" w:cs="Calibri"/>
                                <w:sz w:val="20"/>
                              </w:rPr>
                              <w:t xml:space="preserve">. </w:t>
                            </w:r>
                            <w:r w:rsidRPr="00A1454E">
                              <w:rPr>
                                <w:rFonts w:ascii="Calibri" w:hAnsi="Calibri" w:cs="Calibri"/>
                                <w:sz w:val="20"/>
                              </w:rPr>
                              <w:t>Jest to bizantyjska ikona malowana temperą na desce, przedstawiająca Matkę Boską z Dzieciątkiem Jezus na rękach, na złotym, wytłaczanym tle.</w:t>
                            </w:r>
                          </w:p>
                        </w:txbxContent>
                      </v:textbox>
                    </v:shape>
                  </w:pict>
                </mc:Fallback>
              </mc:AlternateContent>
            </w:r>
          </w:p>
          <w:p w14:paraId="1A58F16B" w14:textId="77777777" w:rsidR="001D6F2F"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14:ligatures w14:val="none"/>
              </w:rPr>
              <w:object w:dxaOrig="17805" w:dyaOrig="12045" w14:anchorId="1F0EF494">
                <v:shape id="_x0000_i1029" type="#_x0000_t75" style="width:210.75pt;height:159pt" o:ole="">
                  <v:imagedata r:id="rId141" o:title=""/>
                </v:shape>
                <o:OLEObject Type="Embed" ProgID="PBrush" ShapeID="_x0000_i1029" DrawAspect="Content" ObjectID="_1762681676" r:id="rId142"/>
              </w:object>
            </w:r>
          </w:p>
          <w:p w14:paraId="61326478" w14:textId="77777777" w:rsidR="001D6F2F" w:rsidRPr="00EA5F29"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16"/>
                <w:szCs w:val="20"/>
              </w:rPr>
            </w:pPr>
            <w:r w:rsidRPr="00EA5F29">
              <w:rPr>
                <w:rFonts w:ascii="Calibri" w:hAnsi="Calibri" w:cs="Calibri"/>
                <w:sz w:val="16"/>
                <w:szCs w:val="20"/>
              </w:rPr>
              <w:t>Źródło: https://pl.wikipedia.org/wiki/Parafia_Nawiedzenia_Naj%C5%9Bwi%C4%99tszej_Maryi_Panny_w_Kolembrodach</w:t>
            </w:r>
          </w:p>
          <w:p w14:paraId="65453E30" w14:textId="77777777" w:rsidR="001D6F2F"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p w14:paraId="2C6F952D" w14:textId="77777777" w:rsidR="001D6F2F"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noProof/>
                <w:lang w:eastAsia="pl-PL" w:bidi="ar-SA"/>
              </w:rPr>
              <mc:AlternateContent>
                <mc:Choice Requires="wps">
                  <w:drawing>
                    <wp:anchor distT="0" distB="0" distL="114300" distR="114300" simplePos="0" relativeHeight="251684864" behindDoc="0" locked="0" layoutInCell="1" allowOverlap="1" wp14:anchorId="3177EF12" wp14:editId="611B4A65">
                      <wp:simplePos x="0" y="0"/>
                      <wp:positionH relativeFrom="column">
                        <wp:posOffset>2787015</wp:posOffset>
                      </wp:positionH>
                      <wp:positionV relativeFrom="paragraph">
                        <wp:posOffset>23495</wp:posOffset>
                      </wp:positionV>
                      <wp:extent cx="4295775" cy="1990725"/>
                      <wp:effectExtent l="0" t="0" r="28575" b="28575"/>
                      <wp:wrapNone/>
                      <wp:docPr id="41" name="Pole tekstowe 41"/>
                      <wp:cNvGraphicFramePr/>
                      <a:graphic xmlns:a="http://schemas.openxmlformats.org/drawingml/2006/main">
                        <a:graphicData uri="http://schemas.microsoft.com/office/word/2010/wordprocessingShape">
                          <wps:wsp>
                            <wps:cNvSpPr txBox="1"/>
                            <wps:spPr>
                              <a:xfrm>
                                <a:off x="0" y="0"/>
                                <a:ext cx="4295775" cy="19907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418D490" w14:textId="77777777" w:rsidR="00865880" w:rsidRPr="00523BAA" w:rsidRDefault="00865880" w:rsidP="001D6F2F">
                                  <w:pPr>
                                    <w:jc w:val="both"/>
                                    <w:rPr>
                                      <w:rFonts w:ascii="Calibri" w:hAnsi="Calibri" w:cs="Calibri"/>
                                      <w:sz w:val="20"/>
                                    </w:rPr>
                                  </w:pPr>
                                  <w:r>
                                    <w:rPr>
                                      <w:rFonts w:ascii="Calibri" w:hAnsi="Calibri" w:cs="Calibri"/>
                                      <w:sz w:val="20"/>
                                    </w:rPr>
                                    <w:t>Kościół Parafialny pw. Najświętszego</w:t>
                                  </w:r>
                                  <w:r w:rsidRPr="00523BAA">
                                    <w:rPr>
                                      <w:rFonts w:ascii="Calibri" w:hAnsi="Calibri" w:cs="Calibri"/>
                                      <w:sz w:val="20"/>
                                    </w:rPr>
                                    <w:t xml:space="preserve"> Serca Pana Jezusa</w:t>
                                  </w:r>
                                  <w:r>
                                    <w:rPr>
                                      <w:rFonts w:ascii="Calibri" w:hAnsi="Calibri" w:cs="Calibri"/>
                                      <w:sz w:val="20"/>
                                    </w:rPr>
                                    <w:t xml:space="preserve"> - </w:t>
                                  </w:r>
                                  <w:r w:rsidRPr="00523BAA">
                                    <w:rPr>
                                      <w:rFonts w:ascii="Calibri" w:hAnsi="Calibri" w:cs="Calibri"/>
                                      <w:sz w:val="20"/>
                                    </w:rPr>
                                    <w:t>murowany, wybudowano w latach 1908 - 1912 według projektu inż. Jana Olearskiego z Radzynia Podlaskiego i ze składek parafian (stary został zamieniony na szkołę i pełnił tę funkcję aż do rozbiórki w latach 80-tych). Kiedy podczas I wojny światowej saperzy rosyjscy wysadzili w powietrze wieżę, kościół uległ poważnym zniszczeniom. Do jego odbudowy przystąpiono w 1921 roku. Trwała ona aż do 1925, postawiono też wtedy murowane ogrodzenie, plebanię, dom służby kościelnej i wikarówkę.</w:t>
                                  </w:r>
                                  <w:r>
                                    <w:rPr>
                                      <w:rFonts w:ascii="Calibri" w:hAnsi="Calibri" w:cs="Calibri"/>
                                      <w:sz w:val="20"/>
                                    </w:rPr>
                                    <w:t xml:space="preserve"> </w:t>
                                  </w:r>
                                  <w:r w:rsidRPr="00523BAA">
                                    <w:rPr>
                                      <w:rFonts w:ascii="Calibri" w:hAnsi="Calibri" w:cs="Calibri"/>
                                      <w:sz w:val="20"/>
                                    </w:rPr>
                                    <w:t xml:space="preserve">Kościół w Komarówce jest nieorientowany, fasadą skierowany na południe. Zbudowany z czerwonej cegły, w stylu neogotyckim, i posadowiony na granitowym cokole, na zewnątrz otynkowany jedynie w polach dekoracyjnych blend i fryzów. Jest trójnawową bazyliką na rzucie krzyża łacińskiego. </w:t>
                                  </w:r>
                                  <w:r w:rsidRPr="00980DA1">
                                    <w:rPr>
                                      <w:rFonts w:ascii="Calibri" w:hAnsi="Calibri" w:cs="Calibri"/>
                                      <w:sz w:val="20"/>
                                    </w:rPr>
                                    <w:t>Nawy są czteroprzęsłowe, główna dwukrotnie szersza od bocznych.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7EF12" id="Pole tekstowe 41" o:spid="_x0000_s1035" type="#_x0000_t202" style="position:absolute;left:0;text-align:left;margin-left:219.45pt;margin-top:1.85pt;width:338.25pt;height:156.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" fillcolor="white [3201]" strokecolor="white [3212]" strokeweight=".5pt">
                      <v:textbox>
                        <w:txbxContent>
                          <w:p w14:paraId="5418D490" w14:textId="77777777" w:rsidR="00865880" w:rsidRPr="00523BAA" w:rsidRDefault="00865880" w:rsidP="001D6F2F">
                            <w:pPr>
                              <w:jc w:val="both"/>
                              <w:rPr>
                                <w:rFonts w:ascii="Calibri" w:hAnsi="Calibri" w:cs="Calibri"/>
                                <w:sz w:val="20"/>
                              </w:rPr>
                            </w:pPr>
                            <w:r>
                              <w:rPr>
                                <w:rFonts w:ascii="Calibri" w:hAnsi="Calibri" w:cs="Calibri"/>
                                <w:sz w:val="20"/>
                              </w:rPr>
                              <w:t>Kościół Parafialny pw. Najświętszego</w:t>
                            </w:r>
                            <w:r w:rsidRPr="00523BAA">
                              <w:rPr>
                                <w:rFonts w:ascii="Calibri" w:hAnsi="Calibri" w:cs="Calibri"/>
                                <w:sz w:val="20"/>
                              </w:rPr>
                              <w:t xml:space="preserve"> Serca Pana Jezusa</w:t>
                            </w:r>
                            <w:r>
                              <w:rPr>
                                <w:rFonts w:ascii="Calibri" w:hAnsi="Calibri" w:cs="Calibri"/>
                                <w:sz w:val="20"/>
                              </w:rPr>
                              <w:t xml:space="preserve"> - </w:t>
                            </w:r>
                            <w:r w:rsidRPr="00523BAA">
                              <w:rPr>
                                <w:rFonts w:ascii="Calibri" w:hAnsi="Calibri" w:cs="Calibri"/>
                                <w:sz w:val="20"/>
                              </w:rPr>
                              <w:t>murowany, wybudowano w latach 1908 - 1912 według projektu inż. Jana Olearskiego z Radzynia Podlaskiego i ze składek parafian (stary został zamieniony na szkołę i pełnił tę funkcję aż do rozbiórki w latach 80-tych). Kiedy podczas I wojny światowej saperzy rosyjscy wysadzili w powietrze wieżę, kościół uległ poważnym zniszczeniom. Do jego odbudowy przystąpiono w 1921 roku. Trwała ona aż do 1925, postawiono też wtedy murowane ogrodzenie, plebanię, dom służby kościelnej i wikarówkę.</w:t>
                            </w:r>
                            <w:r>
                              <w:rPr>
                                <w:rFonts w:ascii="Calibri" w:hAnsi="Calibri" w:cs="Calibri"/>
                                <w:sz w:val="20"/>
                              </w:rPr>
                              <w:t xml:space="preserve"> </w:t>
                            </w:r>
                            <w:r w:rsidRPr="00523BAA">
                              <w:rPr>
                                <w:rFonts w:ascii="Calibri" w:hAnsi="Calibri" w:cs="Calibri"/>
                                <w:sz w:val="20"/>
                              </w:rPr>
                              <w:t xml:space="preserve">Kościół w Komarówce jest nieorientowany, fasadą skierowany na południe. Zbudowany z czerwonej cegły, w stylu neogotyckim, i posadowiony na granitowym cokole, na zewnątrz otynkowany jedynie w polach dekoracyjnych blend i fryzów. Jest trójnawową bazyliką na rzucie krzyża łacińskiego. </w:t>
                            </w:r>
                            <w:r w:rsidRPr="00980DA1">
                              <w:rPr>
                                <w:rFonts w:ascii="Calibri" w:hAnsi="Calibri" w:cs="Calibri"/>
                                <w:sz w:val="20"/>
                              </w:rPr>
                              <w:t>Nawy są czteroprzęsłowe, główna dwukrotnie szersza od bocznych.</w:t>
                            </w:r>
                          </w:p>
                        </w:txbxContent>
                      </v:textbox>
                    </v:shape>
                  </w:pict>
                </mc:Fallback>
              </mc:AlternateContent>
            </w:r>
            <w:r>
              <w:rPr>
                <w14:ligatures w14:val="none"/>
              </w:rPr>
              <w:object w:dxaOrig="13455" w:dyaOrig="12000" w14:anchorId="1BC9986D">
                <v:shape id="_x0000_i1030" type="#_x0000_t75" style="width:211.5pt;height:165pt" o:ole="">
                  <v:imagedata r:id="rId143" o:title=""/>
                </v:shape>
                <o:OLEObject Type="Embed" ProgID="PBrush" ShapeID="_x0000_i1030" DrawAspect="Content" ObjectID="_1762681677" r:id="rId144"/>
              </w:object>
            </w:r>
          </w:p>
          <w:p w14:paraId="4FBA9BBD" w14:textId="77777777" w:rsidR="001D6F2F" w:rsidRPr="00A1454E"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16"/>
                <w:szCs w:val="20"/>
              </w:rPr>
            </w:pPr>
            <w:r w:rsidRPr="00A1454E">
              <w:rPr>
                <w:rFonts w:ascii="Calibri" w:hAnsi="Calibri" w:cs="Calibri"/>
                <w:sz w:val="16"/>
                <w:szCs w:val="20"/>
              </w:rPr>
              <w:t>Źródło: https://www.facebook.com/people/Parafia-Naj%C5%9Bwi%C4%99tszego-Serca-Pana-Jezusa-w-Komar%C3%B3wce-Podlaskiej/100067033538559/</w:t>
            </w:r>
          </w:p>
          <w:p w14:paraId="44F58AEF" w14:textId="4B1F08E9" w:rsidR="001D6F2F"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980DA1">
              <w:rPr>
                <w:rFonts w:ascii="Calibri" w:hAnsi="Calibri" w:cs="Calibri"/>
                <w:sz w:val="20"/>
                <w:szCs w:val="20"/>
              </w:rPr>
              <w:t xml:space="preserve">Nawę główną poprzedza jednoprzęsłowy masyw frontowy, który w przyziemiu mieści kruchtę główną, a nad nią lożę chóru muzycznego. Z południowo-wschodniego narożnika korpusu wyrasta wieża, optycznie dominująca nad całością (jest ponad dwukrotnie wyższa od korpusu). </w:t>
            </w:r>
            <w:r w:rsidR="006312AD">
              <w:rPr>
                <w:rFonts w:ascii="Calibri" w:hAnsi="Calibri" w:cs="Calibri"/>
                <w:sz w:val="20"/>
                <w:szCs w:val="20"/>
              </w:rPr>
              <w:t>,</w:t>
            </w:r>
            <w:r w:rsidRPr="00980DA1">
              <w:rPr>
                <w:rFonts w:ascii="Calibri" w:hAnsi="Calibri" w:cs="Calibri"/>
                <w:sz w:val="20"/>
                <w:szCs w:val="20"/>
              </w:rPr>
              <w:t>Prezbiterium ma szerokość nawy głównej i trójboczne zamknięcie. Do jego boków przystawione są prostokątne budynki zakrystii (od zachodu) i kaplicy (od wschodu). Ściany na zewnątrz są wzmocnione jedno- i dwuuskokowymi skarpami (ściany nawy głównej - bez uskoków). Niektóre skarpy są dekorowane wydłużonymi, ostrołukowymi blendami i przedłużone sterczynami w formie ślepych wieżyczek.</w:t>
            </w:r>
          </w:p>
          <w:p w14:paraId="1ADFD489" w14:textId="77777777" w:rsidR="001D6F2F"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Zdiagnozowanym problemem w zakresie obu wyżej wymienionych obiektów jest </w:t>
            </w:r>
            <w:r w:rsidRPr="006A716E">
              <w:rPr>
                <w:rFonts w:ascii="Calibri" w:hAnsi="Calibri" w:cs="Calibri"/>
                <w:sz w:val="20"/>
                <w:szCs w:val="20"/>
              </w:rPr>
              <w:t xml:space="preserve">niewystarczający poziom </w:t>
            </w:r>
            <w:r>
              <w:rPr>
                <w:rFonts w:ascii="Calibri" w:hAnsi="Calibri" w:cs="Calibri"/>
                <w:sz w:val="20"/>
                <w:szCs w:val="20"/>
              </w:rPr>
              <w:t xml:space="preserve">ich zachowania. </w:t>
            </w:r>
            <w:r w:rsidRPr="006A716E">
              <w:rPr>
                <w:rFonts w:ascii="Calibri" w:hAnsi="Calibri" w:cs="Calibri"/>
                <w:sz w:val="20"/>
                <w:szCs w:val="20"/>
              </w:rPr>
              <w:t xml:space="preserve">Jednocześnie w świadomości społeczności lokalnej żywe jest przeświadczenie o niezbędności zachowania lokalnego dziedzictwa kulturowego w odpowiednim stanie dla przyszłych pokoleń. </w:t>
            </w:r>
          </w:p>
          <w:p w14:paraId="17E939DA" w14:textId="77777777" w:rsidR="001D6F2F"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55868">
              <w:rPr>
                <w:rFonts w:ascii="Calibri" w:hAnsi="Calibri" w:cs="Calibri"/>
                <w:sz w:val="20"/>
                <w:szCs w:val="20"/>
              </w:rPr>
              <w:t>Głównym celem przedsięwzięcia jest zwiększenie efektywności wykorzystania istniejącego potencjału dziedzictwa his</w:t>
            </w:r>
            <w:r>
              <w:rPr>
                <w:rFonts w:ascii="Calibri" w:hAnsi="Calibri" w:cs="Calibri"/>
                <w:sz w:val="20"/>
                <w:szCs w:val="20"/>
              </w:rPr>
              <w:t xml:space="preserve">toryczno-kulturowego obszaru rewitalizacji </w:t>
            </w:r>
            <w:r w:rsidRPr="00655868">
              <w:rPr>
                <w:rFonts w:ascii="Calibri" w:hAnsi="Calibri" w:cs="Calibri"/>
                <w:sz w:val="20"/>
                <w:szCs w:val="20"/>
              </w:rPr>
              <w:t xml:space="preserve">w celu osiągnięcia korzyści społecznych i gospodarczych. Cele szczegółowe obejmują 1. Podniesienie jakości zabytkowej infrastruktury, 2. Zwiększenie oferty kulturalno-turystycznej gminy, 3. Wzrost kapitału społecznego gminy.  </w:t>
            </w:r>
          </w:p>
          <w:p w14:paraId="695D2EDE" w14:textId="77777777" w:rsidR="001D6F2F"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Zakres przedsięwzięcia obejmuje:</w:t>
            </w:r>
          </w:p>
          <w:p w14:paraId="36DBF036" w14:textId="77777777" w:rsidR="001D6F2F" w:rsidRDefault="001D6F2F" w:rsidP="004147B1">
            <w:pPr>
              <w:pStyle w:val="Akapitzlist"/>
              <w:numPr>
                <w:ilvl w:val="0"/>
                <w:numId w:val="66"/>
              </w:num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980DA1">
              <w:rPr>
                <w:rFonts w:ascii="Calibri" w:hAnsi="Calibri" w:cs="Calibri"/>
                <w:sz w:val="20"/>
                <w:szCs w:val="20"/>
              </w:rPr>
              <w:t xml:space="preserve"> </w:t>
            </w:r>
            <w:r>
              <w:rPr>
                <w:rFonts w:ascii="Calibri" w:hAnsi="Calibri" w:cs="Calibri"/>
                <w:sz w:val="20"/>
                <w:szCs w:val="20"/>
              </w:rPr>
              <w:t>odnowę</w:t>
            </w:r>
            <w:r w:rsidRPr="00980DA1">
              <w:rPr>
                <w:rFonts w:ascii="Calibri" w:hAnsi="Calibri" w:cs="Calibri"/>
                <w:sz w:val="20"/>
                <w:szCs w:val="20"/>
              </w:rPr>
              <w:t xml:space="preserve"> zabytkowej drewnianej dzwonnicy w Zespole Kościoła w</w:t>
            </w:r>
            <w:r>
              <w:rPr>
                <w:rFonts w:ascii="Calibri" w:hAnsi="Calibri" w:cs="Calibri"/>
                <w:sz w:val="20"/>
                <w:szCs w:val="20"/>
              </w:rPr>
              <w:t xml:space="preserve"> </w:t>
            </w:r>
            <w:r w:rsidRPr="00980DA1">
              <w:rPr>
                <w:rFonts w:ascii="Calibri" w:hAnsi="Calibri" w:cs="Calibri"/>
                <w:sz w:val="20"/>
                <w:szCs w:val="20"/>
              </w:rPr>
              <w:t>Kolembrodach w tym renowacja stabilizacji konstrukcyjnej zabytku, odnowienie i uzupełnienie</w:t>
            </w:r>
            <w:r>
              <w:rPr>
                <w:rFonts w:ascii="Calibri" w:hAnsi="Calibri" w:cs="Calibri"/>
                <w:sz w:val="20"/>
                <w:szCs w:val="20"/>
              </w:rPr>
              <w:t xml:space="preserve"> </w:t>
            </w:r>
            <w:r w:rsidRPr="00980DA1">
              <w:rPr>
                <w:rFonts w:ascii="Calibri" w:hAnsi="Calibri" w:cs="Calibri"/>
                <w:sz w:val="20"/>
                <w:szCs w:val="20"/>
              </w:rPr>
              <w:t>okładzin architektonicznych, wymiana pokrycia dachowego oraz prace renowacyjne ołtarza w</w:t>
            </w:r>
            <w:r>
              <w:rPr>
                <w:rFonts w:ascii="Calibri" w:hAnsi="Calibri" w:cs="Calibri"/>
                <w:sz w:val="20"/>
                <w:szCs w:val="20"/>
              </w:rPr>
              <w:t xml:space="preserve"> </w:t>
            </w:r>
            <w:r w:rsidRPr="00980DA1">
              <w:rPr>
                <w:rFonts w:ascii="Calibri" w:hAnsi="Calibri" w:cs="Calibri"/>
                <w:sz w:val="20"/>
                <w:szCs w:val="20"/>
              </w:rPr>
              <w:t>zabytkowym Kościele Parafialnym pw. Nawiedzenia Najświętszej Maryi Panny w Kolembrodach,</w:t>
            </w:r>
          </w:p>
          <w:p w14:paraId="2E9B213C" w14:textId="77777777" w:rsidR="001D6F2F" w:rsidRPr="00980DA1" w:rsidRDefault="001D6F2F" w:rsidP="004147B1">
            <w:pPr>
              <w:pStyle w:val="Akapitzlist"/>
              <w:numPr>
                <w:ilvl w:val="0"/>
                <w:numId w:val="66"/>
              </w:num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wymianę</w:t>
            </w:r>
            <w:r w:rsidRPr="00980DA1">
              <w:rPr>
                <w:rFonts w:ascii="Calibri" w:hAnsi="Calibri" w:cs="Calibri"/>
                <w:sz w:val="20"/>
                <w:szCs w:val="20"/>
              </w:rPr>
              <w:t xml:space="preserve"> izolacji przeciwwilgociowej, odnowienie i uzupełnienie okładzin (posadzka) wraz z</w:t>
            </w:r>
            <w:r>
              <w:rPr>
                <w:rFonts w:ascii="Calibri" w:hAnsi="Calibri" w:cs="Calibri"/>
                <w:sz w:val="20"/>
                <w:szCs w:val="20"/>
              </w:rPr>
              <w:t xml:space="preserve"> </w:t>
            </w:r>
            <w:r w:rsidRPr="00980DA1">
              <w:rPr>
                <w:rFonts w:ascii="Calibri" w:hAnsi="Calibri" w:cs="Calibri"/>
                <w:sz w:val="20"/>
                <w:szCs w:val="20"/>
              </w:rPr>
              <w:t>wykonaniem ogrzewania podłogowego, uzupełnienie tynków i malowanie ścian, renowacja ołtarza ławek, ambony,zabytkowych mebli wraz z rekonstrukcją balustrady w prezbiterium, w zabytkowym</w:t>
            </w:r>
            <w:r>
              <w:rPr>
                <w:rFonts w:ascii="Calibri" w:hAnsi="Calibri" w:cs="Calibri"/>
                <w:sz w:val="20"/>
                <w:szCs w:val="20"/>
              </w:rPr>
              <w:t xml:space="preserve"> </w:t>
            </w:r>
            <w:r w:rsidRPr="00980DA1">
              <w:rPr>
                <w:rFonts w:ascii="Calibri" w:hAnsi="Calibri" w:cs="Calibri"/>
                <w:sz w:val="20"/>
                <w:szCs w:val="20"/>
              </w:rPr>
              <w:t>Kościele pw.Najświętszego Serca Je</w:t>
            </w:r>
            <w:r>
              <w:rPr>
                <w:rFonts w:ascii="Calibri" w:hAnsi="Calibri" w:cs="Calibri"/>
                <w:sz w:val="20"/>
                <w:szCs w:val="20"/>
              </w:rPr>
              <w:t xml:space="preserve">zusowego w Komarówce Podlaskiej. </w:t>
            </w:r>
          </w:p>
        </w:tc>
      </w:tr>
      <w:tr w:rsidR="001D6F2F" w:rsidRPr="003623BD" w14:paraId="70B31C35"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Merge w:val="restart"/>
            <w:vAlign w:val="center"/>
          </w:tcPr>
          <w:p w14:paraId="69CCF510"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Odziaływanie przedsięwzięcia</w:t>
            </w:r>
          </w:p>
        </w:tc>
        <w:tc>
          <w:tcPr>
            <w:tcW w:w="1354" w:type="pct"/>
            <w:vAlign w:val="center"/>
          </w:tcPr>
          <w:p w14:paraId="76E25A46"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1. Wzmocnienie kapitału społecznego  spójności społecznej</w:t>
            </w:r>
          </w:p>
        </w:tc>
        <w:tc>
          <w:tcPr>
            <w:tcW w:w="1355" w:type="pct"/>
            <w:vAlign w:val="center"/>
          </w:tcPr>
          <w:p w14:paraId="64AE2C1C"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2. Wzmocnienie sfery gospodarczej</w:t>
            </w:r>
          </w:p>
        </w:tc>
        <w:tc>
          <w:tcPr>
            <w:tcW w:w="1355" w:type="pct"/>
            <w:vAlign w:val="center"/>
          </w:tcPr>
          <w:p w14:paraId="08DF119B" w14:textId="654DD163"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3623BD">
              <w:rPr>
                <w:rFonts w:ascii="Calibri" w:hAnsi="Calibri" w:cs="Calibri"/>
                <w:b/>
                <w:sz w:val="20"/>
                <w:szCs w:val="20"/>
              </w:rPr>
              <w:t xml:space="preserve">Cel strategiczny 3. Odnowa </w:t>
            </w:r>
            <w:r w:rsidR="00BA641A">
              <w:rPr>
                <w:rFonts w:ascii="Calibri" w:hAnsi="Calibri" w:cs="Calibri"/>
                <w:b/>
                <w:sz w:val="20"/>
                <w:szCs w:val="20"/>
              </w:rPr>
              <w:t xml:space="preserve">przestrzeni </w:t>
            </w:r>
            <w:r w:rsidR="00BA641A" w:rsidRPr="008F00F9">
              <w:rPr>
                <w:rFonts w:ascii="Calibri" w:hAnsi="Calibri" w:cs="Calibri"/>
                <w:b/>
                <w:sz w:val="20"/>
                <w:szCs w:val="20"/>
              </w:rPr>
              <w:t xml:space="preserve"> </w:t>
            </w:r>
            <w:r w:rsidRPr="003623BD">
              <w:rPr>
                <w:rFonts w:ascii="Calibri" w:hAnsi="Calibri" w:cs="Calibri"/>
                <w:b/>
                <w:sz w:val="20"/>
                <w:szCs w:val="20"/>
              </w:rPr>
              <w:t>obszaru rewitalizacji</w:t>
            </w:r>
          </w:p>
        </w:tc>
      </w:tr>
      <w:tr w:rsidR="001D6F2F" w:rsidRPr="003623BD" w14:paraId="5B58A483" w14:textId="77777777" w:rsidTr="001D6F2F">
        <w:tc>
          <w:tcPr>
            <w:cnfStyle w:val="001000000000" w:firstRow="0" w:lastRow="0" w:firstColumn="1" w:lastColumn="0" w:oddVBand="0" w:evenVBand="0" w:oddHBand="0" w:evenHBand="0" w:firstRowFirstColumn="0" w:firstRowLastColumn="0" w:lastRowFirstColumn="0" w:lastRowLastColumn="0"/>
            <w:tcW w:w="936" w:type="pct"/>
            <w:vMerge/>
            <w:vAlign w:val="center"/>
          </w:tcPr>
          <w:p w14:paraId="224E003C" w14:textId="77777777" w:rsidR="001D6F2F" w:rsidRPr="003623BD" w:rsidRDefault="001D6F2F" w:rsidP="001D6F2F">
            <w:pPr>
              <w:rPr>
                <w:rFonts w:ascii="Calibri" w:hAnsi="Calibri" w:cs="Calibri"/>
                <w:sz w:val="20"/>
                <w:szCs w:val="20"/>
              </w:rPr>
            </w:pPr>
          </w:p>
        </w:tc>
        <w:tc>
          <w:tcPr>
            <w:tcW w:w="1354" w:type="pct"/>
            <w:vAlign w:val="center"/>
          </w:tcPr>
          <w:p w14:paraId="256BD5B1"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355" w:type="pct"/>
            <w:vAlign w:val="center"/>
          </w:tcPr>
          <w:p w14:paraId="34F19D40" w14:textId="77777777" w:rsidR="001D6F2F" w:rsidRPr="003623BD" w:rsidRDefault="001D6F2F" w:rsidP="004147B1">
            <w:pPr>
              <w:pStyle w:val="Akapitzlist"/>
              <w:numPr>
                <w:ilvl w:val="0"/>
                <w:numId w:val="63"/>
              </w:num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p>
        </w:tc>
        <w:tc>
          <w:tcPr>
            <w:tcW w:w="1355" w:type="pct"/>
            <w:vAlign w:val="center"/>
          </w:tcPr>
          <w:p w14:paraId="342A71B3"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1D6F2F" w:rsidRPr="003623BD" w14:paraId="5E230325"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72AC102D"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Wpływ na cele rewitalizacji </w:t>
            </w:r>
          </w:p>
        </w:tc>
        <w:tc>
          <w:tcPr>
            <w:tcW w:w="4064" w:type="pct"/>
            <w:gridSpan w:val="3"/>
            <w:vAlign w:val="center"/>
          </w:tcPr>
          <w:p w14:paraId="4DF57F57" w14:textId="77777777" w:rsidR="001D6F2F" w:rsidRPr="003623BD"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55868">
              <w:rPr>
                <w:rFonts w:ascii="Calibri" w:hAnsi="Calibri" w:cs="Calibri"/>
                <w:sz w:val="20"/>
                <w:szCs w:val="20"/>
              </w:rPr>
              <w:t>W wymiarze regionalnym projekt przyczyni się do rozwoju turystyki, która stanowi ważny element gospodarki nie tylko obszaru rewit</w:t>
            </w:r>
            <w:r>
              <w:rPr>
                <w:rFonts w:ascii="Calibri" w:hAnsi="Calibri" w:cs="Calibri"/>
                <w:sz w:val="20"/>
                <w:szCs w:val="20"/>
              </w:rPr>
              <w:t>alizacji, ale całej gminy Komarówka Podlaska</w:t>
            </w:r>
            <w:r w:rsidRPr="00655868">
              <w:rPr>
                <w:rFonts w:ascii="Calibri" w:hAnsi="Calibri" w:cs="Calibri"/>
                <w:sz w:val="20"/>
                <w:szCs w:val="20"/>
              </w:rPr>
              <w:t>. W dłuższej perspektywie wzrost liczby turystów odwiedzających region przyczyni się także do rozwoju usług towarzyszących turystyce i wykorzystania możliwości synergii branży turystycznej z innymi branżami, co wiąże się ze zwiększeniem dochodów gospodarstw domowych i powstaniem nowych miejsc pracy, a także wzrostem atrakcyjności inwestycyjnej obszaru. W efekcie zagospodarowania zdegradowanej przestrzeni publicznej nastąpi poprawa obsługi znacznej części obszaru rewitalizacji  i stworzone zostaną nowe możliwości rozwoju (np. rozwój turystki). Zachowuje on elementy istotne dla spójności wizualnej i krajobrazu kulturowego.</w:t>
            </w:r>
            <w:r>
              <w:t xml:space="preserve"> </w:t>
            </w:r>
            <w:r w:rsidRPr="00655868">
              <w:rPr>
                <w:rFonts w:ascii="Calibri" w:hAnsi="Calibri" w:cs="Calibri"/>
                <w:sz w:val="20"/>
                <w:szCs w:val="20"/>
              </w:rPr>
              <w:t xml:space="preserve">Projekt pozytywnie wpłynie na jakość zagospodarowania przestrzeni publicznych. Przeprowadzone prace konserwatorskie i restauratorskie  będą sprzyjać uzupełnieniu i uporządkowaniu układu przestrzennego obszaru rewitalizacji. Projekt przywraca wartości użytkowe i przestrzenne obiektom oraz wpływa na poprawę estetyki i funkcjonalności przestrzeni. Oprócz tego zachowuje elementy istotne dla spójności wizualnej i krajobrazu kulturowego. </w:t>
            </w:r>
          </w:p>
        </w:tc>
      </w:tr>
      <w:tr w:rsidR="001D6F2F" w:rsidRPr="003623BD" w14:paraId="20BDA2E9" w14:textId="77777777" w:rsidTr="001D6F2F">
        <w:trPr>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003C9AC8"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Szacowany koszt:</w:t>
            </w:r>
          </w:p>
        </w:tc>
        <w:tc>
          <w:tcPr>
            <w:tcW w:w="4064" w:type="pct"/>
            <w:gridSpan w:val="3"/>
            <w:vAlign w:val="center"/>
          </w:tcPr>
          <w:p w14:paraId="300A9332" w14:textId="69C34AE4" w:rsidR="001D6F2F" w:rsidRPr="003623BD" w:rsidRDefault="002524EF" w:rsidP="008A01EC">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1</w:t>
            </w:r>
            <w:r w:rsidR="001768DF">
              <w:rPr>
                <w:rFonts w:ascii="Calibri" w:hAnsi="Calibri" w:cs="Calibri"/>
                <w:sz w:val="20"/>
                <w:szCs w:val="20"/>
              </w:rPr>
              <w:t xml:space="preserve"> 198 </w:t>
            </w:r>
            <w:r>
              <w:rPr>
                <w:rFonts w:ascii="Calibri" w:hAnsi="Calibri" w:cs="Calibri"/>
                <w:sz w:val="20"/>
                <w:szCs w:val="20"/>
              </w:rPr>
              <w:t>000</w:t>
            </w:r>
            <w:r w:rsidR="006312AD">
              <w:rPr>
                <w:rFonts w:ascii="Calibri" w:hAnsi="Calibri" w:cs="Calibri"/>
                <w:sz w:val="20"/>
                <w:szCs w:val="20"/>
              </w:rPr>
              <w:t>,00</w:t>
            </w:r>
            <w:r w:rsidR="001D6F2F">
              <w:rPr>
                <w:rFonts w:ascii="Calibri" w:hAnsi="Calibri" w:cs="Calibri"/>
                <w:sz w:val="20"/>
                <w:szCs w:val="20"/>
              </w:rPr>
              <w:t xml:space="preserve"> </w:t>
            </w:r>
          </w:p>
        </w:tc>
      </w:tr>
      <w:tr w:rsidR="001D6F2F" w:rsidRPr="003623BD" w14:paraId="10F3AD98" w14:textId="77777777" w:rsidTr="001D6F2F">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261F79EC"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Źródła finasowania </w:t>
            </w:r>
          </w:p>
        </w:tc>
        <w:tc>
          <w:tcPr>
            <w:tcW w:w="4064" w:type="pct"/>
            <w:gridSpan w:val="3"/>
            <w:vAlign w:val="center"/>
          </w:tcPr>
          <w:p w14:paraId="20950BD5" w14:textId="77777777" w:rsidR="001D6F2F" w:rsidRPr="003623BD"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 Rządowy Program Odbudowy Zabytków </w:t>
            </w:r>
          </w:p>
        </w:tc>
      </w:tr>
      <w:tr w:rsidR="00F15325" w:rsidRPr="003623BD" w14:paraId="06120CB5" w14:textId="77777777" w:rsidTr="001D6F2F">
        <w:trPr>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21710444" w14:textId="28AD1DF2" w:rsidR="00F15325" w:rsidRPr="003623BD" w:rsidRDefault="00F15325" w:rsidP="00F15325">
            <w:pPr>
              <w:rPr>
                <w:rFonts w:ascii="Calibri" w:hAnsi="Calibri" w:cs="Calibri"/>
                <w:sz w:val="20"/>
                <w:szCs w:val="20"/>
              </w:rPr>
            </w:pPr>
            <w:r>
              <w:rPr>
                <w:rFonts w:ascii="Calibri" w:hAnsi="Calibri" w:cs="Calibri"/>
                <w:sz w:val="20"/>
                <w:szCs w:val="20"/>
              </w:rPr>
              <w:t>Przedsięwzięcia powiązane i </w:t>
            </w:r>
            <w:r w:rsidRPr="00F15325">
              <w:rPr>
                <w:rFonts w:ascii="Calibri" w:hAnsi="Calibri" w:cs="Calibri"/>
                <w:sz w:val="20"/>
                <w:szCs w:val="20"/>
              </w:rPr>
              <w:t xml:space="preserve">komplementarne  </w:t>
            </w:r>
          </w:p>
        </w:tc>
        <w:tc>
          <w:tcPr>
            <w:tcW w:w="4064" w:type="pct"/>
            <w:gridSpan w:val="3"/>
            <w:vAlign w:val="center"/>
          </w:tcPr>
          <w:p w14:paraId="146297D8"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1/P – Rewitalizacja stadionu sportowego w Komarówce Podlaskiej</w:t>
            </w:r>
          </w:p>
          <w:p w14:paraId="25680586"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 xml:space="preserve">2/P – Rewitalizacja zdegradowanej przestrzeni w miejscowości Komarówka Podlaska w celu nadania mu nowych funkcji użytkowych </w:t>
            </w:r>
          </w:p>
          <w:p w14:paraId="22A8A72B"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3/P – Kompleksowa modernizacji Szkoły Podstawowej im.  Bohaterów Lotnictwa Polskiego w Komarówce Podlaskiej wraz z jej dostosowaniem dla osób z niepełnoprawnościami</w:t>
            </w:r>
          </w:p>
          <w:p w14:paraId="3B21ED05"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6/P – Budowa budynku Przedszkola Samorządowego w Komarówce Podlaskiej  wraz z zakupem niezbędnego wyposażenia</w:t>
            </w:r>
          </w:p>
          <w:p w14:paraId="1F8EAED6"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8/P –  Rewitalizacja budynków Zespołu Szkół Samorządowych w Komarówce Podlaskiej w celu nadania im nowych funkcji wraz z zagospodarowaniem funkcjonalnie powiązanej przestrzeni publicznej</w:t>
            </w:r>
          </w:p>
          <w:p w14:paraId="3FD60F4D"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9/P –  MANUFAKTURA AKTYWNOŚCI SPOŁECZNEJ</w:t>
            </w:r>
          </w:p>
          <w:p w14:paraId="1215C25C"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10/P – Utworzenie etnowioski tematycznej w Kolembrodach</w:t>
            </w:r>
          </w:p>
          <w:p w14:paraId="67CDFE8A"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13/P – Zwiększenie dostępności przestrzeni publicznej do potrzeb osób z niepełnosprawnościami</w:t>
            </w:r>
          </w:p>
          <w:p w14:paraId="64AADA09"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14/P – Poprawa dostępu  do ogólnodostępnej i niekomercyjnej infrastruktury turystyczno-rekreacyjnej</w:t>
            </w:r>
          </w:p>
          <w:p w14:paraId="097B6650"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 xml:space="preserve">18/P – Modernizacja infrastruktury oświetleniowej na terenie gminy Komarówka Podlaska  </w:t>
            </w:r>
          </w:p>
          <w:p w14:paraId="63DEAA73" w14:textId="3283EB51" w:rsid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1/D-  Remont zabytkowego budynku byłej plebanii w Komarówce Podlaskiej</w:t>
            </w:r>
          </w:p>
          <w:p w14:paraId="41A73A1C"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 xml:space="preserve">5/D-  GRANT REWITALIZACYJNY  </w:t>
            </w:r>
          </w:p>
          <w:p w14:paraId="476D1864"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9/D – Kontynuacja programu usuwania azbestu</w:t>
            </w:r>
          </w:p>
          <w:p w14:paraId="3F4D9476"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 xml:space="preserve">10/D –Kontynuacja rozwoju oze na terenie gminy Komarówka Podlaska </w:t>
            </w:r>
          </w:p>
          <w:p w14:paraId="07BD5928" w14:textId="1E454E6F" w:rsid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14/D - Rozwój gospodarki wodno-ściekowej na ternie Gminy Komarówka Podlaska</w:t>
            </w:r>
          </w:p>
        </w:tc>
      </w:tr>
    </w:tbl>
    <w:p w14:paraId="6F575112" w14:textId="77777777" w:rsidR="001D6F2F" w:rsidRDefault="001D6F2F" w:rsidP="001D6F2F">
      <w:pPr>
        <w:pStyle w:val="Default"/>
      </w:pPr>
    </w:p>
    <w:p w14:paraId="1C8ED6DA" w14:textId="77777777" w:rsidR="001D6F2F" w:rsidRDefault="001D6F2F" w:rsidP="001D6F2F">
      <w:pPr>
        <w:pStyle w:val="Default"/>
      </w:pPr>
    </w:p>
    <w:tbl>
      <w:tblPr>
        <w:tblStyle w:val="Tabelasiatki4akcent21"/>
        <w:tblW w:w="5000" w:type="pct"/>
        <w:tblLook w:val="04A0" w:firstRow="1" w:lastRow="0" w:firstColumn="1" w:lastColumn="0" w:noHBand="0" w:noVBand="1"/>
      </w:tblPr>
      <w:tblGrid>
        <w:gridCol w:w="2619"/>
        <w:gridCol w:w="3789"/>
        <w:gridCol w:w="3792"/>
        <w:gridCol w:w="3792"/>
      </w:tblGrid>
      <w:tr w:rsidR="001D6F2F" w:rsidRPr="003623BD" w14:paraId="059F6698" w14:textId="77777777" w:rsidTr="001D6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shd w:val="clear" w:color="auto" w:fill="DF6613"/>
            <w:vAlign w:val="center"/>
          </w:tcPr>
          <w:p w14:paraId="2ED538FF" w14:textId="77777777" w:rsidR="001D6F2F" w:rsidRPr="00C90AC0" w:rsidRDefault="001D6F2F" w:rsidP="001D6F2F">
            <w:pPr>
              <w:rPr>
                <w:rFonts w:ascii="Calibri" w:hAnsi="Calibri" w:cs="Calibri"/>
                <w:color w:val="auto"/>
                <w:sz w:val="20"/>
                <w:szCs w:val="20"/>
              </w:rPr>
            </w:pPr>
            <w:r w:rsidRPr="00C90AC0">
              <w:rPr>
                <w:rFonts w:ascii="Calibri" w:hAnsi="Calibri" w:cs="Calibri"/>
                <w:color w:val="auto"/>
                <w:sz w:val="20"/>
                <w:szCs w:val="20"/>
              </w:rPr>
              <w:t xml:space="preserve">Numer i nazwa projektu </w:t>
            </w:r>
          </w:p>
        </w:tc>
        <w:tc>
          <w:tcPr>
            <w:tcW w:w="4064" w:type="pct"/>
            <w:gridSpan w:val="3"/>
            <w:shd w:val="clear" w:color="auto" w:fill="DF6613"/>
            <w:vAlign w:val="center"/>
          </w:tcPr>
          <w:p w14:paraId="44F85345" w14:textId="77777777" w:rsidR="001D6F2F" w:rsidRPr="00C90AC0" w:rsidRDefault="001D6F2F" w:rsidP="001D6F2F">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sz w:val="20"/>
                <w:szCs w:val="20"/>
              </w:rPr>
            </w:pPr>
            <w:r w:rsidRPr="00C90AC0">
              <w:rPr>
                <w:rFonts w:ascii="Calibri" w:hAnsi="Calibri" w:cs="Calibri"/>
                <w:color w:val="auto"/>
                <w:sz w:val="20"/>
                <w:szCs w:val="20"/>
              </w:rPr>
              <w:t xml:space="preserve">3/D-  Promocja pozarolniczych funkcji gospodarstw rolnych </w:t>
            </w:r>
          </w:p>
        </w:tc>
      </w:tr>
      <w:tr w:rsidR="001D6F2F" w:rsidRPr="003623BD" w14:paraId="17EE4F6E"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4F2F979B"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Podmioty odpowiedzialne za realizację przedsięwzięcia</w:t>
            </w:r>
          </w:p>
        </w:tc>
        <w:tc>
          <w:tcPr>
            <w:tcW w:w="4064" w:type="pct"/>
            <w:gridSpan w:val="3"/>
            <w:vAlign w:val="center"/>
          </w:tcPr>
          <w:p w14:paraId="6FD7EC99" w14:textId="77777777" w:rsidR="001D6F2F"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Pr>
                <w:rFonts w:ascii="Calibri" w:hAnsi="Calibri" w:cs="Calibri"/>
                <w:b/>
                <w:sz w:val="20"/>
                <w:szCs w:val="20"/>
              </w:rPr>
              <w:t xml:space="preserve">Gmina Komarówka Podlaska </w:t>
            </w:r>
          </w:p>
          <w:p w14:paraId="499C9AE0" w14:textId="77777777" w:rsidR="001D6F2F" w:rsidRPr="003623BD"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p>
        </w:tc>
      </w:tr>
      <w:tr w:rsidR="001D6F2F" w:rsidRPr="003623BD" w14:paraId="787FB632" w14:textId="77777777" w:rsidTr="001D6F2F">
        <w:tc>
          <w:tcPr>
            <w:cnfStyle w:val="001000000000" w:firstRow="0" w:lastRow="0" w:firstColumn="1" w:lastColumn="0" w:oddVBand="0" w:evenVBand="0" w:oddHBand="0" w:evenHBand="0" w:firstRowFirstColumn="0" w:firstRowLastColumn="0" w:lastRowFirstColumn="0" w:lastRowLastColumn="0"/>
            <w:tcW w:w="936" w:type="pct"/>
            <w:vAlign w:val="center"/>
          </w:tcPr>
          <w:p w14:paraId="2C69F073"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Zakres realizowanych działań  </w:t>
            </w:r>
          </w:p>
        </w:tc>
        <w:tc>
          <w:tcPr>
            <w:tcW w:w="4064" w:type="pct"/>
            <w:gridSpan w:val="3"/>
            <w:vAlign w:val="center"/>
          </w:tcPr>
          <w:p w14:paraId="1A96E94F" w14:textId="77777777" w:rsidR="00EC0F3C" w:rsidRPr="00EC0F3C" w:rsidRDefault="00EC0F3C" w:rsidP="00EC0F3C">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0F3C">
              <w:rPr>
                <w:rFonts w:ascii="Calibri" w:hAnsi="Calibri" w:cs="Calibri"/>
                <w:sz w:val="20"/>
                <w:szCs w:val="20"/>
              </w:rPr>
              <w:t>Gmina Komarówka Podlaska należy do obszarów, w których sytuacja społeczno-ekonomiczna mieszkańców jest zdeterminowana gospodarką rolną. Sektor ten stanowi główne źródło utrzymania mieszkańców oraz pełni główną funkcję rozwojową.</w:t>
            </w:r>
          </w:p>
          <w:p w14:paraId="381B6D1C" w14:textId="77777777" w:rsidR="00EC0F3C" w:rsidRPr="00EC0F3C" w:rsidRDefault="00EC0F3C" w:rsidP="00EC0F3C">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0F3C">
              <w:rPr>
                <w:rFonts w:ascii="Calibri" w:hAnsi="Calibri" w:cs="Calibri"/>
                <w:sz w:val="20"/>
                <w:szCs w:val="20"/>
              </w:rPr>
              <w:t>Dlatego też jako podstawowe źródło dochodu mieszkańcy wymieniają pracę w indywidualnych gospodarstwach ale w gminie występuje również zjawisko tzw. dwuetatowców. Pozostałe sektory gospodarki takie jak usługi czy produkcja zajmują miejsca jedynie pomocnicze. Mała powierzchnia gospodarstw rolnych decyduje o ich niskiej rentowności, Jednocześnie obszar ten posiada wielowiekowe tradycje rolnicze, które stanowią jeden z jego potencjałów.</w:t>
            </w:r>
          </w:p>
          <w:p w14:paraId="5A5E8E23" w14:textId="0F358CBD" w:rsidR="001D6F2F" w:rsidRPr="003623BD" w:rsidRDefault="00EC0F3C" w:rsidP="00EC0F3C">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0F3C">
              <w:rPr>
                <w:rFonts w:ascii="Calibri" w:hAnsi="Calibri" w:cs="Calibri"/>
                <w:sz w:val="20"/>
                <w:szCs w:val="20"/>
              </w:rPr>
              <w:t>Zakres planowanego przedsięwzięcia dotyczyć będzie zwiększenia wiedzy mieszkańców gminy Komarówka Podlaska, ze szczególnym uwzględnieniem mieszkańców obszaru rewitalizacji, na temat możliwości wdrożenia pozarolniczych funkcji gospodarstw rolnych. Rolnictwo społeczne to idea, łącząca usługi społeczne z działalnością rolniczą. Ważne jest, aby świadczenie usług społecznych bazowało na zasobach i aktywnościach gospodarstwa rolnego. W ideę rolnictwa społecznego włączone są zagrody edukacyjne, gospodarstwa opiekuńcze, wsie tematyczne, turystyka społeczna, komercjalizacja lokalnego potencjału kulturowego, kooperatywy spożywcze jako idea krótkich łańcuchów dostaw. Rolnictwo społeczne wymienione zostało z Krajowym Programie Rozwoju Ekonomii Społecznej jako kluczowa sfera rozwoju. Na szczególną uwagę zasługuje powiązanie rolnictwa z turystyką wiejską i koncepcją rolnictwa społecznego, które wykorzystują walory gospodarstw rolnych i ich przyrodniczo-kulturowego otoczenia dla prowadzenia usług społecznych w zakresie wypoczynku, opieki, terapii, edukacji i włączenia społecznego. Działania te są spójne ze „Strategią na rzecz odpowiedzialnego rozwoju”, w której zakładane jest wsparcie rozwoju społecznej funkcji gospodarstw rolnych, łączącej rolnictwo wielofunkcyjne i usługi o charakterze społecznym (lub zdrowotnym) na poziomie lokalnym, umożliwiające dywersyfikację dochodów rolników połączoną z szerszą ofertą usług socjalnych dla osób starszych i niepełnosprawnych.</w:t>
            </w:r>
          </w:p>
        </w:tc>
      </w:tr>
      <w:tr w:rsidR="001D6F2F" w:rsidRPr="003623BD" w14:paraId="3B037EEC"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Merge w:val="restart"/>
            <w:vAlign w:val="center"/>
          </w:tcPr>
          <w:p w14:paraId="567D8211"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Odziaływanie przedsięwzięcia</w:t>
            </w:r>
          </w:p>
        </w:tc>
        <w:tc>
          <w:tcPr>
            <w:tcW w:w="1354" w:type="pct"/>
            <w:vAlign w:val="center"/>
          </w:tcPr>
          <w:p w14:paraId="27F3A137"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1. Wzmocnienie kapitału społecznego  spójności społecznej</w:t>
            </w:r>
          </w:p>
        </w:tc>
        <w:tc>
          <w:tcPr>
            <w:tcW w:w="1355" w:type="pct"/>
            <w:vAlign w:val="center"/>
          </w:tcPr>
          <w:p w14:paraId="487C890E"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2. Wzmocnienie sfery gospodarczej</w:t>
            </w:r>
          </w:p>
        </w:tc>
        <w:tc>
          <w:tcPr>
            <w:tcW w:w="1355" w:type="pct"/>
            <w:vAlign w:val="center"/>
          </w:tcPr>
          <w:p w14:paraId="6CA2C243" w14:textId="017CC441"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3623BD">
              <w:rPr>
                <w:rFonts w:ascii="Calibri" w:hAnsi="Calibri" w:cs="Calibri"/>
                <w:b/>
                <w:sz w:val="20"/>
                <w:szCs w:val="20"/>
              </w:rPr>
              <w:t xml:space="preserve">Cel strategiczny 3. Odnowa </w:t>
            </w:r>
            <w:r w:rsidR="00BA641A">
              <w:rPr>
                <w:rFonts w:ascii="Calibri" w:hAnsi="Calibri" w:cs="Calibri"/>
                <w:b/>
                <w:sz w:val="20"/>
                <w:szCs w:val="20"/>
              </w:rPr>
              <w:t xml:space="preserve">przestrzeni </w:t>
            </w:r>
            <w:r w:rsidR="00BA641A" w:rsidRPr="008F00F9">
              <w:rPr>
                <w:rFonts w:ascii="Calibri" w:hAnsi="Calibri" w:cs="Calibri"/>
                <w:b/>
                <w:sz w:val="20"/>
                <w:szCs w:val="20"/>
              </w:rPr>
              <w:t xml:space="preserve"> </w:t>
            </w:r>
            <w:r w:rsidRPr="003623BD">
              <w:rPr>
                <w:rFonts w:ascii="Calibri" w:hAnsi="Calibri" w:cs="Calibri"/>
                <w:b/>
                <w:sz w:val="20"/>
                <w:szCs w:val="20"/>
              </w:rPr>
              <w:t>obszaru rewitalizacji</w:t>
            </w:r>
          </w:p>
        </w:tc>
      </w:tr>
      <w:tr w:rsidR="001D6F2F" w:rsidRPr="003623BD" w14:paraId="407823B5" w14:textId="77777777" w:rsidTr="001D6F2F">
        <w:tc>
          <w:tcPr>
            <w:cnfStyle w:val="001000000000" w:firstRow="0" w:lastRow="0" w:firstColumn="1" w:lastColumn="0" w:oddVBand="0" w:evenVBand="0" w:oddHBand="0" w:evenHBand="0" w:firstRowFirstColumn="0" w:firstRowLastColumn="0" w:lastRowFirstColumn="0" w:lastRowLastColumn="0"/>
            <w:tcW w:w="936" w:type="pct"/>
            <w:vMerge/>
            <w:vAlign w:val="center"/>
          </w:tcPr>
          <w:p w14:paraId="102903DF" w14:textId="77777777" w:rsidR="001D6F2F" w:rsidRPr="003623BD" w:rsidRDefault="001D6F2F" w:rsidP="001D6F2F">
            <w:pPr>
              <w:rPr>
                <w:rFonts w:ascii="Calibri" w:hAnsi="Calibri" w:cs="Calibri"/>
                <w:sz w:val="20"/>
                <w:szCs w:val="20"/>
              </w:rPr>
            </w:pPr>
          </w:p>
        </w:tc>
        <w:tc>
          <w:tcPr>
            <w:tcW w:w="1354" w:type="pct"/>
            <w:vAlign w:val="center"/>
          </w:tcPr>
          <w:p w14:paraId="10863737"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355" w:type="pct"/>
            <w:vAlign w:val="center"/>
          </w:tcPr>
          <w:p w14:paraId="0800EB1C" w14:textId="77777777" w:rsidR="001D6F2F" w:rsidRPr="003623BD" w:rsidRDefault="001D6F2F" w:rsidP="004147B1">
            <w:pPr>
              <w:pStyle w:val="Akapitzlist"/>
              <w:numPr>
                <w:ilvl w:val="0"/>
                <w:numId w:val="63"/>
              </w:num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p>
        </w:tc>
        <w:tc>
          <w:tcPr>
            <w:tcW w:w="1355" w:type="pct"/>
            <w:vAlign w:val="center"/>
          </w:tcPr>
          <w:p w14:paraId="26485881" w14:textId="77777777" w:rsidR="001D6F2F" w:rsidRPr="003623BD" w:rsidRDefault="001D6F2F" w:rsidP="00D64DE2">
            <w:pPr>
              <w:pStyle w:val="Akapitzlist"/>
              <w:spacing w:before="100" w:after="0" w:line="240"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1D6F2F" w:rsidRPr="003623BD" w14:paraId="49321501"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5BFE9E3C"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Wpływ na cele rewitalizacji </w:t>
            </w:r>
          </w:p>
        </w:tc>
        <w:tc>
          <w:tcPr>
            <w:tcW w:w="4064" w:type="pct"/>
            <w:gridSpan w:val="3"/>
            <w:vAlign w:val="center"/>
          </w:tcPr>
          <w:p w14:paraId="52094893" w14:textId="3E8ACA28" w:rsidR="001D6F2F" w:rsidRPr="003623BD" w:rsidRDefault="0054671D"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54671D">
              <w:rPr>
                <w:rFonts w:ascii="Calibri" w:hAnsi="Calibri" w:cs="Calibri"/>
                <w:sz w:val="20"/>
                <w:szCs w:val="20"/>
              </w:rPr>
              <w:t>Planowanym efektem przedsięwzięcia jest wzrost wiedzy i zainteresowania mieszkańców, a w konsekwencji wzrost liczby gospodarstw rolnych, które rozpoczęły dodatkową działalność. Dzięki temu nastąpi wzrost zamożności mieszkańców oraz zmniejszenie problemów społecznych związanych z ubóstwem i marginalizacją. Rozwój tego rodzaju przedsięwzięć odpowiada nie tylko na potrzeby związane z konieczności znalezienia pozarolniczej funkcji małych, ekologicznych, nienastawionych na dużą produkcje rolną gospodarstw wiejskich, ale  również na  zdiagnozowane problemy związane z starzejącym się coraz bardziej społeczeństwem i koniecznością deinstytucjonalizacji opieki nad seniorami, a także wzmocnienia sektora podmiotów ekonomii społecznej. Rozwój pozarolniczych funkcji gospodarstw rolnych to także znaczy rozwój usług publicznych na obszarze gminy. Tego rodzaju przedsięwzięcia opierają się również na realizacji działań związanych z kwestiami ochrony środowiska i bioróżnorodności. Funkcjonowanie m.in. zagród edukacyjnych polegających na łączeniu  działalności rolniczej z profesjonalnymi usługami edukacyjnymi, obejmuje szeroki zakres tematyczny, w tym np. kwestie rolnictwa i zajęć gospodarskich, ekologii, przyrody. Ich działalność przyczynia się do znacznego podniesienia świadomości ekologicznej społeczności lokalnej.</w:t>
            </w:r>
          </w:p>
        </w:tc>
      </w:tr>
      <w:tr w:rsidR="001D6F2F" w:rsidRPr="003623BD" w14:paraId="674709A5" w14:textId="77777777" w:rsidTr="001D6F2F">
        <w:trPr>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215CACE5"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Szacowany koszt:</w:t>
            </w:r>
          </w:p>
        </w:tc>
        <w:tc>
          <w:tcPr>
            <w:tcW w:w="4064" w:type="pct"/>
            <w:gridSpan w:val="3"/>
            <w:vAlign w:val="center"/>
          </w:tcPr>
          <w:p w14:paraId="7B618562" w14:textId="77777777" w:rsidR="001D6F2F" w:rsidRPr="003623BD" w:rsidRDefault="001D6F2F" w:rsidP="001D6F2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10 000,00 zł </w:t>
            </w:r>
          </w:p>
        </w:tc>
      </w:tr>
      <w:tr w:rsidR="001D6F2F" w:rsidRPr="003623BD" w14:paraId="186E9172" w14:textId="77777777" w:rsidTr="001D6F2F">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2B49E153"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Źródła finasowania </w:t>
            </w:r>
          </w:p>
        </w:tc>
        <w:tc>
          <w:tcPr>
            <w:tcW w:w="4064" w:type="pct"/>
            <w:gridSpan w:val="3"/>
            <w:vAlign w:val="center"/>
          </w:tcPr>
          <w:p w14:paraId="4C55F396" w14:textId="77777777" w:rsidR="001D6F2F" w:rsidRPr="003623BD"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 Środki Lokalnej Grupy Działania </w:t>
            </w:r>
          </w:p>
        </w:tc>
      </w:tr>
      <w:tr w:rsidR="00F15325" w:rsidRPr="003623BD" w14:paraId="0A676144" w14:textId="77777777" w:rsidTr="001D6F2F">
        <w:trPr>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7DF801AF" w14:textId="52863596" w:rsidR="00F15325" w:rsidRPr="003623BD" w:rsidRDefault="00F15325" w:rsidP="00F15325">
            <w:pPr>
              <w:rPr>
                <w:rFonts w:ascii="Calibri" w:hAnsi="Calibri" w:cs="Calibri"/>
                <w:sz w:val="20"/>
                <w:szCs w:val="20"/>
              </w:rPr>
            </w:pPr>
            <w:r>
              <w:rPr>
                <w:rFonts w:ascii="Calibri" w:hAnsi="Calibri" w:cs="Calibri"/>
                <w:sz w:val="20"/>
                <w:szCs w:val="20"/>
              </w:rPr>
              <w:t>Przedsięwzięcia powiązane i </w:t>
            </w:r>
            <w:r w:rsidRPr="00F15325">
              <w:rPr>
                <w:rFonts w:ascii="Calibri" w:hAnsi="Calibri" w:cs="Calibri"/>
                <w:sz w:val="20"/>
                <w:szCs w:val="20"/>
              </w:rPr>
              <w:t xml:space="preserve">komplementarne  </w:t>
            </w:r>
          </w:p>
        </w:tc>
        <w:tc>
          <w:tcPr>
            <w:tcW w:w="4064" w:type="pct"/>
            <w:gridSpan w:val="3"/>
            <w:vAlign w:val="center"/>
          </w:tcPr>
          <w:p w14:paraId="3A797C55"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8/P –  Rewitalizacja budynków Zespołu Szkół Samorządowych w Komarówce Podlaskiej w celu nadania im nowych funkcji wraz z zagospodarowaniem funkcjonalnie powiązanej przestrzeni publicznej</w:t>
            </w:r>
          </w:p>
          <w:p w14:paraId="5C1F501A"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10/P – Utworzenie etnowioski tematycznej w Kolembrodach</w:t>
            </w:r>
          </w:p>
          <w:p w14:paraId="3850E637"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11/P – Aktywizacja ludzi młodych</w:t>
            </w:r>
          </w:p>
          <w:p w14:paraId="129C8D9F"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12/P – Aktywizacja seniorów</w:t>
            </w:r>
          </w:p>
          <w:p w14:paraId="1AF1C4BC"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13/P – Zwiększenie dostępności przestrzeni publicznej do potrzeb osób z niepełnosprawnościami</w:t>
            </w:r>
          </w:p>
          <w:p w14:paraId="48152E13"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14/P – Poprawa dostępu  do ogólnodostępnej i niekomercyjnej infrastruktury turystyczno-rekreacyjnej</w:t>
            </w:r>
          </w:p>
          <w:p w14:paraId="6F955735"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15/P –Rozwój usług społecznych na terenie gminy Komarówka Podlaska</w:t>
            </w:r>
          </w:p>
          <w:p w14:paraId="4F3F70F5"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16/P – Wzmocnienie potencjału Spółdzielni Socjalnej WODKAN</w:t>
            </w:r>
          </w:p>
          <w:p w14:paraId="4FDD45A3"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17/P – MODA NA SENIORA – edycja II</w:t>
            </w:r>
          </w:p>
          <w:p w14:paraId="4845DE87"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3/D-  Promocja pozarolniczych funkcji gospodarstw rolnych</w:t>
            </w:r>
          </w:p>
          <w:p w14:paraId="3B76C0E0"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4/D-  Przedsiębiorczy obszar rewitalizacji</w:t>
            </w:r>
          </w:p>
          <w:p w14:paraId="55D2376D" w14:textId="77777777" w:rsidR="00F15325" w:rsidRP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 xml:space="preserve">5/D-  GRANT REWITALIZACYJNY  </w:t>
            </w:r>
          </w:p>
          <w:p w14:paraId="2E65973A" w14:textId="3E3B79C2" w:rsidR="00F15325" w:rsidRDefault="00F15325" w:rsidP="00F1532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15325">
              <w:rPr>
                <w:rFonts w:ascii="Calibri" w:hAnsi="Calibri" w:cs="Calibri"/>
                <w:sz w:val="20"/>
                <w:szCs w:val="20"/>
              </w:rPr>
              <w:t>8/D-  DZIEDZICTWO OBOK NAS - działania na rzecz pielęgnowania i kul</w:t>
            </w:r>
            <w:r w:rsidR="00131138">
              <w:rPr>
                <w:rFonts w:ascii="Calibri" w:hAnsi="Calibri" w:cs="Calibri"/>
                <w:sz w:val="20"/>
                <w:szCs w:val="20"/>
              </w:rPr>
              <w:t>tywowania dziedzictwa lokalnego</w:t>
            </w:r>
          </w:p>
        </w:tc>
      </w:tr>
    </w:tbl>
    <w:p w14:paraId="64CE6E9F" w14:textId="77777777" w:rsidR="001D6F2F" w:rsidRDefault="001D6F2F" w:rsidP="001D6F2F">
      <w:pPr>
        <w:pStyle w:val="Default"/>
      </w:pPr>
    </w:p>
    <w:tbl>
      <w:tblPr>
        <w:tblStyle w:val="Tabelasiatki4akcent21"/>
        <w:tblW w:w="5000" w:type="pct"/>
        <w:tblLook w:val="04A0" w:firstRow="1" w:lastRow="0" w:firstColumn="1" w:lastColumn="0" w:noHBand="0" w:noVBand="1"/>
      </w:tblPr>
      <w:tblGrid>
        <w:gridCol w:w="2619"/>
        <w:gridCol w:w="3789"/>
        <w:gridCol w:w="3792"/>
        <w:gridCol w:w="3792"/>
      </w:tblGrid>
      <w:tr w:rsidR="001D6F2F" w:rsidRPr="003623BD" w14:paraId="35514563" w14:textId="77777777" w:rsidTr="001D6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shd w:val="clear" w:color="auto" w:fill="DF6613"/>
            <w:vAlign w:val="center"/>
          </w:tcPr>
          <w:p w14:paraId="5E76AA0B" w14:textId="77777777" w:rsidR="001D6F2F" w:rsidRPr="00C90AC0" w:rsidRDefault="001D6F2F" w:rsidP="001D6F2F">
            <w:pPr>
              <w:rPr>
                <w:rFonts w:ascii="Calibri" w:hAnsi="Calibri" w:cs="Calibri"/>
                <w:color w:val="auto"/>
                <w:sz w:val="20"/>
                <w:szCs w:val="20"/>
              </w:rPr>
            </w:pPr>
            <w:r w:rsidRPr="00C90AC0">
              <w:rPr>
                <w:rFonts w:ascii="Calibri" w:hAnsi="Calibri" w:cs="Calibri"/>
                <w:color w:val="auto"/>
                <w:sz w:val="20"/>
                <w:szCs w:val="20"/>
              </w:rPr>
              <w:t xml:space="preserve">Numer i nazwa projektu </w:t>
            </w:r>
          </w:p>
        </w:tc>
        <w:tc>
          <w:tcPr>
            <w:tcW w:w="4064" w:type="pct"/>
            <w:gridSpan w:val="3"/>
            <w:shd w:val="clear" w:color="auto" w:fill="DF6613"/>
            <w:vAlign w:val="center"/>
          </w:tcPr>
          <w:p w14:paraId="09665180" w14:textId="77777777" w:rsidR="001D6F2F" w:rsidRPr="00C90AC0" w:rsidRDefault="001D6F2F" w:rsidP="001D6F2F">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sz w:val="20"/>
                <w:szCs w:val="20"/>
              </w:rPr>
            </w:pPr>
            <w:r w:rsidRPr="00C90AC0">
              <w:rPr>
                <w:rFonts w:ascii="Calibri" w:hAnsi="Calibri" w:cs="Calibri"/>
                <w:color w:val="auto"/>
                <w:sz w:val="20"/>
                <w:szCs w:val="20"/>
              </w:rPr>
              <w:t xml:space="preserve">4/D-  Przedsiębiorczy obszar rewitalizacji </w:t>
            </w:r>
          </w:p>
        </w:tc>
      </w:tr>
      <w:tr w:rsidR="001D6F2F" w:rsidRPr="003623BD" w14:paraId="646C366C"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09DFAF0D"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Podmioty odpowiedzialne za realizację przedsięwzięcia</w:t>
            </w:r>
          </w:p>
        </w:tc>
        <w:tc>
          <w:tcPr>
            <w:tcW w:w="4064" w:type="pct"/>
            <w:gridSpan w:val="3"/>
            <w:vAlign w:val="center"/>
          </w:tcPr>
          <w:p w14:paraId="654B2F28" w14:textId="77777777" w:rsidR="001D6F2F"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Pr>
                <w:rFonts w:ascii="Calibri" w:hAnsi="Calibri" w:cs="Calibri"/>
                <w:b/>
                <w:sz w:val="20"/>
                <w:szCs w:val="20"/>
              </w:rPr>
              <w:t xml:space="preserve">Gminne Centrum Kultury </w:t>
            </w:r>
          </w:p>
          <w:p w14:paraId="105CFC88" w14:textId="77777777" w:rsidR="001D6F2F"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Pr>
                <w:rFonts w:ascii="Calibri" w:hAnsi="Calibri" w:cs="Calibri"/>
                <w:b/>
                <w:sz w:val="20"/>
                <w:szCs w:val="20"/>
              </w:rPr>
              <w:t xml:space="preserve">Gminna Biblioteka Publiczna </w:t>
            </w:r>
          </w:p>
          <w:p w14:paraId="5A50AF91" w14:textId="77777777" w:rsidR="001D6F2F" w:rsidRPr="00C309AD"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C309AD">
              <w:rPr>
                <w:rFonts w:ascii="Calibri" w:hAnsi="Calibri" w:cs="Calibri"/>
                <w:b/>
                <w:sz w:val="20"/>
                <w:szCs w:val="20"/>
              </w:rPr>
              <w:t xml:space="preserve">Szkoła Podstawowa im. Bohaterów Lotnictwa w Komarówce Podlaskiej </w:t>
            </w:r>
          </w:p>
        </w:tc>
      </w:tr>
      <w:tr w:rsidR="001D6F2F" w:rsidRPr="003623BD" w14:paraId="3F3382E0" w14:textId="77777777" w:rsidTr="001D6F2F">
        <w:tc>
          <w:tcPr>
            <w:cnfStyle w:val="001000000000" w:firstRow="0" w:lastRow="0" w:firstColumn="1" w:lastColumn="0" w:oddVBand="0" w:evenVBand="0" w:oddHBand="0" w:evenHBand="0" w:firstRowFirstColumn="0" w:firstRowLastColumn="0" w:lastRowFirstColumn="0" w:lastRowLastColumn="0"/>
            <w:tcW w:w="936" w:type="pct"/>
            <w:vAlign w:val="center"/>
          </w:tcPr>
          <w:p w14:paraId="2670CAE4"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Zakres realizowanych działań  </w:t>
            </w:r>
          </w:p>
        </w:tc>
        <w:tc>
          <w:tcPr>
            <w:tcW w:w="4064" w:type="pct"/>
            <w:gridSpan w:val="3"/>
            <w:vAlign w:val="center"/>
          </w:tcPr>
          <w:p w14:paraId="626FC617" w14:textId="77777777" w:rsidR="0054671D" w:rsidRPr="0054671D" w:rsidRDefault="0054671D" w:rsidP="0054671D">
            <w:pPr>
              <w:jc w:val="both"/>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54671D">
              <w:rPr>
                <w:rFonts w:ascii="Calibri" w:hAnsi="Calibri" w:cs="Calibri"/>
                <w:bCs/>
                <w:sz w:val="20"/>
                <w:szCs w:val="20"/>
              </w:rPr>
              <w:t>Zakres przedsięwzięcia obejmuje organizacje cyklu działań edukacyjnych skierowanych do dwóch grup wiekowych. Pierwsza z grup obejmuje dzieci i młodzież. Druga grupa obejmie natomiast osoby w wieku dorosłym. Działania edukacyjne prowadzone będą w różnych formach, m.in. dodatkowych zajęć edukacyjnych w szkołach, organizowanych pikników, spotkań, eventów.</w:t>
            </w:r>
          </w:p>
          <w:p w14:paraId="750F4162" w14:textId="77777777" w:rsidR="0054671D" w:rsidRPr="0054671D" w:rsidRDefault="0054671D" w:rsidP="0054671D">
            <w:pPr>
              <w:jc w:val="both"/>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54671D">
              <w:rPr>
                <w:rFonts w:ascii="Calibri" w:hAnsi="Calibri" w:cs="Calibri"/>
                <w:bCs/>
                <w:sz w:val="20"/>
                <w:szCs w:val="20"/>
              </w:rPr>
              <w:t>Bycie przedsiębiorczym to umiejętność, która przydaje się zarówno w życiu zawodowym, jak i prywatnym. Kształcenie w zakresie przedsiębiorczości ma pierwszorzędne znaczenie dla konkurencyjności i trwałego wzrostu gospodarki obszaru rewitalizacji. Podkreślenia wymaga fakt, iż przedsiębiorczość jest pojęciem szerokim, na które składają się umiejętności i wiedza finansowa oraz kompetencje „miękkie”, niezbędne do skutecznego działania.</w:t>
            </w:r>
          </w:p>
          <w:p w14:paraId="654C556B" w14:textId="77777777" w:rsidR="0054671D" w:rsidRPr="0054671D" w:rsidRDefault="0054671D" w:rsidP="0054671D">
            <w:pPr>
              <w:jc w:val="both"/>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54671D">
              <w:rPr>
                <w:rFonts w:ascii="Calibri" w:hAnsi="Calibri" w:cs="Calibri"/>
                <w:bCs/>
                <w:sz w:val="20"/>
                <w:szCs w:val="20"/>
              </w:rPr>
              <w:t xml:space="preserve"> Głównym celem przedsięwzięcia jest wsparcie postaw i rozwój kompetencji przedsiębiorczych wśród społeczności lokalnej. W ramach przedsięwzięcia panuje się m.in. cykl warsztatów dla uczniów w celu wzmacniania w nich umiejętności uczenia się, kształtowania postaw przedsiębiorczych i społecznych, cykl zajęć z lokalnymi przedsiębiorcami działającymi w wybranych branżach gospodarczych, prowadzonych metodą wywiadu z elementami sesji motywującej i aktywizującej uczniów, edukacyjną grę w plenerze, której scenariusz opierał się będzie na uproszczonej symulacji zakładania i rozpoczynania własnej działalności gospodarczej, celem gry będzie promowanie, pobudzanie i kształtowanie postaw przedsiębiorczych i społecznych u uczniów, wizyty studyjne.</w:t>
            </w:r>
          </w:p>
          <w:p w14:paraId="69B77C96" w14:textId="3C75DDC9" w:rsidR="001D6F2F" w:rsidRPr="003623BD" w:rsidRDefault="0054671D" w:rsidP="0054671D">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54671D">
              <w:rPr>
                <w:rFonts w:ascii="Calibri" w:hAnsi="Calibri" w:cs="Calibri"/>
                <w:bCs/>
                <w:sz w:val="20"/>
                <w:szCs w:val="20"/>
              </w:rPr>
              <w:t>Prowadzone zajęcia pozwolą na wzrost wiedzy ekonomicznej oraz postawy przedsiębiorczości i racjonalnego decydowania oraz rozwijania wśród dzieci tych kompetencji, które w przyszłości będą poszukiwane na rynku pracy i przyczynią się do rozwoju ich kariery zawodowej. Z postawą przedsiębiorczą wiążą się takie kompetencje jak kreatywność, innowacyjność czy podejmowanie ryzyka mające duży wpływ na skuteczną realizację przedsięwzięć ekonomicznych. W ramach prowadzonych przedsięwzięć przedsiębiorczości będzie ujmowana nie tylko w kontekście gospodarczym, ale też społecznym, a zatem promującym społeczną odpowiedzialność biznesu. Wśród proponowanych zagadnień znajdą się np. umiejętność podejmowania decyzji i osiągania celów czy sztuka budżetowania oraz oszczędzania.</w:t>
            </w:r>
          </w:p>
        </w:tc>
      </w:tr>
      <w:tr w:rsidR="001D6F2F" w:rsidRPr="003623BD" w14:paraId="09971712"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Merge w:val="restart"/>
            <w:vAlign w:val="center"/>
          </w:tcPr>
          <w:p w14:paraId="363092EF"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Odziaływanie przedsięwzięcia</w:t>
            </w:r>
          </w:p>
        </w:tc>
        <w:tc>
          <w:tcPr>
            <w:tcW w:w="1354" w:type="pct"/>
            <w:vAlign w:val="center"/>
          </w:tcPr>
          <w:p w14:paraId="0081A036"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1. Wzmocnienie kapitału społecznego  spójności społecznej</w:t>
            </w:r>
          </w:p>
        </w:tc>
        <w:tc>
          <w:tcPr>
            <w:tcW w:w="1355" w:type="pct"/>
            <w:vAlign w:val="center"/>
          </w:tcPr>
          <w:p w14:paraId="07EBF2BD"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2. Wzmocnienie sfery gospodarczej</w:t>
            </w:r>
          </w:p>
        </w:tc>
        <w:tc>
          <w:tcPr>
            <w:tcW w:w="1355" w:type="pct"/>
            <w:vAlign w:val="center"/>
          </w:tcPr>
          <w:p w14:paraId="01CBFC34" w14:textId="4C2863B3"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3623BD">
              <w:rPr>
                <w:rFonts w:ascii="Calibri" w:hAnsi="Calibri" w:cs="Calibri"/>
                <w:b/>
                <w:sz w:val="20"/>
                <w:szCs w:val="20"/>
              </w:rPr>
              <w:t xml:space="preserve">Cel strategiczny 3. Odnowa </w:t>
            </w:r>
            <w:r w:rsidR="00BA641A">
              <w:rPr>
                <w:rFonts w:ascii="Calibri" w:hAnsi="Calibri" w:cs="Calibri"/>
                <w:b/>
                <w:sz w:val="20"/>
                <w:szCs w:val="20"/>
              </w:rPr>
              <w:t xml:space="preserve">przestrzeni </w:t>
            </w:r>
            <w:r w:rsidR="00BA641A" w:rsidRPr="008F00F9">
              <w:rPr>
                <w:rFonts w:ascii="Calibri" w:hAnsi="Calibri" w:cs="Calibri"/>
                <w:b/>
                <w:sz w:val="20"/>
                <w:szCs w:val="20"/>
              </w:rPr>
              <w:t xml:space="preserve"> </w:t>
            </w:r>
            <w:r w:rsidRPr="003623BD">
              <w:rPr>
                <w:rFonts w:ascii="Calibri" w:hAnsi="Calibri" w:cs="Calibri"/>
                <w:b/>
                <w:sz w:val="20"/>
                <w:szCs w:val="20"/>
              </w:rPr>
              <w:t>obszaru rewitalizacji</w:t>
            </w:r>
          </w:p>
        </w:tc>
      </w:tr>
      <w:tr w:rsidR="001D6F2F" w:rsidRPr="003623BD" w14:paraId="278352E4" w14:textId="77777777" w:rsidTr="001D6F2F">
        <w:tc>
          <w:tcPr>
            <w:cnfStyle w:val="001000000000" w:firstRow="0" w:lastRow="0" w:firstColumn="1" w:lastColumn="0" w:oddVBand="0" w:evenVBand="0" w:oddHBand="0" w:evenHBand="0" w:firstRowFirstColumn="0" w:firstRowLastColumn="0" w:lastRowFirstColumn="0" w:lastRowLastColumn="0"/>
            <w:tcW w:w="936" w:type="pct"/>
            <w:vMerge/>
            <w:vAlign w:val="center"/>
          </w:tcPr>
          <w:p w14:paraId="045CC3E8" w14:textId="77777777" w:rsidR="001D6F2F" w:rsidRPr="003623BD" w:rsidRDefault="001D6F2F" w:rsidP="001D6F2F">
            <w:pPr>
              <w:rPr>
                <w:rFonts w:ascii="Calibri" w:hAnsi="Calibri" w:cs="Calibri"/>
                <w:sz w:val="20"/>
                <w:szCs w:val="20"/>
              </w:rPr>
            </w:pPr>
          </w:p>
        </w:tc>
        <w:tc>
          <w:tcPr>
            <w:tcW w:w="1354" w:type="pct"/>
            <w:vAlign w:val="center"/>
          </w:tcPr>
          <w:p w14:paraId="75D44A23"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355" w:type="pct"/>
            <w:vAlign w:val="center"/>
          </w:tcPr>
          <w:p w14:paraId="6C2D161E" w14:textId="77777777" w:rsidR="001D6F2F" w:rsidRPr="003623BD" w:rsidRDefault="001D6F2F" w:rsidP="004147B1">
            <w:pPr>
              <w:pStyle w:val="Akapitzlist"/>
              <w:numPr>
                <w:ilvl w:val="0"/>
                <w:numId w:val="63"/>
              </w:num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p>
        </w:tc>
        <w:tc>
          <w:tcPr>
            <w:tcW w:w="1355" w:type="pct"/>
            <w:vAlign w:val="center"/>
          </w:tcPr>
          <w:p w14:paraId="18B65FBB" w14:textId="77777777" w:rsidR="001D6F2F" w:rsidRPr="003623BD" w:rsidRDefault="001D6F2F" w:rsidP="006D5FA3">
            <w:pPr>
              <w:pStyle w:val="Akapitzlist"/>
              <w:spacing w:before="100" w:after="0" w:line="240"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1D6F2F" w:rsidRPr="00606050" w14:paraId="0DE621FE"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740FB304"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Wpływ na cele rewitalizacji </w:t>
            </w:r>
          </w:p>
        </w:tc>
        <w:tc>
          <w:tcPr>
            <w:tcW w:w="4064" w:type="pct"/>
            <w:gridSpan w:val="3"/>
          </w:tcPr>
          <w:p w14:paraId="28121EF3" w14:textId="77777777" w:rsidR="0054671D" w:rsidRPr="0054671D" w:rsidRDefault="0054671D" w:rsidP="0054671D">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54671D">
              <w:rPr>
                <w:rFonts w:ascii="Calibri" w:hAnsi="Calibri" w:cs="Calibri"/>
                <w:sz w:val="20"/>
                <w:szCs w:val="20"/>
              </w:rPr>
              <w:t>Przedsięwzięcie będzie przeciwdziałać w sposób bezpośredni zdiagnozowanym problemom sfery społecznej i gospodarczej obszaru rewitalizacji. Dzięki niemu nastąpi wzrost kompetencji i umiejętności pozwalających na rozwój postawy bycia przedsiębiorczym wśród lokalnej społeczności. Przeprowadzone różnego rodzaju działania zachęcą do poszukiwania nowych rozwiązań, pomysłów i aktywności w dziedzinie przedsiębiorczości. Pozwolą także na zwiększenie kreatywności i innowacyjności, co przełoży się na zwiększenie jakości kapitału ludzkiego na przyszłość. Prowadzone w placówce edukacyjnej zajęcia pozwolą na wzrost wiedzy ekonomicznej oraz postawy przedsiębiorczości i racjonalnego decydowania oraz rozwijania wśród dzieci tych kompetencji, które w przyszłości będą poszukiwane na rynku pracy i przyczynią się do rozwoju ich kariery zawodowej.</w:t>
            </w:r>
          </w:p>
          <w:p w14:paraId="36E86E8F" w14:textId="5A3A2399" w:rsidR="001D6F2F" w:rsidRPr="00606050" w:rsidRDefault="0054671D" w:rsidP="0054671D">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54671D">
              <w:rPr>
                <w:rFonts w:ascii="Calibri" w:hAnsi="Calibri" w:cs="Calibri"/>
                <w:sz w:val="20"/>
                <w:szCs w:val="20"/>
              </w:rPr>
              <w:t>Realizacja projektu wpłynie na zmianę mentalności i postrzegania świata przez mieszkańców rewitalizacji. Pozwoli na rozwój kompetencji społecznych oraz wzrost wiedzy ekonomicznej, co będzie miało bezpośredni wpływ na podniesienie jakości kapitału społecznego. Zwiększy również konkurencyjność mieszkańców na rynku pracy. Dzięki niemu nastąpi wzrost zainteresowania mieszkańców prowadzeniem działalność gospodarczej, co w przyszłości wpłynie na wzrost liczby podmiotów gospodarczych, wzrost liczby miejsc pracy oraz ogólne ożywienie gospodarcze obszaru.  Rozwój sfery gospodarczej wpłynie na poprawę sytuacji w sferze społecznej, tj. zmniejszenie skali bezrobocia i zubożenia społeczności lokalnej.</w:t>
            </w:r>
          </w:p>
        </w:tc>
      </w:tr>
      <w:tr w:rsidR="001D6F2F" w:rsidRPr="00606050" w14:paraId="19D80552" w14:textId="77777777" w:rsidTr="001D6F2F">
        <w:trPr>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50B2D009"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Szacowany koszt:</w:t>
            </w:r>
          </w:p>
        </w:tc>
        <w:tc>
          <w:tcPr>
            <w:tcW w:w="4064" w:type="pct"/>
            <w:gridSpan w:val="3"/>
          </w:tcPr>
          <w:p w14:paraId="76E3BD09" w14:textId="77777777" w:rsidR="001D6F2F" w:rsidRPr="00606050" w:rsidRDefault="001D6F2F" w:rsidP="001D6F2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30 000,00 zł</w:t>
            </w:r>
          </w:p>
        </w:tc>
      </w:tr>
      <w:tr w:rsidR="001D6F2F" w:rsidRPr="00606050" w14:paraId="1933E0D7" w14:textId="77777777" w:rsidTr="001D6F2F">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0F50E8CB"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Źródła finasowania </w:t>
            </w:r>
          </w:p>
        </w:tc>
        <w:tc>
          <w:tcPr>
            <w:tcW w:w="4064" w:type="pct"/>
            <w:gridSpan w:val="3"/>
          </w:tcPr>
          <w:p w14:paraId="2DFF6A98" w14:textId="77777777" w:rsidR="001D6F2F" w:rsidRPr="00C309AD"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C309AD">
              <w:rPr>
                <w:rFonts w:ascii="Calibri" w:hAnsi="Calibri" w:cs="Calibri"/>
                <w:sz w:val="20"/>
                <w:szCs w:val="20"/>
              </w:rPr>
              <w:t xml:space="preserve">- Środki Lokalnej Grupy Działania </w:t>
            </w:r>
          </w:p>
          <w:p w14:paraId="3AA9218F" w14:textId="77777777" w:rsidR="001D6F2F" w:rsidRPr="00C309AD"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C309AD">
              <w:rPr>
                <w:rFonts w:ascii="Calibri" w:hAnsi="Calibri" w:cs="Calibri"/>
                <w:sz w:val="20"/>
                <w:szCs w:val="20"/>
              </w:rPr>
              <w:t>- Rządowy Program Fundusz Inicjatyw Obywatelskich NOWEFIO na lata 2021-2030</w:t>
            </w:r>
          </w:p>
          <w:p w14:paraId="05794AB6" w14:textId="77777777" w:rsidR="001D6F2F" w:rsidRPr="00606050"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C309AD">
              <w:rPr>
                <w:rFonts w:ascii="Calibri" w:hAnsi="Calibri" w:cs="Calibri"/>
                <w:sz w:val="20"/>
                <w:szCs w:val="20"/>
              </w:rPr>
              <w:t>- „Były sobie pieniądze” - Fundacja BGK im. J. K. Steczkowskiego</w:t>
            </w:r>
          </w:p>
        </w:tc>
      </w:tr>
      <w:tr w:rsidR="00131138" w:rsidRPr="00606050" w14:paraId="73DDC4E1" w14:textId="77777777" w:rsidTr="00B36959">
        <w:trPr>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57788E15" w14:textId="3566D9EA" w:rsidR="00131138" w:rsidRPr="003623BD" w:rsidRDefault="00131138" w:rsidP="00131138">
            <w:pPr>
              <w:rPr>
                <w:rFonts w:ascii="Calibri" w:hAnsi="Calibri" w:cs="Calibri"/>
                <w:sz w:val="20"/>
                <w:szCs w:val="20"/>
              </w:rPr>
            </w:pPr>
            <w:r>
              <w:rPr>
                <w:rFonts w:ascii="Calibri" w:hAnsi="Calibri" w:cs="Calibri"/>
                <w:sz w:val="20"/>
                <w:szCs w:val="20"/>
              </w:rPr>
              <w:t>Przedsięwzięcia powiązane i </w:t>
            </w:r>
            <w:r w:rsidRPr="00F15325">
              <w:rPr>
                <w:rFonts w:ascii="Calibri" w:hAnsi="Calibri" w:cs="Calibri"/>
                <w:sz w:val="20"/>
                <w:szCs w:val="20"/>
              </w:rPr>
              <w:t xml:space="preserve">komplementarne  </w:t>
            </w:r>
          </w:p>
        </w:tc>
        <w:tc>
          <w:tcPr>
            <w:tcW w:w="4064" w:type="pct"/>
            <w:gridSpan w:val="3"/>
            <w:vAlign w:val="center"/>
          </w:tcPr>
          <w:p w14:paraId="28364AF8" w14:textId="77777777" w:rsidR="00131138" w:rsidRPr="00131138" w:rsidRDefault="00131138" w:rsidP="0013113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31138">
              <w:rPr>
                <w:rFonts w:ascii="Calibri" w:hAnsi="Calibri" w:cs="Calibri"/>
                <w:sz w:val="20"/>
                <w:szCs w:val="20"/>
              </w:rPr>
              <w:t>4/P –  Kompleksowy program rozwojowy Szkoły Podstawowej im. Bohaterów Lotnictwa Polskiego w Komarówce Podlaskiej</w:t>
            </w:r>
          </w:p>
          <w:p w14:paraId="45E6D3CD" w14:textId="77777777" w:rsidR="00131138" w:rsidRPr="00131138" w:rsidRDefault="00131138" w:rsidP="0013113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31138">
              <w:rPr>
                <w:rFonts w:ascii="Calibri" w:hAnsi="Calibri" w:cs="Calibri"/>
                <w:sz w:val="20"/>
                <w:szCs w:val="20"/>
              </w:rPr>
              <w:t>5/P –  Skuteczna edukacja języka angielskiego w Szkole Podstawowej im. Bohaterów Lotnictwa Polskiego w Komarówce Podlaskiej</w:t>
            </w:r>
          </w:p>
          <w:p w14:paraId="29A16EFD" w14:textId="77777777" w:rsidR="00131138" w:rsidRPr="00131138" w:rsidRDefault="00131138" w:rsidP="0013113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31138">
              <w:rPr>
                <w:rFonts w:ascii="Calibri" w:hAnsi="Calibri" w:cs="Calibri"/>
                <w:sz w:val="20"/>
                <w:szCs w:val="20"/>
              </w:rPr>
              <w:t>7/P –  Dostępna edukacja w Samorządowym Przedszkolu w Komarówce Podlaskiej</w:t>
            </w:r>
          </w:p>
          <w:p w14:paraId="71AD9885" w14:textId="77777777" w:rsidR="00131138" w:rsidRPr="00131138" w:rsidRDefault="00131138" w:rsidP="0013113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31138">
              <w:rPr>
                <w:rFonts w:ascii="Calibri" w:hAnsi="Calibri" w:cs="Calibri"/>
                <w:sz w:val="20"/>
                <w:szCs w:val="20"/>
              </w:rPr>
              <w:t>9/P –  MANUFAKTURA AKTYWNOŚCI SPOŁECZNEJ</w:t>
            </w:r>
          </w:p>
          <w:p w14:paraId="2BC117E9" w14:textId="77777777" w:rsidR="00131138" w:rsidRPr="00131138" w:rsidRDefault="00131138" w:rsidP="0013113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31138">
              <w:rPr>
                <w:rFonts w:ascii="Calibri" w:hAnsi="Calibri" w:cs="Calibri"/>
                <w:sz w:val="20"/>
                <w:szCs w:val="20"/>
              </w:rPr>
              <w:t>10/P – Utworzenie etnowioski tematycznej w Kolembrodach</w:t>
            </w:r>
          </w:p>
          <w:p w14:paraId="0E203754" w14:textId="77777777" w:rsidR="00131138" w:rsidRPr="00131138" w:rsidRDefault="00131138" w:rsidP="0013113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31138">
              <w:rPr>
                <w:rFonts w:ascii="Calibri" w:hAnsi="Calibri" w:cs="Calibri"/>
                <w:sz w:val="20"/>
                <w:szCs w:val="20"/>
              </w:rPr>
              <w:t>14/P – Poprawa dostępu  do ogólnodostępnej i niekomercyjnej infrastruktury turystyczno-rekreacyjnej</w:t>
            </w:r>
          </w:p>
          <w:p w14:paraId="5B7E2B7E" w14:textId="2AAC6C63" w:rsidR="00131138" w:rsidRPr="00131138" w:rsidRDefault="00131138" w:rsidP="0013113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31138">
              <w:rPr>
                <w:rFonts w:ascii="Calibri" w:hAnsi="Calibri" w:cs="Calibri"/>
                <w:sz w:val="20"/>
                <w:szCs w:val="20"/>
              </w:rPr>
              <w:t>16/P – Wzmocnienie potencja</w:t>
            </w:r>
            <w:r w:rsidR="0032053F">
              <w:rPr>
                <w:rFonts w:ascii="Calibri" w:hAnsi="Calibri" w:cs="Calibri"/>
                <w:sz w:val="20"/>
                <w:szCs w:val="20"/>
              </w:rPr>
              <w:t>łu Spółdzielni Socjalnej WODKAN</w:t>
            </w:r>
            <w:r w:rsidRPr="00131138">
              <w:rPr>
                <w:rFonts w:ascii="Calibri" w:hAnsi="Calibri" w:cs="Calibri"/>
                <w:sz w:val="20"/>
                <w:szCs w:val="20"/>
              </w:rPr>
              <w:t xml:space="preserve"> </w:t>
            </w:r>
          </w:p>
          <w:p w14:paraId="12575AEA" w14:textId="77777777" w:rsidR="00131138" w:rsidRPr="00131138" w:rsidRDefault="00131138" w:rsidP="0013113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31138">
              <w:rPr>
                <w:rFonts w:ascii="Calibri" w:hAnsi="Calibri" w:cs="Calibri"/>
                <w:sz w:val="20"/>
                <w:szCs w:val="20"/>
              </w:rPr>
              <w:t>1/D-  Remont zabytkowego budynku byłej plebanii w Komarówce Podlaskiej</w:t>
            </w:r>
          </w:p>
          <w:p w14:paraId="3C478A31" w14:textId="77777777" w:rsidR="00131138" w:rsidRPr="00131138" w:rsidRDefault="00131138" w:rsidP="0013113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31138">
              <w:rPr>
                <w:rFonts w:ascii="Calibri" w:hAnsi="Calibri" w:cs="Calibri"/>
                <w:sz w:val="20"/>
                <w:szCs w:val="20"/>
              </w:rPr>
              <w:t>2/D- Ochrona zabytkowych obiektów sakralnych na terenie Gminy Komarówka Podlaska</w:t>
            </w:r>
          </w:p>
          <w:p w14:paraId="1F8D42B5" w14:textId="77777777" w:rsidR="00131138" w:rsidRPr="00131138" w:rsidRDefault="00131138" w:rsidP="0013113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31138">
              <w:rPr>
                <w:rFonts w:ascii="Calibri" w:hAnsi="Calibri" w:cs="Calibri"/>
                <w:sz w:val="20"/>
                <w:szCs w:val="20"/>
              </w:rPr>
              <w:t>3/D-  Promocja pozarolniczych funkcji gospodarstw rolnych</w:t>
            </w:r>
          </w:p>
          <w:p w14:paraId="33BDD15A" w14:textId="77777777" w:rsidR="00131138" w:rsidRPr="00131138" w:rsidRDefault="00131138" w:rsidP="0013113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31138">
              <w:rPr>
                <w:rFonts w:ascii="Calibri" w:hAnsi="Calibri" w:cs="Calibri"/>
                <w:sz w:val="20"/>
                <w:szCs w:val="20"/>
              </w:rPr>
              <w:t xml:space="preserve">5/D-  GRANT REWITALIZACYJNY  </w:t>
            </w:r>
          </w:p>
          <w:p w14:paraId="5F80FD50" w14:textId="77777777" w:rsidR="00131138" w:rsidRPr="00131138" w:rsidRDefault="00131138" w:rsidP="0013113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31138">
              <w:rPr>
                <w:rFonts w:ascii="Calibri" w:hAnsi="Calibri" w:cs="Calibri"/>
                <w:sz w:val="20"/>
                <w:szCs w:val="20"/>
              </w:rPr>
              <w:t xml:space="preserve">10/D –Kontynuacja rozwoju oze na terenie gminy Komarówka Podlaska </w:t>
            </w:r>
          </w:p>
          <w:p w14:paraId="46EFAD72" w14:textId="41F44397" w:rsidR="00131138" w:rsidRPr="00C309AD" w:rsidRDefault="00131138" w:rsidP="0013113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31138">
              <w:rPr>
                <w:rFonts w:ascii="Calibri" w:hAnsi="Calibri" w:cs="Calibri"/>
                <w:sz w:val="20"/>
                <w:szCs w:val="20"/>
              </w:rPr>
              <w:t>14/D - Rozwój gospodarki wodno-ściekowej na ternie Gminy Komarówka Podlaska</w:t>
            </w:r>
          </w:p>
        </w:tc>
      </w:tr>
    </w:tbl>
    <w:p w14:paraId="6D7CDB9B" w14:textId="77777777" w:rsidR="0032053F" w:rsidRDefault="0032053F" w:rsidP="001D6F2F">
      <w:pPr>
        <w:pStyle w:val="Default"/>
      </w:pPr>
    </w:p>
    <w:p w14:paraId="6A01BAE6" w14:textId="77777777" w:rsidR="0032053F" w:rsidRDefault="0032053F" w:rsidP="001D6F2F">
      <w:pPr>
        <w:pStyle w:val="Default"/>
      </w:pPr>
    </w:p>
    <w:tbl>
      <w:tblPr>
        <w:tblStyle w:val="Tabelasiatki4akcent21"/>
        <w:tblW w:w="5000" w:type="pct"/>
        <w:tblLook w:val="04A0" w:firstRow="1" w:lastRow="0" w:firstColumn="1" w:lastColumn="0" w:noHBand="0" w:noVBand="1"/>
      </w:tblPr>
      <w:tblGrid>
        <w:gridCol w:w="2619"/>
        <w:gridCol w:w="3789"/>
        <w:gridCol w:w="3792"/>
        <w:gridCol w:w="3792"/>
      </w:tblGrid>
      <w:tr w:rsidR="001D6F2F" w:rsidRPr="003623BD" w14:paraId="5B2E9610" w14:textId="77777777" w:rsidTr="001D6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shd w:val="clear" w:color="auto" w:fill="DF6613"/>
            <w:vAlign w:val="center"/>
          </w:tcPr>
          <w:p w14:paraId="5CE533D6" w14:textId="77777777" w:rsidR="001D6F2F" w:rsidRPr="00C90AC0" w:rsidRDefault="001D6F2F" w:rsidP="001D6F2F">
            <w:pPr>
              <w:rPr>
                <w:rFonts w:ascii="Calibri" w:hAnsi="Calibri" w:cs="Calibri"/>
                <w:color w:val="auto"/>
                <w:sz w:val="20"/>
                <w:szCs w:val="20"/>
              </w:rPr>
            </w:pPr>
            <w:r w:rsidRPr="00C90AC0">
              <w:rPr>
                <w:rFonts w:ascii="Calibri" w:hAnsi="Calibri" w:cs="Calibri"/>
                <w:color w:val="auto"/>
                <w:sz w:val="20"/>
                <w:szCs w:val="20"/>
              </w:rPr>
              <w:t xml:space="preserve">Numer i nazwa projektu </w:t>
            </w:r>
          </w:p>
        </w:tc>
        <w:tc>
          <w:tcPr>
            <w:tcW w:w="4064" w:type="pct"/>
            <w:gridSpan w:val="3"/>
            <w:shd w:val="clear" w:color="auto" w:fill="DF6613"/>
            <w:vAlign w:val="center"/>
          </w:tcPr>
          <w:p w14:paraId="6002817E" w14:textId="77777777" w:rsidR="001D6F2F" w:rsidRPr="00C90AC0" w:rsidRDefault="001D6F2F" w:rsidP="001D6F2F">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sz w:val="20"/>
                <w:szCs w:val="20"/>
              </w:rPr>
            </w:pPr>
            <w:r w:rsidRPr="00C90AC0">
              <w:rPr>
                <w:rFonts w:ascii="Calibri" w:hAnsi="Calibri" w:cs="Calibri"/>
                <w:color w:val="auto"/>
                <w:sz w:val="20"/>
                <w:szCs w:val="20"/>
              </w:rPr>
              <w:t xml:space="preserve">5/D-  GRANT REWITALIZACYJNY  </w:t>
            </w:r>
          </w:p>
        </w:tc>
      </w:tr>
      <w:tr w:rsidR="001D6F2F" w:rsidRPr="003623BD" w14:paraId="09897755"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253FD51B"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Podmioty odpowiedzialne za realizację przedsięwzięcia</w:t>
            </w:r>
          </w:p>
        </w:tc>
        <w:tc>
          <w:tcPr>
            <w:tcW w:w="4064" w:type="pct"/>
            <w:gridSpan w:val="3"/>
            <w:vAlign w:val="center"/>
          </w:tcPr>
          <w:p w14:paraId="1CDF38DD" w14:textId="77777777" w:rsidR="001D6F2F" w:rsidRPr="00E2016D"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E2016D">
              <w:rPr>
                <w:rFonts w:ascii="Calibri" w:hAnsi="Calibri" w:cs="Calibri"/>
                <w:b/>
                <w:sz w:val="20"/>
                <w:szCs w:val="20"/>
              </w:rPr>
              <w:t xml:space="preserve">Gmina Komarówka Podlaska </w:t>
            </w:r>
          </w:p>
          <w:p w14:paraId="3A9537C6" w14:textId="77777777" w:rsidR="001D6F2F" w:rsidRPr="003623BD"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E2016D">
              <w:rPr>
                <w:rFonts w:ascii="Calibri" w:hAnsi="Calibri" w:cs="Calibri"/>
                <w:b/>
                <w:sz w:val="20"/>
                <w:szCs w:val="20"/>
              </w:rPr>
              <w:t>Partner/rzy – potencjalne organizacje społeczne</w:t>
            </w:r>
          </w:p>
        </w:tc>
      </w:tr>
      <w:tr w:rsidR="001D6F2F" w:rsidRPr="003623BD" w14:paraId="3DDB2E30" w14:textId="77777777" w:rsidTr="001D6F2F">
        <w:tc>
          <w:tcPr>
            <w:cnfStyle w:val="001000000000" w:firstRow="0" w:lastRow="0" w:firstColumn="1" w:lastColumn="0" w:oddVBand="0" w:evenVBand="0" w:oddHBand="0" w:evenHBand="0" w:firstRowFirstColumn="0" w:firstRowLastColumn="0" w:lastRowFirstColumn="0" w:lastRowLastColumn="0"/>
            <w:tcW w:w="936" w:type="pct"/>
            <w:vAlign w:val="center"/>
          </w:tcPr>
          <w:p w14:paraId="79B3A788"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Zakres realizowanych działań  </w:t>
            </w:r>
          </w:p>
        </w:tc>
        <w:tc>
          <w:tcPr>
            <w:tcW w:w="4064" w:type="pct"/>
            <w:gridSpan w:val="3"/>
            <w:vAlign w:val="center"/>
          </w:tcPr>
          <w:p w14:paraId="7C2EFA53" w14:textId="77777777" w:rsidR="001D6F2F" w:rsidRPr="00E2016D"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2016D">
              <w:rPr>
                <w:rFonts w:ascii="Calibri" w:hAnsi="Calibri" w:cs="Calibri"/>
                <w:sz w:val="20"/>
                <w:szCs w:val="20"/>
              </w:rPr>
              <w:t>Zakres przedsięwzięcia obejmuje realizację, potencjalnie we współpracy z organizacjami pozarządowymi, dodatkowych przedsięwzięć rewitalizacyjnych, które będą wypełniały następujące cele:</w:t>
            </w:r>
          </w:p>
          <w:p w14:paraId="31462DFA" w14:textId="77777777" w:rsidR="001D6F2F" w:rsidRPr="00E2016D"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2016D">
              <w:rPr>
                <w:rFonts w:ascii="Calibri" w:hAnsi="Calibri" w:cs="Calibri"/>
                <w:sz w:val="20"/>
                <w:szCs w:val="20"/>
              </w:rPr>
              <w:t xml:space="preserve"> - wyposażenie mieszkańców w narzędzia umożliwiające wdrożenie długotrwałych i pozytywnych zmian w miejscu, w którym żyją, </w:t>
            </w:r>
          </w:p>
          <w:p w14:paraId="6C5E91FB" w14:textId="77777777" w:rsidR="001D6F2F" w:rsidRPr="00E2016D"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2016D">
              <w:rPr>
                <w:rFonts w:ascii="Calibri" w:hAnsi="Calibri" w:cs="Calibri"/>
                <w:sz w:val="20"/>
                <w:szCs w:val="20"/>
              </w:rPr>
              <w:t xml:space="preserve">- poszukiwanie i rozwijanie innowacyjnych rozwiązań problemów społecznych, </w:t>
            </w:r>
          </w:p>
          <w:p w14:paraId="031332F0" w14:textId="77777777" w:rsidR="001D6F2F" w:rsidRPr="00E2016D"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2016D">
              <w:rPr>
                <w:rFonts w:ascii="Calibri" w:hAnsi="Calibri" w:cs="Calibri"/>
                <w:sz w:val="20"/>
                <w:szCs w:val="20"/>
              </w:rPr>
              <w:t>- pobudzanie zaangażowania mieszkańców obszaru rewitalizacji w sprawy lokalne,</w:t>
            </w:r>
          </w:p>
          <w:p w14:paraId="1295D245" w14:textId="77777777" w:rsidR="001D6F2F" w:rsidRPr="00E2016D"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2016D">
              <w:rPr>
                <w:rFonts w:ascii="Calibri" w:hAnsi="Calibri" w:cs="Calibri"/>
                <w:sz w:val="20"/>
                <w:szCs w:val="20"/>
              </w:rPr>
              <w:t xml:space="preserve">- zachęcanie mieszkańców obszaru rewitalizacji do  podejmowania oddalonych działań na rzecz dobra wspólnego, </w:t>
            </w:r>
          </w:p>
          <w:p w14:paraId="18B05393" w14:textId="77777777" w:rsidR="001D6F2F" w:rsidRPr="00E2016D"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2016D">
              <w:rPr>
                <w:rFonts w:ascii="Calibri" w:hAnsi="Calibri" w:cs="Calibri"/>
                <w:sz w:val="20"/>
                <w:szCs w:val="20"/>
              </w:rPr>
              <w:t xml:space="preserve">- zwiększanie aktywizacji społeczności sąsiedzkich i budowanie relacji sąsiedzkich, </w:t>
            </w:r>
          </w:p>
          <w:p w14:paraId="3F82E2DA" w14:textId="77777777" w:rsidR="001D6F2F" w:rsidRPr="00E2016D"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2016D">
              <w:rPr>
                <w:rFonts w:ascii="Calibri" w:hAnsi="Calibri" w:cs="Calibri"/>
                <w:sz w:val="20"/>
                <w:szCs w:val="20"/>
              </w:rPr>
              <w:t xml:space="preserve">- wspieranie integracji społeczności na poziomie lokalnym, </w:t>
            </w:r>
          </w:p>
          <w:p w14:paraId="1B45A4BB" w14:textId="77777777" w:rsidR="001D6F2F" w:rsidRPr="00E2016D"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2016D">
              <w:rPr>
                <w:rFonts w:ascii="Calibri" w:hAnsi="Calibri" w:cs="Calibri"/>
                <w:sz w:val="20"/>
                <w:szCs w:val="20"/>
              </w:rPr>
              <w:t>- wykorzystanie lokalnej infrastruktury i zasobów  (w tym dziedzictwo kulturowe),</w:t>
            </w:r>
          </w:p>
          <w:p w14:paraId="59CD641D" w14:textId="77777777" w:rsidR="001D6F2F" w:rsidRPr="00E2016D"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2016D">
              <w:rPr>
                <w:rFonts w:ascii="Calibri" w:hAnsi="Calibri" w:cs="Calibri"/>
                <w:sz w:val="20"/>
                <w:szCs w:val="20"/>
              </w:rPr>
              <w:t xml:space="preserve">- wsparcie rozwoju wspólnej przestrzeni publicznej w celu budowania relacji pomiędzy członkami danej społeczności. </w:t>
            </w:r>
          </w:p>
          <w:p w14:paraId="37867FA2" w14:textId="77777777" w:rsidR="001D6F2F" w:rsidRPr="003623BD"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2016D">
              <w:rPr>
                <w:rFonts w:ascii="Calibri" w:hAnsi="Calibri" w:cs="Calibri"/>
                <w:sz w:val="20"/>
                <w:szCs w:val="20"/>
              </w:rPr>
              <w:t>Ostateczny kształt i zakres przedsięwzięcia oraz partnerów je realizujących, a także liczbę zgłoszonych mini-projektów rewitalizacyjnych  zostaną ustalone na etapie sporządzania mikro-projektu/ów. W pierwszym etapie planowane jest wspólne opracowanie koncepcji przedsięwzięcia/ęć (ewentualnie konkurs na tego rodzaju koncepcje), tak aby mini projekt/y-rewitalizacyjny/e mógł/y implementować założenia tychże koncepcji. Koncepcja zakłada animowanie lokalnej społeczności do poszukiwania innowacji wpływających na podniesienie jakości życia, polepszenia standardu usług publicznych czy wykorzystania zasobów. Według tej koncepcji to właśnie społeczność wykorzystuje nowoczesne technologie w celu poprawy jakości i poziomu życia oraz zrównoważonego rozwoju. Społeczność, która na swoim terenie współpracuje i wspólnie decyduje o swoim rozwoju i rozwiązywaniu nękających je problemów. Podejście takie nie polega na wdrożeniu rozwiązania uniwersalnego a opera się na  potrzebach i potencjale danego obszaru.</w:t>
            </w:r>
          </w:p>
        </w:tc>
      </w:tr>
      <w:tr w:rsidR="001D6F2F" w:rsidRPr="003623BD" w14:paraId="6FB899B8"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Merge w:val="restart"/>
            <w:vAlign w:val="center"/>
          </w:tcPr>
          <w:p w14:paraId="1C87B417"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Odziaływanie przedsięwzięcia</w:t>
            </w:r>
          </w:p>
        </w:tc>
        <w:tc>
          <w:tcPr>
            <w:tcW w:w="1354" w:type="pct"/>
            <w:vAlign w:val="center"/>
          </w:tcPr>
          <w:p w14:paraId="1D14A93B"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1. Wzmocnienie kapitału społecznego  spójności społecznej</w:t>
            </w:r>
          </w:p>
        </w:tc>
        <w:tc>
          <w:tcPr>
            <w:tcW w:w="1355" w:type="pct"/>
            <w:vAlign w:val="center"/>
          </w:tcPr>
          <w:p w14:paraId="3CACEBDD"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2. Wzmocnienie sfery gospodarczej</w:t>
            </w:r>
          </w:p>
        </w:tc>
        <w:tc>
          <w:tcPr>
            <w:tcW w:w="1355" w:type="pct"/>
            <w:vAlign w:val="center"/>
          </w:tcPr>
          <w:p w14:paraId="50E1564D" w14:textId="554FA468"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3623BD">
              <w:rPr>
                <w:rFonts w:ascii="Calibri" w:hAnsi="Calibri" w:cs="Calibri"/>
                <w:b/>
                <w:sz w:val="20"/>
                <w:szCs w:val="20"/>
              </w:rPr>
              <w:t xml:space="preserve">Cel strategiczny 3. Odnowa </w:t>
            </w:r>
            <w:r w:rsidR="00BA641A">
              <w:rPr>
                <w:rFonts w:ascii="Calibri" w:hAnsi="Calibri" w:cs="Calibri"/>
                <w:b/>
                <w:sz w:val="20"/>
                <w:szCs w:val="20"/>
              </w:rPr>
              <w:t xml:space="preserve">przestrzeni </w:t>
            </w:r>
            <w:r w:rsidR="00BA641A" w:rsidRPr="008F00F9">
              <w:rPr>
                <w:rFonts w:ascii="Calibri" w:hAnsi="Calibri" w:cs="Calibri"/>
                <w:b/>
                <w:sz w:val="20"/>
                <w:szCs w:val="20"/>
              </w:rPr>
              <w:t xml:space="preserve"> </w:t>
            </w:r>
            <w:r w:rsidRPr="003623BD">
              <w:rPr>
                <w:rFonts w:ascii="Calibri" w:hAnsi="Calibri" w:cs="Calibri"/>
                <w:b/>
                <w:sz w:val="20"/>
                <w:szCs w:val="20"/>
              </w:rPr>
              <w:t>obszaru rewitalizacji</w:t>
            </w:r>
          </w:p>
        </w:tc>
      </w:tr>
      <w:tr w:rsidR="001D6F2F" w:rsidRPr="003623BD" w14:paraId="28F2E927" w14:textId="77777777" w:rsidTr="001D6F2F">
        <w:tc>
          <w:tcPr>
            <w:cnfStyle w:val="001000000000" w:firstRow="0" w:lastRow="0" w:firstColumn="1" w:lastColumn="0" w:oddVBand="0" w:evenVBand="0" w:oddHBand="0" w:evenHBand="0" w:firstRowFirstColumn="0" w:firstRowLastColumn="0" w:lastRowFirstColumn="0" w:lastRowLastColumn="0"/>
            <w:tcW w:w="936" w:type="pct"/>
            <w:vMerge/>
            <w:vAlign w:val="center"/>
          </w:tcPr>
          <w:p w14:paraId="17EE0834" w14:textId="77777777" w:rsidR="001D6F2F" w:rsidRPr="003623BD" w:rsidRDefault="001D6F2F" w:rsidP="001D6F2F">
            <w:pPr>
              <w:rPr>
                <w:rFonts w:ascii="Calibri" w:hAnsi="Calibri" w:cs="Calibri"/>
                <w:sz w:val="20"/>
                <w:szCs w:val="20"/>
              </w:rPr>
            </w:pPr>
          </w:p>
        </w:tc>
        <w:tc>
          <w:tcPr>
            <w:tcW w:w="1354" w:type="pct"/>
            <w:vAlign w:val="center"/>
          </w:tcPr>
          <w:p w14:paraId="21BD7D26"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355" w:type="pct"/>
            <w:vAlign w:val="center"/>
          </w:tcPr>
          <w:p w14:paraId="7D76CE80" w14:textId="77777777" w:rsidR="001D6F2F" w:rsidRPr="003623BD" w:rsidRDefault="001D6F2F" w:rsidP="004147B1">
            <w:pPr>
              <w:pStyle w:val="Akapitzlist"/>
              <w:numPr>
                <w:ilvl w:val="0"/>
                <w:numId w:val="63"/>
              </w:num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p>
        </w:tc>
        <w:tc>
          <w:tcPr>
            <w:tcW w:w="1355" w:type="pct"/>
            <w:vAlign w:val="center"/>
          </w:tcPr>
          <w:p w14:paraId="51DD1170"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1D6F2F" w:rsidRPr="003623BD" w14:paraId="1D44E696"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09E7537D"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Wpływ na cele rewitalizacji </w:t>
            </w:r>
          </w:p>
        </w:tc>
        <w:tc>
          <w:tcPr>
            <w:tcW w:w="4064" w:type="pct"/>
            <w:gridSpan w:val="3"/>
          </w:tcPr>
          <w:p w14:paraId="0A7A9F7B" w14:textId="77777777" w:rsidR="001D6F2F" w:rsidRPr="00FD47DF"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FD47DF">
              <w:rPr>
                <w:rFonts w:ascii="Calibri" w:hAnsi="Calibri" w:cs="Calibri"/>
                <w:sz w:val="20"/>
                <w:szCs w:val="20"/>
              </w:rPr>
              <w:t>Przyjęta forma opracowania projektu wpłynie na wzrost zainteresowania i realizacji inicjatyw w formułach partnerskich oraz z wykorzystaniem innowacyjnych rozwiązań wpływających na poprawę sytuacji w społeczności lokalnej. W rezultacie, formuła partnerstwa stanie się w przyszłości regułą. Wartością dodaną będzie wzrost innowacyjności obszaru, która będzie dotyczyła inicjatyw oddolnych skupiających się na pilotażach rozwiązań zmieniających sposób funkcjonowania społeczności lokalnej i poprawiających jakość ich życia a także zwiększających zaangażowanie w sprawy lokalne. Szerokie zachęcanie mieszkańców do realizacji oddolnych inicjatyw wpłynie na zwiększenie spójności i  aktywizację lokalnych społeczności, w tym szczególnie osób młodych oraz seniorów, przyczyni się do wzrostu poczucia tożsamości lokalnej oraz lepszej integracji społeczności. Istotnym elementem operacji realizowanych w formule partnerskiej będzie sieciowanie, wymiana doświadczeń oraz propagowanie dobrych przykładów, które są dowodem na powodzenie w działaniu. Nie bez znaczenia jest edukacja i poszerzanie światopoglądu.</w:t>
            </w:r>
          </w:p>
        </w:tc>
      </w:tr>
      <w:tr w:rsidR="001D6F2F" w:rsidRPr="003623BD" w14:paraId="4702B141" w14:textId="77777777" w:rsidTr="001D6F2F">
        <w:trPr>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774EC51B"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Szacowany koszt:</w:t>
            </w:r>
          </w:p>
        </w:tc>
        <w:tc>
          <w:tcPr>
            <w:tcW w:w="4064" w:type="pct"/>
            <w:gridSpan w:val="3"/>
          </w:tcPr>
          <w:p w14:paraId="23EC9AFD" w14:textId="77777777" w:rsidR="001D6F2F" w:rsidRPr="00FD47DF" w:rsidRDefault="001D6F2F" w:rsidP="001D6F2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D47DF">
              <w:rPr>
                <w:rFonts w:ascii="Calibri" w:hAnsi="Calibri" w:cs="Calibri"/>
                <w:sz w:val="20"/>
                <w:szCs w:val="20"/>
              </w:rPr>
              <w:t xml:space="preserve">300 000,00 zł </w:t>
            </w:r>
          </w:p>
        </w:tc>
      </w:tr>
      <w:tr w:rsidR="001D6F2F" w:rsidRPr="003623BD" w14:paraId="5E95FC2F" w14:textId="77777777" w:rsidTr="001D6F2F">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4D56E02E"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Źródła finasowania </w:t>
            </w:r>
          </w:p>
        </w:tc>
        <w:tc>
          <w:tcPr>
            <w:tcW w:w="4064" w:type="pct"/>
            <w:gridSpan w:val="3"/>
            <w:vAlign w:val="center"/>
          </w:tcPr>
          <w:p w14:paraId="18E32F30" w14:textId="77777777" w:rsidR="001D6F2F" w:rsidRPr="00FD47DF"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FD47DF">
              <w:rPr>
                <w:rFonts w:ascii="Calibri" w:hAnsi="Calibri" w:cs="Calibri"/>
                <w:sz w:val="20"/>
                <w:szCs w:val="20"/>
              </w:rPr>
              <w:t>Projekt „Regiony Rewitalizacji 3.0” współfinansowanego z programu Pomoc Techniczna dla Funduszy Europejskich 2021-2027</w:t>
            </w:r>
          </w:p>
        </w:tc>
      </w:tr>
      <w:tr w:rsidR="0032053F" w:rsidRPr="003623BD" w14:paraId="6524C086" w14:textId="77777777" w:rsidTr="001D6F2F">
        <w:trPr>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057C6BA0" w14:textId="28D46A26" w:rsidR="0032053F" w:rsidRPr="003623BD" w:rsidRDefault="0032053F" w:rsidP="001D6F2F">
            <w:pPr>
              <w:rPr>
                <w:rFonts w:ascii="Calibri" w:hAnsi="Calibri" w:cs="Calibri"/>
                <w:sz w:val="20"/>
                <w:szCs w:val="20"/>
              </w:rPr>
            </w:pPr>
            <w:r>
              <w:rPr>
                <w:rFonts w:ascii="Calibri" w:hAnsi="Calibri" w:cs="Calibri"/>
                <w:sz w:val="20"/>
                <w:szCs w:val="20"/>
              </w:rPr>
              <w:t>Przedsięwzięcia powiązane i </w:t>
            </w:r>
            <w:r w:rsidRPr="00F15325">
              <w:rPr>
                <w:rFonts w:ascii="Calibri" w:hAnsi="Calibri" w:cs="Calibri"/>
                <w:sz w:val="20"/>
                <w:szCs w:val="20"/>
              </w:rPr>
              <w:t xml:space="preserve">komplementarne  </w:t>
            </w:r>
          </w:p>
        </w:tc>
        <w:tc>
          <w:tcPr>
            <w:tcW w:w="4064" w:type="pct"/>
            <w:gridSpan w:val="3"/>
            <w:vAlign w:val="center"/>
          </w:tcPr>
          <w:p w14:paraId="5A60AAB0" w14:textId="77777777" w:rsidR="0032053F" w:rsidRP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4/P –  Kompleksowy program rozwojowy Szkoły Podstawowej im. Bohaterów Lotnictwa Polskiego w Komarówce Podlaskiej</w:t>
            </w:r>
          </w:p>
          <w:p w14:paraId="73A9BA13" w14:textId="1BF0F533" w:rsidR="0032053F" w:rsidRP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5/P –  Skuteczna edukacja języka angielskiego w Szkole Podstawowej im. Bohaterów Lotnictwa Polskiego w Komarówce Podlaskiej</w:t>
            </w:r>
          </w:p>
          <w:p w14:paraId="1981A42A" w14:textId="2C66AB94" w:rsidR="0032053F" w:rsidRP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7/P –  Dostępna edukacja w Samorządowym Prz</w:t>
            </w:r>
            <w:r>
              <w:rPr>
                <w:rFonts w:ascii="Calibri" w:hAnsi="Calibri" w:cs="Calibri"/>
                <w:sz w:val="20"/>
                <w:szCs w:val="20"/>
              </w:rPr>
              <w:t>edszkolu w Komarówce Podlaskiej</w:t>
            </w:r>
          </w:p>
          <w:p w14:paraId="1D83A698" w14:textId="77777777" w:rsidR="0032053F" w:rsidRP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11/P – Aktywizacja ludzi młodych</w:t>
            </w:r>
          </w:p>
          <w:p w14:paraId="5E9AC5B2" w14:textId="77777777" w:rsidR="0032053F" w:rsidRP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12/P – Aktywizacja seniorów</w:t>
            </w:r>
          </w:p>
          <w:p w14:paraId="5AC7AF0A" w14:textId="77777777" w:rsidR="0032053F" w:rsidRP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15/P –Rozwój usług społecznych na terenie gminy Komarówka Podlaska</w:t>
            </w:r>
          </w:p>
          <w:p w14:paraId="3992FF21" w14:textId="77777777" w:rsidR="0032053F" w:rsidRP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16/P – Wzmocnienie potencjału Spółdzielni Socjalnej WODKAN</w:t>
            </w:r>
          </w:p>
          <w:p w14:paraId="57526F6D" w14:textId="77777777" w:rsidR="0032053F" w:rsidRP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17/P – MODA NA SENIORA – edycja II</w:t>
            </w:r>
          </w:p>
          <w:p w14:paraId="6EBED0BA" w14:textId="77777777" w:rsidR="0032053F" w:rsidRP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3/D-  Promocja pozarolniczych funkcji gospodarstw rolnych</w:t>
            </w:r>
          </w:p>
          <w:p w14:paraId="295A5686" w14:textId="77777777" w:rsidR="0032053F" w:rsidRP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4/D-  Przedsiębiorczy obszar rewitalizacji</w:t>
            </w:r>
          </w:p>
          <w:p w14:paraId="2A69D7ED" w14:textId="77777777" w:rsidR="0032053F" w:rsidRP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 xml:space="preserve">6/D-  Rozwój interwencyjnych usług wsparcia   </w:t>
            </w:r>
          </w:p>
          <w:p w14:paraId="398D59EB" w14:textId="77777777" w:rsidR="0032053F" w:rsidRP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 xml:space="preserve">7/D-  Rozwój świadomość ekologicznej i zdrowotnej mieszkańców gminy Komarówka Podlaska </w:t>
            </w:r>
          </w:p>
          <w:p w14:paraId="7EBF5666" w14:textId="77777777" w:rsidR="0032053F" w:rsidRP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8/D-  DZIEDZICTWO OBOK NAS - działania na rzecz pielęgnowania i kultywowania dziedzictwa lokalnego</w:t>
            </w:r>
          </w:p>
          <w:p w14:paraId="66632FBD" w14:textId="77777777" w:rsidR="0032053F" w:rsidRP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 xml:space="preserve">11/D –ZIELARSKA ALCHEMIA  </w:t>
            </w:r>
          </w:p>
          <w:p w14:paraId="062B61D2" w14:textId="77777777" w:rsidR="0032053F" w:rsidRP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 xml:space="preserve">12/D –SMAKUJ NATURLANIE   </w:t>
            </w:r>
          </w:p>
          <w:p w14:paraId="11397AB2" w14:textId="0FEA5622" w:rsidR="0032053F" w:rsidRPr="00FD47D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13/D</w:t>
            </w:r>
            <w:r>
              <w:rPr>
                <w:rFonts w:ascii="Calibri" w:hAnsi="Calibri" w:cs="Calibri"/>
                <w:sz w:val="20"/>
                <w:szCs w:val="20"/>
              </w:rPr>
              <w:t xml:space="preserve"> –CHWILE PRZY WSPÓLNYM STOLE   </w:t>
            </w:r>
          </w:p>
        </w:tc>
      </w:tr>
    </w:tbl>
    <w:p w14:paraId="3AF8764F" w14:textId="77777777" w:rsidR="001D6F2F" w:rsidRDefault="001D6F2F" w:rsidP="001D6F2F">
      <w:pPr>
        <w:pStyle w:val="Default"/>
      </w:pPr>
    </w:p>
    <w:p w14:paraId="3D374CA4" w14:textId="77777777" w:rsidR="00712CF2" w:rsidRDefault="00712CF2" w:rsidP="001D6F2F">
      <w:pPr>
        <w:pStyle w:val="Default"/>
      </w:pPr>
    </w:p>
    <w:p w14:paraId="0D83FE2E" w14:textId="77777777" w:rsidR="00712CF2" w:rsidRDefault="00712CF2" w:rsidP="001D6F2F">
      <w:pPr>
        <w:pStyle w:val="Default"/>
      </w:pPr>
    </w:p>
    <w:tbl>
      <w:tblPr>
        <w:tblStyle w:val="Tabelasiatki4akcent21"/>
        <w:tblW w:w="5000" w:type="pct"/>
        <w:tblLook w:val="04A0" w:firstRow="1" w:lastRow="0" w:firstColumn="1" w:lastColumn="0" w:noHBand="0" w:noVBand="1"/>
      </w:tblPr>
      <w:tblGrid>
        <w:gridCol w:w="2619"/>
        <w:gridCol w:w="3789"/>
        <w:gridCol w:w="3792"/>
        <w:gridCol w:w="3792"/>
      </w:tblGrid>
      <w:tr w:rsidR="001D6F2F" w:rsidRPr="003623BD" w14:paraId="0B92CEC6" w14:textId="77777777" w:rsidTr="001D6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shd w:val="clear" w:color="auto" w:fill="DF6613"/>
            <w:vAlign w:val="center"/>
          </w:tcPr>
          <w:p w14:paraId="68DF895E" w14:textId="77777777" w:rsidR="001D6F2F" w:rsidRPr="009B12AC" w:rsidRDefault="001D6F2F" w:rsidP="001D6F2F">
            <w:pPr>
              <w:rPr>
                <w:rFonts w:ascii="Calibri" w:hAnsi="Calibri" w:cs="Calibri"/>
                <w:color w:val="auto"/>
                <w:sz w:val="20"/>
                <w:szCs w:val="20"/>
              </w:rPr>
            </w:pPr>
            <w:r w:rsidRPr="009B12AC">
              <w:rPr>
                <w:rFonts w:ascii="Calibri" w:hAnsi="Calibri" w:cs="Calibri"/>
                <w:color w:val="auto"/>
                <w:sz w:val="20"/>
                <w:szCs w:val="20"/>
              </w:rPr>
              <w:t xml:space="preserve">Numer i nazwa projektu </w:t>
            </w:r>
          </w:p>
        </w:tc>
        <w:tc>
          <w:tcPr>
            <w:tcW w:w="4064" w:type="pct"/>
            <w:gridSpan w:val="3"/>
            <w:shd w:val="clear" w:color="auto" w:fill="DF6613"/>
            <w:vAlign w:val="center"/>
          </w:tcPr>
          <w:p w14:paraId="62A5BEBA" w14:textId="77777777" w:rsidR="001D6F2F" w:rsidRPr="009B12AC" w:rsidRDefault="001D6F2F" w:rsidP="001D6F2F">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sz w:val="20"/>
                <w:szCs w:val="20"/>
              </w:rPr>
            </w:pPr>
            <w:r w:rsidRPr="009B12AC">
              <w:rPr>
                <w:rFonts w:ascii="Calibri" w:hAnsi="Calibri" w:cs="Calibri"/>
                <w:color w:val="auto"/>
                <w:sz w:val="20"/>
                <w:szCs w:val="20"/>
              </w:rPr>
              <w:t xml:space="preserve">6/D-  Rozwój interwencyjnych usług wsparcia   </w:t>
            </w:r>
          </w:p>
        </w:tc>
      </w:tr>
      <w:tr w:rsidR="001D6F2F" w:rsidRPr="003623BD" w14:paraId="66924923"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1A13364F"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Podmioty odpowiedzialne za realizację przedsięwzięcia</w:t>
            </w:r>
          </w:p>
        </w:tc>
        <w:tc>
          <w:tcPr>
            <w:tcW w:w="4064" w:type="pct"/>
            <w:gridSpan w:val="3"/>
            <w:vAlign w:val="center"/>
          </w:tcPr>
          <w:p w14:paraId="6E1726E6" w14:textId="77777777" w:rsidR="001D6F2F"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Pr>
                <w:rFonts w:ascii="Calibri" w:hAnsi="Calibri" w:cs="Calibri"/>
                <w:b/>
                <w:sz w:val="20"/>
                <w:szCs w:val="20"/>
              </w:rPr>
              <w:t xml:space="preserve">Gminny Ośrodek Pomocy Społecznej w Komarówce Podlaskiej  </w:t>
            </w:r>
          </w:p>
          <w:p w14:paraId="093C3A39" w14:textId="77777777" w:rsidR="001D6F2F" w:rsidRPr="003623BD"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1711D4">
              <w:rPr>
                <w:rFonts w:ascii="Calibri" w:hAnsi="Calibri" w:cs="Calibri"/>
                <w:sz w:val="20"/>
                <w:szCs w:val="20"/>
              </w:rPr>
              <w:t>Ewentualni partnerzy (OPS z terenu powiatu radzyńskiego oraz NGO)</w:t>
            </w:r>
          </w:p>
        </w:tc>
      </w:tr>
      <w:tr w:rsidR="001D6F2F" w:rsidRPr="003623BD" w14:paraId="1B4ABCB7" w14:textId="77777777" w:rsidTr="001D6F2F">
        <w:tc>
          <w:tcPr>
            <w:cnfStyle w:val="001000000000" w:firstRow="0" w:lastRow="0" w:firstColumn="1" w:lastColumn="0" w:oddVBand="0" w:evenVBand="0" w:oddHBand="0" w:evenHBand="0" w:firstRowFirstColumn="0" w:firstRowLastColumn="0" w:lastRowFirstColumn="0" w:lastRowLastColumn="0"/>
            <w:tcW w:w="936" w:type="pct"/>
            <w:vAlign w:val="center"/>
          </w:tcPr>
          <w:p w14:paraId="150CB8E8"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Zakres realizowanych działań  </w:t>
            </w:r>
          </w:p>
        </w:tc>
        <w:tc>
          <w:tcPr>
            <w:tcW w:w="4064" w:type="pct"/>
            <w:gridSpan w:val="3"/>
            <w:vAlign w:val="center"/>
          </w:tcPr>
          <w:p w14:paraId="241E530E" w14:textId="77777777" w:rsidR="001D6F2F" w:rsidRPr="001711D4" w:rsidRDefault="001D6F2F" w:rsidP="001D6F2F">
            <w:pPr>
              <w:pStyle w:val="Styl3"/>
              <w:tabs>
                <w:tab w:val="left" w:pos="3795"/>
              </w:tabs>
              <w:contextualSpacing/>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1711D4">
              <w:rPr>
                <w:rFonts w:cs="Calibri"/>
                <w:color w:val="auto"/>
                <w:sz w:val="20"/>
                <w:szCs w:val="20"/>
              </w:rPr>
              <w:t>Wśród wielu problemów, ujawnionych  w trakcie prow</w:t>
            </w:r>
            <w:r>
              <w:rPr>
                <w:rFonts w:cs="Calibri"/>
                <w:color w:val="auto"/>
                <w:sz w:val="20"/>
                <w:szCs w:val="20"/>
              </w:rPr>
              <w:t>adzonego procesu partycypacji społecznej</w:t>
            </w:r>
            <w:r w:rsidRPr="001711D4">
              <w:rPr>
                <w:rFonts w:cs="Calibri"/>
                <w:color w:val="auto"/>
                <w:sz w:val="20"/>
                <w:szCs w:val="20"/>
              </w:rPr>
              <w:t>, znajduje się również kwestia odczuwalnego przez mieszkańców nie tylko obszaru rewitalizacji, ale równi</w:t>
            </w:r>
            <w:r>
              <w:rPr>
                <w:rFonts w:cs="Calibri"/>
                <w:color w:val="auto"/>
                <w:sz w:val="20"/>
                <w:szCs w:val="20"/>
              </w:rPr>
              <w:t>eż całej gminy Komarówka Podlaska</w:t>
            </w:r>
            <w:r w:rsidRPr="001711D4">
              <w:rPr>
                <w:rFonts w:cs="Calibri"/>
                <w:color w:val="auto"/>
                <w:sz w:val="20"/>
                <w:szCs w:val="20"/>
              </w:rPr>
              <w:t xml:space="preserve">  deficytu usług psychologicznych i specjalistycznych.  W szczególności mieszkańcy  odczuwają bardzo mocno deficyt dostępnych usług psychologicznych w sytuacjach kryzysowych, gdy taka pomoc jest potrzebna nagle. Problem ten jest szczególnie istotny ze względu na fakt, iż w </w:t>
            </w:r>
            <w:r>
              <w:rPr>
                <w:rFonts w:cs="Calibri"/>
                <w:color w:val="auto"/>
                <w:sz w:val="20"/>
                <w:szCs w:val="20"/>
              </w:rPr>
              <w:t>nie tylko w obrębie gminy Komarówka Podlaska</w:t>
            </w:r>
            <w:r w:rsidRPr="001711D4">
              <w:rPr>
                <w:rFonts w:cs="Calibri"/>
                <w:color w:val="auto"/>
                <w:sz w:val="20"/>
                <w:szCs w:val="20"/>
              </w:rPr>
              <w:t xml:space="preserve">, lecz całego powiatu radzyńskiego nie ma podmiotu/jednostki  stricte zajmujące interwencją kryzysową. Najbliższa tego typu instytucja usytułowana jest w Białej Podlaskiej (50 km) oraz Lublinie (ok. 70 km).  </w:t>
            </w:r>
          </w:p>
          <w:p w14:paraId="3A651175" w14:textId="77777777" w:rsidR="001D6F2F" w:rsidRPr="001711D4" w:rsidRDefault="001D6F2F" w:rsidP="001D6F2F">
            <w:pPr>
              <w:pStyle w:val="Styl3"/>
              <w:tabs>
                <w:tab w:val="left" w:pos="3795"/>
              </w:tabs>
              <w:contextualSpacing/>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1711D4">
              <w:rPr>
                <w:rFonts w:cs="Calibri"/>
                <w:color w:val="auto"/>
                <w:sz w:val="20"/>
                <w:szCs w:val="20"/>
              </w:rPr>
              <w:t xml:space="preserve">Jednocześnie doświadczenia ostatnich lat (pandemii COVID-19, wojna w bliskim sąsiedztwie – </w:t>
            </w:r>
            <w:r>
              <w:rPr>
                <w:rFonts w:cs="Calibri"/>
                <w:color w:val="auto"/>
                <w:sz w:val="20"/>
                <w:szCs w:val="20"/>
              </w:rPr>
              <w:t>gmina Komarówka Podlaska</w:t>
            </w:r>
            <w:r w:rsidRPr="001711D4">
              <w:rPr>
                <w:rFonts w:cs="Calibri"/>
                <w:color w:val="auto"/>
                <w:sz w:val="20"/>
                <w:szCs w:val="20"/>
              </w:rPr>
              <w:t xml:space="preserve"> leży na północnej cześć województwa lubelskiego, w obszarze przygranicznym), odcisnęły bardzo mocno piętno na psychice mieszkańców i  odczuwają oni coraz częściej potrzebę uzyskania pomocy. Ze względu na specyfikę miejsca należy pamiętać, iż konieczność skorzystania z  pomocy psychologicznej jest nadała tematem tabu i wręcz czym wstydliwym. Wobec tego, spora cześć mieszkańców nie decyduje się na szukanie pomocy.  Niepokoją również opinie wśród osób korzystających z dostępnych form pomocy. Nie są oni usatysfakcjonowani  uzyskaną pomocą. Podstawowym problemem w tym jest brak znajomości kadr (w tym pracowników instytucji pomocy społecznej) specyfiki interwencji kryzysowej.        </w:t>
            </w:r>
          </w:p>
          <w:p w14:paraId="525B9962" w14:textId="77777777" w:rsidR="001D6F2F" w:rsidRPr="001711D4" w:rsidRDefault="001D6F2F" w:rsidP="001D6F2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1711D4">
              <w:rPr>
                <w:rFonts w:cs="Calibri"/>
                <w:color w:val="auto"/>
                <w:sz w:val="20"/>
                <w:szCs w:val="20"/>
              </w:rPr>
              <w:t xml:space="preserve">Celem projektu jest wspieracie integracji społecznej osób dotkniętym kryzysem i ich otoczenia poprzez specjalistyczne usługi oraz podnoszenie kompetencji kadr świadczących usługi interwencji kryzysowej na terenie </w:t>
            </w:r>
            <w:r>
              <w:rPr>
                <w:rFonts w:cs="Calibri"/>
                <w:color w:val="auto"/>
                <w:sz w:val="20"/>
                <w:szCs w:val="20"/>
              </w:rPr>
              <w:t>gminy Komarówka Podlaska</w:t>
            </w:r>
            <w:r w:rsidRPr="001711D4">
              <w:rPr>
                <w:rFonts w:cs="Calibri"/>
                <w:color w:val="auto"/>
                <w:sz w:val="20"/>
                <w:szCs w:val="20"/>
              </w:rPr>
              <w:t xml:space="preserve"> oraz ewentualnych partnerów projektu. Naszym zamierzeniem jest zaproszenie do udziału w projekcie partnerów (OPS) z gmin sąsiadujących, w celu zwiększenia oddziaływania efektów projektu.  </w:t>
            </w:r>
          </w:p>
          <w:p w14:paraId="1F182350" w14:textId="77777777" w:rsidR="001D6F2F" w:rsidRPr="001711D4" w:rsidRDefault="001D6F2F" w:rsidP="001D6F2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1711D4">
              <w:rPr>
                <w:rFonts w:cs="Calibri"/>
                <w:color w:val="auto"/>
                <w:sz w:val="20"/>
                <w:szCs w:val="20"/>
              </w:rPr>
              <w:t xml:space="preserve">Koncepcja projektu zakłada  przedsięwzięci o charakterze systemowym, tj. wykraczającym poza obszar miasta (o ile zgłoszą się zainteresowani partnerzy. Projekt realizowany będzie partnerstwie, które obejmować będzie podmioty z dwóch sektorów: społecznego i publicznego.  </w:t>
            </w:r>
          </w:p>
          <w:p w14:paraId="7C0F7E50" w14:textId="77777777" w:rsidR="001D6F2F" w:rsidRPr="001711D4" w:rsidRDefault="001D6F2F" w:rsidP="001D6F2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1711D4">
              <w:rPr>
                <w:rFonts w:cs="Calibri"/>
                <w:color w:val="auto"/>
                <w:sz w:val="20"/>
                <w:szCs w:val="20"/>
              </w:rPr>
              <w:t>Cele szczegółowe projektu to:</w:t>
            </w:r>
          </w:p>
          <w:p w14:paraId="796DC37D" w14:textId="77777777" w:rsidR="001D6F2F" w:rsidRPr="001711D4" w:rsidRDefault="001D6F2F" w:rsidP="001D6F2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1711D4">
              <w:rPr>
                <w:rFonts w:cs="Calibri"/>
                <w:color w:val="auto"/>
                <w:sz w:val="20"/>
                <w:szCs w:val="20"/>
              </w:rPr>
              <w:t xml:space="preserve">- wsparcie integracji społecznej  osób zagrożonych ubóstwem lub wykluczeniem społecznym, w tym osób najbardziej potrzebujących i dzieci </w:t>
            </w:r>
          </w:p>
          <w:p w14:paraId="02F17924" w14:textId="77777777" w:rsidR="001D6F2F" w:rsidRPr="001711D4" w:rsidRDefault="001D6F2F" w:rsidP="001D6F2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1711D4">
              <w:rPr>
                <w:rFonts w:cs="Calibri"/>
                <w:color w:val="auto"/>
                <w:sz w:val="20"/>
                <w:szCs w:val="20"/>
              </w:rPr>
              <w:t xml:space="preserve">- rozwój usług specjalistycznych i interwencyjnych dla osób doświadczających kryzysu, przemocy, dyskryminacji </w:t>
            </w:r>
          </w:p>
          <w:p w14:paraId="04C10EC2" w14:textId="77777777" w:rsidR="001D6F2F" w:rsidRPr="001711D4" w:rsidRDefault="001D6F2F" w:rsidP="001D6F2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1711D4">
              <w:rPr>
                <w:rFonts w:cs="Calibri"/>
                <w:color w:val="auto"/>
                <w:sz w:val="20"/>
                <w:szCs w:val="20"/>
              </w:rPr>
              <w:t xml:space="preserve">- podnoszenie kompetencji kadr świadczących usługi interwencji kryzysowej </w:t>
            </w:r>
          </w:p>
          <w:p w14:paraId="7D5FD030" w14:textId="77777777" w:rsidR="001D6F2F" w:rsidRPr="001711D4" w:rsidRDefault="001D6F2F" w:rsidP="001D6F2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1711D4">
              <w:rPr>
                <w:rFonts w:cs="Calibri"/>
                <w:color w:val="auto"/>
                <w:sz w:val="20"/>
                <w:szCs w:val="20"/>
              </w:rPr>
              <w:t xml:space="preserve">- zapewnienie dostępu do usług m.in. poradnictwa specjalistycznego, psychologicznego, psychologicznego dla dzieci, prawnego, terapii i socjalnego osobom dotkniętym kryzysem i ich otoczenia. </w:t>
            </w:r>
          </w:p>
          <w:p w14:paraId="5FC2BC9C" w14:textId="77777777" w:rsidR="001D6F2F" w:rsidRPr="001711D4" w:rsidRDefault="001D6F2F" w:rsidP="001D6F2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1711D4">
              <w:rPr>
                <w:rFonts w:cs="Calibri"/>
                <w:color w:val="auto"/>
                <w:sz w:val="20"/>
                <w:szCs w:val="20"/>
              </w:rPr>
              <w:t>W ramach projektu zaplanowano rozwój kompleksowych usług, które przyczynią się do realizacji celu głównego:</w:t>
            </w:r>
          </w:p>
          <w:p w14:paraId="4CCA8F0D" w14:textId="77777777" w:rsidR="001D6F2F" w:rsidRPr="001711D4" w:rsidRDefault="001D6F2F" w:rsidP="001D6F2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1711D4">
              <w:rPr>
                <w:rFonts w:cs="Calibri"/>
                <w:color w:val="auto"/>
                <w:sz w:val="20"/>
                <w:szCs w:val="20"/>
              </w:rPr>
              <w:t>- usługi specjalistyczne i interwencyjne dla osób doświadczających kryzysu, przemocy, dyskryminacji</w:t>
            </w:r>
          </w:p>
          <w:p w14:paraId="11DED286" w14:textId="77777777" w:rsidR="001D6F2F" w:rsidRPr="001711D4" w:rsidRDefault="001D6F2F" w:rsidP="001D6F2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1711D4">
              <w:rPr>
                <w:rFonts w:cs="Calibri"/>
                <w:color w:val="auto"/>
                <w:sz w:val="20"/>
                <w:szCs w:val="20"/>
              </w:rPr>
              <w:t>- grupy wsparcia oraz warsztaty dla osób doświadczających kryzysu, przemocy, dyskryminacji</w:t>
            </w:r>
          </w:p>
          <w:p w14:paraId="2C3F0844" w14:textId="77777777" w:rsidR="001D6F2F" w:rsidRPr="001711D4" w:rsidRDefault="001D6F2F" w:rsidP="001D6F2F">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1711D4">
              <w:rPr>
                <w:rFonts w:cs="Calibri"/>
                <w:color w:val="auto"/>
                <w:sz w:val="20"/>
                <w:szCs w:val="20"/>
              </w:rPr>
              <w:t>- szkolenia doskonalące, warsztaty dla kadry świadczącej usługi interwencji kryzysowej,</w:t>
            </w:r>
          </w:p>
          <w:p w14:paraId="092CEB47" w14:textId="77777777" w:rsidR="001D6F2F" w:rsidRPr="003623BD"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711D4">
              <w:rPr>
                <w:rFonts w:ascii="Calibri" w:hAnsi="Calibri" w:cs="Calibri"/>
                <w:sz w:val="20"/>
                <w:szCs w:val="20"/>
              </w:rPr>
              <w:t>-utworzenie całodobowej infolinii punktu interwencji kryzysowej.</w:t>
            </w:r>
          </w:p>
        </w:tc>
      </w:tr>
      <w:tr w:rsidR="001D6F2F" w:rsidRPr="003623BD" w14:paraId="39A1D8D7"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Merge w:val="restart"/>
            <w:vAlign w:val="center"/>
          </w:tcPr>
          <w:p w14:paraId="1D367B9E"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Odziaływanie przedsięwzięcia</w:t>
            </w:r>
          </w:p>
        </w:tc>
        <w:tc>
          <w:tcPr>
            <w:tcW w:w="1354" w:type="pct"/>
            <w:vAlign w:val="center"/>
          </w:tcPr>
          <w:p w14:paraId="4E312CA5"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1. Wzmocnienie kapitału społecznego  spójności społecznej</w:t>
            </w:r>
          </w:p>
        </w:tc>
        <w:tc>
          <w:tcPr>
            <w:tcW w:w="1355" w:type="pct"/>
            <w:vAlign w:val="center"/>
          </w:tcPr>
          <w:p w14:paraId="4F8AA463"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2. Wzmocnienie sfery gospodarczej</w:t>
            </w:r>
          </w:p>
        </w:tc>
        <w:tc>
          <w:tcPr>
            <w:tcW w:w="1355" w:type="pct"/>
            <w:vAlign w:val="center"/>
          </w:tcPr>
          <w:p w14:paraId="14D139C4" w14:textId="502D00D4"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3623BD">
              <w:rPr>
                <w:rFonts w:ascii="Calibri" w:hAnsi="Calibri" w:cs="Calibri"/>
                <w:b/>
                <w:sz w:val="20"/>
                <w:szCs w:val="20"/>
              </w:rPr>
              <w:t xml:space="preserve">Cel strategiczny 3. Odnowa </w:t>
            </w:r>
            <w:r w:rsidR="00BA641A">
              <w:rPr>
                <w:rFonts w:ascii="Calibri" w:hAnsi="Calibri" w:cs="Calibri"/>
                <w:b/>
                <w:sz w:val="20"/>
                <w:szCs w:val="20"/>
              </w:rPr>
              <w:t xml:space="preserve">przestrzeni </w:t>
            </w:r>
            <w:r w:rsidR="00BA641A" w:rsidRPr="008F00F9">
              <w:rPr>
                <w:rFonts w:ascii="Calibri" w:hAnsi="Calibri" w:cs="Calibri"/>
                <w:b/>
                <w:sz w:val="20"/>
                <w:szCs w:val="20"/>
              </w:rPr>
              <w:t xml:space="preserve"> </w:t>
            </w:r>
            <w:r w:rsidRPr="003623BD">
              <w:rPr>
                <w:rFonts w:ascii="Calibri" w:hAnsi="Calibri" w:cs="Calibri"/>
                <w:b/>
                <w:sz w:val="20"/>
                <w:szCs w:val="20"/>
              </w:rPr>
              <w:t>obszaru rewitalizacji</w:t>
            </w:r>
          </w:p>
        </w:tc>
      </w:tr>
      <w:tr w:rsidR="001D6F2F" w:rsidRPr="003623BD" w14:paraId="308372AB" w14:textId="77777777" w:rsidTr="001D6F2F">
        <w:tc>
          <w:tcPr>
            <w:cnfStyle w:val="001000000000" w:firstRow="0" w:lastRow="0" w:firstColumn="1" w:lastColumn="0" w:oddVBand="0" w:evenVBand="0" w:oddHBand="0" w:evenHBand="0" w:firstRowFirstColumn="0" w:firstRowLastColumn="0" w:lastRowFirstColumn="0" w:lastRowLastColumn="0"/>
            <w:tcW w:w="936" w:type="pct"/>
            <w:vMerge/>
            <w:vAlign w:val="center"/>
          </w:tcPr>
          <w:p w14:paraId="11087245" w14:textId="77777777" w:rsidR="001D6F2F" w:rsidRPr="003623BD" w:rsidRDefault="001D6F2F" w:rsidP="001D6F2F">
            <w:pPr>
              <w:rPr>
                <w:rFonts w:ascii="Calibri" w:hAnsi="Calibri" w:cs="Calibri"/>
                <w:sz w:val="20"/>
                <w:szCs w:val="20"/>
              </w:rPr>
            </w:pPr>
          </w:p>
        </w:tc>
        <w:tc>
          <w:tcPr>
            <w:tcW w:w="1354" w:type="pct"/>
            <w:vAlign w:val="center"/>
          </w:tcPr>
          <w:p w14:paraId="0C148375"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355" w:type="pct"/>
            <w:vAlign w:val="center"/>
          </w:tcPr>
          <w:p w14:paraId="0A03D070" w14:textId="77777777" w:rsidR="001D6F2F" w:rsidRPr="003623BD" w:rsidRDefault="001D6F2F" w:rsidP="001D6F2F">
            <w:pPr>
              <w:pStyle w:val="Akapitzlist"/>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p>
        </w:tc>
        <w:tc>
          <w:tcPr>
            <w:tcW w:w="1355" w:type="pct"/>
            <w:vAlign w:val="center"/>
          </w:tcPr>
          <w:p w14:paraId="4F5FFD40"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1D6F2F" w:rsidRPr="00FD47DF" w14:paraId="12C6F9B0"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3DD2CB9C"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Wpływ na cele rewitalizacji </w:t>
            </w:r>
          </w:p>
        </w:tc>
        <w:tc>
          <w:tcPr>
            <w:tcW w:w="4064" w:type="pct"/>
            <w:gridSpan w:val="3"/>
          </w:tcPr>
          <w:p w14:paraId="5AD9F012" w14:textId="77777777" w:rsidR="001D6F2F" w:rsidRPr="001711D4"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1711D4">
              <w:rPr>
                <w:rFonts w:ascii="Calibri" w:hAnsi="Calibri" w:cs="Calibri"/>
                <w:sz w:val="20"/>
                <w:szCs w:val="20"/>
              </w:rPr>
              <w:t>Projekt jest szczególnie istotny dla mieszkańców wyznaczonego obszaru rewitalizacji. To oni bezpośredni zgłosili potrzebę rozwoju tego rodzaju usług publicznych. W efekcie realizacji projektu mieszkańcy uzyskają dostęp do pomocy w sytuacji kryzysowej, która pozwali na przywrócenie równowagi psychicznej i umiejętności samodzielnego radzenia sobie, a dzięki temu zapobieganie przejściu reakcji kryzysowej w stan chronicznej niewydolności psychospołecznej. Interwencja kryzysowa umożliwia odzyskanie równowagi wewnętrznej. Osoba, która upora się ze swoim problemem, wyjdzie z kryzysu, odzyskuje poczucie sprawczości. Celem interwencji może być pomoc klientowi w uzyskaniu większej świadomości na temat swojego problemu i zmianie poglądów na jego temat. Dzięki temu osoba odzyskuje kontrolę nad swoim problemem. W efekcie interwencji kryzysowej klient odzyskuje umiejętność skutecznego radzenia sobie z problemami. Interwencja może także pomóc w adekwatnej ocenie okoliczności, które wpływają na powstanie kryzysu. Klient uzyskuje pomoc w znalezieniu skutecznych alternatyw do stosowanych dotychczas nieskutecznych zachowań. W efekcie następuje nie tylko rozwiązanie problemu i wyjście z kryzysu, ale klient zyskuje kompetencje, które pomogą mu w przyszłości w radzeniu sobie z trudnymi doświadczeniami.</w:t>
            </w:r>
          </w:p>
          <w:p w14:paraId="75DBB88E" w14:textId="77777777" w:rsidR="001D6F2F" w:rsidRPr="001711D4"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1711D4">
              <w:rPr>
                <w:rFonts w:ascii="Calibri" w:hAnsi="Calibri" w:cs="Calibri"/>
                <w:sz w:val="20"/>
                <w:szCs w:val="20"/>
              </w:rPr>
              <w:t xml:space="preserve">Projekt przyczynia się do urzeczywistnienia przedmiotowego celu strategicznego. Wpływ na znaczny rozwój usług na terenie nie tylko obszaru </w:t>
            </w:r>
            <w:r>
              <w:rPr>
                <w:rFonts w:ascii="Calibri" w:hAnsi="Calibri" w:cs="Calibri"/>
                <w:sz w:val="20"/>
                <w:szCs w:val="20"/>
              </w:rPr>
              <w:t>rewitalizacji, ale całej gminy</w:t>
            </w:r>
            <w:r w:rsidRPr="001711D4">
              <w:rPr>
                <w:rFonts w:ascii="Calibri" w:hAnsi="Calibri" w:cs="Calibri"/>
                <w:sz w:val="20"/>
                <w:szCs w:val="20"/>
              </w:rPr>
              <w:t>.  Dostęp do specjalistycznych usług wpłynie znacznie na podniesienie jakości życia mieszkańców.</w:t>
            </w:r>
          </w:p>
          <w:p w14:paraId="09440D82" w14:textId="77777777" w:rsidR="001D6F2F" w:rsidRPr="00FD47DF"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1711D4">
              <w:rPr>
                <w:rFonts w:ascii="Calibri" w:hAnsi="Calibri" w:cs="Calibri"/>
                <w:sz w:val="20"/>
                <w:szCs w:val="20"/>
              </w:rPr>
              <w:t xml:space="preserve">Przedsięwzięcie ma istotne znaczenie zarówno dla wyznaczonego obszaru rewitalizacji, jak również </w:t>
            </w:r>
            <w:r>
              <w:rPr>
                <w:rFonts w:ascii="Calibri" w:hAnsi="Calibri" w:cs="Calibri"/>
                <w:sz w:val="20"/>
                <w:szCs w:val="20"/>
              </w:rPr>
              <w:t>całej gminy Komarówka Podlaska</w:t>
            </w:r>
            <w:r w:rsidRPr="001711D4">
              <w:rPr>
                <w:rFonts w:ascii="Calibri" w:hAnsi="Calibri" w:cs="Calibri"/>
                <w:sz w:val="20"/>
                <w:szCs w:val="20"/>
              </w:rPr>
              <w:t>. To właśnie zgłoszone potrzeby mieszkańców obszaru rewitalizacji stanowiły podstawę  opracowania koncepcji przedmiotowego projektu. Mając na względzie istniejącą sytuację niezbędne jest  podjęcie trudu wprowadzenia zmian systemowych, nie tylko punktowych o znacznie ograniczonym zasięgu. Jednocześnie na podkreślenie zasługuje fakt, iż projekt w sposób bezpośredni odpowiada  na problemy zgłoszone przez mieszkańców i przyczyniła się do zminimalizowania zdiagnozowanych problemów społecznych mieszkańców obszaru rewitalizacji, tj. wykluczenia społecznego, deficytu usług poradnictwa specjalistycznego, psychologicznego, w tym dziecięcego oraz rodzinnego, deficytu ośrodków wsparcia kryzysowego  oraz przemocy rodzinnej. Projekt zakłada preferencje dla mieszkańców z obszaru rewitalizacji.</w:t>
            </w:r>
          </w:p>
        </w:tc>
      </w:tr>
      <w:tr w:rsidR="001D6F2F" w:rsidRPr="00FD47DF" w14:paraId="19FB92DB" w14:textId="77777777" w:rsidTr="001D6F2F">
        <w:trPr>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76659705"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Szacowany koszt:</w:t>
            </w:r>
          </w:p>
        </w:tc>
        <w:tc>
          <w:tcPr>
            <w:tcW w:w="4064" w:type="pct"/>
            <w:gridSpan w:val="3"/>
          </w:tcPr>
          <w:p w14:paraId="325FA2F6" w14:textId="77777777" w:rsidR="001D6F2F" w:rsidRPr="00FD47DF" w:rsidRDefault="001D6F2F" w:rsidP="001D6F2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500 000,00 zł </w:t>
            </w:r>
          </w:p>
        </w:tc>
      </w:tr>
      <w:tr w:rsidR="001D6F2F" w:rsidRPr="00FD47DF" w14:paraId="54C65E18" w14:textId="77777777" w:rsidTr="001D6F2F">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633DAD14"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Źródła finasowania </w:t>
            </w:r>
          </w:p>
        </w:tc>
        <w:tc>
          <w:tcPr>
            <w:tcW w:w="4064" w:type="pct"/>
            <w:gridSpan w:val="3"/>
            <w:vAlign w:val="center"/>
          </w:tcPr>
          <w:p w14:paraId="5025CA15" w14:textId="77777777" w:rsidR="001D6F2F" w:rsidRPr="00FD47DF"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1711D4">
              <w:rPr>
                <w:rFonts w:ascii="Calibri" w:hAnsi="Calibri" w:cs="Calibri"/>
                <w:sz w:val="20"/>
                <w:szCs w:val="20"/>
              </w:rPr>
              <w:t>- Fundusze Europejskie dla Lubelskiego na lata 2017-2021</w:t>
            </w:r>
          </w:p>
        </w:tc>
      </w:tr>
      <w:tr w:rsidR="0032053F" w:rsidRPr="00FD47DF" w14:paraId="4665BE2E" w14:textId="77777777" w:rsidTr="001D6F2F">
        <w:trPr>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3F9C1F8A" w14:textId="04EF23CB" w:rsidR="0032053F" w:rsidRPr="003623BD" w:rsidRDefault="0032053F" w:rsidP="001D6F2F">
            <w:pPr>
              <w:rPr>
                <w:rFonts w:ascii="Calibri" w:hAnsi="Calibri" w:cs="Calibri"/>
                <w:sz w:val="20"/>
                <w:szCs w:val="20"/>
              </w:rPr>
            </w:pPr>
            <w:r>
              <w:rPr>
                <w:rFonts w:ascii="Calibri" w:hAnsi="Calibri" w:cs="Calibri"/>
                <w:sz w:val="20"/>
                <w:szCs w:val="20"/>
              </w:rPr>
              <w:t>Przedsięwzięcia powiązane i </w:t>
            </w:r>
            <w:r w:rsidRPr="00F15325">
              <w:rPr>
                <w:rFonts w:ascii="Calibri" w:hAnsi="Calibri" w:cs="Calibri"/>
                <w:sz w:val="20"/>
                <w:szCs w:val="20"/>
              </w:rPr>
              <w:t xml:space="preserve">komplementarne  </w:t>
            </w:r>
          </w:p>
        </w:tc>
        <w:tc>
          <w:tcPr>
            <w:tcW w:w="4064" w:type="pct"/>
            <w:gridSpan w:val="3"/>
            <w:vAlign w:val="center"/>
          </w:tcPr>
          <w:p w14:paraId="2338829A" w14:textId="73298C2A" w:rsidR="0032053F" w:rsidRP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4/P –  Kompleksowy program rozwojowy Szkoły Podstawowej im. Bohaterów Lotnictwa P</w:t>
            </w:r>
            <w:r>
              <w:rPr>
                <w:rFonts w:ascii="Calibri" w:hAnsi="Calibri" w:cs="Calibri"/>
                <w:sz w:val="20"/>
                <w:szCs w:val="20"/>
              </w:rPr>
              <w:t>olskiego w Komarówce Podlaskiej</w:t>
            </w:r>
          </w:p>
          <w:p w14:paraId="23D06B7B" w14:textId="77777777" w:rsidR="0032053F" w:rsidRP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7/P –  Dostępna edukacja w Samorządowym Przedszkolu w Komarówce Podlaskiej</w:t>
            </w:r>
          </w:p>
          <w:p w14:paraId="0DB80489" w14:textId="77777777" w:rsidR="0032053F" w:rsidRP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8/P –  Rewitalizacja budynków Zespołu Szkół Samorządowych w Komarówce Podlaskiej w celu nadania im nowych funkcji wraz z zagospodarowaniem funkcjonalnie powiązanej przestrzeni publicznej</w:t>
            </w:r>
          </w:p>
          <w:p w14:paraId="50E26286" w14:textId="77777777" w:rsidR="0032053F" w:rsidRP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11/P – Aktywizacja ludzi młodych</w:t>
            </w:r>
          </w:p>
          <w:p w14:paraId="17EA9BC7" w14:textId="77777777" w:rsidR="0032053F" w:rsidRP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12/P – Aktywizacja seniorów</w:t>
            </w:r>
          </w:p>
          <w:p w14:paraId="01BA9B96" w14:textId="77777777" w:rsidR="0032053F" w:rsidRP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15/P –Rozwój usług społecznych na terenie gminy Komarówka Podlaska</w:t>
            </w:r>
          </w:p>
          <w:p w14:paraId="6EEF6B48" w14:textId="77777777" w:rsidR="0032053F" w:rsidRP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16/P – Wzmocnienie potencjału Spółdzielni Socjalnej WODKAN</w:t>
            </w:r>
          </w:p>
          <w:p w14:paraId="294605F1" w14:textId="0516DD3A" w:rsidR="0032053F" w:rsidRP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17/</w:t>
            </w:r>
            <w:r>
              <w:rPr>
                <w:rFonts w:ascii="Calibri" w:hAnsi="Calibri" w:cs="Calibri"/>
                <w:sz w:val="20"/>
                <w:szCs w:val="20"/>
              </w:rPr>
              <w:t>P – MODA NA SENIORA – edycja II</w:t>
            </w:r>
          </w:p>
          <w:p w14:paraId="6D843C70" w14:textId="77777777" w:rsidR="0032053F"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5/D-  GRANT REWITALIZACYJNY  </w:t>
            </w:r>
          </w:p>
          <w:p w14:paraId="6372CE6B" w14:textId="30C63B26" w:rsidR="0032053F" w:rsidRPr="001711D4" w:rsidRDefault="0032053F" w:rsidP="0032053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2053F">
              <w:rPr>
                <w:rFonts w:ascii="Calibri" w:hAnsi="Calibri" w:cs="Calibri"/>
                <w:sz w:val="20"/>
                <w:szCs w:val="20"/>
              </w:rPr>
              <w:t xml:space="preserve">13/D –CHWILE PRZY WSPÓLNYM STOLE   </w:t>
            </w:r>
          </w:p>
        </w:tc>
      </w:tr>
    </w:tbl>
    <w:p w14:paraId="5914B016" w14:textId="77777777" w:rsidR="001D6F2F" w:rsidRDefault="001D6F2F" w:rsidP="001D6F2F">
      <w:pPr>
        <w:pStyle w:val="Default"/>
        <w:rPr>
          <w:color w:val="auto"/>
        </w:rPr>
      </w:pPr>
    </w:p>
    <w:p w14:paraId="1BBAF2F2" w14:textId="77777777" w:rsidR="00712CF2" w:rsidRDefault="00712CF2" w:rsidP="001D6F2F">
      <w:pPr>
        <w:pStyle w:val="Default"/>
        <w:rPr>
          <w:color w:val="auto"/>
        </w:rPr>
      </w:pPr>
    </w:p>
    <w:p w14:paraId="6E06E549" w14:textId="77777777" w:rsidR="00712CF2" w:rsidRPr="00B810F3" w:rsidRDefault="00712CF2" w:rsidP="001D6F2F">
      <w:pPr>
        <w:pStyle w:val="Default"/>
        <w:rPr>
          <w:color w:val="auto"/>
        </w:rPr>
      </w:pPr>
    </w:p>
    <w:tbl>
      <w:tblPr>
        <w:tblStyle w:val="Tabelasiatki4akcent21"/>
        <w:tblW w:w="5000" w:type="pct"/>
        <w:tblLook w:val="04A0" w:firstRow="1" w:lastRow="0" w:firstColumn="1" w:lastColumn="0" w:noHBand="0" w:noVBand="1"/>
      </w:tblPr>
      <w:tblGrid>
        <w:gridCol w:w="2619"/>
        <w:gridCol w:w="3789"/>
        <w:gridCol w:w="3792"/>
        <w:gridCol w:w="3792"/>
      </w:tblGrid>
      <w:tr w:rsidR="001D6F2F" w:rsidRPr="00B810F3" w14:paraId="283B4E10" w14:textId="77777777" w:rsidTr="001D6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shd w:val="clear" w:color="auto" w:fill="DF6613"/>
            <w:vAlign w:val="center"/>
          </w:tcPr>
          <w:p w14:paraId="09B40F04" w14:textId="77777777" w:rsidR="001D6F2F" w:rsidRPr="009B12AC" w:rsidRDefault="001D6F2F" w:rsidP="001D6F2F">
            <w:pPr>
              <w:rPr>
                <w:rFonts w:ascii="Calibri" w:hAnsi="Calibri" w:cs="Calibri"/>
                <w:color w:val="auto"/>
                <w:sz w:val="20"/>
                <w:szCs w:val="20"/>
              </w:rPr>
            </w:pPr>
            <w:r w:rsidRPr="009B12AC">
              <w:rPr>
                <w:rFonts w:ascii="Calibri" w:hAnsi="Calibri" w:cs="Calibri"/>
                <w:color w:val="auto"/>
                <w:sz w:val="20"/>
                <w:szCs w:val="20"/>
              </w:rPr>
              <w:t xml:space="preserve">Numer i nazwa projektu </w:t>
            </w:r>
          </w:p>
        </w:tc>
        <w:tc>
          <w:tcPr>
            <w:tcW w:w="4064" w:type="pct"/>
            <w:gridSpan w:val="3"/>
            <w:shd w:val="clear" w:color="auto" w:fill="DF6613"/>
            <w:vAlign w:val="center"/>
          </w:tcPr>
          <w:p w14:paraId="5BB0C9D1" w14:textId="77777777" w:rsidR="001D6F2F" w:rsidRPr="009B12AC" w:rsidRDefault="001D6F2F" w:rsidP="001D6F2F">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sz w:val="20"/>
                <w:szCs w:val="20"/>
              </w:rPr>
            </w:pPr>
            <w:r w:rsidRPr="009B12AC">
              <w:rPr>
                <w:rFonts w:ascii="Calibri" w:hAnsi="Calibri" w:cs="Calibri"/>
                <w:color w:val="auto"/>
                <w:sz w:val="20"/>
                <w:szCs w:val="20"/>
              </w:rPr>
              <w:t xml:space="preserve">7/D-  Rozwój świadomość ekologicznej i zdrowotnej mieszkańców gminy Komarówka Podlaska </w:t>
            </w:r>
          </w:p>
        </w:tc>
      </w:tr>
      <w:tr w:rsidR="001D6F2F" w:rsidRPr="003623BD" w14:paraId="436EEBFE"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062E8E50"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Podmioty odpowiedzialne za realizację przedsięwzięcia</w:t>
            </w:r>
          </w:p>
        </w:tc>
        <w:tc>
          <w:tcPr>
            <w:tcW w:w="4064" w:type="pct"/>
            <w:gridSpan w:val="3"/>
            <w:vAlign w:val="center"/>
          </w:tcPr>
          <w:p w14:paraId="43164604" w14:textId="77777777" w:rsidR="001D6F2F"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Pr>
                <w:rFonts w:ascii="Calibri" w:hAnsi="Calibri" w:cs="Calibri"/>
                <w:b/>
                <w:sz w:val="20"/>
                <w:szCs w:val="20"/>
              </w:rPr>
              <w:t>Gminne Centrum Kultury i Gminna Biblioteka Publiczna w Komarówce Podlaskiej</w:t>
            </w:r>
          </w:p>
          <w:p w14:paraId="4888CEB6" w14:textId="77777777" w:rsidR="001D6F2F" w:rsidRPr="003623BD"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p>
        </w:tc>
      </w:tr>
      <w:tr w:rsidR="001D6F2F" w:rsidRPr="003623BD" w14:paraId="1270CAA5" w14:textId="77777777" w:rsidTr="001D6F2F">
        <w:tc>
          <w:tcPr>
            <w:cnfStyle w:val="001000000000" w:firstRow="0" w:lastRow="0" w:firstColumn="1" w:lastColumn="0" w:oddVBand="0" w:evenVBand="0" w:oddHBand="0" w:evenHBand="0" w:firstRowFirstColumn="0" w:firstRowLastColumn="0" w:lastRowFirstColumn="0" w:lastRowLastColumn="0"/>
            <w:tcW w:w="936" w:type="pct"/>
            <w:vAlign w:val="center"/>
          </w:tcPr>
          <w:p w14:paraId="11603AE1"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Zakres realizowanych działań  </w:t>
            </w:r>
          </w:p>
        </w:tc>
        <w:tc>
          <w:tcPr>
            <w:tcW w:w="4064" w:type="pct"/>
            <w:gridSpan w:val="3"/>
            <w:vAlign w:val="center"/>
          </w:tcPr>
          <w:p w14:paraId="5EBC5370" w14:textId="77777777" w:rsidR="0054671D" w:rsidRPr="0054671D" w:rsidRDefault="0054671D" w:rsidP="0054671D">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54671D">
              <w:rPr>
                <w:rFonts w:ascii="Calibri" w:hAnsi="Calibri" w:cs="Calibri"/>
                <w:sz w:val="20"/>
                <w:szCs w:val="20"/>
              </w:rPr>
              <w:t>Edukacja ekologiczna odgrywa bardzo ważną rolę w kształtowaniu świadomości prośrodowiskowej. Edukacja ma za zadanie wykształcić nowe spojrzenie na środowisko i jego walory oraz nauczyć jak chronić przyrodę i racjonalnie korzystać z jej dóbr. Przedmiotem przedsięwzięcia jest realizacja zintegrowanych działań na rzecz kształtowania prawidłowych postaw i nawyków w zakresie zdrowia, żywienia, uprawiania sportu, zwiększania świadomości ekologicznej mieszkańców. Całość realizowanych przedsięwzięć służyć ma również integracji lokalnej społeczności, w tym w szczególności integracji międzypokoleniowej. Jednym z głównych działań będzie rozwijanie i wspieranie pozaszkolnych form edukacji oraz akcji ukierunkowanych na dbanie o wspólną przestrzeń skierowanych do wszystkich mieszkańców. W ramach przedsięwzięcia przewidziano np. organizację konkursów przyrodniczych, organizację akcji cyklicznego wspólnego sprzątania najbliższej okolicy, przygotowanie ścieżek przyrodniczych i dydaktycznych, realizacja warsztatów ekologicznych o różnej tematyce,  promowanie informacji w zakresie możliwości dofinansowania do wymiany pieców węglowych na ekologiczne źródła ogrzewania oraz dofinasowania w zakresie montażu odnawialnych źródeł energii, realizacji przedsięwzięć termomodernizacyjnych i zmniejszających energochłonność budynków mieszkalnych. W trakcie prowadzonych konsultacji społecznych zgłaszano, iż dzieci maja problemy związane z brakiem ruchu i wadami postawy, spora część z nich stale nie uprawia aktywności ruchowej – przyzwyczajone są do spędzania wolnego czasu przed telewizorem czy komputerem. Problem ten dotyczy również dorosłych mieszkańców. Nie przestrzegają również zasad zdrowego żywienia. Na taki stan rzeczy wpływ mają przede wszystkim ugruntowane nieprawidłowe nawyki rodziców nie przywiązują wagi do zdrowego stylu życia pojmowanego w kontekście aktywności ruchowej oraz zdrowego żywienia. Wobec czego drugi filar przedmiotowego przedsięwzięcia będzie stanowiła realizacja małych przedsięwzięć przyczyniających się do uatrakcyjnienia oferty spędzania czasu, w tym m.in.:  organizacja imprez i festynów o tematyce zdrowotnej, organizacja zabaw i ćwiczeń ruchowych oraz zajęć dedykowanych zarówno dzieciom przedszkolnym jak i w wariancie i osobom dorosłym (m.in. maraton zumby, zumba kids itp.), organizacja eventów sportowych np. zawodów drwali, itp.,  promocja aktywnego i zdrowego trybu życia wśród dzieci, młodzieży i dorosłych mieszkańców obszaru rewitalizacji,</w:t>
            </w:r>
          </w:p>
          <w:p w14:paraId="55C8C66B" w14:textId="79D9E9AB" w:rsidR="001D6F2F" w:rsidRPr="003623BD" w:rsidRDefault="0054671D" w:rsidP="0054671D">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54671D">
              <w:rPr>
                <w:rFonts w:ascii="Calibri" w:hAnsi="Calibri" w:cs="Calibri"/>
                <w:sz w:val="20"/>
                <w:szCs w:val="20"/>
              </w:rPr>
              <w:t>prowadzenie działań profilaktycznych w zakresie różnego rodzaju chorób. Możliwość uczestnictwa w realizacji wspólnych przedsięwzięć, angażujących osoby w różnym wieku, będzie również ważnym elementem integrującym lokalną społeczność.</w:t>
            </w:r>
          </w:p>
        </w:tc>
      </w:tr>
      <w:tr w:rsidR="001D6F2F" w:rsidRPr="003623BD" w14:paraId="726E89F1"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Merge w:val="restart"/>
            <w:vAlign w:val="center"/>
          </w:tcPr>
          <w:p w14:paraId="0C1AD245"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Odziaływanie przedsięwzięcia</w:t>
            </w:r>
          </w:p>
        </w:tc>
        <w:tc>
          <w:tcPr>
            <w:tcW w:w="1354" w:type="pct"/>
            <w:vAlign w:val="center"/>
          </w:tcPr>
          <w:p w14:paraId="7C0148A0"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1. Wzmocnienie kapitału społecznego  spójności społecznej</w:t>
            </w:r>
          </w:p>
        </w:tc>
        <w:tc>
          <w:tcPr>
            <w:tcW w:w="1355" w:type="pct"/>
            <w:vAlign w:val="center"/>
          </w:tcPr>
          <w:p w14:paraId="584C1EBB"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2. Wzmocnienie sfery gospodarczej</w:t>
            </w:r>
          </w:p>
        </w:tc>
        <w:tc>
          <w:tcPr>
            <w:tcW w:w="1355" w:type="pct"/>
            <w:vAlign w:val="center"/>
          </w:tcPr>
          <w:p w14:paraId="7B43C877" w14:textId="49DADED0"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3623BD">
              <w:rPr>
                <w:rFonts w:ascii="Calibri" w:hAnsi="Calibri" w:cs="Calibri"/>
                <w:b/>
                <w:sz w:val="20"/>
                <w:szCs w:val="20"/>
              </w:rPr>
              <w:t xml:space="preserve">Cel strategiczny 3. Odnowa </w:t>
            </w:r>
            <w:r w:rsidR="00BA641A">
              <w:rPr>
                <w:rFonts w:ascii="Calibri" w:hAnsi="Calibri" w:cs="Calibri"/>
                <w:b/>
                <w:sz w:val="20"/>
                <w:szCs w:val="20"/>
              </w:rPr>
              <w:t xml:space="preserve">przestrzeni </w:t>
            </w:r>
            <w:r w:rsidR="00BA641A" w:rsidRPr="008F00F9">
              <w:rPr>
                <w:rFonts w:ascii="Calibri" w:hAnsi="Calibri" w:cs="Calibri"/>
                <w:b/>
                <w:sz w:val="20"/>
                <w:szCs w:val="20"/>
              </w:rPr>
              <w:t xml:space="preserve"> </w:t>
            </w:r>
            <w:r w:rsidRPr="003623BD">
              <w:rPr>
                <w:rFonts w:ascii="Calibri" w:hAnsi="Calibri" w:cs="Calibri"/>
                <w:b/>
                <w:sz w:val="20"/>
                <w:szCs w:val="20"/>
              </w:rPr>
              <w:t>obszaru rewitalizacji</w:t>
            </w:r>
          </w:p>
        </w:tc>
      </w:tr>
      <w:tr w:rsidR="001D6F2F" w:rsidRPr="003623BD" w14:paraId="2D7EFCE7" w14:textId="77777777" w:rsidTr="001D6F2F">
        <w:tc>
          <w:tcPr>
            <w:cnfStyle w:val="001000000000" w:firstRow="0" w:lastRow="0" w:firstColumn="1" w:lastColumn="0" w:oddVBand="0" w:evenVBand="0" w:oddHBand="0" w:evenHBand="0" w:firstRowFirstColumn="0" w:firstRowLastColumn="0" w:lastRowFirstColumn="0" w:lastRowLastColumn="0"/>
            <w:tcW w:w="936" w:type="pct"/>
            <w:vMerge/>
            <w:vAlign w:val="center"/>
          </w:tcPr>
          <w:p w14:paraId="15AEE78D" w14:textId="77777777" w:rsidR="001D6F2F" w:rsidRPr="003623BD" w:rsidRDefault="001D6F2F" w:rsidP="001D6F2F">
            <w:pPr>
              <w:rPr>
                <w:rFonts w:ascii="Calibri" w:hAnsi="Calibri" w:cs="Calibri"/>
                <w:sz w:val="20"/>
                <w:szCs w:val="20"/>
              </w:rPr>
            </w:pPr>
          </w:p>
        </w:tc>
        <w:tc>
          <w:tcPr>
            <w:tcW w:w="1354" w:type="pct"/>
            <w:vAlign w:val="center"/>
          </w:tcPr>
          <w:p w14:paraId="71F5CF95"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355" w:type="pct"/>
            <w:vAlign w:val="center"/>
          </w:tcPr>
          <w:p w14:paraId="7E296C47" w14:textId="77777777" w:rsidR="001D6F2F" w:rsidRPr="003623BD" w:rsidRDefault="001D6F2F" w:rsidP="001D6F2F">
            <w:pPr>
              <w:pStyle w:val="Akapitzlist"/>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p>
        </w:tc>
        <w:tc>
          <w:tcPr>
            <w:tcW w:w="1355" w:type="pct"/>
            <w:vAlign w:val="center"/>
          </w:tcPr>
          <w:p w14:paraId="162BE864"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1D6F2F" w:rsidRPr="003623BD" w14:paraId="3250507D"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7BB8E2B6"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Wpływ na cele rewitalizacji </w:t>
            </w:r>
          </w:p>
        </w:tc>
        <w:tc>
          <w:tcPr>
            <w:tcW w:w="4064" w:type="pct"/>
            <w:gridSpan w:val="3"/>
          </w:tcPr>
          <w:p w14:paraId="7EDE542D" w14:textId="77777777" w:rsidR="001D6F2F" w:rsidRPr="00606050"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06050">
              <w:rPr>
                <w:rFonts w:ascii="Calibri" w:hAnsi="Calibri" w:cs="Calibri"/>
                <w:sz w:val="20"/>
              </w:rPr>
              <w:t>Podniesienie wiedzy ekologiczne mieszkańców przyczyni się do  zmian ich nieprawidłowych nawyków. Wpłynie to pozytywne  na poprawę zarówno środowiska naturalnego, jak i jakości zamieszkiwania na obszarze rewitalizacji. Prawidłowe i ekologiczne nawyki oraz przeprowadzone działania związane z kwestiami zdrowotnymi  wpłyną na polepszenie stanu zdrowia  lokalnej społeczności. Czyste środowisko naturalne to jedne z głównych atutów i potencjałów wpływających na możliwość rozwoju branży turystycznej. Poprawa jakość środowiska naturalnego wpłynie na podniesienie atrakcyjność turystycznej obszaru rewitalizacji.</w:t>
            </w:r>
          </w:p>
        </w:tc>
      </w:tr>
      <w:tr w:rsidR="001D6F2F" w:rsidRPr="003623BD" w14:paraId="4FAC5FF5" w14:textId="77777777" w:rsidTr="001D6F2F">
        <w:trPr>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4E2C94EA"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Szacowany koszt:</w:t>
            </w:r>
          </w:p>
        </w:tc>
        <w:tc>
          <w:tcPr>
            <w:tcW w:w="4064" w:type="pct"/>
            <w:gridSpan w:val="3"/>
          </w:tcPr>
          <w:p w14:paraId="1F59B61E" w14:textId="77777777" w:rsidR="001D6F2F" w:rsidRPr="00606050" w:rsidRDefault="001D6F2F" w:rsidP="001D6F2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06050">
              <w:rPr>
                <w:rFonts w:ascii="Calibri" w:hAnsi="Calibri" w:cs="Calibri"/>
                <w:sz w:val="20"/>
              </w:rPr>
              <w:t xml:space="preserve">150 000,00 zł </w:t>
            </w:r>
          </w:p>
        </w:tc>
      </w:tr>
      <w:tr w:rsidR="001D6F2F" w:rsidRPr="003623BD" w14:paraId="4D6716B1" w14:textId="77777777" w:rsidTr="001D6F2F">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22EA29A6"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Źródła finasowania </w:t>
            </w:r>
          </w:p>
        </w:tc>
        <w:tc>
          <w:tcPr>
            <w:tcW w:w="4064" w:type="pct"/>
            <w:gridSpan w:val="3"/>
          </w:tcPr>
          <w:p w14:paraId="0C4C9183" w14:textId="77777777" w:rsidR="001D6F2F" w:rsidRPr="00606050"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606050">
              <w:rPr>
                <w:rFonts w:ascii="Calibri" w:hAnsi="Calibri" w:cs="Calibri"/>
                <w:sz w:val="20"/>
              </w:rPr>
              <w:t xml:space="preserve">- - Środki Lokalnej Grupy Działania </w:t>
            </w:r>
          </w:p>
          <w:p w14:paraId="7076F7A6" w14:textId="77777777" w:rsidR="001D6F2F" w:rsidRPr="00606050"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606050">
              <w:rPr>
                <w:rFonts w:ascii="Calibri" w:hAnsi="Calibri" w:cs="Calibri"/>
                <w:sz w:val="20"/>
              </w:rPr>
              <w:t>- Rządowy Program Fundusz Inicjatyw Obywatelskich NOWEFIO na lata 2021-2030</w:t>
            </w:r>
          </w:p>
          <w:p w14:paraId="1F0789D4" w14:textId="77777777" w:rsidR="001D6F2F" w:rsidRPr="00606050"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606050">
              <w:rPr>
                <w:rFonts w:ascii="Calibri" w:hAnsi="Calibri" w:cs="Calibri"/>
                <w:sz w:val="20"/>
              </w:rPr>
              <w:t>- Program Regionalny Wsparcia Edukacji Ekologicznej na lata 2022-2025</w:t>
            </w:r>
          </w:p>
          <w:p w14:paraId="7F3F3A7E" w14:textId="77777777" w:rsidR="001D6F2F" w:rsidRPr="00606050"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606050">
              <w:rPr>
                <w:rFonts w:ascii="Calibri" w:hAnsi="Calibri" w:cs="Calibri"/>
                <w:sz w:val="20"/>
              </w:rPr>
              <w:t xml:space="preserve">- Środki Ministerstwa Zagranicznych w ramach programu „Edukacja globalna” </w:t>
            </w:r>
          </w:p>
          <w:p w14:paraId="37B3E19F" w14:textId="77777777" w:rsidR="001D6F2F" w:rsidRPr="00606050"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606050">
              <w:rPr>
                <w:rFonts w:ascii="Calibri" w:hAnsi="Calibri" w:cs="Calibri"/>
                <w:sz w:val="20"/>
              </w:rPr>
              <w:t>- Fundusz Naturalnej Energii (Spółka GAZ-SYSTEM)</w:t>
            </w:r>
          </w:p>
          <w:p w14:paraId="0AE34F55" w14:textId="77777777" w:rsidR="001D6F2F" w:rsidRPr="00606050"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06050">
              <w:rPr>
                <w:rFonts w:ascii="Calibri" w:hAnsi="Calibri" w:cs="Calibri"/>
                <w:sz w:val="20"/>
              </w:rPr>
              <w:t>- „Sport na start” - Fundacja BGK im. J. K. Steczkowskiego</w:t>
            </w:r>
          </w:p>
        </w:tc>
      </w:tr>
      <w:tr w:rsidR="00406AA8" w:rsidRPr="003623BD" w14:paraId="48F43598" w14:textId="77777777" w:rsidTr="001D6F2F">
        <w:trPr>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0DB03CC1" w14:textId="3ED05466" w:rsidR="00406AA8" w:rsidRPr="003623BD" w:rsidRDefault="00406AA8" w:rsidP="001D6F2F">
            <w:pPr>
              <w:rPr>
                <w:rFonts w:ascii="Calibri" w:hAnsi="Calibri" w:cs="Calibri"/>
                <w:sz w:val="20"/>
                <w:szCs w:val="20"/>
              </w:rPr>
            </w:pPr>
            <w:r>
              <w:rPr>
                <w:rFonts w:ascii="Calibri" w:hAnsi="Calibri" w:cs="Calibri"/>
                <w:sz w:val="20"/>
                <w:szCs w:val="20"/>
              </w:rPr>
              <w:t>Przedsięwzięcia powiązane i </w:t>
            </w:r>
            <w:r w:rsidRPr="00F15325">
              <w:rPr>
                <w:rFonts w:ascii="Calibri" w:hAnsi="Calibri" w:cs="Calibri"/>
                <w:sz w:val="20"/>
                <w:szCs w:val="20"/>
              </w:rPr>
              <w:t xml:space="preserve">komplementarne  </w:t>
            </w:r>
          </w:p>
        </w:tc>
        <w:tc>
          <w:tcPr>
            <w:tcW w:w="4064" w:type="pct"/>
            <w:gridSpan w:val="3"/>
          </w:tcPr>
          <w:p w14:paraId="6795D612" w14:textId="77777777"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1/P – Rewitalizacja stadionu sportowego w Komarówce Podlaskiej</w:t>
            </w:r>
          </w:p>
          <w:p w14:paraId="7A424ECC" w14:textId="77777777"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 xml:space="preserve">2/P – Rewitalizacja zdegradowanej przestrzeni w miejscowości Komarówka Podlaska w celu nadania mu nowych funkcji użytkowych </w:t>
            </w:r>
          </w:p>
          <w:p w14:paraId="5CD5D547" w14:textId="77777777"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3/P – Kompleksowa modernizacji Szkoły Podstawowej im.  Bohaterów Lotnictwa Polskiego w Komarówce Podlaskiej wraz z jej dostosowaniem dla osób z niepełnoprawnościami</w:t>
            </w:r>
          </w:p>
          <w:p w14:paraId="405D8DD4" w14:textId="77777777" w:rsid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4/P –  Kompleksowy program rozwojowy Szkoły Podstawowej im. Bohaterów Lotnictwa P</w:t>
            </w:r>
            <w:r>
              <w:rPr>
                <w:rFonts w:ascii="Calibri" w:hAnsi="Calibri" w:cs="Calibri"/>
                <w:sz w:val="20"/>
              </w:rPr>
              <w:t>olskiego w Komarówce Podlaskiej</w:t>
            </w:r>
          </w:p>
          <w:p w14:paraId="1D25C87E" w14:textId="6016DCE0"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7/P –  Dostępna edukacja w Samorządowym Przedszkolu w Komarówce Podlaskiej</w:t>
            </w:r>
          </w:p>
          <w:p w14:paraId="4D893C33" w14:textId="77777777"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8/P –  Rewitalizacja budynków Zespołu Szkół Samorządowych w Komarówce Podlaskiej w celu nadania im nowych funkcji wraz z zagospodarowaniem funkcjonalnie powiązanej przestrzeni publicznej</w:t>
            </w:r>
          </w:p>
          <w:p w14:paraId="24D753BC" w14:textId="77777777"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9/P –  MANUFAKTURA AKTYWNOŚCI SPOŁECZNEJ</w:t>
            </w:r>
          </w:p>
          <w:p w14:paraId="73B419A7" w14:textId="77777777"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10/P – Utworzenie etnowioski tematycznej w Kolembrodach</w:t>
            </w:r>
          </w:p>
          <w:p w14:paraId="5F490B03" w14:textId="77777777"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11/P – Aktywizacja ludzi młodych</w:t>
            </w:r>
          </w:p>
          <w:p w14:paraId="5A52C04E" w14:textId="70CC0336"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Calibri" w:hAnsi="Calibri" w:cs="Calibri"/>
                <w:sz w:val="20"/>
              </w:rPr>
              <w:t>12/P – Aktywizacja seniorów</w:t>
            </w:r>
          </w:p>
          <w:p w14:paraId="33A8551E" w14:textId="77777777"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14/P – Poprawa dostępu  do ogólnodostępnej i niekomercyjnej infrastruktury turystyczno-rekreacyjnej</w:t>
            </w:r>
          </w:p>
          <w:p w14:paraId="5E6BCC4F" w14:textId="77777777"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 xml:space="preserve">18/P – Modernizacja infrastruktury oświetleniowej na terenie gminy Komarówka Podlaska  </w:t>
            </w:r>
          </w:p>
          <w:p w14:paraId="6889D514" w14:textId="77777777"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1/D-  Remont zabytkowego budynku byłej plebanii w Komarówce Podlaskiej</w:t>
            </w:r>
          </w:p>
          <w:p w14:paraId="0AC04D11" w14:textId="77777777"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2/D- Ochrona zabytkowych obiektów sakralnych na terenie Gminy Komarówka Podlaska</w:t>
            </w:r>
          </w:p>
          <w:p w14:paraId="23FFB96E" w14:textId="77777777"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 xml:space="preserve">5/D-  GRANT REWITALIZACYJNY  </w:t>
            </w:r>
          </w:p>
          <w:p w14:paraId="6267B354" w14:textId="77777777"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 xml:space="preserve">7/D-  Rozwój świadomość ekologicznej i zdrowotnej mieszkańców gminy Komarówka Podlaska </w:t>
            </w:r>
          </w:p>
          <w:p w14:paraId="1CA12C2B" w14:textId="77777777"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9/D – Kontynuacja programu usuwania azbestu</w:t>
            </w:r>
          </w:p>
          <w:p w14:paraId="6E283241" w14:textId="77777777"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 xml:space="preserve">10/D –Kontynuacja rozwoju oze na terenie gminy Komarówka Podlaska </w:t>
            </w:r>
          </w:p>
          <w:p w14:paraId="171CD024" w14:textId="77777777"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 xml:space="preserve">11/D –ZIELARSKA ALCHEMIA  </w:t>
            </w:r>
          </w:p>
          <w:p w14:paraId="7CA5570D" w14:textId="77777777" w:rsid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 xml:space="preserve">12/D –SMAKUJ NATURLANIE   </w:t>
            </w:r>
          </w:p>
          <w:p w14:paraId="3D177BC6" w14:textId="6E099916" w:rsidR="00406AA8" w:rsidRPr="00606050"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14/D - Rozwój gospodarki wodno-ściekowej na ternie Gminy Komarówka Podlaska</w:t>
            </w:r>
          </w:p>
        </w:tc>
      </w:tr>
    </w:tbl>
    <w:p w14:paraId="06DE6197" w14:textId="77777777" w:rsidR="001D6F2F" w:rsidRDefault="001D6F2F" w:rsidP="001D6F2F">
      <w:pPr>
        <w:pStyle w:val="Default"/>
      </w:pPr>
    </w:p>
    <w:p w14:paraId="1C5296CE" w14:textId="77777777" w:rsidR="001D6F2F" w:rsidRDefault="001D6F2F" w:rsidP="001D6F2F">
      <w:pPr>
        <w:pStyle w:val="Default"/>
      </w:pPr>
    </w:p>
    <w:tbl>
      <w:tblPr>
        <w:tblStyle w:val="Tabelasiatki4akcent21"/>
        <w:tblW w:w="5000" w:type="pct"/>
        <w:tblLook w:val="04A0" w:firstRow="1" w:lastRow="0" w:firstColumn="1" w:lastColumn="0" w:noHBand="0" w:noVBand="1"/>
      </w:tblPr>
      <w:tblGrid>
        <w:gridCol w:w="2619"/>
        <w:gridCol w:w="3789"/>
        <w:gridCol w:w="3792"/>
        <w:gridCol w:w="3792"/>
      </w:tblGrid>
      <w:tr w:rsidR="001D6F2F" w:rsidRPr="003623BD" w14:paraId="1B265911" w14:textId="77777777" w:rsidTr="001D6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shd w:val="clear" w:color="auto" w:fill="DF6613"/>
            <w:vAlign w:val="center"/>
          </w:tcPr>
          <w:p w14:paraId="2770121D" w14:textId="77777777" w:rsidR="001D6F2F" w:rsidRPr="00C90AC0" w:rsidRDefault="001D6F2F" w:rsidP="001D6F2F">
            <w:pPr>
              <w:rPr>
                <w:rFonts w:ascii="Calibri" w:hAnsi="Calibri" w:cs="Calibri"/>
                <w:color w:val="auto"/>
                <w:sz w:val="20"/>
                <w:szCs w:val="20"/>
              </w:rPr>
            </w:pPr>
            <w:r w:rsidRPr="00C90AC0">
              <w:rPr>
                <w:rFonts w:ascii="Calibri" w:hAnsi="Calibri" w:cs="Calibri"/>
                <w:color w:val="auto"/>
                <w:sz w:val="20"/>
                <w:szCs w:val="20"/>
              </w:rPr>
              <w:t xml:space="preserve">Numer i nazwa projektu </w:t>
            </w:r>
          </w:p>
        </w:tc>
        <w:tc>
          <w:tcPr>
            <w:tcW w:w="4064" w:type="pct"/>
            <w:gridSpan w:val="3"/>
            <w:shd w:val="clear" w:color="auto" w:fill="DF6613"/>
            <w:vAlign w:val="center"/>
          </w:tcPr>
          <w:p w14:paraId="11739BA2" w14:textId="77777777" w:rsidR="001D6F2F" w:rsidRPr="00C90AC0" w:rsidRDefault="001D6F2F" w:rsidP="001D6F2F">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sz w:val="20"/>
                <w:szCs w:val="20"/>
              </w:rPr>
            </w:pPr>
            <w:r w:rsidRPr="00C90AC0">
              <w:rPr>
                <w:rFonts w:ascii="Calibri" w:hAnsi="Calibri" w:cs="Calibri"/>
                <w:color w:val="auto"/>
                <w:sz w:val="20"/>
                <w:szCs w:val="20"/>
              </w:rPr>
              <w:t>8/D-  DZIEDZICTWO OBOK NAS - działania na rzecz pielęgnowania i kultywowania dziedzictwa lokalnego</w:t>
            </w:r>
          </w:p>
        </w:tc>
      </w:tr>
      <w:tr w:rsidR="001D6F2F" w:rsidRPr="003623BD" w14:paraId="2CA26A20"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29339208"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Podmioty odpowiedzialne za realizację przedsięwzięcia</w:t>
            </w:r>
          </w:p>
        </w:tc>
        <w:tc>
          <w:tcPr>
            <w:tcW w:w="4064" w:type="pct"/>
            <w:gridSpan w:val="3"/>
            <w:vAlign w:val="center"/>
          </w:tcPr>
          <w:p w14:paraId="3A7600DE" w14:textId="77777777" w:rsidR="001D6F2F"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Pr>
                <w:rFonts w:ascii="Calibri" w:hAnsi="Calibri" w:cs="Calibri"/>
                <w:b/>
                <w:sz w:val="20"/>
                <w:szCs w:val="20"/>
              </w:rPr>
              <w:t xml:space="preserve">Gminne Centrum Kultury </w:t>
            </w:r>
          </w:p>
          <w:p w14:paraId="5C0C14D2" w14:textId="77777777" w:rsidR="001D6F2F"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Pr>
                <w:rFonts w:ascii="Calibri" w:hAnsi="Calibri" w:cs="Calibri"/>
                <w:b/>
                <w:sz w:val="20"/>
                <w:szCs w:val="20"/>
              </w:rPr>
              <w:t xml:space="preserve">Gminna Biblioteka Publiczna </w:t>
            </w:r>
          </w:p>
          <w:p w14:paraId="5687A3C4" w14:textId="77777777" w:rsidR="001D6F2F" w:rsidRPr="002E3D54"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Pr>
                <w:rFonts w:ascii="Calibri" w:hAnsi="Calibri" w:cs="Calibri"/>
                <w:b/>
                <w:sz w:val="20"/>
                <w:szCs w:val="20"/>
              </w:rPr>
              <w:t xml:space="preserve">Szkoła Podstawowa im. Bohaterów Lotnictwa w Komarówce Podlaskiej </w:t>
            </w:r>
          </w:p>
        </w:tc>
      </w:tr>
      <w:tr w:rsidR="001D6F2F" w:rsidRPr="003623BD" w14:paraId="07A6FD58" w14:textId="77777777" w:rsidTr="001D6F2F">
        <w:tc>
          <w:tcPr>
            <w:cnfStyle w:val="001000000000" w:firstRow="0" w:lastRow="0" w:firstColumn="1" w:lastColumn="0" w:oddVBand="0" w:evenVBand="0" w:oddHBand="0" w:evenHBand="0" w:firstRowFirstColumn="0" w:firstRowLastColumn="0" w:lastRowFirstColumn="0" w:lastRowLastColumn="0"/>
            <w:tcW w:w="936" w:type="pct"/>
            <w:vAlign w:val="center"/>
          </w:tcPr>
          <w:p w14:paraId="6DCE11E2"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Zakres realizowanych działań  </w:t>
            </w:r>
          </w:p>
        </w:tc>
        <w:tc>
          <w:tcPr>
            <w:tcW w:w="4064" w:type="pct"/>
            <w:gridSpan w:val="3"/>
            <w:vAlign w:val="center"/>
          </w:tcPr>
          <w:p w14:paraId="3E378CB1" w14:textId="77777777" w:rsidR="0054671D" w:rsidRPr="0054671D" w:rsidRDefault="0054671D" w:rsidP="0054671D">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54671D">
              <w:rPr>
                <w:rFonts w:ascii="Calibri" w:hAnsi="Calibri" w:cs="Calibri"/>
                <w:sz w:val="20"/>
                <w:szCs w:val="20"/>
              </w:rPr>
              <w:t>Pojmowanie dziedzictwa jako spuścizny poprzednich pokoleń wskazuje na jego rolę: jako świadectwa życia naszych przodków, ich sposobu pojmowania rzeczywistości i uznawanego systemu wartości, pomaga poznać nasze korzenie i kształtując tożsamość, odpowiada na pytanie, kim jesteśmy. Na fundamentach dziedzictwa tworzy się także poczucie wspólnoty kulturowej.</w:t>
            </w:r>
          </w:p>
          <w:p w14:paraId="741D49A0" w14:textId="77777777" w:rsidR="0054671D" w:rsidRPr="0054671D" w:rsidRDefault="0054671D" w:rsidP="0054671D">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54671D">
              <w:rPr>
                <w:rFonts w:ascii="Calibri" w:hAnsi="Calibri" w:cs="Calibri"/>
                <w:sz w:val="20"/>
                <w:szCs w:val="20"/>
              </w:rPr>
              <w:t>Przedmiotem przedsięwzięcia jest szereg zintegrowanych działań skierowanych do różnych grup odbiorców, których nadrzędnym celem jest działalność na rzecz kultury, sztuki, ochrony dóbr kultury materialnej, ochrona dziedzictwa kulturowego, popieranie i stwarzanie możliwości odkrywania historii i rozwoju gminy Komarówka Podlaska  i regionu oraz popularyzacja wiedzy historycznej i historii regionu, pielęgnowanie oraz rozwijanie tradycji lokalnych, a także przekazywanie ich kolejnym pokoleniom.</w:t>
            </w:r>
          </w:p>
          <w:p w14:paraId="229E6B79" w14:textId="77777777" w:rsidR="0054671D" w:rsidRPr="0054671D" w:rsidRDefault="0054671D" w:rsidP="0054671D">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54671D">
              <w:rPr>
                <w:rFonts w:ascii="Calibri" w:hAnsi="Calibri" w:cs="Calibri"/>
                <w:sz w:val="20"/>
                <w:szCs w:val="20"/>
              </w:rPr>
              <w:t>Wśród planowanych do wdrożenia działań znajdują się np. organizacja zajęć rękodzielniczych dla dzieci, młodzieży i dorosłych w szczególności z obszaru rewitalizacji (pielęgnowanie kultury i tradycji lokalnych, promowanie wyrobów produkowanych tradycyjnie), organizacja wystawach promujących twórczość artystów regionalnych i związanych z regionem oraz organizacja ich wernisaży, które będą okazją do spotkań mieszkańców, konkursy fotograficzne przeznaczony dla amatorów fotografowania w dwóch kategoriach wiekowych: dzieci i młodzież oraz osoby dorosłe, itd.</w:t>
            </w:r>
          </w:p>
          <w:p w14:paraId="717DF182" w14:textId="0515AC8C" w:rsidR="001D6F2F" w:rsidRPr="003623BD" w:rsidRDefault="0054671D" w:rsidP="0054671D">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54671D">
              <w:rPr>
                <w:rFonts w:ascii="Calibri" w:hAnsi="Calibri" w:cs="Calibri"/>
                <w:sz w:val="20"/>
                <w:szCs w:val="20"/>
              </w:rPr>
              <w:t>Celem prowadzonych działań będzie m.in. lepsza integracja lokalnej społeczności i docenienie lokalnej kultury i tradycji. Ważna będzie też idea integracji międzypokoleniowej i towarzyszące temu zwiększenie aktywności seniorów oraz dowartościowanie osób starszych poprzez stworzenie im warunków do przekazywania swojej wiedzy i doświadczenia młodszemu pokoleniu. Głównym celem projektu jest zwiększenie zainteresowania lokalnej społeczności kulturą i historią gminy, tradycjami i obyczajami ludowymi regionu, aktywizacja lokalnej społeczności wokół ochrony dziedzictwa kulturowego oraz integracja różnych środowisk działających w obrębie kultury ludowej Lubelszczyzny. Jako priorytet powinno być traktowane przekazywanie dzieciom i młodzieży tradycji regionalnych w ich możliwie najwierniejszej formie. Głównym zamierzeniem realizacji przedmiotowego przedsięwzięcia na obszarze całej gminy  jest brak stygmatyzacji i segregacji mieszkańców obszaru rewitalizacji oraz pozostałej części gminy. Poza tym wyciągnięcie wyznaczonego obszaru rewitalizacji z kryzysu wymaga pełnej integracji obszaru deficytowego z obszarami o znacznie lepszej sytuacji w skali jednostki samorządu terytorialnego</w:t>
            </w:r>
            <w:r>
              <w:rPr>
                <w:rFonts w:ascii="Calibri" w:hAnsi="Calibri" w:cs="Calibri"/>
                <w:sz w:val="20"/>
                <w:szCs w:val="20"/>
              </w:rPr>
              <w:t>.</w:t>
            </w:r>
          </w:p>
        </w:tc>
      </w:tr>
      <w:tr w:rsidR="001D6F2F" w:rsidRPr="003623BD" w14:paraId="7175B40E"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Merge w:val="restart"/>
            <w:vAlign w:val="center"/>
          </w:tcPr>
          <w:p w14:paraId="2C51C8D9"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Odziaływanie przedsięwzięcia</w:t>
            </w:r>
          </w:p>
        </w:tc>
        <w:tc>
          <w:tcPr>
            <w:tcW w:w="1354" w:type="pct"/>
            <w:vAlign w:val="center"/>
          </w:tcPr>
          <w:p w14:paraId="5893094B"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1. Wzmocnienie kapitału społecznego  spójności społecznej</w:t>
            </w:r>
          </w:p>
        </w:tc>
        <w:tc>
          <w:tcPr>
            <w:tcW w:w="1355" w:type="pct"/>
            <w:vAlign w:val="center"/>
          </w:tcPr>
          <w:p w14:paraId="1BD861A2"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2. Wzmocnienie sfery gospodarczej</w:t>
            </w:r>
          </w:p>
        </w:tc>
        <w:tc>
          <w:tcPr>
            <w:tcW w:w="1355" w:type="pct"/>
            <w:vAlign w:val="center"/>
          </w:tcPr>
          <w:p w14:paraId="57264018" w14:textId="362C3063"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3623BD">
              <w:rPr>
                <w:rFonts w:ascii="Calibri" w:hAnsi="Calibri" w:cs="Calibri"/>
                <w:b/>
                <w:sz w:val="20"/>
                <w:szCs w:val="20"/>
              </w:rPr>
              <w:t xml:space="preserve">Cel strategiczny 3. Odnowa </w:t>
            </w:r>
            <w:r w:rsidR="00BA641A">
              <w:rPr>
                <w:rFonts w:ascii="Calibri" w:hAnsi="Calibri" w:cs="Calibri"/>
                <w:b/>
                <w:sz w:val="20"/>
                <w:szCs w:val="20"/>
              </w:rPr>
              <w:t xml:space="preserve">przestrzeni </w:t>
            </w:r>
            <w:r w:rsidR="00BA641A" w:rsidRPr="008F00F9">
              <w:rPr>
                <w:rFonts w:ascii="Calibri" w:hAnsi="Calibri" w:cs="Calibri"/>
                <w:b/>
                <w:sz w:val="20"/>
                <w:szCs w:val="20"/>
              </w:rPr>
              <w:t xml:space="preserve"> </w:t>
            </w:r>
            <w:r w:rsidRPr="003623BD">
              <w:rPr>
                <w:rFonts w:ascii="Calibri" w:hAnsi="Calibri" w:cs="Calibri"/>
                <w:b/>
                <w:sz w:val="20"/>
                <w:szCs w:val="20"/>
              </w:rPr>
              <w:t>obszaru rewitalizacji</w:t>
            </w:r>
          </w:p>
        </w:tc>
      </w:tr>
      <w:tr w:rsidR="001D6F2F" w:rsidRPr="003623BD" w14:paraId="3140E1AB" w14:textId="77777777" w:rsidTr="001D6F2F">
        <w:tc>
          <w:tcPr>
            <w:cnfStyle w:val="001000000000" w:firstRow="0" w:lastRow="0" w:firstColumn="1" w:lastColumn="0" w:oddVBand="0" w:evenVBand="0" w:oddHBand="0" w:evenHBand="0" w:firstRowFirstColumn="0" w:firstRowLastColumn="0" w:lastRowFirstColumn="0" w:lastRowLastColumn="0"/>
            <w:tcW w:w="936" w:type="pct"/>
            <w:vMerge/>
            <w:vAlign w:val="center"/>
          </w:tcPr>
          <w:p w14:paraId="4B896709" w14:textId="77777777" w:rsidR="001D6F2F" w:rsidRPr="003623BD" w:rsidRDefault="001D6F2F" w:rsidP="001D6F2F">
            <w:pPr>
              <w:rPr>
                <w:rFonts w:ascii="Calibri" w:hAnsi="Calibri" w:cs="Calibri"/>
                <w:sz w:val="20"/>
                <w:szCs w:val="20"/>
              </w:rPr>
            </w:pPr>
          </w:p>
        </w:tc>
        <w:tc>
          <w:tcPr>
            <w:tcW w:w="1354" w:type="pct"/>
            <w:vAlign w:val="center"/>
          </w:tcPr>
          <w:p w14:paraId="7142981D"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355" w:type="pct"/>
            <w:vAlign w:val="center"/>
          </w:tcPr>
          <w:p w14:paraId="22D27431" w14:textId="77777777" w:rsidR="001D6F2F" w:rsidRPr="003623BD" w:rsidRDefault="001D6F2F" w:rsidP="004147B1">
            <w:pPr>
              <w:pStyle w:val="Akapitzlist"/>
              <w:numPr>
                <w:ilvl w:val="0"/>
                <w:numId w:val="63"/>
              </w:num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p>
        </w:tc>
        <w:tc>
          <w:tcPr>
            <w:tcW w:w="1355" w:type="pct"/>
            <w:vAlign w:val="center"/>
          </w:tcPr>
          <w:p w14:paraId="7EC045C0"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1D6F2F" w:rsidRPr="00606050" w14:paraId="43A9AF25"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211E2DF9"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Wpływ na cele rewitalizacji </w:t>
            </w:r>
          </w:p>
        </w:tc>
        <w:tc>
          <w:tcPr>
            <w:tcW w:w="4064" w:type="pct"/>
            <w:gridSpan w:val="3"/>
          </w:tcPr>
          <w:p w14:paraId="1DD65C8F" w14:textId="637821FE" w:rsidR="001D6F2F" w:rsidRPr="00606050" w:rsidRDefault="0054671D"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54671D">
              <w:rPr>
                <w:rFonts w:ascii="Calibri" w:hAnsi="Calibri" w:cs="Calibri"/>
                <w:sz w:val="20"/>
                <w:szCs w:val="20"/>
              </w:rPr>
              <w:t>W efekcie przeprowadzonej diagnozy obszaru rewitalizacji stwierdzono występowanie następujących problemów: niewystarczająca oferta kulturalna istniejącej instytucji kultury i w głównej mierze jest ona skierowana do dzieci i młodzieży, brak poczucia przynależności lokalnej i poczucia dumy z miejsca zamieszkiwania. Poza tym, według mieszkańców obszaru rewitalizacji istnieje ogromna potrzeba integracji lokalnej społeczności, szczególnie wokół tradycji lokalnej – kultury, sztuki, ale także zanikających rzemiosł czy zawodów. Następuje zanik więzi społecznych będący wynikiem zarówno braku miejsc oraz oferty wspólnego spędzania wolnego czasu oraz coraz szybszym tempem życia. Nie bez znaczenia pozostają tutaj również wydarzenia minionych lat i panująca pandemia COVID-19 (konieczność izolacji, zachowywania wymogów reżimu sanitarnego, brak możliwości bezpośrednich spotkań).  Suma zadań składających się na planowane przedsięwzięcie przyczyni się z jednej strony do rozbudowy oferty instytucji kultury, z drugiej tworzyć będzie platformę/pretekst do spotkań i integracji. Podstawowym założeniem przedsięwzięcia jest integracja pomiędzy różnymi pokoleniami, przekazywanie wiedzy i umiejętności młodym przez osoby starsze. Dzięki realizacji przedsięwzięcia nastąpi: wzrost włączenia społecznego poprzez wzrost uczestnictwa w kulturze, wzrośnie poziom aktywności mieszkańców, a co za tym idzie, nastąpi wzmocnienie kapitału społecznego. Poprzez realizację projektu nastąpi wzmocnienie poczucia przynależności do danego regionu, jego tradycji i kultury wśród lokalnej społeczności.</w:t>
            </w:r>
          </w:p>
        </w:tc>
      </w:tr>
      <w:tr w:rsidR="001D6F2F" w:rsidRPr="00606050" w14:paraId="17F621FA" w14:textId="77777777" w:rsidTr="001D6F2F">
        <w:trPr>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5FB0E612"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Szacowany koszt:</w:t>
            </w:r>
          </w:p>
        </w:tc>
        <w:tc>
          <w:tcPr>
            <w:tcW w:w="4064" w:type="pct"/>
            <w:gridSpan w:val="3"/>
          </w:tcPr>
          <w:p w14:paraId="20773342" w14:textId="77777777" w:rsidR="001D6F2F" w:rsidRPr="00606050" w:rsidRDefault="001D6F2F" w:rsidP="001D6F2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309AD">
              <w:rPr>
                <w:rFonts w:ascii="Calibri" w:hAnsi="Calibri" w:cs="Calibri"/>
                <w:sz w:val="20"/>
                <w:szCs w:val="20"/>
              </w:rPr>
              <w:t>150 000,00 zł</w:t>
            </w:r>
          </w:p>
        </w:tc>
      </w:tr>
      <w:tr w:rsidR="001D6F2F" w:rsidRPr="00606050" w14:paraId="56AD88D5" w14:textId="77777777" w:rsidTr="001D6F2F">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588233BC"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Źródła finasowania </w:t>
            </w:r>
          </w:p>
        </w:tc>
        <w:tc>
          <w:tcPr>
            <w:tcW w:w="4064" w:type="pct"/>
            <w:gridSpan w:val="3"/>
          </w:tcPr>
          <w:p w14:paraId="16078AD1" w14:textId="77777777" w:rsidR="001D6F2F" w:rsidRPr="00C309AD"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18"/>
              </w:rPr>
            </w:pPr>
            <w:r w:rsidRPr="00C309AD">
              <w:rPr>
                <w:rFonts w:ascii="Calibri" w:hAnsi="Calibri" w:cs="Calibri"/>
                <w:sz w:val="20"/>
                <w:szCs w:val="18"/>
              </w:rPr>
              <w:t xml:space="preserve">- Środki Lokalnej Grupy Działania </w:t>
            </w:r>
          </w:p>
          <w:p w14:paraId="3A652D65" w14:textId="77777777" w:rsidR="001D6F2F" w:rsidRPr="00C309AD"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18"/>
              </w:rPr>
            </w:pPr>
            <w:r w:rsidRPr="00C309AD">
              <w:rPr>
                <w:rFonts w:ascii="Calibri" w:hAnsi="Calibri" w:cs="Calibri"/>
                <w:sz w:val="20"/>
                <w:szCs w:val="18"/>
              </w:rPr>
              <w:t>- Rządowy Program Fundusz Inicjatyw Obywatelskich NOWEFIO na lata 2021-2030</w:t>
            </w:r>
          </w:p>
          <w:p w14:paraId="568B61BE" w14:textId="77777777" w:rsidR="001D6F2F" w:rsidRPr="00C309AD"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18"/>
              </w:rPr>
            </w:pPr>
            <w:r w:rsidRPr="00C309AD">
              <w:rPr>
                <w:rFonts w:ascii="Calibri" w:hAnsi="Calibri" w:cs="Calibri"/>
                <w:sz w:val="20"/>
                <w:szCs w:val="18"/>
              </w:rPr>
              <w:t>- Środki fundacji (np. Fundacji BGK im. J.K. Steczkowskiego, Polsko-Amerykańskiej Fundacji Wolności, Wspieranie Zaangażowania Społecznego Dzieci i Młodzieży - Edukacja i Partycypacja)</w:t>
            </w:r>
          </w:p>
          <w:p w14:paraId="3C319F00" w14:textId="77777777" w:rsidR="001D6F2F" w:rsidRPr="00606050"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C309AD">
              <w:rPr>
                <w:rFonts w:ascii="Calibri" w:hAnsi="Calibri" w:cs="Calibri"/>
                <w:sz w:val="20"/>
                <w:szCs w:val="18"/>
              </w:rPr>
              <w:t>- EtnoPolska – Narodowe Centrum Kultury</w:t>
            </w:r>
          </w:p>
        </w:tc>
      </w:tr>
      <w:tr w:rsidR="00406AA8" w:rsidRPr="00606050" w14:paraId="0D1052D7" w14:textId="77777777" w:rsidTr="001D6F2F">
        <w:trPr>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7502B74F" w14:textId="48556094" w:rsidR="00406AA8" w:rsidRPr="003623BD" w:rsidRDefault="00406AA8" w:rsidP="00406AA8">
            <w:pPr>
              <w:rPr>
                <w:rFonts w:ascii="Calibri" w:hAnsi="Calibri" w:cs="Calibri"/>
                <w:sz w:val="20"/>
                <w:szCs w:val="20"/>
              </w:rPr>
            </w:pPr>
            <w:r>
              <w:rPr>
                <w:rFonts w:ascii="Calibri" w:hAnsi="Calibri" w:cs="Calibri"/>
                <w:sz w:val="20"/>
                <w:szCs w:val="20"/>
              </w:rPr>
              <w:t>Przedsięwzięcia powiązane i </w:t>
            </w:r>
            <w:r w:rsidRPr="00F15325">
              <w:rPr>
                <w:rFonts w:ascii="Calibri" w:hAnsi="Calibri" w:cs="Calibri"/>
                <w:sz w:val="20"/>
                <w:szCs w:val="20"/>
              </w:rPr>
              <w:t xml:space="preserve">komplementarne  </w:t>
            </w:r>
          </w:p>
        </w:tc>
        <w:tc>
          <w:tcPr>
            <w:tcW w:w="4064" w:type="pct"/>
            <w:gridSpan w:val="3"/>
          </w:tcPr>
          <w:p w14:paraId="133AF75F" w14:textId="77777777" w:rsidR="00406AA8" w:rsidRPr="00406AA8" w:rsidRDefault="00406AA8" w:rsidP="00406AA8">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406AA8">
              <w:rPr>
                <w:rFonts w:ascii="Calibri" w:hAnsi="Calibri" w:cs="Calibri"/>
                <w:bCs/>
                <w:sz w:val="20"/>
                <w:szCs w:val="20"/>
              </w:rPr>
              <w:t>1/P – Rewitalizacja stadionu sportowego w Komarówce Podlaskiej</w:t>
            </w:r>
          </w:p>
          <w:p w14:paraId="5830C609" w14:textId="77777777" w:rsidR="00406AA8" w:rsidRPr="00406AA8" w:rsidRDefault="00406AA8" w:rsidP="00406AA8">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06AA8">
              <w:rPr>
                <w:rFonts w:ascii="Calibri" w:hAnsi="Calibri" w:cs="Calibri"/>
                <w:sz w:val="20"/>
                <w:szCs w:val="20"/>
              </w:rPr>
              <w:t xml:space="preserve">2/P – Rewitalizacja zdegradowanej przestrzeni w miejscowości Komarówka Podlaska w celu nadania mu nowych funkcji użytkowych </w:t>
            </w:r>
          </w:p>
          <w:p w14:paraId="622A2EE5" w14:textId="77777777" w:rsidR="00406AA8" w:rsidRPr="00406AA8" w:rsidRDefault="00406AA8" w:rsidP="00406AA8">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06AA8">
              <w:rPr>
                <w:rFonts w:ascii="Calibri" w:hAnsi="Calibri" w:cs="Calibri"/>
                <w:sz w:val="20"/>
                <w:szCs w:val="20"/>
              </w:rPr>
              <w:t>3/P – Kompleksowa modernizacji Szkoły Podstawowej im.  Bohaterów Lotnictwa Polskiego w Komarówce Podlaskiej wraz z jej dostosowaniem dla osób z niepełnoprawnościami</w:t>
            </w:r>
          </w:p>
          <w:p w14:paraId="0755E90D" w14:textId="77777777" w:rsidR="00406AA8" w:rsidRPr="00406AA8" w:rsidRDefault="00406AA8" w:rsidP="00406AA8">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06AA8">
              <w:rPr>
                <w:rFonts w:ascii="Calibri" w:hAnsi="Calibri" w:cs="Calibri"/>
                <w:sz w:val="20"/>
                <w:szCs w:val="20"/>
              </w:rPr>
              <w:t>4/P –  Kompleksowy program rozwojowy Szkoły Podstawowej im. Bohaterów Lotnictwa Polskiego w Komarówce Podlaskiej</w:t>
            </w:r>
          </w:p>
          <w:p w14:paraId="23CB6675" w14:textId="77777777" w:rsidR="00406AA8" w:rsidRPr="00406AA8" w:rsidRDefault="00406AA8" w:rsidP="00406AA8">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06AA8">
              <w:rPr>
                <w:rFonts w:ascii="Calibri" w:hAnsi="Calibri" w:cs="Calibri"/>
                <w:sz w:val="20"/>
                <w:szCs w:val="20"/>
              </w:rPr>
              <w:t>6/P – Budowa budynku Przedszkola Samorządowego w Komarówce Podlaskiej  wraz z zakupem niezbędnego wyposażenia</w:t>
            </w:r>
          </w:p>
          <w:p w14:paraId="4D266674" w14:textId="77777777" w:rsidR="00406AA8" w:rsidRPr="00406AA8" w:rsidRDefault="00406AA8" w:rsidP="00406AA8">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06AA8">
              <w:rPr>
                <w:rFonts w:ascii="Calibri" w:hAnsi="Calibri" w:cs="Calibri"/>
                <w:sz w:val="20"/>
                <w:szCs w:val="20"/>
              </w:rPr>
              <w:t>7/P –  Dostępna edukacja w Samorządowym Przedszkolu w Komarówce Podlaskiej</w:t>
            </w:r>
          </w:p>
          <w:p w14:paraId="774D2066" w14:textId="77777777" w:rsidR="00406AA8" w:rsidRPr="00406AA8" w:rsidRDefault="00406AA8" w:rsidP="00406AA8">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06AA8">
              <w:rPr>
                <w:rFonts w:ascii="Calibri" w:hAnsi="Calibri" w:cs="Calibri"/>
                <w:sz w:val="20"/>
                <w:szCs w:val="20"/>
              </w:rPr>
              <w:t>9/P –  MANUFAKTURA AKTYWNOŚCI SPOŁECZNEJ</w:t>
            </w:r>
          </w:p>
          <w:p w14:paraId="64E0D28D" w14:textId="77777777" w:rsidR="00406AA8" w:rsidRPr="00406AA8" w:rsidRDefault="00406AA8" w:rsidP="00406AA8">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06AA8">
              <w:rPr>
                <w:rFonts w:ascii="Calibri" w:hAnsi="Calibri" w:cs="Calibri"/>
                <w:sz w:val="20"/>
                <w:szCs w:val="20"/>
              </w:rPr>
              <w:t>10/P – Utworzenie etnowioski tematycznej w Kolembrodach</w:t>
            </w:r>
          </w:p>
          <w:p w14:paraId="1FFA61D6" w14:textId="77777777" w:rsidR="00406AA8" w:rsidRPr="00406AA8" w:rsidRDefault="00406AA8" w:rsidP="00406AA8">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06AA8">
              <w:rPr>
                <w:rFonts w:ascii="Calibri" w:hAnsi="Calibri" w:cs="Calibri"/>
                <w:sz w:val="20"/>
                <w:szCs w:val="20"/>
              </w:rPr>
              <w:t>11/P – Aktywizacja ludzi młodych</w:t>
            </w:r>
          </w:p>
          <w:p w14:paraId="638816D2" w14:textId="77777777" w:rsidR="00406AA8" w:rsidRPr="00406AA8" w:rsidRDefault="00406AA8" w:rsidP="00406AA8">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06AA8">
              <w:rPr>
                <w:rFonts w:ascii="Calibri" w:hAnsi="Calibri" w:cs="Calibri"/>
                <w:sz w:val="20"/>
                <w:szCs w:val="20"/>
              </w:rPr>
              <w:t>12/P – Aktywizacja seniorów</w:t>
            </w:r>
          </w:p>
          <w:p w14:paraId="329E65DB" w14:textId="77777777" w:rsidR="00406AA8" w:rsidRPr="00406AA8" w:rsidRDefault="00406AA8" w:rsidP="00406AA8">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06AA8">
              <w:rPr>
                <w:rFonts w:ascii="Calibri" w:hAnsi="Calibri" w:cs="Calibri"/>
                <w:sz w:val="20"/>
                <w:szCs w:val="20"/>
              </w:rPr>
              <w:t>1/D-  Remont zabytkowego budynku byłej plebanii w Komarówce Podlaskiej</w:t>
            </w:r>
          </w:p>
          <w:p w14:paraId="01B6440D" w14:textId="77777777" w:rsidR="00406AA8" w:rsidRPr="00406AA8" w:rsidRDefault="00406AA8" w:rsidP="00406AA8">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06AA8">
              <w:rPr>
                <w:rFonts w:ascii="Calibri" w:hAnsi="Calibri" w:cs="Calibri"/>
                <w:sz w:val="20"/>
                <w:szCs w:val="20"/>
              </w:rPr>
              <w:t>2/D- Ochrona zabytkowych obiektów sakralnych na terenie Gminy Komarówka Podlaska</w:t>
            </w:r>
          </w:p>
          <w:p w14:paraId="171CFEB3" w14:textId="77777777" w:rsidR="00406AA8" w:rsidRPr="00406AA8" w:rsidRDefault="00406AA8" w:rsidP="00406AA8">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06AA8">
              <w:rPr>
                <w:rFonts w:ascii="Calibri" w:hAnsi="Calibri" w:cs="Calibri"/>
                <w:sz w:val="20"/>
                <w:szCs w:val="20"/>
              </w:rPr>
              <w:t xml:space="preserve">5/D-  GRANT REWITALIZACYJNY  </w:t>
            </w:r>
          </w:p>
          <w:p w14:paraId="59C59B35" w14:textId="77777777" w:rsidR="00406AA8" w:rsidRPr="00406AA8" w:rsidRDefault="00406AA8" w:rsidP="00406AA8">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06AA8">
              <w:rPr>
                <w:rFonts w:ascii="Calibri" w:hAnsi="Calibri" w:cs="Calibri"/>
                <w:sz w:val="20"/>
                <w:szCs w:val="20"/>
              </w:rPr>
              <w:t xml:space="preserve">11/D –ZIELARSKA ALCHEMIA  </w:t>
            </w:r>
          </w:p>
          <w:p w14:paraId="0CE016B9" w14:textId="77777777" w:rsidR="00406AA8" w:rsidRPr="00406AA8" w:rsidRDefault="00406AA8" w:rsidP="00406AA8">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06AA8">
              <w:rPr>
                <w:rFonts w:ascii="Calibri" w:hAnsi="Calibri" w:cs="Calibri"/>
                <w:sz w:val="20"/>
                <w:szCs w:val="20"/>
              </w:rPr>
              <w:t xml:space="preserve">12/D –SMAKUJ NATURLANIE   </w:t>
            </w:r>
          </w:p>
          <w:p w14:paraId="043F579A" w14:textId="32E72A1D" w:rsidR="00406AA8" w:rsidRPr="00406AA8" w:rsidRDefault="00406AA8" w:rsidP="00406AA8">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06AA8">
              <w:rPr>
                <w:rFonts w:ascii="Calibri" w:hAnsi="Calibri" w:cs="Calibri"/>
                <w:sz w:val="20"/>
                <w:szCs w:val="20"/>
              </w:rPr>
              <w:t xml:space="preserve">13/D –CHWILE PRZY WSPÓLNYM STOLE   </w:t>
            </w:r>
          </w:p>
        </w:tc>
      </w:tr>
    </w:tbl>
    <w:p w14:paraId="5A67384E" w14:textId="77777777" w:rsidR="001D6F2F" w:rsidRDefault="001D6F2F" w:rsidP="001D6F2F">
      <w:pPr>
        <w:pStyle w:val="Default"/>
      </w:pPr>
    </w:p>
    <w:p w14:paraId="44E7FBE0" w14:textId="77777777" w:rsidR="001D6F2F" w:rsidRDefault="001D6F2F" w:rsidP="001D6F2F">
      <w:pPr>
        <w:pStyle w:val="Default"/>
      </w:pPr>
    </w:p>
    <w:tbl>
      <w:tblPr>
        <w:tblStyle w:val="Tabelasiatki4akcent21"/>
        <w:tblW w:w="5000" w:type="pct"/>
        <w:tblLook w:val="04A0" w:firstRow="1" w:lastRow="0" w:firstColumn="1" w:lastColumn="0" w:noHBand="0" w:noVBand="1"/>
      </w:tblPr>
      <w:tblGrid>
        <w:gridCol w:w="2619"/>
        <w:gridCol w:w="3789"/>
        <w:gridCol w:w="3792"/>
        <w:gridCol w:w="3792"/>
      </w:tblGrid>
      <w:tr w:rsidR="001D6F2F" w:rsidRPr="003623BD" w14:paraId="49BE4407" w14:textId="77777777" w:rsidTr="001D6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shd w:val="clear" w:color="auto" w:fill="DF6613"/>
            <w:vAlign w:val="center"/>
          </w:tcPr>
          <w:p w14:paraId="12B69DAA" w14:textId="77777777" w:rsidR="001D6F2F" w:rsidRPr="00C90AC0" w:rsidRDefault="001D6F2F" w:rsidP="001D6F2F">
            <w:pPr>
              <w:rPr>
                <w:rFonts w:ascii="Calibri" w:hAnsi="Calibri" w:cs="Calibri"/>
                <w:color w:val="auto"/>
                <w:sz w:val="20"/>
                <w:szCs w:val="20"/>
              </w:rPr>
            </w:pPr>
            <w:r w:rsidRPr="00C90AC0">
              <w:rPr>
                <w:rFonts w:ascii="Calibri" w:hAnsi="Calibri" w:cs="Calibri"/>
                <w:color w:val="auto"/>
                <w:sz w:val="20"/>
                <w:szCs w:val="20"/>
              </w:rPr>
              <w:t xml:space="preserve">Numer i nazwa projektu </w:t>
            </w:r>
          </w:p>
        </w:tc>
        <w:tc>
          <w:tcPr>
            <w:tcW w:w="4064" w:type="pct"/>
            <w:gridSpan w:val="3"/>
            <w:shd w:val="clear" w:color="auto" w:fill="DF6613"/>
            <w:vAlign w:val="center"/>
          </w:tcPr>
          <w:p w14:paraId="02CB3BB5" w14:textId="77777777" w:rsidR="001D6F2F" w:rsidRPr="00C90AC0" w:rsidRDefault="001D6F2F" w:rsidP="001D6F2F">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sz w:val="20"/>
                <w:szCs w:val="20"/>
              </w:rPr>
            </w:pPr>
            <w:r w:rsidRPr="00C90AC0">
              <w:rPr>
                <w:rFonts w:ascii="Calibri" w:hAnsi="Calibri" w:cs="Calibri"/>
                <w:color w:val="auto"/>
                <w:sz w:val="20"/>
                <w:szCs w:val="20"/>
              </w:rPr>
              <w:t xml:space="preserve">9/D – Kontynuacja programu usuwania azbestu </w:t>
            </w:r>
          </w:p>
        </w:tc>
      </w:tr>
      <w:tr w:rsidR="001D6F2F" w:rsidRPr="003623BD" w14:paraId="17DD9BEB"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2344A002"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Podmioty odpowiedzialne za realizację przedsięwzięcia</w:t>
            </w:r>
          </w:p>
        </w:tc>
        <w:tc>
          <w:tcPr>
            <w:tcW w:w="4064" w:type="pct"/>
            <w:gridSpan w:val="3"/>
            <w:vAlign w:val="center"/>
          </w:tcPr>
          <w:p w14:paraId="1ABB2094" w14:textId="77777777" w:rsidR="001D6F2F" w:rsidRPr="002E3D54"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2E3D54">
              <w:rPr>
                <w:rFonts w:ascii="Calibri" w:hAnsi="Calibri" w:cs="Calibri"/>
                <w:b/>
                <w:sz w:val="20"/>
                <w:szCs w:val="20"/>
              </w:rPr>
              <w:t xml:space="preserve">Gmina Komarówka Podlaska </w:t>
            </w:r>
          </w:p>
        </w:tc>
      </w:tr>
      <w:tr w:rsidR="001D6F2F" w:rsidRPr="003623BD" w14:paraId="64AF2E18" w14:textId="77777777" w:rsidTr="001D6F2F">
        <w:tc>
          <w:tcPr>
            <w:cnfStyle w:val="001000000000" w:firstRow="0" w:lastRow="0" w:firstColumn="1" w:lastColumn="0" w:oddVBand="0" w:evenVBand="0" w:oddHBand="0" w:evenHBand="0" w:firstRowFirstColumn="0" w:firstRowLastColumn="0" w:lastRowFirstColumn="0" w:lastRowLastColumn="0"/>
            <w:tcW w:w="936" w:type="pct"/>
            <w:vAlign w:val="center"/>
          </w:tcPr>
          <w:p w14:paraId="2BB34B28"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Zakres realizowanych działań  </w:t>
            </w:r>
          </w:p>
        </w:tc>
        <w:tc>
          <w:tcPr>
            <w:tcW w:w="4064" w:type="pct"/>
            <w:gridSpan w:val="3"/>
            <w:vAlign w:val="center"/>
          </w:tcPr>
          <w:p w14:paraId="18570DA2" w14:textId="77777777" w:rsidR="001D6F2F"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E3D54">
              <w:rPr>
                <w:rFonts w:ascii="Calibri" w:hAnsi="Calibri" w:cs="Calibri"/>
                <w:sz w:val="20"/>
                <w:szCs w:val="20"/>
              </w:rPr>
              <w:t xml:space="preserve">Wśród wielu problemów obszaru rewitalizacji znajduje się również wysoki udział budynków pokrytych szkodliwym dla zdrowia i życia ludzkiego oraz jakości środowiska naturalnego azbestem. Pomimo uczestnictwa w latach wcześniejszych w projektach, których głównym zamierzeniem była utylizacji azbestu („System gospodarowania odpadami azbestowymi na terenie województwa lubelskiego", współfinansowany ze środków Regionalnego Programu Operacyjnego Województwa Lubelskiego na lata 2014 – 2020) zarówno na obszarze rewitalizacji, jak również całej gminy nadal pozostaje duża ilość azbestu do usunięcia. Przeprowadzona analiza wykazuje, iż </w:t>
            </w:r>
            <w:r>
              <w:rPr>
                <w:rFonts w:ascii="Calibri" w:hAnsi="Calibri" w:cs="Calibri"/>
                <w:sz w:val="20"/>
                <w:szCs w:val="20"/>
              </w:rPr>
              <w:t>w</w:t>
            </w:r>
            <w:r w:rsidRPr="002E3D54">
              <w:rPr>
                <w:rFonts w:ascii="Calibri" w:hAnsi="Calibri" w:cs="Calibri"/>
                <w:sz w:val="20"/>
                <w:szCs w:val="20"/>
              </w:rPr>
              <w:t xml:space="preserve"> 2021 r. na terenie całej gminy Komarówka Podlaska pozostało łącznie 8 572 863 kg azbestu, który wymaga stosownej utylizacji. Najwięcej azbestu, który wymaga utylizacji znajduje się w Przegalinach Dużych, Derewicznej i Kolembrodach.</w:t>
            </w:r>
          </w:p>
          <w:p w14:paraId="5EB2B9FF" w14:textId="77777777" w:rsidR="001D6F2F"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DC2932">
              <w:rPr>
                <w:rFonts w:ascii="Calibri" w:hAnsi="Calibri" w:cs="Calibri"/>
                <w:sz w:val="20"/>
                <w:szCs w:val="20"/>
              </w:rPr>
              <w:t>W granicach wyznaczonego obszaru rewitalizacji pozostawało 1 970 381 kg, co stanowi 22,98% całkowitej masy azbestu wymagającej utylizacji w gminie Komarówka Podlaska.  Podobnie, jak w przypadku innych kwestii również tą rozpatrzono w kontekście potencjału ludnościowego. W tym celu analizie podano wskaźnik obrazujący masę pozostałego do utylizacji azbestu przypadającą na 100 mieszkańców w 2021r.  Średnia wartość wskaźnika dla całej gminy wynosi 200 816,65. Na postawie przeprowadzonych obliczeń oszacowano, iż wartość wskaźnika dla obszaru rewitalizacji wynosi 164 335,36. Jest to wartość znacznie poniżej średniej dla gminy. Jednocześnie dane te wskazują, iż problem ten istnieje nadal w dużym stopniu i wymaga podjęcia interwencji</w:t>
            </w:r>
            <w:r>
              <w:rPr>
                <w:rFonts w:ascii="Calibri" w:hAnsi="Calibri" w:cs="Calibri"/>
                <w:sz w:val="20"/>
                <w:szCs w:val="20"/>
              </w:rPr>
              <w:t>.</w:t>
            </w:r>
          </w:p>
          <w:p w14:paraId="099643AE" w14:textId="77777777" w:rsidR="001D6F2F" w:rsidRPr="003623BD"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E3D54">
              <w:rPr>
                <w:rFonts w:ascii="Calibri" w:hAnsi="Calibri" w:cs="Calibri"/>
                <w:sz w:val="20"/>
                <w:szCs w:val="20"/>
              </w:rPr>
              <w:t>Wobec powyższego istnieje potrzeba kontynuacji działań mających na celu usuwanie szkodliwego azbestu. Zakres przedsięwzięcia będzie więc obejmował  usunięcie i unieszkodliwianie wyrobów zawierających azbest. Działania przewidują demontaż, odbiór, transport oraz unieszkodliwienie odpadów azbestowych.</w:t>
            </w:r>
          </w:p>
        </w:tc>
      </w:tr>
      <w:tr w:rsidR="001D6F2F" w:rsidRPr="003623BD" w14:paraId="7A62ED73"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Merge w:val="restart"/>
            <w:vAlign w:val="center"/>
          </w:tcPr>
          <w:p w14:paraId="2F883E4A"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Odziaływanie przedsięwzięcia</w:t>
            </w:r>
          </w:p>
        </w:tc>
        <w:tc>
          <w:tcPr>
            <w:tcW w:w="1354" w:type="pct"/>
            <w:vAlign w:val="center"/>
          </w:tcPr>
          <w:p w14:paraId="18CA621F"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1. Wzmocnienie kapitału społecznego  spójności społecznej</w:t>
            </w:r>
          </w:p>
        </w:tc>
        <w:tc>
          <w:tcPr>
            <w:tcW w:w="1355" w:type="pct"/>
            <w:vAlign w:val="center"/>
          </w:tcPr>
          <w:p w14:paraId="2722EC72"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2. Wzmocnienie sfery gospodarczej</w:t>
            </w:r>
          </w:p>
        </w:tc>
        <w:tc>
          <w:tcPr>
            <w:tcW w:w="1355" w:type="pct"/>
            <w:vAlign w:val="center"/>
          </w:tcPr>
          <w:p w14:paraId="01D59933" w14:textId="05989311"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3623BD">
              <w:rPr>
                <w:rFonts w:ascii="Calibri" w:hAnsi="Calibri" w:cs="Calibri"/>
                <w:b/>
                <w:sz w:val="20"/>
                <w:szCs w:val="20"/>
              </w:rPr>
              <w:t xml:space="preserve">Cel strategiczny 3. Odnowa </w:t>
            </w:r>
            <w:r w:rsidR="00BA641A">
              <w:rPr>
                <w:rFonts w:ascii="Calibri" w:hAnsi="Calibri" w:cs="Calibri"/>
                <w:b/>
                <w:sz w:val="20"/>
                <w:szCs w:val="20"/>
              </w:rPr>
              <w:t xml:space="preserve">przestrzeni </w:t>
            </w:r>
            <w:r w:rsidR="00BA641A" w:rsidRPr="008F00F9">
              <w:rPr>
                <w:rFonts w:ascii="Calibri" w:hAnsi="Calibri" w:cs="Calibri"/>
                <w:b/>
                <w:sz w:val="20"/>
                <w:szCs w:val="20"/>
              </w:rPr>
              <w:t xml:space="preserve"> </w:t>
            </w:r>
            <w:r w:rsidRPr="003623BD">
              <w:rPr>
                <w:rFonts w:ascii="Calibri" w:hAnsi="Calibri" w:cs="Calibri"/>
                <w:b/>
                <w:sz w:val="20"/>
                <w:szCs w:val="20"/>
              </w:rPr>
              <w:t>obszaru rewitalizacji</w:t>
            </w:r>
          </w:p>
        </w:tc>
      </w:tr>
      <w:tr w:rsidR="001D6F2F" w:rsidRPr="003623BD" w14:paraId="52E22AE5" w14:textId="77777777" w:rsidTr="001D6F2F">
        <w:tc>
          <w:tcPr>
            <w:cnfStyle w:val="001000000000" w:firstRow="0" w:lastRow="0" w:firstColumn="1" w:lastColumn="0" w:oddVBand="0" w:evenVBand="0" w:oddHBand="0" w:evenHBand="0" w:firstRowFirstColumn="0" w:firstRowLastColumn="0" w:lastRowFirstColumn="0" w:lastRowLastColumn="0"/>
            <w:tcW w:w="936" w:type="pct"/>
            <w:vMerge/>
            <w:vAlign w:val="center"/>
          </w:tcPr>
          <w:p w14:paraId="403C5043" w14:textId="77777777" w:rsidR="001D6F2F" w:rsidRPr="003623BD" w:rsidRDefault="001D6F2F" w:rsidP="001D6F2F">
            <w:pPr>
              <w:rPr>
                <w:rFonts w:ascii="Calibri" w:hAnsi="Calibri" w:cs="Calibri"/>
                <w:sz w:val="20"/>
                <w:szCs w:val="20"/>
              </w:rPr>
            </w:pPr>
          </w:p>
        </w:tc>
        <w:tc>
          <w:tcPr>
            <w:tcW w:w="1354" w:type="pct"/>
            <w:vAlign w:val="center"/>
          </w:tcPr>
          <w:p w14:paraId="64DFF214"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355" w:type="pct"/>
            <w:vAlign w:val="center"/>
          </w:tcPr>
          <w:p w14:paraId="7E56DE00" w14:textId="77777777" w:rsidR="001D6F2F" w:rsidRPr="003623BD" w:rsidRDefault="001D6F2F" w:rsidP="006D5FA3">
            <w:pPr>
              <w:pStyle w:val="Akapitzlist"/>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p>
        </w:tc>
        <w:tc>
          <w:tcPr>
            <w:tcW w:w="1355" w:type="pct"/>
            <w:vAlign w:val="center"/>
          </w:tcPr>
          <w:p w14:paraId="658FA60D"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1D6F2F" w:rsidRPr="00606050" w14:paraId="029354B5"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49947BCB"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Wpływ na cele rewitalizacji </w:t>
            </w:r>
          </w:p>
        </w:tc>
        <w:tc>
          <w:tcPr>
            <w:tcW w:w="4064" w:type="pct"/>
            <w:gridSpan w:val="3"/>
          </w:tcPr>
          <w:p w14:paraId="605DE419" w14:textId="77777777" w:rsidR="001D6F2F" w:rsidRPr="008A14D6"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A14D6">
              <w:rPr>
                <w:rFonts w:ascii="Calibri" w:hAnsi="Calibri" w:cs="Calibri"/>
                <w:sz w:val="20"/>
                <w:szCs w:val="20"/>
              </w:rPr>
              <w:t>Chorobotwórcze działanie azbestu jest wynikiem</w:t>
            </w:r>
            <w:r>
              <w:rPr>
                <w:rFonts w:ascii="Calibri" w:hAnsi="Calibri" w:cs="Calibri"/>
                <w:sz w:val="20"/>
                <w:szCs w:val="20"/>
              </w:rPr>
              <w:t xml:space="preserve"> wdychania włókien zawieszonych </w:t>
            </w:r>
            <w:r w:rsidRPr="008A14D6">
              <w:rPr>
                <w:rFonts w:ascii="Calibri" w:hAnsi="Calibri" w:cs="Calibri"/>
                <w:sz w:val="20"/>
                <w:szCs w:val="20"/>
              </w:rPr>
              <w:t xml:space="preserve">w powietrzu. Szczególną cechą azbestu jest to, że włókna gromadzą się i pozostają w tkance płucnej w ciągu całego życia. Zmiany chorobowe mogą pojawić się po kilku lub nawet kilkudziesięciu latach. Włókna azbestu trafiają do organizmu głównie drogą oddechową, z wdychanym powietrzem, i w niewielkim tylko stopniu przez skórę i z układu pokarmowego. Jak wskazują liczne badania kontakt z azbestem stanowi przyczynę wielu chorób, m.in.: azbestozę, raka płuc, raka oskrzeli oraz raka opłucnej zwanego międzybłoniakiem. Wdychający włókna częściej chorują też na inne nowotwory - raka żołądka, krtani, nerek, jelit, trzustki, jajnika oraz chłoniaki. Na podkreślenie zasługuje również fakt, iż azbest jest zaliczany aktualnie do dziesięciu najgroźniejszych zanieczyszczeń Ziemi. </w:t>
            </w:r>
          </w:p>
          <w:p w14:paraId="0D048C9F" w14:textId="77777777" w:rsidR="001D6F2F" w:rsidRPr="00606050"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A14D6">
              <w:rPr>
                <w:rFonts w:ascii="Calibri" w:hAnsi="Calibri" w:cs="Calibri"/>
                <w:sz w:val="20"/>
                <w:szCs w:val="20"/>
              </w:rPr>
              <w:t xml:space="preserve">Wobec wyżej zaprezentowanego wpływu azbestu na stan zdrowa mieszkańców niezwykle istotna jest kontynuacja działań w zakresie usuwania tej szkodliwej substancji  na terenie </w:t>
            </w:r>
            <w:r>
              <w:rPr>
                <w:rFonts w:ascii="Calibri" w:hAnsi="Calibri" w:cs="Calibri"/>
                <w:sz w:val="20"/>
                <w:szCs w:val="20"/>
              </w:rPr>
              <w:t xml:space="preserve">gminy </w:t>
            </w:r>
            <w:r w:rsidRPr="008A14D6">
              <w:rPr>
                <w:rFonts w:ascii="Calibri" w:hAnsi="Calibri" w:cs="Calibri"/>
                <w:sz w:val="20"/>
                <w:szCs w:val="20"/>
              </w:rPr>
              <w:t>. Dzięki czemu nastąpi zmniejszenie negatywnych skutków zdrowotnych mieszkańców spowodowanych obecnością azbestu oraz likwidacja szkodliwego oddziaływania azbestu na środowisko</w:t>
            </w:r>
            <w:r>
              <w:rPr>
                <w:rFonts w:ascii="Calibri" w:hAnsi="Calibri" w:cs="Calibri"/>
                <w:sz w:val="20"/>
                <w:szCs w:val="20"/>
              </w:rPr>
              <w:t>.</w:t>
            </w:r>
          </w:p>
        </w:tc>
      </w:tr>
      <w:tr w:rsidR="001D6F2F" w:rsidRPr="00606050" w14:paraId="30082376" w14:textId="77777777" w:rsidTr="001D6F2F">
        <w:trPr>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692545EB"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Szacowany koszt:</w:t>
            </w:r>
          </w:p>
        </w:tc>
        <w:tc>
          <w:tcPr>
            <w:tcW w:w="4064" w:type="pct"/>
            <w:gridSpan w:val="3"/>
          </w:tcPr>
          <w:p w14:paraId="55F841FB" w14:textId="77777777" w:rsidR="001D6F2F" w:rsidRPr="00606050" w:rsidRDefault="001D6F2F" w:rsidP="001D6F2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18"/>
                <w:szCs w:val="18"/>
              </w:rPr>
              <w:t>1 000 000,00</w:t>
            </w:r>
          </w:p>
        </w:tc>
      </w:tr>
      <w:tr w:rsidR="001D6F2F" w:rsidRPr="00606050" w14:paraId="0654D97E" w14:textId="77777777" w:rsidTr="001D6F2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43452136"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Źródła finasowania </w:t>
            </w:r>
          </w:p>
        </w:tc>
        <w:tc>
          <w:tcPr>
            <w:tcW w:w="4064" w:type="pct"/>
            <w:gridSpan w:val="3"/>
          </w:tcPr>
          <w:p w14:paraId="4E17E910" w14:textId="77777777" w:rsidR="001D6F2F" w:rsidRPr="00606050"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A14D6">
              <w:rPr>
                <w:rFonts w:ascii="Calibri" w:hAnsi="Calibri" w:cs="Calibri"/>
                <w:sz w:val="18"/>
                <w:szCs w:val="18"/>
              </w:rPr>
              <w:t>Środki Narodowego Funduszu Ochrony Środowisk</w:t>
            </w:r>
            <w:r>
              <w:rPr>
                <w:rFonts w:ascii="Calibri" w:hAnsi="Calibri" w:cs="Calibri"/>
                <w:sz w:val="18"/>
                <w:szCs w:val="18"/>
              </w:rPr>
              <w:t xml:space="preserve">a i Gospodarki Wodnej w ramach </w:t>
            </w:r>
            <w:r w:rsidRPr="008A14D6">
              <w:rPr>
                <w:rFonts w:ascii="Calibri" w:hAnsi="Calibri" w:cs="Calibri"/>
                <w:sz w:val="18"/>
                <w:szCs w:val="18"/>
              </w:rPr>
              <w:t>Programu Oczyszczania Kraju z Azbestu na lata 2009-2032</w:t>
            </w:r>
          </w:p>
        </w:tc>
      </w:tr>
      <w:tr w:rsidR="00406AA8" w:rsidRPr="00606050" w14:paraId="33DF9718" w14:textId="77777777" w:rsidTr="001D6F2F">
        <w:trPr>
          <w:trHeight w:val="7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447E2A8A" w14:textId="12261EED" w:rsidR="00406AA8" w:rsidRPr="003623BD" w:rsidRDefault="00406AA8" w:rsidP="00406AA8">
            <w:pPr>
              <w:rPr>
                <w:rFonts w:ascii="Calibri" w:hAnsi="Calibri" w:cs="Calibri"/>
                <w:sz w:val="20"/>
                <w:szCs w:val="20"/>
              </w:rPr>
            </w:pPr>
            <w:r>
              <w:rPr>
                <w:rFonts w:ascii="Calibri" w:hAnsi="Calibri" w:cs="Calibri"/>
                <w:sz w:val="20"/>
                <w:szCs w:val="20"/>
              </w:rPr>
              <w:t>Przedsięwzięcia powiązane i </w:t>
            </w:r>
            <w:r w:rsidRPr="00F15325">
              <w:rPr>
                <w:rFonts w:ascii="Calibri" w:hAnsi="Calibri" w:cs="Calibri"/>
                <w:sz w:val="20"/>
                <w:szCs w:val="20"/>
              </w:rPr>
              <w:t xml:space="preserve">komplementarne  </w:t>
            </w:r>
          </w:p>
        </w:tc>
        <w:tc>
          <w:tcPr>
            <w:tcW w:w="4064" w:type="pct"/>
            <w:gridSpan w:val="3"/>
          </w:tcPr>
          <w:p w14:paraId="55C840FD" w14:textId="77777777"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 xml:space="preserve">18/P – Modernizacja infrastruktury oświetleniowej na terenie gminy Komarówka Podlaska  </w:t>
            </w:r>
          </w:p>
          <w:p w14:paraId="69FEB8DF" w14:textId="77777777"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 xml:space="preserve">5/D-  GRANT REWITALIZACYJNY  </w:t>
            </w:r>
          </w:p>
          <w:p w14:paraId="6C072564" w14:textId="77777777"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 xml:space="preserve">7/D-  Rozwój świadomość ekologicznej i zdrowotnej mieszkańców gminy Komarówka Podlaska </w:t>
            </w:r>
          </w:p>
          <w:p w14:paraId="4BB84D93" w14:textId="77777777"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 xml:space="preserve">10/D –Kontynuacja rozwoju oze na terenie gminy Komarówka Podlaska </w:t>
            </w:r>
          </w:p>
          <w:p w14:paraId="3732D344" w14:textId="4CD78E3C" w:rsidR="00406AA8" w:rsidRPr="008A14D6"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406AA8">
              <w:rPr>
                <w:rFonts w:ascii="Calibri" w:hAnsi="Calibri" w:cs="Calibri"/>
                <w:sz w:val="20"/>
              </w:rPr>
              <w:t>14/D - Rozwój gospodarki wodno-ściekowej na ternie Gminy Komarówka Podlaska</w:t>
            </w:r>
          </w:p>
        </w:tc>
      </w:tr>
    </w:tbl>
    <w:p w14:paraId="00285F9D" w14:textId="77777777" w:rsidR="001D6F2F" w:rsidRDefault="001D6F2F" w:rsidP="001D6F2F">
      <w:pPr>
        <w:pStyle w:val="Default"/>
      </w:pPr>
    </w:p>
    <w:tbl>
      <w:tblPr>
        <w:tblStyle w:val="Tabelasiatki4akcent21"/>
        <w:tblW w:w="5000" w:type="pct"/>
        <w:tblLook w:val="04A0" w:firstRow="1" w:lastRow="0" w:firstColumn="1" w:lastColumn="0" w:noHBand="0" w:noVBand="1"/>
      </w:tblPr>
      <w:tblGrid>
        <w:gridCol w:w="2619"/>
        <w:gridCol w:w="3789"/>
        <w:gridCol w:w="3792"/>
        <w:gridCol w:w="3792"/>
      </w:tblGrid>
      <w:tr w:rsidR="001D6F2F" w:rsidRPr="003623BD" w14:paraId="2864E072" w14:textId="77777777" w:rsidTr="001D6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shd w:val="clear" w:color="auto" w:fill="DF6613"/>
            <w:vAlign w:val="center"/>
          </w:tcPr>
          <w:p w14:paraId="27E8BD4A" w14:textId="77777777" w:rsidR="001D6F2F" w:rsidRPr="009B12AC" w:rsidRDefault="001D6F2F" w:rsidP="001D6F2F">
            <w:pPr>
              <w:rPr>
                <w:rFonts w:ascii="Calibri" w:hAnsi="Calibri" w:cs="Calibri"/>
                <w:color w:val="auto"/>
                <w:sz w:val="20"/>
                <w:szCs w:val="20"/>
              </w:rPr>
            </w:pPr>
            <w:r w:rsidRPr="009B12AC">
              <w:rPr>
                <w:rFonts w:ascii="Calibri" w:hAnsi="Calibri" w:cs="Calibri"/>
                <w:color w:val="auto"/>
                <w:sz w:val="20"/>
                <w:szCs w:val="20"/>
              </w:rPr>
              <w:t xml:space="preserve">Numer i nazwa projektu </w:t>
            </w:r>
          </w:p>
        </w:tc>
        <w:tc>
          <w:tcPr>
            <w:tcW w:w="4064" w:type="pct"/>
            <w:gridSpan w:val="3"/>
            <w:shd w:val="clear" w:color="auto" w:fill="DF6613"/>
            <w:vAlign w:val="center"/>
          </w:tcPr>
          <w:p w14:paraId="26B27CA7" w14:textId="77777777" w:rsidR="001D6F2F" w:rsidRPr="009B12AC" w:rsidRDefault="001D6F2F" w:rsidP="001D6F2F">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sz w:val="20"/>
                <w:szCs w:val="20"/>
              </w:rPr>
            </w:pPr>
            <w:r w:rsidRPr="009B12AC">
              <w:rPr>
                <w:rFonts w:ascii="Calibri" w:hAnsi="Calibri" w:cs="Calibri"/>
                <w:color w:val="auto"/>
                <w:sz w:val="20"/>
                <w:szCs w:val="20"/>
              </w:rPr>
              <w:t xml:space="preserve">10/D –Kontynuacja rozwoju oze na terenie gminy Komarówka Podlaska </w:t>
            </w:r>
          </w:p>
        </w:tc>
      </w:tr>
      <w:tr w:rsidR="001D6F2F" w:rsidRPr="002E3D54" w14:paraId="6D12F97E"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41033DB8"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Podmioty odpowiedzialne za realizację przedsięwzięcia</w:t>
            </w:r>
          </w:p>
        </w:tc>
        <w:tc>
          <w:tcPr>
            <w:tcW w:w="4064" w:type="pct"/>
            <w:gridSpan w:val="3"/>
            <w:vAlign w:val="center"/>
          </w:tcPr>
          <w:p w14:paraId="3463A08C" w14:textId="77777777" w:rsidR="001D6F2F" w:rsidRPr="002E3D54"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2E3D54">
              <w:rPr>
                <w:rFonts w:ascii="Calibri" w:hAnsi="Calibri" w:cs="Calibri"/>
                <w:b/>
                <w:sz w:val="20"/>
                <w:szCs w:val="20"/>
              </w:rPr>
              <w:t xml:space="preserve">Gmina Komarówka Podlaska </w:t>
            </w:r>
          </w:p>
        </w:tc>
      </w:tr>
      <w:tr w:rsidR="001D6F2F" w:rsidRPr="003623BD" w14:paraId="286F4D24" w14:textId="77777777" w:rsidTr="001D6F2F">
        <w:tc>
          <w:tcPr>
            <w:cnfStyle w:val="001000000000" w:firstRow="0" w:lastRow="0" w:firstColumn="1" w:lastColumn="0" w:oddVBand="0" w:evenVBand="0" w:oddHBand="0" w:evenHBand="0" w:firstRowFirstColumn="0" w:firstRowLastColumn="0" w:lastRowFirstColumn="0" w:lastRowLastColumn="0"/>
            <w:tcW w:w="936" w:type="pct"/>
            <w:vAlign w:val="center"/>
          </w:tcPr>
          <w:p w14:paraId="0BFA406D"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Zakres realizowanych działań  </w:t>
            </w:r>
          </w:p>
        </w:tc>
        <w:tc>
          <w:tcPr>
            <w:tcW w:w="4064" w:type="pct"/>
            <w:gridSpan w:val="3"/>
            <w:vAlign w:val="center"/>
          </w:tcPr>
          <w:p w14:paraId="1A864D92" w14:textId="77777777" w:rsidR="001D6F2F" w:rsidRPr="0087677E"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7677E">
              <w:rPr>
                <w:rFonts w:asciiTheme="minorHAnsi" w:hAnsiTheme="minorHAnsi" w:cstheme="minorHAnsi"/>
                <w:sz w:val="20"/>
                <w:szCs w:val="20"/>
              </w:rPr>
              <w:t xml:space="preserve">Wśród problemów mieszkańców obszaru rewitalizacji na pierwszy plan wysuwa się stan zubożenia mieszkańców, bezrobocie albo niskie dochody, które nierzadko wpływają na barak możliwości zaspokojenia podstawowych potrzeb socjalno-bytowych. Tym bardziej nie pozwala na samodzielne inwestowanie w technologie OZE. Brak odpowiednich zasobów finansowych oraz niewystarczająca świadomość ekologiczna przyczyniają się do uzależnienia mieszkańców  od tradycyjnych metod produkcji energii cieplnej i elektrycznej. Te z kolei są kosztochłonne i powodują znaczne obciążenie budżetów domowych (wzrastające ceny nośników oraz całoroczna potrzeba dostępu do c.w.u.). Ponadto tradycyjne metody pozyskiwania energii cieplnej są niezwykle szkodliwe dla środowiska naturalnego (emisja szkodliwych substancji do powietrza przez cały rok), a przez to dla samych mieszkańców. </w:t>
            </w:r>
          </w:p>
          <w:p w14:paraId="2D5AA7D1" w14:textId="77777777" w:rsidR="001D6F2F" w:rsidRPr="0087677E"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7677E">
              <w:rPr>
                <w:rFonts w:asciiTheme="minorHAnsi" w:hAnsiTheme="minorHAnsi" w:cstheme="minorHAnsi"/>
                <w:sz w:val="20"/>
                <w:szCs w:val="20"/>
              </w:rPr>
              <w:t>W ramach prowadzonej diagnozy obszaru rewitalizacji  zweryfikowano udziału budynków mieszkalnych korzystających z tego rodzaju nowoczesnych i sprzyjających ochronie środowiska rozwiązań. W ramach prowadzonej analizy uwzględniono rozwiązania wpływające na zmniejszenie zużycia energii cieplnej (instalacje solarne oraz kotły na biomasę) i elektrycznej (instalacje fotowoltaiczne)  produkowanej w konwencjonalny sposób.</w:t>
            </w:r>
            <w:r w:rsidRPr="0087677E">
              <w:rPr>
                <w:rFonts w:asciiTheme="minorHAnsi" w:hAnsiTheme="minorHAnsi" w:cstheme="minorHAnsi"/>
              </w:rPr>
              <w:t xml:space="preserve"> </w:t>
            </w:r>
            <w:r w:rsidRPr="0087677E">
              <w:rPr>
                <w:rFonts w:asciiTheme="minorHAnsi" w:hAnsiTheme="minorHAnsi" w:cstheme="minorHAnsi"/>
                <w:sz w:val="20"/>
                <w:szCs w:val="20"/>
              </w:rPr>
              <w:t>W świetle danych uzyskanych z Urzędu Gminy Komarówka Podlaska ogólna liczba budynków mieszkalnych znajdujących się na terenie gminy wyniosła w 2021 r. 1 697, w tym 29,88% wykorzystywało odnawialne źródła energii. Liczba budynków mieszkalnych, które korzystają z OZE wzrosła ze 100 w 2017 r. do 507 w 2021 r. (500%) Na wyznaczonym obszarze rewitalizacji zanotowano znacznie wyższy wzrost, z 15 w 2017 r. do 140 w 2021 r. (czyli o 833%). Podobnie jak w zakresie powyższych zagadnień, również  i w tym zakresie weryfikacji poddano udział budynków mieszkalnych korzystających nowoczesnych i sprzyjających ochronie środowiska rozwiązań. W ramach prowadzonej analizy uwzględniono rozwiązania wpływające na zmniejszenie zużycia energii cieplnej (instalacje solarne) oraz elektrycznej produkowanej w konwencjonalny sposób. W świetle uzyskanych danych w 2021 r. udział budynków mieszkalnych korzystających z oze na obszarze całej gminy kształtował się na poziomie 29,88%.  Wartość ww. wskaźnika obliczona dla wyznaczonego obszaru rewitalizacji jest niższa niż średnia gminy i osiąga poziom  24,05%.</w:t>
            </w:r>
          </w:p>
          <w:p w14:paraId="09E4C53C" w14:textId="77777777" w:rsidR="001D6F2F" w:rsidRPr="003623BD"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7677E">
              <w:rPr>
                <w:rFonts w:asciiTheme="minorHAnsi" w:hAnsiTheme="minorHAnsi" w:cstheme="minorHAnsi"/>
                <w:sz w:val="20"/>
                <w:szCs w:val="20"/>
              </w:rPr>
              <w:t>Głównym celem przedsięwzięcia jest poprawa jakości środowiska naturalnego na terenie gminy Komarówka Podlaska wpływająca na wzrost jakości życia społeczności lokalnej oraz zwiększenie konkurencyjności obszaru. Przedmiotowy cel zostanie osiągnięty w efekcie realizacji następujących celów szczegółowych: redukcja emisji zanieczyszczeń do powietrza dzięki montażowi instalacji OZE w gospodarstwach domowych, podniesienia jakości życia mieszkańców gminy  w efekcie stosowania alternatywnych źródeł energii, zmniejszenie obciążeń budżetów gospodarstw domowych. Zakres przedsięwzięcia obejmuje budowę i rozbudowę instalacji odnawialnych źródeł energii w zakresie wytwarzania energii elektrycznej (również z magazynami energii działającymi na potrzeby danego źródła OZE oraz przyłączeniem do sieci), w tym z zapewnieniem możliwości usuwania wyrobów zawierających azbest przed dokonaniem montażu instalacji oraz budowę i rozbudowę instalacji odnawialnych źródeł energii w zakresie wytwarzania ciepła (również z magazynami ciepła działającymi na potrzeby danego źródła OZE).</w:t>
            </w:r>
            <w:r w:rsidRPr="0087677E">
              <w:rPr>
                <w:rFonts w:asciiTheme="minorHAnsi" w:hAnsiTheme="minorHAnsi" w:cstheme="minorHAnsi"/>
              </w:rPr>
              <w:t xml:space="preserve"> </w:t>
            </w:r>
            <w:r w:rsidRPr="0087677E">
              <w:rPr>
                <w:rFonts w:asciiTheme="minorHAnsi" w:hAnsiTheme="minorHAnsi" w:cstheme="minorHAnsi"/>
                <w:sz w:val="20"/>
                <w:szCs w:val="20"/>
              </w:rPr>
              <w:t>Realizacja przedsięwzięcia przyczyni się do transformacji dotychczasowych źródeł pozyskiwania energii, w kierunku wykorzystania technologii ekologicznych i niskoemisyjnych oraz zaspokojenia rosnących potrzeb energetycznych społeczności. W efekcie powstaną nowe jednostki wytwórcze do produkcji energii z OZE, co bezpośrednio przyczyni się do redukcji emisji zanieczyszczeń oraz umożliwi efektywne i racjonalne korzystanie z zasobów. Projekt zwiększy bezpieczeństwo energetyczne regionu, przy wykorzystaniu jego naturalnych uwarunkowań i potencjału. Wpłynie na poprawę jakości życia mieszkańców. Przedsięwzięcie obejmuje mieszkańców całej gminy. W jego ramach przewidziano preferencje dla najuboższych mieszkańców obszaru rewitalizacji. Preferencje dotyczą zarówno pierwszeństwa na liście uczestników projektu, jak również dodatkowych dopłat do wkładu własnego niezbędnego do wniesienia przez uczestnika projektu.</w:t>
            </w:r>
            <w:r w:rsidRPr="0087677E">
              <w:rPr>
                <w:rFonts w:ascii="Calibri" w:hAnsi="Calibri" w:cs="Calibri"/>
                <w:sz w:val="20"/>
                <w:szCs w:val="20"/>
              </w:rPr>
              <w:t xml:space="preserve">  </w:t>
            </w:r>
          </w:p>
        </w:tc>
      </w:tr>
      <w:tr w:rsidR="001D6F2F" w:rsidRPr="003623BD" w14:paraId="548A7D1D"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Merge w:val="restart"/>
            <w:vAlign w:val="center"/>
          </w:tcPr>
          <w:p w14:paraId="50EF1659"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Odziaływanie przedsięwzięcia</w:t>
            </w:r>
          </w:p>
        </w:tc>
        <w:tc>
          <w:tcPr>
            <w:tcW w:w="1354" w:type="pct"/>
            <w:vAlign w:val="center"/>
          </w:tcPr>
          <w:p w14:paraId="7F393DFA"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1. Wzmocnienie kapitału społecznego  spójności społecznej</w:t>
            </w:r>
          </w:p>
        </w:tc>
        <w:tc>
          <w:tcPr>
            <w:tcW w:w="1355" w:type="pct"/>
            <w:vAlign w:val="center"/>
          </w:tcPr>
          <w:p w14:paraId="520BA45E"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2. Wzmocnienie sfery gospodarczej</w:t>
            </w:r>
          </w:p>
        </w:tc>
        <w:tc>
          <w:tcPr>
            <w:tcW w:w="1355" w:type="pct"/>
            <w:vAlign w:val="center"/>
          </w:tcPr>
          <w:p w14:paraId="23AD906D" w14:textId="6A815925"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3623BD">
              <w:rPr>
                <w:rFonts w:ascii="Calibri" w:hAnsi="Calibri" w:cs="Calibri"/>
                <w:b/>
                <w:sz w:val="20"/>
                <w:szCs w:val="20"/>
              </w:rPr>
              <w:t xml:space="preserve">Cel strategiczny 3. Odnowa </w:t>
            </w:r>
            <w:r w:rsidR="00BA641A">
              <w:rPr>
                <w:rFonts w:ascii="Calibri" w:hAnsi="Calibri" w:cs="Calibri"/>
                <w:b/>
                <w:sz w:val="20"/>
                <w:szCs w:val="20"/>
              </w:rPr>
              <w:t xml:space="preserve">przestrzeni </w:t>
            </w:r>
            <w:r w:rsidR="00BA641A" w:rsidRPr="008F00F9">
              <w:rPr>
                <w:rFonts w:ascii="Calibri" w:hAnsi="Calibri" w:cs="Calibri"/>
                <w:b/>
                <w:sz w:val="20"/>
                <w:szCs w:val="20"/>
              </w:rPr>
              <w:t xml:space="preserve"> </w:t>
            </w:r>
            <w:r w:rsidRPr="003623BD">
              <w:rPr>
                <w:rFonts w:ascii="Calibri" w:hAnsi="Calibri" w:cs="Calibri"/>
                <w:b/>
                <w:sz w:val="20"/>
                <w:szCs w:val="20"/>
              </w:rPr>
              <w:t>obszaru rewitalizacji</w:t>
            </w:r>
          </w:p>
        </w:tc>
      </w:tr>
      <w:tr w:rsidR="001D6F2F" w:rsidRPr="003623BD" w14:paraId="20E81598" w14:textId="77777777" w:rsidTr="001D6F2F">
        <w:tc>
          <w:tcPr>
            <w:cnfStyle w:val="001000000000" w:firstRow="0" w:lastRow="0" w:firstColumn="1" w:lastColumn="0" w:oddVBand="0" w:evenVBand="0" w:oddHBand="0" w:evenHBand="0" w:firstRowFirstColumn="0" w:firstRowLastColumn="0" w:lastRowFirstColumn="0" w:lastRowLastColumn="0"/>
            <w:tcW w:w="936" w:type="pct"/>
            <w:vMerge/>
            <w:vAlign w:val="center"/>
          </w:tcPr>
          <w:p w14:paraId="5FEEA15E" w14:textId="77777777" w:rsidR="001D6F2F" w:rsidRPr="003623BD" w:rsidRDefault="001D6F2F" w:rsidP="001D6F2F">
            <w:pPr>
              <w:rPr>
                <w:rFonts w:ascii="Calibri" w:hAnsi="Calibri" w:cs="Calibri"/>
                <w:sz w:val="20"/>
                <w:szCs w:val="20"/>
              </w:rPr>
            </w:pPr>
          </w:p>
        </w:tc>
        <w:tc>
          <w:tcPr>
            <w:tcW w:w="1354" w:type="pct"/>
            <w:vAlign w:val="center"/>
          </w:tcPr>
          <w:p w14:paraId="60B17933"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355" w:type="pct"/>
            <w:vAlign w:val="center"/>
          </w:tcPr>
          <w:p w14:paraId="13838281" w14:textId="77777777" w:rsidR="001D6F2F" w:rsidRPr="003623BD" w:rsidRDefault="001D6F2F" w:rsidP="004147B1">
            <w:pPr>
              <w:pStyle w:val="Akapitzlist"/>
              <w:numPr>
                <w:ilvl w:val="0"/>
                <w:numId w:val="63"/>
              </w:num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p>
        </w:tc>
        <w:tc>
          <w:tcPr>
            <w:tcW w:w="1355" w:type="pct"/>
            <w:vAlign w:val="center"/>
          </w:tcPr>
          <w:p w14:paraId="373254B3"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1D6F2F" w:rsidRPr="00606050" w14:paraId="579B62A1"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02913566"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Wpływ na cele rewitalizacji </w:t>
            </w:r>
          </w:p>
        </w:tc>
        <w:tc>
          <w:tcPr>
            <w:tcW w:w="4064" w:type="pct"/>
            <w:gridSpan w:val="3"/>
          </w:tcPr>
          <w:p w14:paraId="17BA40FB" w14:textId="77777777" w:rsidR="001D6F2F" w:rsidRPr="0087677E"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7677E">
              <w:rPr>
                <w:rFonts w:ascii="Calibri" w:hAnsi="Calibri" w:cs="Calibri"/>
                <w:sz w:val="20"/>
                <w:szCs w:val="20"/>
              </w:rPr>
              <w:t>Wśród korzyści wynikających z zastosowania OZE należy wymienić korzyści ekonomiczno-społeczne (wprowadzenie niewyczerpalnych i tanich źródeł energii - w miejsce trudniej dostępnych i coraz droższych paliw kopalnych), ekologiczne (zredukowanie emisji zanieczyszczeń powietrza związanych z przetwarzaniem paliw kopalnych i redukcja efektu cieplarnianego) i zdrowotne (ograniczenie zachorowań wynikających z zanieczyszczeń środowiska). Dodatkowo dzięki realizacji przedsięwzięcia nastąpi zwiększenie bezpieczeństwa energetycznego gminy i  dywersyfikacja źródeł wytwarzania energii elektrycznej oraz cieplnej.</w:t>
            </w:r>
          </w:p>
          <w:p w14:paraId="5F5B9621" w14:textId="77777777" w:rsidR="001D6F2F" w:rsidRPr="0087677E"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7677E">
              <w:rPr>
                <w:rFonts w:ascii="Calibri" w:hAnsi="Calibri" w:cs="Calibri"/>
                <w:sz w:val="20"/>
                <w:szCs w:val="20"/>
              </w:rPr>
              <w:t xml:space="preserve">Realizacja przedsięwzięcia przyniesie wymierne korzyści społeczno-ekonomiczne. W efekcie realizacji nastąpi poprawa warunków bytowych mieszkańców obszaru rewitalizacji, jak również pozostałej części gminy </w:t>
            </w:r>
            <w:r>
              <w:rPr>
                <w:rFonts w:ascii="Calibri" w:hAnsi="Calibri" w:cs="Calibri"/>
                <w:sz w:val="20"/>
                <w:szCs w:val="20"/>
              </w:rPr>
              <w:t>Komarówka Podlaska</w:t>
            </w:r>
            <w:r w:rsidRPr="0087677E">
              <w:rPr>
                <w:rFonts w:ascii="Calibri" w:hAnsi="Calibri" w:cs="Calibri"/>
                <w:sz w:val="20"/>
                <w:szCs w:val="20"/>
              </w:rPr>
              <w:t xml:space="preserve"> (poprzez ułatwiony dostęp do ciepłej wody użytkowej oraz zmniejszenie zużycia energii elektrycznej) oraz zwiększenie komfortu życia (wyeliminowana zostanie potrzeba całorocznego użytkowania pieców z ręcznym załadunkiem paliwa). W konsekwencji, zmniejszeniu podlegać będzie stopa ubóstwa energetycznego. Ponadto, ze względu na znaczne zmniejszenie emisji zanieczyszczeń do atmosfery (CO2, CO, SO2 , tlenki azotu - NOx, pyły oraz benzo(α)pirenu) zredukowany zostanie negatywny wpływ produkcji energii cieplnej na środowisko naturalne. Skutkiem dodatkowym będzie poprawa jakości życia/zdrowia mieszkańców. Kolejnymi korzyściami będą korzyści ekonomiczne w postaci redukcji zużycia kosztownych tradycyjnych surowców energetycznych i zmniejszenie obciążenia budżetów domowych. W wymiarze regionalnym, wygenerowane oszczędności pozostaną w regionie aktywizując lokalny potencjał gospodarczy, co przyniesie zwiększenie poziomu dobrobytu. Wzrost popularności rozwiązań z zakresu OZE na terenie gminy przełoży się na zmniejszenie zużycia konwencjonalnych paliw i poprawę efektywności ich wykorzystania (racjonalna gospodarka zasobami i realizacja zasady zrównoważonego rozwoju).</w:t>
            </w:r>
          </w:p>
        </w:tc>
      </w:tr>
      <w:tr w:rsidR="001D6F2F" w:rsidRPr="00606050" w14:paraId="6B4AFFDB" w14:textId="77777777" w:rsidTr="001D6F2F">
        <w:trPr>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7F2390E1"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Szacowany koszt:</w:t>
            </w:r>
          </w:p>
        </w:tc>
        <w:tc>
          <w:tcPr>
            <w:tcW w:w="4064" w:type="pct"/>
            <w:gridSpan w:val="3"/>
          </w:tcPr>
          <w:p w14:paraId="1279F224" w14:textId="77777777" w:rsidR="001D6F2F" w:rsidRPr="0087677E" w:rsidRDefault="001D6F2F" w:rsidP="001D6F2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7677E">
              <w:rPr>
                <w:rFonts w:ascii="Calibri" w:hAnsi="Calibri" w:cs="Calibri"/>
                <w:sz w:val="20"/>
                <w:szCs w:val="20"/>
              </w:rPr>
              <w:t xml:space="preserve">3 000 000,00 zł </w:t>
            </w:r>
          </w:p>
        </w:tc>
      </w:tr>
      <w:tr w:rsidR="001D6F2F" w:rsidRPr="00606050" w14:paraId="54F7B0D0" w14:textId="77777777" w:rsidTr="001D6F2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374657EA"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Źródła finasowania </w:t>
            </w:r>
          </w:p>
        </w:tc>
        <w:tc>
          <w:tcPr>
            <w:tcW w:w="4064" w:type="pct"/>
            <w:gridSpan w:val="3"/>
          </w:tcPr>
          <w:p w14:paraId="175690D9" w14:textId="77777777" w:rsidR="001D6F2F"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7677E">
              <w:rPr>
                <w:rFonts w:ascii="Calibri" w:hAnsi="Calibri" w:cs="Calibri"/>
                <w:sz w:val="20"/>
                <w:szCs w:val="20"/>
              </w:rPr>
              <w:t xml:space="preserve">- Fundusze Europejskie dla Lubelskiego na lata 2021-2027 </w:t>
            </w:r>
          </w:p>
          <w:p w14:paraId="20A78074" w14:textId="6EFF9485" w:rsidR="00005A48" w:rsidRPr="0087677E" w:rsidRDefault="00005A48"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005A48">
              <w:rPr>
                <w:rFonts w:ascii="Calibri" w:hAnsi="Calibri" w:cs="Calibri"/>
                <w:sz w:val="20"/>
                <w:szCs w:val="22"/>
              </w:rPr>
              <w:t>- Środki budżetu gminy Komarówka Podlaska</w:t>
            </w:r>
            <w:r w:rsidRPr="00005A48">
              <w:rPr>
                <w:sz w:val="16"/>
                <w:szCs w:val="18"/>
              </w:rPr>
              <w:t xml:space="preserve">  </w:t>
            </w:r>
          </w:p>
        </w:tc>
      </w:tr>
      <w:tr w:rsidR="00406AA8" w:rsidRPr="00606050" w14:paraId="20831C81" w14:textId="77777777" w:rsidTr="001D6F2F">
        <w:trPr>
          <w:trHeight w:val="7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19C4B5C0" w14:textId="30A4AE97" w:rsidR="00406AA8" w:rsidRPr="003623BD" w:rsidRDefault="00406AA8" w:rsidP="00406AA8">
            <w:pPr>
              <w:rPr>
                <w:rFonts w:ascii="Calibri" w:hAnsi="Calibri" w:cs="Calibri"/>
                <w:sz w:val="20"/>
                <w:szCs w:val="20"/>
              </w:rPr>
            </w:pPr>
            <w:r>
              <w:rPr>
                <w:rFonts w:ascii="Calibri" w:hAnsi="Calibri" w:cs="Calibri"/>
                <w:sz w:val="20"/>
                <w:szCs w:val="20"/>
              </w:rPr>
              <w:t>Przedsięwzięcia powiązane i </w:t>
            </w:r>
            <w:r w:rsidRPr="00F15325">
              <w:rPr>
                <w:rFonts w:ascii="Calibri" w:hAnsi="Calibri" w:cs="Calibri"/>
                <w:sz w:val="20"/>
                <w:szCs w:val="20"/>
              </w:rPr>
              <w:t xml:space="preserve">komplementarne  </w:t>
            </w:r>
          </w:p>
        </w:tc>
        <w:tc>
          <w:tcPr>
            <w:tcW w:w="4064" w:type="pct"/>
            <w:gridSpan w:val="3"/>
          </w:tcPr>
          <w:p w14:paraId="38CA9C9D" w14:textId="77777777"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 xml:space="preserve">18/P – Modernizacja infrastruktury oświetleniowej na terenie gminy Komarówka Podlaska  </w:t>
            </w:r>
          </w:p>
          <w:p w14:paraId="4FE710FF" w14:textId="77777777"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 xml:space="preserve">5/D-  GRANT REWITALIZACYJNY  </w:t>
            </w:r>
          </w:p>
          <w:p w14:paraId="6E83D7EE" w14:textId="77777777" w:rsidR="00406AA8" w:rsidRPr="00406AA8"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406AA8">
              <w:rPr>
                <w:rFonts w:ascii="Calibri" w:hAnsi="Calibri" w:cs="Calibri"/>
                <w:sz w:val="20"/>
              </w:rPr>
              <w:t xml:space="preserve">7/D-  Rozwój świadomość ekologicznej i zdrowotnej mieszkańców gminy Komarówka Podlaska </w:t>
            </w:r>
          </w:p>
          <w:p w14:paraId="7098D84C" w14:textId="77777777" w:rsidR="001236EE" w:rsidRDefault="001236EE"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1236EE">
              <w:rPr>
                <w:rFonts w:ascii="Calibri" w:hAnsi="Calibri" w:cs="Calibri"/>
                <w:sz w:val="20"/>
              </w:rPr>
              <w:t>9/D – Kontynuacja programu usuwania azbestu</w:t>
            </w:r>
          </w:p>
          <w:p w14:paraId="2A7D35BB" w14:textId="32AECC87" w:rsidR="00406AA8" w:rsidRPr="0087677E" w:rsidRDefault="00406AA8" w:rsidP="00406AA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06AA8">
              <w:rPr>
                <w:rFonts w:ascii="Calibri" w:hAnsi="Calibri" w:cs="Calibri"/>
                <w:sz w:val="20"/>
              </w:rPr>
              <w:t>14/D - Rozwój gospodarki wodno-ściekowej na ternie Gminy Komarówka Podlaska</w:t>
            </w:r>
          </w:p>
        </w:tc>
      </w:tr>
    </w:tbl>
    <w:p w14:paraId="3D471120" w14:textId="77777777" w:rsidR="001D6F2F" w:rsidRDefault="001D6F2F" w:rsidP="001D6F2F">
      <w:pPr>
        <w:pStyle w:val="Default"/>
      </w:pPr>
    </w:p>
    <w:p w14:paraId="6A68D23D" w14:textId="77777777" w:rsidR="001D6F2F" w:rsidRDefault="001D6F2F" w:rsidP="001D6F2F">
      <w:pPr>
        <w:pStyle w:val="Default"/>
      </w:pPr>
    </w:p>
    <w:tbl>
      <w:tblPr>
        <w:tblStyle w:val="Tabelasiatki4akcent21"/>
        <w:tblW w:w="5000" w:type="pct"/>
        <w:tblLook w:val="04A0" w:firstRow="1" w:lastRow="0" w:firstColumn="1" w:lastColumn="0" w:noHBand="0" w:noVBand="1"/>
      </w:tblPr>
      <w:tblGrid>
        <w:gridCol w:w="2619"/>
        <w:gridCol w:w="3789"/>
        <w:gridCol w:w="3792"/>
        <w:gridCol w:w="3792"/>
      </w:tblGrid>
      <w:tr w:rsidR="001D6F2F" w:rsidRPr="003623BD" w14:paraId="50D65F51" w14:textId="77777777" w:rsidTr="001D6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shd w:val="clear" w:color="auto" w:fill="DF6613"/>
            <w:vAlign w:val="center"/>
          </w:tcPr>
          <w:p w14:paraId="5256514A" w14:textId="77777777" w:rsidR="001D6F2F" w:rsidRPr="00C90AC0" w:rsidRDefault="001D6F2F" w:rsidP="001D6F2F">
            <w:pPr>
              <w:rPr>
                <w:rFonts w:ascii="Calibri" w:hAnsi="Calibri" w:cs="Calibri"/>
                <w:color w:val="auto"/>
                <w:sz w:val="20"/>
                <w:szCs w:val="20"/>
              </w:rPr>
            </w:pPr>
            <w:r w:rsidRPr="00C90AC0">
              <w:rPr>
                <w:rFonts w:ascii="Calibri" w:hAnsi="Calibri" w:cs="Calibri"/>
                <w:color w:val="auto"/>
                <w:sz w:val="20"/>
                <w:szCs w:val="20"/>
              </w:rPr>
              <w:t xml:space="preserve">Numer i nazwa projektu </w:t>
            </w:r>
          </w:p>
        </w:tc>
        <w:tc>
          <w:tcPr>
            <w:tcW w:w="4064" w:type="pct"/>
            <w:gridSpan w:val="3"/>
            <w:shd w:val="clear" w:color="auto" w:fill="DF6613"/>
            <w:vAlign w:val="center"/>
          </w:tcPr>
          <w:p w14:paraId="547969A2" w14:textId="77777777" w:rsidR="001D6F2F" w:rsidRPr="00C90AC0" w:rsidRDefault="001D6F2F" w:rsidP="001D6F2F">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sz w:val="20"/>
                <w:szCs w:val="20"/>
              </w:rPr>
            </w:pPr>
            <w:r w:rsidRPr="00C90AC0">
              <w:rPr>
                <w:rFonts w:ascii="Calibri" w:hAnsi="Calibri" w:cs="Calibri"/>
                <w:color w:val="auto"/>
                <w:sz w:val="20"/>
                <w:szCs w:val="20"/>
              </w:rPr>
              <w:t xml:space="preserve">11/D –ZIELARSKA ALCHEMIA  </w:t>
            </w:r>
          </w:p>
        </w:tc>
      </w:tr>
      <w:tr w:rsidR="001D6F2F" w:rsidRPr="002E3D54" w14:paraId="56CD2366"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4B137CBE"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Podmioty odpowiedzialne za realizację przedsięwzięcia</w:t>
            </w:r>
          </w:p>
        </w:tc>
        <w:tc>
          <w:tcPr>
            <w:tcW w:w="4064" w:type="pct"/>
            <w:gridSpan w:val="3"/>
            <w:vAlign w:val="center"/>
          </w:tcPr>
          <w:p w14:paraId="45A56874" w14:textId="77777777" w:rsidR="001D6F2F"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Pr>
                <w:rFonts w:ascii="Calibri" w:hAnsi="Calibri" w:cs="Calibri"/>
                <w:b/>
                <w:sz w:val="20"/>
                <w:szCs w:val="20"/>
              </w:rPr>
              <w:t>Koło Gospodyń Wiejskich w Komarówce Podlaskiej</w:t>
            </w:r>
          </w:p>
          <w:p w14:paraId="75A50566" w14:textId="77777777" w:rsidR="001D6F2F" w:rsidRPr="002E3D54"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Pr>
                <w:rFonts w:ascii="Calibri" w:hAnsi="Calibri" w:cs="Calibri"/>
                <w:b/>
                <w:sz w:val="20"/>
                <w:szCs w:val="20"/>
              </w:rPr>
              <w:t xml:space="preserve">Koło Gospodyń Wiejskich w Kolembrodach </w:t>
            </w:r>
          </w:p>
        </w:tc>
      </w:tr>
      <w:tr w:rsidR="001D6F2F" w:rsidRPr="003623BD" w14:paraId="01BCF186" w14:textId="77777777" w:rsidTr="001D6F2F">
        <w:tc>
          <w:tcPr>
            <w:cnfStyle w:val="001000000000" w:firstRow="0" w:lastRow="0" w:firstColumn="1" w:lastColumn="0" w:oddVBand="0" w:evenVBand="0" w:oddHBand="0" w:evenHBand="0" w:firstRowFirstColumn="0" w:firstRowLastColumn="0" w:lastRowFirstColumn="0" w:lastRowLastColumn="0"/>
            <w:tcW w:w="936" w:type="pct"/>
            <w:vAlign w:val="center"/>
          </w:tcPr>
          <w:p w14:paraId="16D3D7F3"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Zakres realizowanych działań  </w:t>
            </w:r>
          </w:p>
        </w:tc>
        <w:tc>
          <w:tcPr>
            <w:tcW w:w="4064" w:type="pct"/>
            <w:gridSpan w:val="3"/>
            <w:vAlign w:val="center"/>
          </w:tcPr>
          <w:p w14:paraId="58103B39" w14:textId="77777777" w:rsidR="001D6F2F" w:rsidRPr="00F630A7"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7677E">
              <w:rPr>
                <w:rFonts w:ascii="Calibri" w:hAnsi="Calibri" w:cs="Calibri"/>
                <w:sz w:val="20"/>
                <w:szCs w:val="20"/>
              </w:rPr>
              <w:t xml:space="preserve"> </w:t>
            </w:r>
            <w:r w:rsidRPr="00F630A7">
              <w:rPr>
                <w:rFonts w:ascii="Calibri" w:hAnsi="Calibri" w:cs="Calibri"/>
                <w:bCs/>
                <w:sz w:val="20"/>
              </w:rPr>
              <w:t>Zakres realizowanego przedsięwzięcia obejmuje organizację warsztatów zielarskich nawiązujących do roślin leśniczych. Uczestnicy warsztatów nauczą się jak wykorzystywać naturalne zioła do leczenia, przygotują mydła ziołami inspirowane, kremy pachnące ziołami, dzikie smaki z pola i łąki, herbaty ziołowe, kosmetyki naturalne: pomadki i masła do ust, pasty do zębów, sole kąpielowe, oleje do masażu, nieuciążliwe dla nas i środowiska środki czystości.  Celem przedsięwzięcia jest również odtworzenie tradycji zielarskich. Projekt przyczyni się do nawiązania wielopodmiotowych kontaktów, które w przyszłości mogą owocować we wspólnie podjętych inicjatywach.</w:t>
            </w:r>
          </w:p>
        </w:tc>
      </w:tr>
      <w:tr w:rsidR="001D6F2F" w:rsidRPr="003623BD" w14:paraId="57EB0491"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Merge w:val="restart"/>
            <w:vAlign w:val="center"/>
          </w:tcPr>
          <w:p w14:paraId="488A3FCD"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Odziaływanie przedsięwzięcia</w:t>
            </w:r>
          </w:p>
        </w:tc>
        <w:tc>
          <w:tcPr>
            <w:tcW w:w="1354" w:type="pct"/>
            <w:vAlign w:val="center"/>
          </w:tcPr>
          <w:p w14:paraId="7ABE760F"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1. Wzmocnienie kapitału społecznego  spójności społecznej</w:t>
            </w:r>
          </w:p>
        </w:tc>
        <w:tc>
          <w:tcPr>
            <w:tcW w:w="1355" w:type="pct"/>
            <w:vAlign w:val="center"/>
          </w:tcPr>
          <w:p w14:paraId="77C42571"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2. Wzmocnienie sfery gospodarczej</w:t>
            </w:r>
          </w:p>
        </w:tc>
        <w:tc>
          <w:tcPr>
            <w:tcW w:w="1355" w:type="pct"/>
            <w:vAlign w:val="center"/>
          </w:tcPr>
          <w:p w14:paraId="3ADD53F7" w14:textId="36F5E98C"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3623BD">
              <w:rPr>
                <w:rFonts w:ascii="Calibri" w:hAnsi="Calibri" w:cs="Calibri"/>
                <w:b/>
                <w:sz w:val="20"/>
                <w:szCs w:val="20"/>
              </w:rPr>
              <w:t xml:space="preserve">Cel strategiczny 3. Odnowa </w:t>
            </w:r>
            <w:r w:rsidR="00BA641A">
              <w:rPr>
                <w:rFonts w:ascii="Calibri" w:hAnsi="Calibri" w:cs="Calibri"/>
                <w:b/>
                <w:sz w:val="20"/>
                <w:szCs w:val="20"/>
              </w:rPr>
              <w:t xml:space="preserve">przestrzeni </w:t>
            </w:r>
            <w:r w:rsidR="00BA641A" w:rsidRPr="008F00F9">
              <w:rPr>
                <w:rFonts w:ascii="Calibri" w:hAnsi="Calibri" w:cs="Calibri"/>
                <w:b/>
                <w:sz w:val="20"/>
                <w:szCs w:val="20"/>
              </w:rPr>
              <w:t xml:space="preserve"> </w:t>
            </w:r>
            <w:r w:rsidRPr="003623BD">
              <w:rPr>
                <w:rFonts w:ascii="Calibri" w:hAnsi="Calibri" w:cs="Calibri"/>
                <w:b/>
                <w:sz w:val="20"/>
                <w:szCs w:val="20"/>
              </w:rPr>
              <w:t>obszaru rewitalizacji</w:t>
            </w:r>
          </w:p>
        </w:tc>
      </w:tr>
      <w:tr w:rsidR="001D6F2F" w:rsidRPr="003623BD" w14:paraId="74CCD20E" w14:textId="77777777" w:rsidTr="001D6F2F">
        <w:tc>
          <w:tcPr>
            <w:cnfStyle w:val="001000000000" w:firstRow="0" w:lastRow="0" w:firstColumn="1" w:lastColumn="0" w:oddVBand="0" w:evenVBand="0" w:oddHBand="0" w:evenHBand="0" w:firstRowFirstColumn="0" w:firstRowLastColumn="0" w:lastRowFirstColumn="0" w:lastRowLastColumn="0"/>
            <w:tcW w:w="936" w:type="pct"/>
            <w:vMerge/>
            <w:vAlign w:val="center"/>
          </w:tcPr>
          <w:p w14:paraId="6E1B26B5" w14:textId="77777777" w:rsidR="001D6F2F" w:rsidRPr="003623BD" w:rsidRDefault="001D6F2F" w:rsidP="001D6F2F">
            <w:pPr>
              <w:rPr>
                <w:rFonts w:ascii="Calibri" w:hAnsi="Calibri" w:cs="Calibri"/>
                <w:sz w:val="20"/>
                <w:szCs w:val="20"/>
              </w:rPr>
            </w:pPr>
          </w:p>
        </w:tc>
        <w:tc>
          <w:tcPr>
            <w:tcW w:w="1354" w:type="pct"/>
            <w:vAlign w:val="center"/>
          </w:tcPr>
          <w:p w14:paraId="22A8ED82"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355" w:type="pct"/>
            <w:vAlign w:val="center"/>
          </w:tcPr>
          <w:p w14:paraId="45AC6287" w14:textId="77777777" w:rsidR="001D6F2F" w:rsidRPr="003623BD" w:rsidRDefault="001D6F2F" w:rsidP="006D5FA3">
            <w:pPr>
              <w:pStyle w:val="Akapitzlist"/>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p>
        </w:tc>
        <w:tc>
          <w:tcPr>
            <w:tcW w:w="1355" w:type="pct"/>
            <w:vAlign w:val="center"/>
          </w:tcPr>
          <w:p w14:paraId="014CA7C5"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1D6F2F" w:rsidRPr="0087677E" w14:paraId="1396C350"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70A36AB4"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Wpływ na cele rewitalizacji </w:t>
            </w:r>
          </w:p>
        </w:tc>
        <w:tc>
          <w:tcPr>
            <w:tcW w:w="4064" w:type="pct"/>
            <w:gridSpan w:val="3"/>
          </w:tcPr>
          <w:p w14:paraId="48417E4A" w14:textId="77777777" w:rsidR="001D6F2F" w:rsidRPr="0087677E"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W efekcie realizacji przedsięwzięcia uczestnicy warsztatów podniosą swoją wiedzę w zakresie  właściwości zdrowotnych i odżywczych  ziół</w:t>
            </w:r>
            <w:r w:rsidRPr="009F169A">
              <w:rPr>
                <w:rFonts w:ascii="Calibri" w:hAnsi="Calibri" w:cs="Calibri"/>
                <w:sz w:val="20"/>
                <w:szCs w:val="20"/>
              </w:rPr>
              <w:t>, zapoznają się z uprawą i gatunkami ziół, sposobem ich pozyskiwania oraz łączenia ze sobą</w:t>
            </w:r>
            <w:r>
              <w:rPr>
                <w:rFonts w:ascii="Calibri" w:hAnsi="Calibri" w:cs="Calibri"/>
                <w:sz w:val="20"/>
                <w:szCs w:val="20"/>
              </w:rPr>
              <w:t xml:space="preserve">. Dzięki temu nastąpi poprawa stanu zdrowia mieszkańców. Projekt wpłynie także na zwiększenie integracji społecznej mieszkańców, w tym pochodzących z grup dewaloryzowanych. </w:t>
            </w:r>
          </w:p>
        </w:tc>
      </w:tr>
      <w:tr w:rsidR="001D6F2F" w:rsidRPr="0087677E" w14:paraId="676EF747" w14:textId="77777777" w:rsidTr="001D6F2F">
        <w:trPr>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19CF9328"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Szacowany koszt:</w:t>
            </w:r>
          </w:p>
        </w:tc>
        <w:tc>
          <w:tcPr>
            <w:tcW w:w="4064" w:type="pct"/>
            <w:gridSpan w:val="3"/>
          </w:tcPr>
          <w:p w14:paraId="4B4D16C2" w14:textId="77777777" w:rsidR="001D6F2F" w:rsidRPr="0087677E" w:rsidRDefault="001D6F2F" w:rsidP="001D6F2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101CB">
              <w:rPr>
                <w:rFonts w:ascii="Calibri" w:hAnsi="Calibri" w:cs="Calibri"/>
                <w:sz w:val="20"/>
                <w:szCs w:val="20"/>
              </w:rPr>
              <w:t xml:space="preserve">18 000,00 zł </w:t>
            </w:r>
          </w:p>
        </w:tc>
      </w:tr>
      <w:tr w:rsidR="001D6F2F" w:rsidRPr="0087677E" w14:paraId="3779BCAA" w14:textId="77777777" w:rsidTr="001D6F2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271140BA"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Źródła finasowania </w:t>
            </w:r>
          </w:p>
        </w:tc>
        <w:tc>
          <w:tcPr>
            <w:tcW w:w="4064" w:type="pct"/>
            <w:gridSpan w:val="3"/>
          </w:tcPr>
          <w:p w14:paraId="5BECE28E" w14:textId="77777777" w:rsidR="001D6F2F"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 Środki Agencji Restrukturyzacji i Modernizacji Rolnictwa   </w:t>
            </w:r>
          </w:p>
          <w:p w14:paraId="29BC4A43" w14:textId="77777777" w:rsidR="001D6F2F" w:rsidRPr="0087677E"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 Środki Lokalnej Grupy Działania </w:t>
            </w:r>
          </w:p>
        </w:tc>
      </w:tr>
      <w:tr w:rsidR="002003A2" w:rsidRPr="0087677E" w14:paraId="5FD3BFD1" w14:textId="77777777" w:rsidTr="001D6F2F">
        <w:trPr>
          <w:trHeight w:val="7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3B8D8319" w14:textId="14902BE6" w:rsidR="002003A2" w:rsidRPr="003623BD" w:rsidRDefault="002003A2" w:rsidP="001D6F2F">
            <w:pPr>
              <w:rPr>
                <w:rFonts w:ascii="Calibri" w:hAnsi="Calibri" w:cs="Calibri"/>
                <w:sz w:val="20"/>
                <w:szCs w:val="20"/>
              </w:rPr>
            </w:pPr>
            <w:r>
              <w:rPr>
                <w:rFonts w:ascii="Calibri" w:hAnsi="Calibri" w:cs="Calibri"/>
                <w:sz w:val="20"/>
                <w:szCs w:val="20"/>
              </w:rPr>
              <w:t>Przedsięwzięcia powiązane i </w:t>
            </w:r>
            <w:r w:rsidRPr="00F15325">
              <w:rPr>
                <w:rFonts w:ascii="Calibri" w:hAnsi="Calibri" w:cs="Calibri"/>
                <w:sz w:val="20"/>
                <w:szCs w:val="20"/>
              </w:rPr>
              <w:t xml:space="preserve">komplementarne  </w:t>
            </w:r>
          </w:p>
        </w:tc>
        <w:tc>
          <w:tcPr>
            <w:tcW w:w="4064" w:type="pct"/>
            <w:gridSpan w:val="3"/>
          </w:tcPr>
          <w:p w14:paraId="0BEE8297" w14:textId="77777777" w:rsidR="002003A2" w:rsidRPr="002003A2" w:rsidRDefault="002003A2" w:rsidP="002003A2">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9/P –  MANUFAKTURA AKTYWNOŚCI SPOŁECZNEJ</w:t>
            </w:r>
          </w:p>
          <w:p w14:paraId="58149AEB" w14:textId="77777777" w:rsidR="002003A2" w:rsidRPr="002003A2" w:rsidRDefault="002003A2" w:rsidP="002003A2">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10/P – Utworzenie etnowioski tematycznej w Kolembrodach</w:t>
            </w:r>
          </w:p>
          <w:p w14:paraId="29880ED3" w14:textId="77777777" w:rsidR="002003A2" w:rsidRPr="002003A2" w:rsidRDefault="002003A2" w:rsidP="002003A2">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11/P – Aktywizacja ludzi młodych</w:t>
            </w:r>
          </w:p>
          <w:p w14:paraId="63AD8C3E" w14:textId="77777777" w:rsidR="002003A2" w:rsidRPr="002003A2" w:rsidRDefault="002003A2" w:rsidP="002003A2">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12/P – Aktywizacja seniorów</w:t>
            </w:r>
          </w:p>
          <w:p w14:paraId="75559075" w14:textId="77777777" w:rsidR="002003A2" w:rsidRPr="002003A2" w:rsidRDefault="002003A2" w:rsidP="002003A2">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2003A2">
              <w:rPr>
                <w:rFonts w:ascii="Calibri" w:hAnsi="Calibri" w:cs="Calibri"/>
                <w:bCs/>
                <w:sz w:val="20"/>
                <w:szCs w:val="20"/>
              </w:rPr>
              <w:t>17/P – MODA NA SENIORA – edycja II</w:t>
            </w:r>
          </w:p>
          <w:p w14:paraId="5FD3C55B" w14:textId="77777777" w:rsidR="002003A2" w:rsidRPr="002003A2" w:rsidRDefault="002003A2" w:rsidP="002003A2">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 xml:space="preserve">5/D-  GRANT REWITALIZACYJNY  </w:t>
            </w:r>
          </w:p>
          <w:p w14:paraId="5A4719BC" w14:textId="77777777" w:rsidR="002003A2" w:rsidRPr="002003A2" w:rsidRDefault="002003A2" w:rsidP="002003A2">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 xml:space="preserve">6/D-  Rozwój interwencyjnych usług wsparcia   </w:t>
            </w:r>
          </w:p>
          <w:p w14:paraId="74B32DCA" w14:textId="77777777" w:rsidR="002003A2" w:rsidRPr="002003A2" w:rsidRDefault="002003A2" w:rsidP="002003A2">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 xml:space="preserve">7/D-  Rozwój świadomość ekologicznej i zdrowotnej mieszkańców gminy Komarówka Podlaska </w:t>
            </w:r>
          </w:p>
          <w:p w14:paraId="6217B134" w14:textId="27F52821" w:rsidR="00EC2C4D" w:rsidRPr="002003A2" w:rsidRDefault="002003A2" w:rsidP="00EC2C4D">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8/D-  DZIEDZICTWO OBOK NAS - działania na rzecz pielęgnowania i kultywowania dziedzictwa lokalnego</w:t>
            </w:r>
          </w:p>
          <w:p w14:paraId="32A72C51" w14:textId="77777777" w:rsidR="002003A2" w:rsidRPr="002003A2" w:rsidRDefault="002003A2" w:rsidP="002003A2">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 xml:space="preserve">12/D –SMAKUJ NATURLANIE   </w:t>
            </w:r>
          </w:p>
          <w:p w14:paraId="3EEB316C" w14:textId="19B349FD" w:rsidR="002003A2" w:rsidRPr="00EC2C4D" w:rsidRDefault="002003A2" w:rsidP="001D6F2F">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 xml:space="preserve">13/D –CHWILE PRZY WSPÓLNYM STOLE   </w:t>
            </w:r>
          </w:p>
        </w:tc>
      </w:tr>
    </w:tbl>
    <w:p w14:paraId="544794CE" w14:textId="77777777" w:rsidR="001D6F2F" w:rsidRDefault="001D6F2F" w:rsidP="001D6F2F">
      <w:pPr>
        <w:pStyle w:val="Default"/>
      </w:pPr>
    </w:p>
    <w:p w14:paraId="592494E0" w14:textId="77777777" w:rsidR="001D6F2F" w:rsidRDefault="001D6F2F" w:rsidP="001D6F2F">
      <w:pPr>
        <w:pStyle w:val="Default"/>
      </w:pPr>
    </w:p>
    <w:tbl>
      <w:tblPr>
        <w:tblStyle w:val="Tabelasiatki4akcent21"/>
        <w:tblW w:w="5000" w:type="pct"/>
        <w:tblLook w:val="04A0" w:firstRow="1" w:lastRow="0" w:firstColumn="1" w:lastColumn="0" w:noHBand="0" w:noVBand="1"/>
      </w:tblPr>
      <w:tblGrid>
        <w:gridCol w:w="2619"/>
        <w:gridCol w:w="3789"/>
        <w:gridCol w:w="3792"/>
        <w:gridCol w:w="3792"/>
      </w:tblGrid>
      <w:tr w:rsidR="001D6F2F" w:rsidRPr="003623BD" w14:paraId="1D2B047A" w14:textId="77777777" w:rsidTr="001D6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shd w:val="clear" w:color="auto" w:fill="DF6613"/>
            <w:vAlign w:val="center"/>
          </w:tcPr>
          <w:p w14:paraId="6B7040BF" w14:textId="77777777" w:rsidR="001D6F2F" w:rsidRPr="00C90AC0" w:rsidRDefault="001D6F2F" w:rsidP="001D6F2F">
            <w:pPr>
              <w:rPr>
                <w:rFonts w:ascii="Calibri" w:hAnsi="Calibri" w:cs="Calibri"/>
                <w:color w:val="auto"/>
                <w:sz w:val="20"/>
                <w:szCs w:val="20"/>
              </w:rPr>
            </w:pPr>
            <w:r w:rsidRPr="00C90AC0">
              <w:rPr>
                <w:rFonts w:ascii="Calibri" w:hAnsi="Calibri" w:cs="Calibri"/>
                <w:color w:val="auto"/>
                <w:sz w:val="20"/>
                <w:szCs w:val="20"/>
              </w:rPr>
              <w:t xml:space="preserve">Numer i nazwa projektu </w:t>
            </w:r>
          </w:p>
        </w:tc>
        <w:tc>
          <w:tcPr>
            <w:tcW w:w="4064" w:type="pct"/>
            <w:gridSpan w:val="3"/>
            <w:shd w:val="clear" w:color="auto" w:fill="DF6613"/>
            <w:vAlign w:val="center"/>
          </w:tcPr>
          <w:p w14:paraId="4C70C464" w14:textId="77777777" w:rsidR="001D6F2F" w:rsidRPr="00C90AC0" w:rsidRDefault="001D6F2F" w:rsidP="001D6F2F">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sz w:val="20"/>
                <w:szCs w:val="20"/>
              </w:rPr>
            </w:pPr>
            <w:r w:rsidRPr="00C90AC0">
              <w:rPr>
                <w:rFonts w:ascii="Calibri" w:hAnsi="Calibri" w:cs="Calibri"/>
                <w:color w:val="auto"/>
                <w:sz w:val="20"/>
                <w:szCs w:val="20"/>
              </w:rPr>
              <w:t xml:space="preserve">12/D –SMAKUJ NATURLANIE   </w:t>
            </w:r>
          </w:p>
        </w:tc>
      </w:tr>
      <w:tr w:rsidR="001D6F2F" w:rsidRPr="002E3D54" w14:paraId="2CAEF8C3"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16576F20"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Podmioty odpowiedzialne za realizację przedsięwzięcia</w:t>
            </w:r>
          </w:p>
        </w:tc>
        <w:tc>
          <w:tcPr>
            <w:tcW w:w="4064" w:type="pct"/>
            <w:gridSpan w:val="3"/>
            <w:vAlign w:val="center"/>
          </w:tcPr>
          <w:p w14:paraId="334ED7F2" w14:textId="77777777" w:rsidR="001D6F2F"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Pr>
                <w:rFonts w:ascii="Calibri" w:hAnsi="Calibri" w:cs="Calibri"/>
                <w:b/>
                <w:sz w:val="20"/>
                <w:szCs w:val="20"/>
              </w:rPr>
              <w:t>Koło Gospodyń Wiejskich w Komarówce Podlaskiej</w:t>
            </w:r>
          </w:p>
          <w:p w14:paraId="72BF3707" w14:textId="77777777" w:rsidR="001D6F2F" w:rsidRPr="002E3D54"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Pr>
                <w:rFonts w:ascii="Calibri" w:hAnsi="Calibri" w:cs="Calibri"/>
                <w:b/>
                <w:sz w:val="20"/>
                <w:szCs w:val="20"/>
              </w:rPr>
              <w:t xml:space="preserve">Koło Gospodyń Wiejskich w Kolembrodach </w:t>
            </w:r>
          </w:p>
        </w:tc>
      </w:tr>
      <w:tr w:rsidR="001D6F2F" w:rsidRPr="00F630A7" w14:paraId="24BA5BAC" w14:textId="77777777" w:rsidTr="001D6F2F">
        <w:tc>
          <w:tcPr>
            <w:cnfStyle w:val="001000000000" w:firstRow="0" w:lastRow="0" w:firstColumn="1" w:lastColumn="0" w:oddVBand="0" w:evenVBand="0" w:oddHBand="0" w:evenHBand="0" w:firstRowFirstColumn="0" w:firstRowLastColumn="0" w:lastRowFirstColumn="0" w:lastRowLastColumn="0"/>
            <w:tcW w:w="936" w:type="pct"/>
            <w:vAlign w:val="center"/>
          </w:tcPr>
          <w:p w14:paraId="4F8A15FF"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Zakres realizowanych działań  </w:t>
            </w:r>
          </w:p>
        </w:tc>
        <w:tc>
          <w:tcPr>
            <w:tcW w:w="4064" w:type="pct"/>
            <w:gridSpan w:val="3"/>
            <w:vAlign w:val="center"/>
          </w:tcPr>
          <w:p w14:paraId="7F7ACA93" w14:textId="77777777" w:rsidR="001D6F2F" w:rsidRPr="00F630A7"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F4619">
              <w:rPr>
                <w:rFonts w:ascii="Calibri" w:hAnsi="Calibri" w:cs="Calibri"/>
                <w:sz w:val="20"/>
                <w:szCs w:val="20"/>
              </w:rPr>
              <w:t>Celem przedsięwzięcia będzie upowszechnienie wiedzy o żywności, jaką daje las i jej unikalnych walorach, a zarazem o przyrodzie lasów i zrównoważonej gospodarce leś</w:t>
            </w:r>
            <w:r>
              <w:rPr>
                <w:rFonts w:ascii="Calibri" w:hAnsi="Calibri" w:cs="Calibri"/>
                <w:sz w:val="20"/>
                <w:szCs w:val="20"/>
              </w:rPr>
              <w:t>nej. Realizatorem zadania będą Koła</w:t>
            </w:r>
            <w:r w:rsidRPr="00FF4619">
              <w:rPr>
                <w:rFonts w:ascii="Calibri" w:hAnsi="Calibri" w:cs="Calibri"/>
                <w:sz w:val="20"/>
                <w:szCs w:val="20"/>
              </w:rPr>
              <w:t xml:space="preserve"> Gospodyń Wiejskich w </w:t>
            </w:r>
            <w:r>
              <w:rPr>
                <w:rFonts w:ascii="Calibri" w:hAnsi="Calibri" w:cs="Calibri"/>
                <w:sz w:val="20"/>
                <w:szCs w:val="20"/>
              </w:rPr>
              <w:t>Komarówce Podlaskiej i Kolebrodach</w:t>
            </w:r>
            <w:r w:rsidRPr="00FF4619">
              <w:rPr>
                <w:rFonts w:ascii="Calibri" w:hAnsi="Calibri" w:cs="Calibri"/>
                <w:sz w:val="20"/>
                <w:szCs w:val="20"/>
              </w:rPr>
              <w:t>. Zakres projektu obejmie organizację warsztatów popularyzujących żywność pochodzenia leśnego oraz popularyzację leśnych kulinariów. Projekt przyczyni się do nawiązania wielopodmiotowych kontaktów, które w przyszłości mogą owocować we wspólnie podjętych inicjatywach.</w:t>
            </w:r>
            <w:r>
              <w:rPr>
                <w:rFonts w:ascii="Calibri" w:hAnsi="Calibri" w:cs="Calibri"/>
                <w:sz w:val="20"/>
                <w:szCs w:val="20"/>
              </w:rPr>
              <w:t xml:space="preserve"> Uczestnikami warsztatów będą mieszkańcy obszaru rewitalizacji oraz pozostałej części gminy Komarówka Podlaska.</w:t>
            </w:r>
          </w:p>
        </w:tc>
      </w:tr>
      <w:tr w:rsidR="001D6F2F" w:rsidRPr="003623BD" w14:paraId="522EA824"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Merge w:val="restart"/>
            <w:vAlign w:val="center"/>
          </w:tcPr>
          <w:p w14:paraId="1C5B891D"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Odziaływanie przedsięwzięcia</w:t>
            </w:r>
          </w:p>
        </w:tc>
        <w:tc>
          <w:tcPr>
            <w:tcW w:w="1354" w:type="pct"/>
            <w:vAlign w:val="center"/>
          </w:tcPr>
          <w:p w14:paraId="7EA7D6C7"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1. Wzmocnienie kapitału społecznego  spójności społecznej</w:t>
            </w:r>
          </w:p>
        </w:tc>
        <w:tc>
          <w:tcPr>
            <w:tcW w:w="1355" w:type="pct"/>
            <w:vAlign w:val="center"/>
          </w:tcPr>
          <w:p w14:paraId="07E787CF"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2. Wzmocnienie sfery gospodarczej</w:t>
            </w:r>
          </w:p>
        </w:tc>
        <w:tc>
          <w:tcPr>
            <w:tcW w:w="1355" w:type="pct"/>
            <w:vAlign w:val="center"/>
          </w:tcPr>
          <w:p w14:paraId="5851B8E2" w14:textId="02D549D0"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3623BD">
              <w:rPr>
                <w:rFonts w:ascii="Calibri" w:hAnsi="Calibri" w:cs="Calibri"/>
                <w:b/>
                <w:sz w:val="20"/>
                <w:szCs w:val="20"/>
              </w:rPr>
              <w:t xml:space="preserve">Cel strategiczny 3. Odnowa </w:t>
            </w:r>
            <w:r w:rsidR="00BA641A">
              <w:rPr>
                <w:rFonts w:ascii="Calibri" w:hAnsi="Calibri" w:cs="Calibri"/>
                <w:b/>
                <w:sz w:val="20"/>
                <w:szCs w:val="20"/>
              </w:rPr>
              <w:t xml:space="preserve">przestrzeni </w:t>
            </w:r>
            <w:r w:rsidR="00BA641A" w:rsidRPr="008F00F9">
              <w:rPr>
                <w:rFonts w:ascii="Calibri" w:hAnsi="Calibri" w:cs="Calibri"/>
                <w:b/>
                <w:sz w:val="20"/>
                <w:szCs w:val="20"/>
              </w:rPr>
              <w:t xml:space="preserve"> </w:t>
            </w:r>
            <w:r w:rsidRPr="003623BD">
              <w:rPr>
                <w:rFonts w:ascii="Calibri" w:hAnsi="Calibri" w:cs="Calibri"/>
                <w:b/>
                <w:sz w:val="20"/>
                <w:szCs w:val="20"/>
              </w:rPr>
              <w:t>obszaru rewitalizacji</w:t>
            </w:r>
          </w:p>
        </w:tc>
      </w:tr>
      <w:tr w:rsidR="001D6F2F" w:rsidRPr="003623BD" w14:paraId="04037DC6" w14:textId="77777777" w:rsidTr="001D6F2F">
        <w:tc>
          <w:tcPr>
            <w:cnfStyle w:val="001000000000" w:firstRow="0" w:lastRow="0" w:firstColumn="1" w:lastColumn="0" w:oddVBand="0" w:evenVBand="0" w:oddHBand="0" w:evenHBand="0" w:firstRowFirstColumn="0" w:firstRowLastColumn="0" w:lastRowFirstColumn="0" w:lastRowLastColumn="0"/>
            <w:tcW w:w="936" w:type="pct"/>
            <w:vMerge/>
            <w:vAlign w:val="center"/>
          </w:tcPr>
          <w:p w14:paraId="62F55873" w14:textId="77777777" w:rsidR="001D6F2F" w:rsidRPr="003623BD" w:rsidRDefault="001D6F2F" w:rsidP="001D6F2F">
            <w:pPr>
              <w:rPr>
                <w:rFonts w:ascii="Calibri" w:hAnsi="Calibri" w:cs="Calibri"/>
                <w:sz w:val="20"/>
                <w:szCs w:val="20"/>
              </w:rPr>
            </w:pPr>
          </w:p>
        </w:tc>
        <w:tc>
          <w:tcPr>
            <w:tcW w:w="1354" w:type="pct"/>
            <w:vAlign w:val="center"/>
          </w:tcPr>
          <w:p w14:paraId="794F18C7"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355" w:type="pct"/>
            <w:vAlign w:val="center"/>
          </w:tcPr>
          <w:p w14:paraId="6A7684CC" w14:textId="77777777" w:rsidR="001D6F2F" w:rsidRPr="003623BD" w:rsidRDefault="001D6F2F" w:rsidP="006D5FA3">
            <w:pPr>
              <w:pStyle w:val="Akapitzlist"/>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p>
        </w:tc>
        <w:tc>
          <w:tcPr>
            <w:tcW w:w="1355" w:type="pct"/>
            <w:vAlign w:val="center"/>
          </w:tcPr>
          <w:p w14:paraId="5FD185B6"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1D6F2F" w:rsidRPr="0087677E" w14:paraId="64666B0E"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14FCC290"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Wpływ na cele rewitalizacji </w:t>
            </w:r>
          </w:p>
        </w:tc>
        <w:tc>
          <w:tcPr>
            <w:tcW w:w="4064" w:type="pct"/>
            <w:gridSpan w:val="3"/>
            <w:vAlign w:val="center"/>
          </w:tcPr>
          <w:p w14:paraId="3FC0D98A" w14:textId="77777777" w:rsidR="001D6F2F" w:rsidRPr="0087677E"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9041C">
              <w:rPr>
                <w:rFonts w:ascii="Calibri" w:hAnsi="Calibri" w:cs="Calibri"/>
                <w:sz w:val="20"/>
                <w:szCs w:val="20"/>
              </w:rPr>
              <w:t xml:space="preserve"> Projekt przyczyn się do  realizacji społecznej funkcji lasów i wspierania lokalnej społeczność. Koła gospodyń wiejskich doskonale wypełniają misję kultywowania polskiej tradycji. Dzięki ich staraniom, wiedza o leśnych produktach ma szansę dotarcia do szerokiego społeczeństwa.</w:t>
            </w:r>
            <w:r w:rsidRPr="0089041C">
              <w:rPr>
                <w:sz w:val="20"/>
                <w:szCs w:val="20"/>
              </w:rPr>
              <w:t xml:space="preserve"> </w:t>
            </w:r>
            <w:r w:rsidRPr="0089041C">
              <w:rPr>
                <w:rFonts w:ascii="Calibri" w:hAnsi="Calibri" w:cs="Calibri"/>
                <w:sz w:val="20"/>
                <w:szCs w:val="20"/>
              </w:rPr>
              <w:t>Projekt wpłynie także na zwiększenie integracji społecznej mieszkańców, w tym pochodzących z grup defaworyzowanych.</w:t>
            </w:r>
          </w:p>
        </w:tc>
      </w:tr>
      <w:tr w:rsidR="001D6F2F" w:rsidRPr="0087677E" w14:paraId="7E157A94" w14:textId="77777777" w:rsidTr="001D6F2F">
        <w:trPr>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4825F5D1"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Szacowany koszt:</w:t>
            </w:r>
          </w:p>
        </w:tc>
        <w:tc>
          <w:tcPr>
            <w:tcW w:w="4064" w:type="pct"/>
            <w:gridSpan w:val="3"/>
            <w:vAlign w:val="center"/>
          </w:tcPr>
          <w:p w14:paraId="735424D2" w14:textId="77777777" w:rsidR="001D6F2F" w:rsidRPr="0087677E" w:rsidRDefault="001D6F2F" w:rsidP="001D6F2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2</w:t>
            </w:r>
            <w:r w:rsidRPr="0089041C">
              <w:rPr>
                <w:rFonts w:ascii="Calibri" w:hAnsi="Calibri" w:cs="Calibri"/>
                <w:sz w:val="20"/>
                <w:szCs w:val="20"/>
              </w:rPr>
              <w:t xml:space="preserve">0 000,00 zł </w:t>
            </w:r>
          </w:p>
        </w:tc>
      </w:tr>
      <w:tr w:rsidR="001D6F2F" w:rsidRPr="0087677E" w14:paraId="41F96979" w14:textId="77777777" w:rsidTr="001D6F2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190C8E5B"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Źródła finasowania </w:t>
            </w:r>
          </w:p>
        </w:tc>
        <w:tc>
          <w:tcPr>
            <w:tcW w:w="4064" w:type="pct"/>
            <w:gridSpan w:val="3"/>
            <w:vAlign w:val="center"/>
          </w:tcPr>
          <w:p w14:paraId="11BE0603" w14:textId="77777777" w:rsidR="001D6F2F" w:rsidRPr="0087677E"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9041C">
              <w:rPr>
                <w:rFonts w:ascii="Calibri" w:hAnsi="Calibri" w:cs="Calibri"/>
                <w:sz w:val="20"/>
                <w:szCs w:val="20"/>
              </w:rPr>
              <w:t xml:space="preserve">Program NATURA OD KUCHNI dla Kół Gospodyń Wiejskich organizowany przez Lasy Państwowe  </w:t>
            </w:r>
          </w:p>
        </w:tc>
      </w:tr>
      <w:tr w:rsidR="00EC2C4D" w:rsidRPr="0087677E" w14:paraId="3FD3500B" w14:textId="77777777" w:rsidTr="00B36959">
        <w:trPr>
          <w:trHeight w:val="7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16EC83F8" w14:textId="6BA278AF" w:rsidR="00EC2C4D" w:rsidRPr="003623BD" w:rsidRDefault="00EC2C4D" w:rsidP="00EC2C4D">
            <w:pPr>
              <w:rPr>
                <w:rFonts w:ascii="Calibri" w:hAnsi="Calibri" w:cs="Calibri"/>
                <w:sz w:val="20"/>
                <w:szCs w:val="20"/>
              </w:rPr>
            </w:pPr>
            <w:r>
              <w:rPr>
                <w:rFonts w:ascii="Calibri" w:hAnsi="Calibri" w:cs="Calibri"/>
                <w:sz w:val="20"/>
                <w:szCs w:val="20"/>
              </w:rPr>
              <w:t>Przedsięwzięcia powiązane i </w:t>
            </w:r>
            <w:r w:rsidRPr="00F15325">
              <w:rPr>
                <w:rFonts w:ascii="Calibri" w:hAnsi="Calibri" w:cs="Calibri"/>
                <w:sz w:val="20"/>
                <w:szCs w:val="20"/>
              </w:rPr>
              <w:t xml:space="preserve">komplementarne  </w:t>
            </w:r>
          </w:p>
        </w:tc>
        <w:tc>
          <w:tcPr>
            <w:tcW w:w="4064" w:type="pct"/>
            <w:gridSpan w:val="3"/>
          </w:tcPr>
          <w:p w14:paraId="52FCC364" w14:textId="77777777" w:rsidR="00EC2C4D" w:rsidRPr="002003A2" w:rsidRDefault="00EC2C4D" w:rsidP="00EC2C4D">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9/P –  MANUFAKTURA AKTYWNOŚCI SPOŁECZNEJ</w:t>
            </w:r>
          </w:p>
          <w:p w14:paraId="45E0A9DF" w14:textId="77777777" w:rsidR="00EC2C4D" w:rsidRPr="002003A2" w:rsidRDefault="00EC2C4D" w:rsidP="00EC2C4D">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10/P – Utworzenie etnowioski tematycznej w Kolembrodach</w:t>
            </w:r>
          </w:p>
          <w:p w14:paraId="56E1A1FB" w14:textId="77777777" w:rsidR="00EC2C4D" w:rsidRPr="002003A2" w:rsidRDefault="00EC2C4D" w:rsidP="00EC2C4D">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11/P – Aktywizacja ludzi młodych</w:t>
            </w:r>
          </w:p>
          <w:p w14:paraId="29100F73" w14:textId="77777777" w:rsidR="00EC2C4D" w:rsidRPr="002003A2" w:rsidRDefault="00EC2C4D" w:rsidP="00EC2C4D">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12/P – Aktywizacja seniorów</w:t>
            </w:r>
          </w:p>
          <w:p w14:paraId="682D6C84" w14:textId="77777777" w:rsidR="00EC2C4D" w:rsidRPr="002003A2" w:rsidRDefault="00EC2C4D" w:rsidP="00EC2C4D">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2003A2">
              <w:rPr>
                <w:rFonts w:ascii="Calibri" w:hAnsi="Calibri" w:cs="Calibri"/>
                <w:bCs/>
                <w:sz w:val="20"/>
                <w:szCs w:val="20"/>
              </w:rPr>
              <w:t>17/P – MODA NA SENIORA – edycja II</w:t>
            </w:r>
          </w:p>
          <w:p w14:paraId="31A8F792" w14:textId="77777777" w:rsidR="00EC2C4D" w:rsidRPr="002003A2" w:rsidRDefault="00EC2C4D" w:rsidP="00EC2C4D">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 xml:space="preserve">5/D-  GRANT REWITALIZACYJNY  </w:t>
            </w:r>
          </w:p>
          <w:p w14:paraId="3A2E59EE" w14:textId="77777777" w:rsidR="00EC2C4D" w:rsidRPr="002003A2" w:rsidRDefault="00EC2C4D" w:rsidP="00EC2C4D">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 xml:space="preserve">6/D-  Rozwój interwencyjnych usług wsparcia   </w:t>
            </w:r>
          </w:p>
          <w:p w14:paraId="1F3CDAA7" w14:textId="77777777" w:rsidR="00EC2C4D" w:rsidRPr="002003A2" w:rsidRDefault="00EC2C4D" w:rsidP="00EC2C4D">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 xml:space="preserve">7/D-  Rozwój świadomość ekologicznej i zdrowotnej mieszkańców gminy Komarówka Podlaska </w:t>
            </w:r>
          </w:p>
          <w:p w14:paraId="7C9CEE50" w14:textId="77777777" w:rsidR="00EC2C4D" w:rsidRPr="002003A2" w:rsidRDefault="00EC2C4D" w:rsidP="00EC2C4D">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8/D-  DZIEDZICTWO OBOK NAS - działania na rzecz pielęgnowania i kultywowania dziedzictwa lokalnego</w:t>
            </w:r>
          </w:p>
          <w:p w14:paraId="1EAB9E5A" w14:textId="77777777" w:rsidR="00EC2C4D" w:rsidRDefault="00EC2C4D" w:rsidP="00EC2C4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 xml:space="preserve">11/D –ZIELARSKA ALCHEMIA  </w:t>
            </w:r>
          </w:p>
          <w:p w14:paraId="0A8F8AFA" w14:textId="38E69F50" w:rsidR="00EC2C4D" w:rsidRPr="0089041C" w:rsidRDefault="00EC2C4D" w:rsidP="00EC2C4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 xml:space="preserve">13/D –CHWILE PRZY WSPÓLNYM STOLE   </w:t>
            </w:r>
          </w:p>
        </w:tc>
      </w:tr>
    </w:tbl>
    <w:p w14:paraId="18500C45" w14:textId="77777777" w:rsidR="001D6F2F" w:rsidRDefault="001D6F2F" w:rsidP="001D6F2F">
      <w:pPr>
        <w:pStyle w:val="Default"/>
      </w:pPr>
    </w:p>
    <w:p w14:paraId="3E4AA625" w14:textId="77777777" w:rsidR="001D6F2F" w:rsidRDefault="001D6F2F" w:rsidP="001D6F2F">
      <w:pPr>
        <w:pStyle w:val="Default"/>
      </w:pPr>
    </w:p>
    <w:p w14:paraId="50D49C80" w14:textId="77777777" w:rsidR="001D6F2F" w:rsidRDefault="001D6F2F" w:rsidP="001D6F2F">
      <w:pPr>
        <w:pStyle w:val="Default"/>
      </w:pPr>
    </w:p>
    <w:tbl>
      <w:tblPr>
        <w:tblStyle w:val="Tabelasiatki4akcent21"/>
        <w:tblW w:w="5000" w:type="pct"/>
        <w:tblLook w:val="04A0" w:firstRow="1" w:lastRow="0" w:firstColumn="1" w:lastColumn="0" w:noHBand="0" w:noVBand="1"/>
      </w:tblPr>
      <w:tblGrid>
        <w:gridCol w:w="2619"/>
        <w:gridCol w:w="3789"/>
        <w:gridCol w:w="3792"/>
        <w:gridCol w:w="3792"/>
      </w:tblGrid>
      <w:tr w:rsidR="001D6F2F" w:rsidRPr="00B810F3" w14:paraId="501DBE5D" w14:textId="77777777" w:rsidTr="001D6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shd w:val="clear" w:color="auto" w:fill="DF6613"/>
            <w:vAlign w:val="center"/>
          </w:tcPr>
          <w:p w14:paraId="0784CA26" w14:textId="77777777" w:rsidR="001D6F2F" w:rsidRPr="00C90AC0" w:rsidRDefault="001D6F2F" w:rsidP="001D6F2F">
            <w:pPr>
              <w:rPr>
                <w:rFonts w:ascii="Calibri" w:hAnsi="Calibri" w:cs="Calibri"/>
                <w:color w:val="auto"/>
                <w:sz w:val="20"/>
                <w:szCs w:val="20"/>
              </w:rPr>
            </w:pPr>
            <w:r w:rsidRPr="00C90AC0">
              <w:rPr>
                <w:rFonts w:ascii="Calibri" w:hAnsi="Calibri" w:cs="Calibri"/>
                <w:color w:val="auto"/>
                <w:sz w:val="20"/>
                <w:szCs w:val="20"/>
              </w:rPr>
              <w:t xml:space="preserve">Numer i nazwa projektu </w:t>
            </w:r>
          </w:p>
        </w:tc>
        <w:tc>
          <w:tcPr>
            <w:tcW w:w="4064" w:type="pct"/>
            <w:gridSpan w:val="3"/>
            <w:shd w:val="clear" w:color="auto" w:fill="DF6613"/>
            <w:vAlign w:val="center"/>
          </w:tcPr>
          <w:p w14:paraId="0C4BB9A6" w14:textId="77777777" w:rsidR="001D6F2F" w:rsidRPr="00C90AC0" w:rsidRDefault="001D6F2F" w:rsidP="001D6F2F">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sz w:val="20"/>
                <w:szCs w:val="20"/>
              </w:rPr>
            </w:pPr>
            <w:r w:rsidRPr="00C90AC0">
              <w:rPr>
                <w:rFonts w:ascii="Calibri" w:hAnsi="Calibri" w:cs="Calibri"/>
                <w:color w:val="auto"/>
                <w:sz w:val="20"/>
                <w:szCs w:val="20"/>
              </w:rPr>
              <w:t xml:space="preserve">13/D –CHWILE PRZY WSPÓLNYM STOLE   </w:t>
            </w:r>
          </w:p>
        </w:tc>
      </w:tr>
      <w:tr w:rsidR="001D6F2F" w:rsidRPr="002E3D54" w14:paraId="2818C1B1"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201CE44F"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Podmioty odpowiedzialne za realizację przedsięwzięcia</w:t>
            </w:r>
          </w:p>
        </w:tc>
        <w:tc>
          <w:tcPr>
            <w:tcW w:w="4064" w:type="pct"/>
            <w:gridSpan w:val="3"/>
            <w:vAlign w:val="center"/>
          </w:tcPr>
          <w:p w14:paraId="0F6F5B1B" w14:textId="77777777" w:rsidR="001D6F2F"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Pr>
                <w:rFonts w:ascii="Calibri" w:hAnsi="Calibri" w:cs="Calibri"/>
                <w:b/>
                <w:sz w:val="20"/>
                <w:szCs w:val="20"/>
              </w:rPr>
              <w:t>Koło Gospodyń Wiejskich w Komarówce Podlaskiej</w:t>
            </w:r>
          </w:p>
          <w:p w14:paraId="3E06DB53" w14:textId="77777777" w:rsidR="001D6F2F" w:rsidRPr="002E3D54"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Pr>
                <w:rFonts w:ascii="Calibri" w:hAnsi="Calibri" w:cs="Calibri"/>
                <w:b/>
                <w:sz w:val="20"/>
                <w:szCs w:val="20"/>
              </w:rPr>
              <w:t xml:space="preserve">Koło Gospodyń Wiejskich w Kolembrodach </w:t>
            </w:r>
          </w:p>
        </w:tc>
      </w:tr>
      <w:tr w:rsidR="001D6F2F" w:rsidRPr="00F630A7" w14:paraId="3D46044F" w14:textId="77777777" w:rsidTr="001D6F2F">
        <w:tc>
          <w:tcPr>
            <w:cnfStyle w:val="001000000000" w:firstRow="0" w:lastRow="0" w:firstColumn="1" w:lastColumn="0" w:oddVBand="0" w:evenVBand="0" w:oddHBand="0" w:evenHBand="0" w:firstRowFirstColumn="0" w:firstRowLastColumn="0" w:lastRowFirstColumn="0" w:lastRowLastColumn="0"/>
            <w:tcW w:w="936" w:type="pct"/>
            <w:vAlign w:val="center"/>
          </w:tcPr>
          <w:p w14:paraId="58CB622A"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Zakres realizowanych działań  </w:t>
            </w:r>
          </w:p>
        </w:tc>
        <w:tc>
          <w:tcPr>
            <w:tcW w:w="4064" w:type="pct"/>
            <w:gridSpan w:val="3"/>
            <w:vAlign w:val="center"/>
          </w:tcPr>
          <w:p w14:paraId="0D81CE50" w14:textId="77777777" w:rsidR="001D6F2F" w:rsidRPr="00ED331C"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D331C">
              <w:rPr>
                <w:rFonts w:ascii="Calibri" w:hAnsi="Calibri" w:cs="Calibri"/>
                <w:sz w:val="20"/>
                <w:szCs w:val="20"/>
              </w:rPr>
              <w:t>Celem przedsięwzięcia jest przeciwdziałanie samotności osób starszych poprzez zaproszenie ich do wspólnego stołu. Celem projektu jest  zachęcenie seniorów do wyjścia z domu i spędzenia czasu z innymi ludźmi. Trzeba pamiętać, że choć z wiekiem maleje nasza sprawność, potrzeby społeczne pozostają silne. Niezwykle istotna jest również kwestia prawidłowego żywienia osób starszych. Naszym celem jest to, by seniorzy mogli poczuć się częścią lokalnej społeczności. Seniorzy to bogactwo wiedzy i życiowego doświadczenia. Dzięki nim możliwe jest m.in. utrzymanie regionalnych tradycji, w tym kulinarnych.</w:t>
            </w:r>
          </w:p>
          <w:p w14:paraId="47D47980" w14:textId="77777777" w:rsidR="001D6F2F" w:rsidRPr="00F630A7"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D331C">
              <w:rPr>
                <w:rFonts w:ascii="Calibri" w:hAnsi="Calibri" w:cs="Calibri"/>
                <w:sz w:val="20"/>
                <w:szCs w:val="20"/>
              </w:rPr>
              <w:t xml:space="preserve">Zakres przedsięwzięcia obejmuje organizację wspólnych wydarzeń (przy wspólnym stole)  przez Koła Gospodyń Wiejskich oraz seniorów. Zaplanowano organizację 5 spotkań dla seniorów. Koła Gospodyń Wiejskich przygotują wartościowe posiłki, </w:t>
            </w:r>
            <w:r>
              <w:rPr>
                <w:rFonts w:ascii="Calibri" w:hAnsi="Calibri" w:cs="Calibri"/>
                <w:sz w:val="20"/>
                <w:szCs w:val="20"/>
              </w:rPr>
              <w:t>uwzględniające potrzeby i </w:t>
            </w:r>
            <w:r w:rsidRPr="00ED331C">
              <w:rPr>
                <w:rFonts w:ascii="Calibri" w:hAnsi="Calibri" w:cs="Calibri"/>
                <w:sz w:val="20"/>
                <w:szCs w:val="20"/>
              </w:rPr>
              <w:t xml:space="preserve">preferencje seniorów.  </w:t>
            </w:r>
          </w:p>
        </w:tc>
      </w:tr>
      <w:tr w:rsidR="001D6F2F" w:rsidRPr="003623BD" w14:paraId="127BB0DA"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Merge w:val="restart"/>
            <w:vAlign w:val="center"/>
          </w:tcPr>
          <w:p w14:paraId="42201840"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Odziaływanie przedsięwzięcia</w:t>
            </w:r>
          </w:p>
        </w:tc>
        <w:tc>
          <w:tcPr>
            <w:tcW w:w="1354" w:type="pct"/>
            <w:vAlign w:val="center"/>
          </w:tcPr>
          <w:p w14:paraId="644F2903"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1. Wzmocnienie kapitału społecznego  spójności społecznej</w:t>
            </w:r>
          </w:p>
        </w:tc>
        <w:tc>
          <w:tcPr>
            <w:tcW w:w="1355" w:type="pct"/>
            <w:vAlign w:val="center"/>
          </w:tcPr>
          <w:p w14:paraId="4BE54928"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2. Wzmocnienie sfery gospodarczej</w:t>
            </w:r>
          </w:p>
        </w:tc>
        <w:tc>
          <w:tcPr>
            <w:tcW w:w="1355" w:type="pct"/>
            <w:vAlign w:val="center"/>
          </w:tcPr>
          <w:p w14:paraId="3634610B" w14:textId="2428E8AC"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3623BD">
              <w:rPr>
                <w:rFonts w:ascii="Calibri" w:hAnsi="Calibri" w:cs="Calibri"/>
                <w:b/>
                <w:sz w:val="20"/>
                <w:szCs w:val="20"/>
              </w:rPr>
              <w:t xml:space="preserve">Cel strategiczny 3. Odnowa </w:t>
            </w:r>
            <w:r w:rsidR="00BA641A">
              <w:rPr>
                <w:rFonts w:ascii="Calibri" w:hAnsi="Calibri" w:cs="Calibri"/>
                <w:b/>
                <w:sz w:val="20"/>
                <w:szCs w:val="20"/>
              </w:rPr>
              <w:t xml:space="preserve">przestrzeni </w:t>
            </w:r>
            <w:r w:rsidR="00BA641A" w:rsidRPr="008F00F9">
              <w:rPr>
                <w:rFonts w:ascii="Calibri" w:hAnsi="Calibri" w:cs="Calibri"/>
                <w:b/>
                <w:sz w:val="20"/>
                <w:szCs w:val="20"/>
              </w:rPr>
              <w:t xml:space="preserve"> </w:t>
            </w:r>
            <w:r w:rsidRPr="003623BD">
              <w:rPr>
                <w:rFonts w:ascii="Calibri" w:hAnsi="Calibri" w:cs="Calibri"/>
                <w:b/>
                <w:sz w:val="20"/>
                <w:szCs w:val="20"/>
              </w:rPr>
              <w:t>obszaru rewitalizacji</w:t>
            </w:r>
          </w:p>
        </w:tc>
      </w:tr>
      <w:tr w:rsidR="001D6F2F" w:rsidRPr="003623BD" w14:paraId="48211E2B" w14:textId="77777777" w:rsidTr="001D6F2F">
        <w:tc>
          <w:tcPr>
            <w:cnfStyle w:val="001000000000" w:firstRow="0" w:lastRow="0" w:firstColumn="1" w:lastColumn="0" w:oddVBand="0" w:evenVBand="0" w:oddHBand="0" w:evenHBand="0" w:firstRowFirstColumn="0" w:firstRowLastColumn="0" w:lastRowFirstColumn="0" w:lastRowLastColumn="0"/>
            <w:tcW w:w="936" w:type="pct"/>
            <w:vMerge/>
            <w:vAlign w:val="center"/>
          </w:tcPr>
          <w:p w14:paraId="2E3C441C" w14:textId="77777777" w:rsidR="001D6F2F" w:rsidRPr="003623BD" w:rsidRDefault="001D6F2F" w:rsidP="001D6F2F">
            <w:pPr>
              <w:rPr>
                <w:rFonts w:ascii="Calibri" w:hAnsi="Calibri" w:cs="Calibri"/>
                <w:sz w:val="20"/>
                <w:szCs w:val="20"/>
              </w:rPr>
            </w:pPr>
          </w:p>
        </w:tc>
        <w:tc>
          <w:tcPr>
            <w:tcW w:w="1354" w:type="pct"/>
            <w:vAlign w:val="center"/>
          </w:tcPr>
          <w:p w14:paraId="590DA064"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355" w:type="pct"/>
            <w:vAlign w:val="center"/>
          </w:tcPr>
          <w:p w14:paraId="7ACEFB55" w14:textId="77777777" w:rsidR="001D6F2F" w:rsidRPr="003623BD" w:rsidRDefault="001D6F2F" w:rsidP="001D6F2F">
            <w:pPr>
              <w:pStyle w:val="Akapitzlist"/>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p>
        </w:tc>
        <w:tc>
          <w:tcPr>
            <w:tcW w:w="1355" w:type="pct"/>
            <w:vAlign w:val="center"/>
          </w:tcPr>
          <w:p w14:paraId="718CF85E"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1D6F2F" w:rsidRPr="0087677E" w14:paraId="3D1A3174"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398F2061"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Wpływ na cele rewitalizacji </w:t>
            </w:r>
          </w:p>
        </w:tc>
        <w:tc>
          <w:tcPr>
            <w:tcW w:w="4064" w:type="pct"/>
            <w:gridSpan w:val="3"/>
            <w:vAlign w:val="center"/>
          </w:tcPr>
          <w:p w14:paraId="42D9EB07" w14:textId="77777777" w:rsidR="001D6F2F" w:rsidRPr="0087677E"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9041C">
              <w:rPr>
                <w:rFonts w:ascii="Calibri" w:hAnsi="Calibri" w:cs="Calibri"/>
                <w:sz w:val="20"/>
                <w:szCs w:val="20"/>
              </w:rPr>
              <w:t xml:space="preserve"> </w:t>
            </w:r>
            <w:r>
              <w:rPr>
                <w:rFonts w:ascii="Calibri" w:hAnsi="Calibri" w:cs="Calibri"/>
                <w:sz w:val="20"/>
                <w:szCs w:val="20"/>
              </w:rPr>
              <w:t>Idea</w:t>
            </w:r>
            <w:r w:rsidRPr="004E6DC1">
              <w:rPr>
                <w:rFonts w:ascii="Calibri" w:hAnsi="Calibri" w:cs="Calibri"/>
                <w:sz w:val="20"/>
                <w:szCs w:val="20"/>
              </w:rPr>
              <w:t xml:space="preserve"> </w:t>
            </w:r>
            <w:r>
              <w:rPr>
                <w:rFonts w:ascii="Calibri" w:hAnsi="Calibri" w:cs="Calibri"/>
                <w:sz w:val="20"/>
                <w:szCs w:val="20"/>
              </w:rPr>
              <w:t xml:space="preserve">wspólnych </w:t>
            </w:r>
            <w:r w:rsidRPr="004E6DC1">
              <w:rPr>
                <w:rFonts w:ascii="Calibri" w:hAnsi="Calibri" w:cs="Calibri"/>
                <w:sz w:val="20"/>
                <w:szCs w:val="20"/>
              </w:rPr>
              <w:t xml:space="preserve">posiłków dla osób starszych </w:t>
            </w:r>
            <w:r>
              <w:rPr>
                <w:rFonts w:ascii="Calibri" w:hAnsi="Calibri" w:cs="Calibri"/>
                <w:sz w:val="20"/>
                <w:szCs w:val="20"/>
              </w:rPr>
              <w:t xml:space="preserve">wpłynie na zmniejszenie zagrożenia seniorów </w:t>
            </w:r>
            <w:r w:rsidRPr="004E6DC1">
              <w:rPr>
                <w:rFonts w:ascii="Calibri" w:hAnsi="Calibri" w:cs="Calibri"/>
                <w:sz w:val="20"/>
                <w:szCs w:val="20"/>
              </w:rPr>
              <w:t>samotnością</w:t>
            </w:r>
            <w:r>
              <w:rPr>
                <w:rFonts w:ascii="Calibri" w:hAnsi="Calibri" w:cs="Calibri"/>
                <w:sz w:val="20"/>
                <w:szCs w:val="20"/>
              </w:rPr>
              <w:t xml:space="preserve"> oraz marginalizacja</w:t>
            </w:r>
            <w:r w:rsidRPr="004E6DC1">
              <w:rPr>
                <w:rFonts w:ascii="Calibri" w:hAnsi="Calibri" w:cs="Calibri"/>
                <w:sz w:val="20"/>
                <w:szCs w:val="20"/>
              </w:rPr>
              <w:t>.</w:t>
            </w:r>
            <w:r>
              <w:t xml:space="preserve"> </w:t>
            </w:r>
            <w:r>
              <w:rPr>
                <w:rFonts w:ascii="Calibri" w:hAnsi="Calibri" w:cs="Calibri"/>
                <w:sz w:val="20"/>
                <w:szCs w:val="20"/>
              </w:rPr>
              <w:t xml:space="preserve">Dzięki projektowi </w:t>
            </w:r>
            <w:r w:rsidRPr="004E6DC1">
              <w:rPr>
                <w:rFonts w:ascii="Calibri" w:hAnsi="Calibri" w:cs="Calibri"/>
                <w:sz w:val="20"/>
                <w:szCs w:val="20"/>
              </w:rPr>
              <w:t xml:space="preserve"> do stołu </w:t>
            </w:r>
            <w:r>
              <w:rPr>
                <w:rFonts w:ascii="Calibri" w:hAnsi="Calibri" w:cs="Calibri"/>
                <w:sz w:val="20"/>
                <w:szCs w:val="20"/>
              </w:rPr>
              <w:t xml:space="preserve">zaproszone zostaną </w:t>
            </w:r>
            <w:r w:rsidRPr="004E6DC1">
              <w:rPr>
                <w:rFonts w:ascii="Calibri" w:hAnsi="Calibri" w:cs="Calibri"/>
                <w:sz w:val="20"/>
                <w:szCs w:val="20"/>
              </w:rPr>
              <w:t xml:space="preserve">osoby starsze i samotne. </w:t>
            </w:r>
            <w:r>
              <w:rPr>
                <w:rFonts w:ascii="Calibri" w:hAnsi="Calibri" w:cs="Calibri"/>
                <w:sz w:val="20"/>
                <w:szCs w:val="20"/>
              </w:rPr>
              <w:t xml:space="preserve">Uczestnicy wspólnie będą się dzieli </w:t>
            </w:r>
            <w:r w:rsidRPr="004E6DC1">
              <w:rPr>
                <w:rFonts w:ascii="Calibri" w:hAnsi="Calibri" w:cs="Calibri"/>
                <w:sz w:val="20"/>
                <w:szCs w:val="20"/>
              </w:rPr>
              <w:t>przepisami, lokalnymi obyczajami i barwnymi histori</w:t>
            </w:r>
            <w:r>
              <w:rPr>
                <w:rFonts w:ascii="Calibri" w:hAnsi="Calibri" w:cs="Calibri"/>
                <w:sz w:val="20"/>
                <w:szCs w:val="20"/>
              </w:rPr>
              <w:t xml:space="preserve">ami. Ale przede wszystkim robić będą to </w:t>
            </w:r>
            <w:r w:rsidRPr="004E6DC1">
              <w:rPr>
                <w:rFonts w:ascii="Calibri" w:hAnsi="Calibri" w:cs="Calibri"/>
                <w:sz w:val="20"/>
                <w:szCs w:val="20"/>
              </w:rPr>
              <w:t>, co in</w:t>
            </w:r>
            <w:r>
              <w:rPr>
                <w:rFonts w:ascii="Calibri" w:hAnsi="Calibri" w:cs="Calibri"/>
                <w:sz w:val="20"/>
                <w:szCs w:val="20"/>
              </w:rPr>
              <w:t>tegruje rodzinę, społeczeństwo czyli  gotować, jeść i śmiać</w:t>
            </w:r>
            <w:r w:rsidRPr="004E6DC1">
              <w:rPr>
                <w:rFonts w:ascii="Calibri" w:hAnsi="Calibri" w:cs="Calibri"/>
                <w:sz w:val="20"/>
                <w:szCs w:val="20"/>
              </w:rPr>
              <w:t xml:space="preserve"> się.</w:t>
            </w:r>
            <w:r>
              <w:rPr>
                <w:rFonts w:ascii="Calibri" w:hAnsi="Calibri" w:cs="Calibri"/>
                <w:sz w:val="20"/>
                <w:szCs w:val="20"/>
              </w:rPr>
              <w:t xml:space="preserve"> Projekt zachęci ludzi starszych  </w:t>
            </w:r>
            <w:r w:rsidRPr="002560D7">
              <w:rPr>
                <w:rFonts w:ascii="Calibri" w:hAnsi="Calibri" w:cs="Calibri"/>
                <w:sz w:val="20"/>
                <w:szCs w:val="20"/>
              </w:rPr>
              <w:t>do wyjścia z domu i spędzenia czasu z innymi ludźmi. Obecność osób starszych w lokalnej wspólnocie jest wartością</w:t>
            </w:r>
            <w:r>
              <w:rPr>
                <w:rFonts w:ascii="Calibri" w:hAnsi="Calibri" w:cs="Calibri"/>
                <w:sz w:val="20"/>
                <w:szCs w:val="20"/>
              </w:rPr>
              <w:t xml:space="preserve">, która dzięki przedsięwzięci zostanie wzmacniana. Projekt wpłynie również zwiększenie wiedzy w zakresie </w:t>
            </w:r>
            <w:r w:rsidRPr="002560D7">
              <w:rPr>
                <w:rFonts w:ascii="Calibri" w:hAnsi="Calibri" w:cs="Calibri"/>
                <w:sz w:val="20"/>
                <w:szCs w:val="20"/>
              </w:rPr>
              <w:t>prawidłowego żywienia osób starszych</w:t>
            </w:r>
            <w:r>
              <w:rPr>
                <w:rFonts w:ascii="Calibri" w:hAnsi="Calibri" w:cs="Calibri"/>
                <w:sz w:val="20"/>
                <w:szCs w:val="20"/>
              </w:rPr>
              <w:t xml:space="preserve">. Osiągnięte efekty przedsięwzięcia to: </w:t>
            </w:r>
            <w:r w:rsidRPr="0064182D">
              <w:rPr>
                <w:rFonts w:ascii="Calibri" w:hAnsi="Calibri" w:cs="Calibri"/>
                <w:sz w:val="20"/>
                <w:szCs w:val="20"/>
              </w:rPr>
              <w:t>z</w:t>
            </w:r>
            <w:r>
              <w:rPr>
                <w:rFonts w:ascii="Calibri" w:hAnsi="Calibri" w:cs="Calibri"/>
                <w:sz w:val="20"/>
                <w:szCs w:val="20"/>
              </w:rPr>
              <w:t>apobieganie samotności seniorów,</w:t>
            </w:r>
            <w:r w:rsidRPr="0064182D">
              <w:rPr>
                <w:rFonts w:ascii="Calibri" w:hAnsi="Calibri" w:cs="Calibri"/>
                <w:sz w:val="20"/>
                <w:szCs w:val="20"/>
              </w:rPr>
              <w:t xml:space="preserve"> </w:t>
            </w:r>
            <w:r>
              <w:rPr>
                <w:rFonts w:ascii="Calibri" w:hAnsi="Calibri" w:cs="Calibri"/>
                <w:sz w:val="20"/>
                <w:szCs w:val="20"/>
              </w:rPr>
              <w:t>wzrost integracji</w:t>
            </w:r>
            <w:r w:rsidRPr="0064182D">
              <w:rPr>
                <w:rFonts w:ascii="Calibri" w:hAnsi="Calibri" w:cs="Calibri"/>
                <w:sz w:val="20"/>
                <w:szCs w:val="20"/>
              </w:rPr>
              <w:t xml:space="preserve"> se</w:t>
            </w:r>
            <w:r>
              <w:rPr>
                <w:rFonts w:ascii="Calibri" w:hAnsi="Calibri" w:cs="Calibri"/>
                <w:sz w:val="20"/>
                <w:szCs w:val="20"/>
              </w:rPr>
              <w:t>niorów z lokalną społecznością, ożywienie idei dobroczynności, wspieracie</w:t>
            </w:r>
            <w:r w:rsidRPr="0064182D">
              <w:rPr>
                <w:rFonts w:ascii="Calibri" w:hAnsi="Calibri" w:cs="Calibri"/>
                <w:sz w:val="20"/>
                <w:szCs w:val="20"/>
              </w:rPr>
              <w:t xml:space="preserve"> działalności społecznej oraz rozwijanie </w:t>
            </w:r>
            <w:r>
              <w:rPr>
                <w:rFonts w:ascii="Calibri" w:hAnsi="Calibri" w:cs="Calibri"/>
                <w:sz w:val="20"/>
                <w:szCs w:val="20"/>
              </w:rPr>
              <w:t xml:space="preserve">i umacnianie postaw społecznych </w:t>
            </w:r>
            <w:r w:rsidRPr="0064182D">
              <w:rPr>
                <w:rFonts w:ascii="Calibri" w:hAnsi="Calibri" w:cs="Calibri"/>
                <w:sz w:val="20"/>
                <w:szCs w:val="20"/>
              </w:rPr>
              <w:t>nasta</w:t>
            </w:r>
            <w:r>
              <w:rPr>
                <w:rFonts w:ascii="Calibri" w:hAnsi="Calibri" w:cs="Calibri"/>
                <w:sz w:val="20"/>
                <w:szCs w:val="20"/>
              </w:rPr>
              <w:t xml:space="preserve">wionych na pomoc potrzebującym, </w:t>
            </w:r>
            <w:r w:rsidRPr="0064182D">
              <w:rPr>
                <w:rFonts w:ascii="Calibri" w:hAnsi="Calibri" w:cs="Calibri"/>
                <w:sz w:val="20"/>
                <w:szCs w:val="20"/>
              </w:rPr>
              <w:t>wsparcie KGW w realizacji ich celów statutowych</w:t>
            </w:r>
            <w:r>
              <w:rPr>
                <w:rFonts w:ascii="Calibri" w:hAnsi="Calibri" w:cs="Calibri"/>
                <w:sz w:val="20"/>
                <w:szCs w:val="20"/>
              </w:rPr>
              <w:t xml:space="preserve">, </w:t>
            </w:r>
            <w:r w:rsidRPr="0064182D">
              <w:rPr>
                <w:rFonts w:ascii="Calibri" w:hAnsi="Calibri" w:cs="Calibri"/>
                <w:sz w:val="20"/>
                <w:szCs w:val="20"/>
              </w:rPr>
              <w:t xml:space="preserve">wymiana wiedzy i doświadczeń w temacie sytuacji i potrzeb seniorów </w:t>
            </w:r>
            <w:r>
              <w:rPr>
                <w:rFonts w:ascii="Calibri" w:hAnsi="Calibri" w:cs="Calibri"/>
                <w:sz w:val="20"/>
                <w:szCs w:val="20"/>
              </w:rPr>
              <w:t>oraz KGW.</w:t>
            </w:r>
          </w:p>
        </w:tc>
      </w:tr>
      <w:tr w:rsidR="001D6F2F" w:rsidRPr="0087677E" w14:paraId="685FD094" w14:textId="77777777" w:rsidTr="001D6F2F">
        <w:trPr>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30E7F4AD"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Szacowany koszt:</w:t>
            </w:r>
          </w:p>
        </w:tc>
        <w:tc>
          <w:tcPr>
            <w:tcW w:w="4064" w:type="pct"/>
            <w:gridSpan w:val="3"/>
            <w:vAlign w:val="center"/>
          </w:tcPr>
          <w:p w14:paraId="4DA259E7" w14:textId="77777777" w:rsidR="001D6F2F" w:rsidRPr="0087677E" w:rsidRDefault="001D6F2F" w:rsidP="001D6F2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2</w:t>
            </w:r>
            <w:r w:rsidRPr="0089041C">
              <w:rPr>
                <w:rFonts w:ascii="Calibri" w:hAnsi="Calibri" w:cs="Calibri"/>
                <w:sz w:val="20"/>
                <w:szCs w:val="20"/>
              </w:rPr>
              <w:t xml:space="preserve">0 000,00 zł </w:t>
            </w:r>
          </w:p>
        </w:tc>
      </w:tr>
      <w:tr w:rsidR="001D6F2F" w:rsidRPr="0087677E" w14:paraId="3C1DC5BB" w14:textId="77777777" w:rsidTr="001D6F2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3ED1998E"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Źródła finasowania </w:t>
            </w:r>
          </w:p>
        </w:tc>
        <w:tc>
          <w:tcPr>
            <w:tcW w:w="4064" w:type="pct"/>
            <w:gridSpan w:val="3"/>
            <w:vAlign w:val="center"/>
          </w:tcPr>
          <w:p w14:paraId="09FCA39F" w14:textId="77777777" w:rsidR="001D6F2F" w:rsidRPr="0087677E"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ED331C">
              <w:rPr>
                <w:rFonts w:ascii="Calibri" w:hAnsi="Calibri" w:cs="Calibri"/>
                <w:sz w:val="20"/>
                <w:szCs w:val="20"/>
              </w:rPr>
              <w:t>„Danie Wspólnych Chwil”- Fundacja Biedronki</w:t>
            </w:r>
          </w:p>
        </w:tc>
      </w:tr>
      <w:tr w:rsidR="00EC2C4D" w:rsidRPr="0087677E" w14:paraId="2333A6A0" w14:textId="77777777" w:rsidTr="00B36959">
        <w:trPr>
          <w:trHeight w:val="7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00A2C334" w14:textId="6BD463CE" w:rsidR="00EC2C4D" w:rsidRPr="003623BD" w:rsidRDefault="00EC2C4D" w:rsidP="00EC2C4D">
            <w:pPr>
              <w:rPr>
                <w:rFonts w:ascii="Calibri" w:hAnsi="Calibri" w:cs="Calibri"/>
                <w:sz w:val="20"/>
                <w:szCs w:val="20"/>
              </w:rPr>
            </w:pPr>
            <w:r>
              <w:rPr>
                <w:rFonts w:ascii="Calibri" w:hAnsi="Calibri" w:cs="Calibri"/>
                <w:sz w:val="20"/>
                <w:szCs w:val="20"/>
              </w:rPr>
              <w:t>Przedsięwzięcia powiązane i </w:t>
            </w:r>
            <w:r w:rsidRPr="00F15325">
              <w:rPr>
                <w:rFonts w:ascii="Calibri" w:hAnsi="Calibri" w:cs="Calibri"/>
                <w:sz w:val="20"/>
                <w:szCs w:val="20"/>
              </w:rPr>
              <w:t xml:space="preserve">komplementarne  </w:t>
            </w:r>
          </w:p>
        </w:tc>
        <w:tc>
          <w:tcPr>
            <w:tcW w:w="4064" w:type="pct"/>
            <w:gridSpan w:val="3"/>
          </w:tcPr>
          <w:p w14:paraId="4E05BEF6" w14:textId="77777777" w:rsidR="00EC2C4D" w:rsidRPr="002003A2" w:rsidRDefault="00EC2C4D" w:rsidP="00EC2C4D">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9/P –  MANUFAKTURA AKTYWNOŚCI SPOŁECZNEJ</w:t>
            </w:r>
          </w:p>
          <w:p w14:paraId="4D7BB736" w14:textId="77777777" w:rsidR="00EC2C4D" w:rsidRPr="002003A2" w:rsidRDefault="00EC2C4D" w:rsidP="00EC2C4D">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10/P – Utworzenie etnowioski tematycznej w Kolembrodach</w:t>
            </w:r>
          </w:p>
          <w:p w14:paraId="1E307646" w14:textId="77777777" w:rsidR="00EC2C4D" w:rsidRPr="002003A2" w:rsidRDefault="00EC2C4D" w:rsidP="00EC2C4D">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11/P – Aktywizacja ludzi młodych</w:t>
            </w:r>
          </w:p>
          <w:p w14:paraId="4436253C" w14:textId="77777777" w:rsidR="00EC2C4D" w:rsidRPr="002003A2" w:rsidRDefault="00EC2C4D" w:rsidP="00EC2C4D">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12/P – Aktywizacja seniorów</w:t>
            </w:r>
          </w:p>
          <w:p w14:paraId="6C3F4569" w14:textId="77777777" w:rsidR="00EC2C4D" w:rsidRPr="002003A2" w:rsidRDefault="00EC2C4D" w:rsidP="00EC2C4D">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2003A2">
              <w:rPr>
                <w:rFonts w:ascii="Calibri" w:hAnsi="Calibri" w:cs="Calibri"/>
                <w:bCs/>
                <w:sz w:val="20"/>
                <w:szCs w:val="20"/>
              </w:rPr>
              <w:t>17/P – MODA NA SENIORA – edycja II</w:t>
            </w:r>
          </w:p>
          <w:p w14:paraId="5256CC72" w14:textId="77777777" w:rsidR="00EC2C4D" w:rsidRPr="002003A2" w:rsidRDefault="00EC2C4D" w:rsidP="00EC2C4D">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 xml:space="preserve">5/D-  GRANT REWITALIZACYJNY  </w:t>
            </w:r>
          </w:p>
          <w:p w14:paraId="66EE22A1" w14:textId="77777777" w:rsidR="00EC2C4D" w:rsidRPr="002003A2" w:rsidRDefault="00EC2C4D" w:rsidP="00EC2C4D">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 xml:space="preserve">6/D-  Rozwój interwencyjnych usług wsparcia   </w:t>
            </w:r>
          </w:p>
          <w:p w14:paraId="58B365EF" w14:textId="77777777" w:rsidR="00EC2C4D" w:rsidRPr="002003A2" w:rsidRDefault="00EC2C4D" w:rsidP="00EC2C4D">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 xml:space="preserve">7/D-  Rozwój świadomość ekologicznej i zdrowotnej mieszkańców gminy Komarówka Podlaska </w:t>
            </w:r>
          </w:p>
          <w:p w14:paraId="755A6DCB" w14:textId="77777777" w:rsidR="00EC2C4D" w:rsidRPr="002003A2" w:rsidRDefault="00EC2C4D" w:rsidP="00EC2C4D">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8/D-  DZIEDZICTWO OBOK NAS - działania na rzecz pielęgnowania i kultywowania dziedzictwa lokalnego</w:t>
            </w:r>
          </w:p>
          <w:p w14:paraId="24BF60AF" w14:textId="77777777" w:rsidR="00EC2C4D" w:rsidRPr="00EC2C4D" w:rsidRDefault="00EC2C4D" w:rsidP="00EC2C4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 xml:space="preserve">11/D –ZIELARSKA ALCHEMIA  </w:t>
            </w:r>
          </w:p>
          <w:p w14:paraId="084BC468" w14:textId="5CECCEB2" w:rsidR="00EC2C4D" w:rsidRDefault="00EC2C4D" w:rsidP="00EC2C4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 xml:space="preserve">12/D –SMAKUJ NATURLANIE   </w:t>
            </w:r>
          </w:p>
          <w:p w14:paraId="7F2756A3" w14:textId="23D920E5" w:rsidR="00EC2C4D" w:rsidRPr="00ED331C" w:rsidRDefault="00EC2C4D" w:rsidP="00EC2C4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003A2">
              <w:rPr>
                <w:rFonts w:ascii="Calibri" w:hAnsi="Calibri" w:cs="Calibri"/>
                <w:sz w:val="20"/>
                <w:szCs w:val="20"/>
              </w:rPr>
              <w:t xml:space="preserve">13/D –CHWILE PRZY WSPÓLNYM STOLE   </w:t>
            </w:r>
          </w:p>
        </w:tc>
      </w:tr>
    </w:tbl>
    <w:p w14:paraId="76CC84C8" w14:textId="77777777" w:rsidR="001D6F2F" w:rsidRPr="00C6619F" w:rsidRDefault="001D6F2F" w:rsidP="005D4CF1">
      <w:pPr>
        <w:pStyle w:val="Styl3"/>
        <w:shd w:val="clear" w:color="auto" w:fill="FFFFFF" w:themeFill="background1"/>
        <w:spacing w:after="240"/>
        <w:outlineLvl w:val="2"/>
        <w:rPr>
          <w:b/>
          <w:bCs/>
          <w:color w:val="DF6613"/>
          <w:sz w:val="36"/>
          <w:szCs w:val="24"/>
        </w:rPr>
      </w:pPr>
    </w:p>
    <w:tbl>
      <w:tblPr>
        <w:tblStyle w:val="Tabelasiatki4akcent21"/>
        <w:tblW w:w="5000" w:type="pct"/>
        <w:tblLook w:val="04A0" w:firstRow="1" w:lastRow="0" w:firstColumn="1" w:lastColumn="0" w:noHBand="0" w:noVBand="1"/>
      </w:tblPr>
      <w:tblGrid>
        <w:gridCol w:w="2619"/>
        <w:gridCol w:w="3789"/>
        <w:gridCol w:w="3792"/>
        <w:gridCol w:w="3792"/>
      </w:tblGrid>
      <w:tr w:rsidR="001D6F2F" w:rsidRPr="00B810F3" w14:paraId="61D5B72C" w14:textId="77777777" w:rsidTr="001D6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shd w:val="clear" w:color="auto" w:fill="DF6613"/>
            <w:vAlign w:val="center"/>
          </w:tcPr>
          <w:p w14:paraId="7B880F28" w14:textId="77777777" w:rsidR="001D6F2F" w:rsidRPr="00C90AC0" w:rsidRDefault="001D6F2F" w:rsidP="001D6F2F">
            <w:pPr>
              <w:rPr>
                <w:rFonts w:ascii="Calibri" w:hAnsi="Calibri" w:cs="Calibri"/>
                <w:color w:val="auto"/>
                <w:sz w:val="20"/>
                <w:szCs w:val="20"/>
              </w:rPr>
            </w:pPr>
            <w:r w:rsidRPr="00C90AC0">
              <w:rPr>
                <w:rFonts w:ascii="Calibri" w:hAnsi="Calibri" w:cs="Calibri"/>
                <w:color w:val="auto"/>
                <w:sz w:val="20"/>
                <w:szCs w:val="20"/>
              </w:rPr>
              <w:t xml:space="preserve">Numer i nazwa projektu </w:t>
            </w:r>
          </w:p>
        </w:tc>
        <w:tc>
          <w:tcPr>
            <w:tcW w:w="4064" w:type="pct"/>
            <w:gridSpan w:val="3"/>
            <w:shd w:val="clear" w:color="auto" w:fill="DF6613"/>
            <w:vAlign w:val="center"/>
          </w:tcPr>
          <w:p w14:paraId="2DBA5EDB" w14:textId="0BF7B9C8" w:rsidR="001D6F2F" w:rsidRPr="00C90AC0" w:rsidRDefault="001D6F2F" w:rsidP="001D6F2F">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sz w:val="20"/>
                <w:szCs w:val="20"/>
              </w:rPr>
            </w:pPr>
            <w:r w:rsidRPr="00C90AC0">
              <w:rPr>
                <w:rFonts w:ascii="Calibri" w:hAnsi="Calibri" w:cs="Calibri"/>
                <w:color w:val="auto"/>
                <w:sz w:val="20"/>
                <w:szCs w:val="20"/>
              </w:rPr>
              <w:t>14/D –   Rozwój gospodarki wodno-ściekowej na ternie Gminy Komarówka Podlaska</w:t>
            </w:r>
          </w:p>
        </w:tc>
      </w:tr>
      <w:tr w:rsidR="001D6F2F" w:rsidRPr="002E3D54" w14:paraId="66FDD9F8"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5EE0F4FD"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Podmioty odpowiedzialne za realizację przedsięwzięcia</w:t>
            </w:r>
          </w:p>
        </w:tc>
        <w:tc>
          <w:tcPr>
            <w:tcW w:w="4064" w:type="pct"/>
            <w:gridSpan w:val="3"/>
            <w:vAlign w:val="center"/>
          </w:tcPr>
          <w:p w14:paraId="27AE5BA0" w14:textId="003E3044" w:rsidR="001D6F2F" w:rsidRPr="002E3D54" w:rsidRDefault="001D6F2F" w:rsidP="001D6F2F">
            <w:pPr>
              <w:jc w:val="both"/>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Pr>
                <w:rFonts w:ascii="Calibri" w:hAnsi="Calibri" w:cs="Calibri"/>
                <w:b/>
                <w:sz w:val="20"/>
                <w:szCs w:val="20"/>
              </w:rPr>
              <w:t xml:space="preserve">Gmina Komarówka Podlaska  </w:t>
            </w:r>
          </w:p>
        </w:tc>
      </w:tr>
      <w:tr w:rsidR="001D6F2F" w:rsidRPr="00F630A7" w14:paraId="42E70712" w14:textId="77777777" w:rsidTr="001D6F2F">
        <w:tc>
          <w:tcPr>
            <w:cnfStyle w:val="001000000000" w:firstRow="0" w:lastRow="0" w:firstColumn="1" w:lastColumn="0" w:oddVBand="0" w:evenVBand="0" w:oddHBand="0" w:evenHBand="0" w:firstRowFirstColumn="0" w:firstRowLastColumn="0" w:lastRowFirstColumn="0" w:lastRowLastColumn="0"/>
            <w:tcW w:w="936" w:type="pct"/>
            <w:vAlign w:val="center"/>
          </w:tcPr>
          <w:p w14:paraId="339FFEEC"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Zakres realizowanych działań  </w:t>
            </w:r>
          </w:p>
        </w:tc>
        <w:tc>
          <w:tcPr>
            <w:tcW w:w="4064" w:type="pct"/>
            <w:gridSpan w:val="3"/>
            <w:vAlign w:val="center"/>
          </w:tcPr>
          <w:p w14:paraId="0F6F1E59" w14:textId="4BC85889" w:rsidR="00555E64" w:rsidRDefault="00555E64"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555E64">
              <w:rPr>
                <w:rFonts w:ascii="Calibri" w:hAnsi="Calibri" w:cs="Calibri"/>
                <w:sz w:val="20"/>
                <w:szCs w:val="20"/>
              </w:rPr>
              <w:t>Wyposażenie w podstawową infrastrukturę techniczną budynków ma ogromny wpływ nie tylko na jakość i komfort zamieszkiwania, ale również atrakcyjność osiedleńczą oraz jakość środowiska naturalnego. W związku ze zdiagnozowanym problemem niewystarczającego stopnia wyposażenia obszaru rewitalizacji w infrastrukturę techniczną zapewniającą wysoką jakość zamieszkiwania niezbędne jest podjęcie interwencji w tym zakresie. O stanie środowiska, w aspekcie sanitarnym, decyduje m.in. wyposażenie obszaru gminy  w infrastrukturę</w:t>
            </w:r>
            <w:r>
              <w:rPr>
                <w:rFonts w:ascii="Calibri" w:hAnsi="Calibri" w:cs="Calibri"/>
                <w:sz w:val="20"/>
                <w:szCs w:val="20"/>
              </w:rPr>
              <w:t xml:space="preserve"> umożlwiającą prawidłowe oczyszczani ścieków oraz dostarczanie wody zgodnej z wszystkimi wymogami sanitarnymi. </w:t>
            </w:r>
          </w:p>
          <w:p w14:paraId="08255A3B" w14:textId="23C86827" w:rsidR="00555E64" w:rsidRDefault="00555E64"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555E64">
              <w:rPr>
                <w:rFonts w:ascii="Calibri" w:hAnsi="Calibri" w:cs="Calibri"/>
                <w:sz w:val="20"/>
                <w:szCs w:val="20"/>
              </w:rPr>
              <w:t xml:space="preserve">Celem projektu jest poprawa jakości środowiska naturalnego oraz podniesienie jakości mieszkańców i zwiększenie atrakcyjności osiedleńczej na obszarze rewitalizacji. </w:t>
            </w:r>
          </w:p>
          <w:p w14:paraId="4EC512BD" w14:textId="2CF7EEF5" w:rsidR="001D6F2F" w:rsidRDefault="001D6F2F" w:rsidP="001D6F2F">
            <w:pPr>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Zakres rzeczowy przedsięwzięcia obejmuje następujące elementy:</w:t>
            </w:r>
          </w:p>
          <w:p w14:paraId="7D51E2F8" w14:textId="77777777" w:rsidR="001D6F2F" w:rsidRDefault="001D6F2F" w:rsidP="004147B1">
            <w:pPr>
              <w:pStyle w:val="Akapitzlist"/>
              <w:numPr>
                <w:ilvl w:val="1"/>
                <w:numId w:val="68"/>
              </w:numPr>
              <w:ind w:left="387"/>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Przebudowa oczyszczalni ścieków w m. Komarówka Podlaska – etap II</w:t>
            </w:r>
          </w:p>
          <w:p w14:paraId="64E5D276" w14:textId="77777777" w:rsidR="001D6F2F" w:rsidRDefault="001D6F2F" w:rsidP="004147B1">
            <w:pPr>
              <w:pStyle w:val="Akapitzlist"/>
              <w:numPr>
                <w:ilvl w:val="1"/>
                <w:numId w:val="68"/>
              </w:numPr>
              <w:ind w:left="387"/>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Przebudowa przepompowni w m. Komarówka Podlaska</w:t>
            </w:r>
          </w:p>
          <w:p w14:paraId="1374B2B1" w14:textId="409AF01D" w:rsidR="001D6F2F" w:rsidRDefault="001D6F2F" w:rsidP="004147B1">
            <w:pPr>
              <w:pStyle w:val="Akapitzlist"/>
              <w:numPr>
                <w:ilvl w:val="1"/>
                <w:numId w:val="68"/>
              </w:numPr>
              <w:ind w:left="387"/>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Przebudowa Stacji Uzdatniania Wody w m. Komarówka Podlaska</w:t>
            </w:r>
            <w:r w:rsidR="006D5FA3">
              <w:rPr>
                <w:rFonts w:ascii="Calibri" w:hAnsi="Calibri" w:cs="Calibri"/>
                <w:sz w:val="20"/>
                <w:szCs w:val="20"/>
              </w:rPr>
              <w:t xml:space="preserve"> </w:t>
            </w:r>
          </w:p>
          <w:p w14:paraId="09F425F9" w14:textId="622D8BB7" w:rsidR="001D6F2F" w:rsidRDefault="001D6F2F" w:rsidP="006D5FA3">
            <w:pPr>
              <w:pStyle w:val="Akapitzlist"/>
              <w:numPr>
                <w:ilvl w:val="1"/>
                <w:numId w:val="68"/>
              </w:numPr>
              <w:spacing w:after="0" w:line="240" w:lineRule="auto"/>
              <w:ind w:left="387"/>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Budowa sieci wodociągowej w m. Komarówka Podlaska </w:t>
            </w:r>
          </w:p>
          <w:p w14:paraId="4C430A18" w14:textId="73CAE8F3" w:rsidR="001D6F2F" w:rsidRPr="00555E64" w:rsidRDefault="006D5FA3" w:rsidP="006D5FA3">
            <w:pPr>
              <w:ind w:left="27"/>
              <w:contextualSpacing/>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Niemal całość infrastruktury znajduje się w granicach wyznaczonego obszaru rewitalizacji (z wyjątkiem stacji uzdatniania wody). </w:t>
            </w:r>
          </w:p>
        </w:tc>
      </w:tr>
      <w:tr w:rsidR="001D6F2F" w:rsidRPr="003623BD" w14:paraId="60ADF63B"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Merge w:val="restart"/>
            <w:vAlign w:val="center"/>
          </w:tcPr>
          <w:p w14:paraId="34071AE7" w14:textId="7EF7E98B" w:rsidR="001D6F2F" w:rsidRPr="003623BD" w:rsidRDefault="001D6F2F" w:rsidP="001D6F2F">
            <w:pPr>
              <w:rPr>
                <w:rFonts w:ascii="Calibri" w:hAnsi="Calibri" w:cs="Calibri"/>
                <w:sz w:val="20"/>
                <w:szCs w:val="20"/>
              </w:rPr>
            </w:pPr>
            <w:r w:rsidRPr="003623BD">
              <w:rPr>
                <w:rFonts w:ascii="Calibri" w:hAnsi="Calibri" w:cs="Calibri"/>
                <w:sz w:val="20"/>
                <w:szCs w:val="20"/>
              </w:rPr>
              <w:t>Odziaływanie przedsięwzięcia</w:t>
            </w:r>
          </w:p>
        </w:tc>
        <w:tc>
          <w:tcPr>
            <w:tcW w:w="1354" w:type="pct"/>
            <w:vAlign w:val="center"/>
          </w:tcPr>
          <w:p w14:paraId="0F9FCFD6"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1. Wzmocnienie kapitału społecznego  spójności społecznej</w:t>
            </w:r>
          </w:p>
        </w:tc>
        <w:tc>
          <w:tcPr>
            <w:tcW w:w="1355" w:type="pct"/>
            <w:vAlign w:val="center"/>
          </w:tcPr>
          <w:p w14:paraId="00F4F5E6" w14:textId="77777777"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2. Wzmocnienie sfery gospodarczej</w:t>
            </w:r>
          </w:p>
        </w:tc>
        <w:tc>
          <w:tcPr>
            <w:tcW w:w="1355" w:type="pct"/>
            <w:vAlign w:val="center"/>
          </w:tcPr>
          <w:p w14:paraId="508A3206" w14:textId="5FB852D2" w:rsidR="001D6F2F" w:rsidRPr="003623BD" w:rsidRDefault="001D6F2F" w:rsidP="001D6F2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3623BD">
              <w:rPr>
                <w:rFonts w:ascii="Calibri" w:hAnsi="Calibri" w:cs="Calibri"/>
                <w:b/>
                <w:sz w:val="20"/>
                <w:szCs w:val="20"/>
              </w:rPr>
              <w:t xml:space="preserve">Cel strategiczny 3. Odnowa </w:t>
            </w:r>
            <w:r w:rsidR="00BA641A">
              <w:rPr>
                <w:rFonts w:ascii="Calibri" w:hAnsi="Calibri" w:cs="Calibri"/>
                <w:b/>
                <w:sz w:val="20"/>
                <w:szCs w:val="20"/>
              </w:rPr>
              <w:t xml:space="preserve">przestrzeni </w:t>
            </w:r>
            <w:r w:rsidR="00BA641A" w:rsidRPr="008F00F9">
              <w:rPr>
                <w:rFonts w:ascii="Calibri" w:hAnsi="Calibri" w:cs="Calibri"/>
                <w:b/>
                <w:sz w:val="20"/>
                <w:szCs w:val="20"/>
              </w:rPr>
              <w:t xml:space="preserve"> </w:t>
            </w:r>
            <w:r w:rsidRPr="003623BD">
              <w:rPr>
                <w:rFonts w:ascii="Calibri" w:hAnsi="Calibri" w:cs="Calibri"/>
                <w:b/>
                <w:sz w:val="20"/>
                <w:szCs w:val="20"/>
              </w:rPr>
              <w:t>obszaru rewitalizacji</w:t>
            </w:r>
          </w:p>
        </w:tc>
      </w:tr>
      <w:tr w:rsidR="001D6F2F" w:rsidRPr="003623BD" w14:paraId="79DC98D6" w14:textId="77777777" w:rsidTr="001D6F2F">
        <w:tc>
          <w:tcPr>
            <w:cnfStyle w:val="001000000000" w:firstRow="0" w:lastRow="0" w:firstColumn="1" w:lastColumn="0" w:oddVBand="0" w:evenVBand="0" w:oddHBand="0" w:evenHBand="0" w:firstRowFirstColumn="0" w:firstRowLastColumn="0" w:lastRowFirstColumn="0" w:lastRowLastColumn="0"/>
            <w:tcW w:w="936" w:type="pct"/>
            <w:vMerge/>
            <w:vAlign w:val="center"/>
          </w:tcPr>
          <w:p w14:paraId="0CCC29E0" w14:textId="77777777" w:rsidR="001D6F2F" w:rsidRPr="003623BD" w:rsidRDefault="001D6F2F" w:rsidP="001D6F2F">
            <w:pPr>
              <w:rPr>
                <w:rFonts w:ascii="Calibri" w:hAnsi="Calibri" w:cs="Calibri"/>
                <w:sz w:val="20"/>
                <w:szCs w:val="20"/>
              </w:rPr>
            </w:pPr>
          </w:p>
        </w:tc>
        <w:tc>
          <w:tcPr>
            <w:tcW w:w="1354" w:type="pct"/>
            <w:vAlign w:val="center"/>
          </w:tcPr>
          <w:p w14:paraId="0F6F3432"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355" w:type="pct"/>
            <w:vAlign w:val="center"/>
          </w:tcPr>
          <w:p w14:paraId="38321005" w14:textId="77777777" w:rsidR="001D6F2F" w:rsidRPr="003623BD" w:rsidRDefault="001D6F2F" w:rsidP="006D5FA3">
            <w:pPr>
              <w:pStyle w:val="Akapitzlist"/>
              <w:numPr>
                <w:ilvl w:val="0"/>
                <w:numId w:val="63"/>
              </w:num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p>
        </w:tc>
        <w:tc>
          <w:tcPr>
            <w:tcW w:w="1355" w:type="pct"/>
            <w:vAlign w:val="center"/>
          </w:tcPr>
          <w:p w14:paraId="739D6FF2" w14:textId="77777777" w:rsidR="001D6F2F" w:rsidRPr="003623BD" w:rsidRDefault="001D6F2F" w:rsidP="004147B1">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1D6F2F" w:rsidRPr="0087677E" w14:paraId="2BB08781" w14:textId="77777777" w:rsidTr="001D6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1EE048BF"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Wpływ na cele rewitalizacji </w:t>
            </w:r>
          </w:p>
        </w:tc>
        <w:tc>
          <w:tcPr>
            <w:tcW w:w="4064" w:type="pct"/>
            <w:gridSpan w:val="3"/>
            <w:vAlign w:val="center"/>
          </w:tcPr>
          <w:p w14:paraId="1D539CBC" w14:textId="6DD90E09" w:rsidR="001D6F2F" w:rsidRPr="0087677E" w:rsidRDefault="00555E64" w:rsidP="00555E64">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555E64">
              <w:rPr>
                <w:rFonts w:ascii="Calibri" w:hAnsi="Calibri" w:cs="Calibri"/>
                <w:sz w:val="20"/>
                <w:szCs w:val="20"/>
              </w:rPr>
              <w:t xml:space="preserve">Realizacja inwestycji wpłynie na poprawę standardu i warunków życia mieszkańców obszaru rewitalizacji. Przyniesie także korzyści zdrowotne dla społeczności lokalnej w efekcie poprawy jakości infrastruktury oczyszczania ścieków, co przełoży się na ochronę wód gruntowych. Projekt oddziałuje zarówno w krótkim jak i w długim okresie w sposób pozytywny, zarówno na jakość życia mieszkańców, jak i szanse i prognozy rozwojowe regionu, a przede wszystkim przyczynia się do poprawy jakości środowiska naturalnego. Dzięki realizacji przedmiotowego przedsięwzięcia spełnione zostaną wszelkie normy i wymogi krajowe oraz unijne związane z ochroną środowiska w zakresie gospodarki </w:t>
            </w:r>
            <w:r>
              <w:rPr>
                <w:rFonts w:ascii="Calibri" w:hAnsi="Calibri" w:cs="Calibri"/>
                <w:sz w:val="20"/>
                <w:szCs w:val="20"/>
              </w:rPr>
              <w:t xml:space="preserve">wodnej oraz </w:t>
            </w:r>
            <w:r w:rsidRPr="00555E64">
              <w:rPr>
                <w:rFonts w:ascii="Calibri" w:hAnsi="Calibri" w:cs="Calibri"/>
                <w:sz w:val="20"/>
                <w:szCs w:val="20"/>
              </w:rPr>
              <w:t>ściekowej. Infrastruktura publiczna, która powstanie w wyniku realizacji przedsięwzięcia umożliwi rozwój nowych inwestycji oraz podniesie wartość nieruchomości, które uzyskają dostęp do mediów. Wszystkie podjęte działania będą miały ogromny wpływ na ochronę ekosystemu gminy Ko</w:t>
            </w:r>
            <w:r>
              <w:rPr>
                <w:rFonts w:ascii="Calibri" w:hAnsi="Calibri" w:cs="Calibri"/>
                <w:sz w:val="20"/>
                <w:szCs w:val="20"/>
              </w:rPr>
              <w:t>marówka Podlaska</w:t>
            </w:r>
            <w:r w:rsidRPr="00555E64">
              <w:rPr>
                <w:rFonts w:ascii="Calibri" w:hAnsi="Calibri" w:cs="Calibri"/>
                <w:sz w:val="20"/>
                <w:szCs w:val="20"/>
              </w:rPr>
              <w:t xml:space="preserve"> i tym samym kształtowały walory turystyczne regionu.</w:t>
            </w:r>
          </w:p>
        </w:tc>
      </w:tr>
      <w:tr w:rsidR="001D6F2F" w:rsidRPr="0087677E" w14:paraId="5E06CAE8" w14:textId="77777777" w:rsidTr="001D6F2F">
        <w:trPr>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2E4B23F9"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Szacowany koszt:</w:t>
            </w:r>
          </w:p>
        </w:tc>
        <w:tc>
          <w:tcPr>
            <w:tcW w:w="4064" w:type="pct"/>
            <w:gridSpan w:val="3"/>
            <w:vAlign w:val="center"/>
          </w:tcPr>
          <w:p w14:paraId="13AFE592" w14:textId="193B350E" w:rsidR="001D6F2F" w:rsidRPr="0087677E" w:rsidRDefault="00555E64" w:rsidP="001D6F2F">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3 084 000,00</w:t>
            </w:r>
            <w:r w:rsidR="001D6F2F" w:rsidRPr="0089041C">
              <w:rPr>
                <w:rFonts w:ascii="Calibri" w:hAnsi="Calibri" w:cs="Calibri"/>
                <w:sz w:val="20"/>
                <w:szCs w:val="20"/>
              </w:rPr>
              <w:t xml:space="preserve"> zł </w:t>
            </w:r>
          </w:p>
        </w:tc>
      </w:tr>
      <w:tr w:rsidR="001D6F2F" w:rsidRPr="0087677E" w14:paraId="5FE0C5C7" w14:textId="77777777" w:rsidTr="001D6F2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45A32150" w14:textId="77777777" w:rsidR="001D6F2F" w:rsidRPr="003623BD" w:rsidRDefault="001D6F2F" w:rsidP="001D6F2F">
            <w:pPr>
              <w:rPr>
                <w:rFonts w:ascii="Calibri" w:hAnsi="Calibri" w:cs="Calibri"/>
                <w:sz w:val="20"/>
                <w:szCs w:val="20"/>
              </w:rPr>
            </w:pPr>
            <w:r w:rsidRPr="003623BD">
              <w:rPr>
                <w:rFonts w:ascii="Calibri" w:hAnsi="Calibri" w:cs="Calibri"/>
                <w:sz w:val="20"/>
                <w:szCs w:val="20"/>
              </w:rPr>
              <w:t xml:space="preserve">Źródła finasowania </w:t>
            </w:r>
          </w:p>
        </w:tc>
        <w:tc>
          <w:tcPr>
            <w:tcW w:w="4064" w:type="pct"/>
            <w:gridSpan w:val="3"/>
            <w:vAlign w:val="center"/>
          </w:tcPr>
          <w:p w14:paraId="0BEC3CA8" w14:textId="77777777" w:rsidR="001D6F2F" w:rsidRPr="00005A48" w:rsidRDefault="001D6F2F"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rPr>
            </w:pPr>
            <w:r w:rsidRPr="00005A48">
              <w:rPr>
                <w:rFonts w:ascii="Calibri" w:hAnsi="Calibri" w:cs="Calibri"/>
                <w:sz w:val="20"/>
                <w:szCs w:val="22"/>
              </w:rPr>
              <w:t xml:space="preserve">- Program Rozwoju Obszarów Wiejskich </w:t>
            </w:r>
            <w:r w:rsidR="00F22AE4" w:rsidRPr="00005A48">
              <w:rPr>
                <w:rFonts w:ascii="Calibri" w:hAnsi="Calibri" w:cs="Calibri"/>
                <w:sz w:val="20"/>
                <w:szCs w:val="22"/>
              </w:rPr>
              <w:t>na lata 2014-2020</w:t>
            </w:r>
          </w:p>
          <w:p w14:paraId="1E41DDA5" w14:textId="00DFBF51" w:rsidR="00005A48" w:rsidRPr="0087677E" w:rsidRDefault="00005A48" w:rsidP="001D6F2F">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005A48">
              <w:rPr>
                <w:rFonts w:ascii="Calibri" w:hAnsi="Calibri" w:cs="Calibri"/>
                <w:sz w:val="20"/>
                <w:szCs w:val="22"/>
              </w:rPr>
              <w:t>- Środki budżetu gminy Komarówka Podlaska</w:t>
            </w:r>
            <w:r w:rsidRPr="00005A48">
              <w:rPr>
                <w:sz w:val="16"/>
                <w:szCs w:val="18"/>
              </w:rPr>
              <w:t xml:space="preserve">  </w:t>
            </w:r>
          </w:p>
        </w:tc>
      </w:tr>
      <w:tr w:rsidR="00EC2C4D" w:rsidRPr="0087677E" w14:paraId="2FCB15FC" w14:textId="77777777" w:rsidTr="001D6F2F">
        <w:trPr>
          <w:trHeight w:val="7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0D454951" w14:textId="6F33C060" w:rsidR="00EC2C4D" w:rsidRPr="003623BD" w:rsidRDefault="00EC2C4D" w:rsidP="001D6F2F">
            <w:pPr>
              <w:rPr>
                <w:rFonts w:ascii="Calibri" w:hAnsi="Calibri" w:cs="Calibri"/>
                <w:sz w:val="20"/>
                <w:szCs w:val="20"/>
              </w:rPr>
            </w:pPr>
            <w:r>
              <w:rPr>
                <w:rFonts w:ascii="Calibri" w:hAnsi="Calibri" w:cs="Calibri"/>
                <w:sz w:val="20"/>
                <w:szCs w:val="20"/>
              </w:rPr>
              <w:t>Przedsięwzięcia powiązane i </w:t>
            </w:r>
            <w:r w:rsidRPr="00EC2C4D">
              <w:rPr>
                <w:rFonts w:ascii="Calibri" w:hAnsi="Calibri" w:cs="Calibri"/>
                <w:sz w:val="20"/>
                <w:szCs w:val="20"/>
              </w:rPr>
              <w:t xml:space="preserve">komplementarne  </w:t>
            </w:r>
          </w:p>
        </w:tc>
        <w:tc>
          <w:tcPr>
            <w:tcW w:w="4064" w:type="pct"/>
            <w:gridSpan w:val="3"/>
            <w:vAlign w:val="center"/>
          </w:tcPr>
          <w:p w14:paraId="53104194" w14:textId="77777777" w:rsidR="00EC2C4D" w:rsidRPr="00EC2C4D" w:rsidRDefault="00EC2C4D" w:rsidP="00EC2C4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1/P – Rewitalizacja stadionu sportowego w Komarówce Podlaskiej</w:t>
            </w:r>
          </w:p>
          <w:p w14:paraId="31B0B9E3" w14:textId="77777777" w:rsidR="00EC2C4D" w:rsidRPr="00EC2C4D" w:rsidRDefault="00EC2C4D" w:rsidP="00EC2C4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 xml:space="preserve">2/P – Rewitalizacja zdegradowanej przestrzeni w miejscowości Komarówka Podlaska w celu nadania mu nowych funkcji użytkowych </w:t>
            </w:r>
          </w:p>
          <w:p w14:paraId="67A38436" w14:textId="266E874F" w:rsidR="00EC2C4D" w:rsidRPr="00EC2C4D" w:rsidRDefault="00EC2C4D" w:rsidP="00EC2C4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 xml:space="preserve">3/P – Kompleksowa modernizacji Szkoły Podstawowej im.  Bohaterów Lotnictwa Polskiego w Komarówce Podlaskiej wraz z jej dostosowaniem </w:t>
            </w:r>
            <w:r>
              <w:rPr>
                <w:rFonts w:ascii="Calibri" w:hAnsi="Calibri" w:cs="Calibri"/>
                <w:sz w:val="20"/>
                <w:szCs w:val="20"/>
              </w:rPr>
              <w:t>dla osób z niepełnoprawnościami</w:t>
            </w:r>
          </w:p>
          <w:p w14:paraId="249265EF" w14:textId="3A77BE9E" w:rsidR="00EC2C4D" w:rsidRPr="00EC2C4D" w:rsidRDefault="00EC2C4D" w:rsidP="00EC2C4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 xml:space="preserve">6/P – Budowa budynku Przedszkola Samorządowego w Komarówce Podlaskiej  wraz z </w:t>
            </w:r>
            <w:r>
              <w:rPr>
                <w:rFonts w:ascii="Calibri" w:hAnsi="Calibri" w:cs="Calibri"/>
                <w:sz w:val="20"/>
                <w:szCs w:val="20"/>
              </w:rPr>
              <w:t>zakupem niezbędnego wyposażenia</w:t>
            </w:r>
          </w:p>
          <w:p w14:paraId="1F5D3740" w14:textId="77777777" w:rsidR="00EC2C4D" w:rsidRPr="00EC2C4D" w:rsidRDefault="00EC2C4D" w:rsidP="00EC2C4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8/P –  Rewitalizacja budynków Zespołu Szkół Samorządowych w Komarówce Podlaskiej w celu nadania im nowych funkcji wraz z zagospodarowaniem funkcjonalnie powiązanej przestrzeni publicznej</w:t>
            </w:r>
          </w:p>
          <w:p w14:paraId="561D5948" w14:textId="77777777" w:rsidR="00EC2C4D" w:rsidRPr="00EC2C4D" w:rsidRDefault="00EC2C4D" w:rsidP="00EC2C4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9/P –  MANUFAKTURA AKTYWNOŚCI SPOŁECZNEJ</w:t>
            </w:r>
          </w:p>
          <w:p w14:paraId="51EF4186" w14:textId="7BF5CFBF" w:rsidR="00EC2C4D" w:rsidRPr="00EC2C4D" w:rsidRDefault="00EC2C4D" w:rsidP="00EC2C4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10/P – Utworzenie etnowi</w:t>
            </w:r>
            <w:r>
              <w:rPr>
                <w:rFonts w:ascii="Calibri" w:hAnsi="Calibri" w:cs="Calibri"/>
                <w:sz w:val="20"/>
                <w:szCs w:val="20"/>
              </w:rPr>
              <w:t>oski tematycznej w Kolembrodach</w:t>
            </w:r>
          </w:p>
          <w:p w14:paraId="62B198C7" w14:textId="77777777" w:rsidR="00EC2C4D" w:rsidRPr="00EC2C4D" w:rsidRDefault="00EC2C4D" w:rsidP="00EC2C4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 xml:space="preserve">18/P – Modernizacja infrastruktury oświetleniowej na terenie gminy Komarówka Podlaska  </w:t>
            </w:r>
          </w:p>
          <w:p w14:paraId="523F0819" w14:textId="77777777" w:rsidR="00EC2C4D" w:rsidRPr="00EC2C4D" w:rsidRDefault="00EC2C4D" w:rsidP="00EC2C4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1/D-  Remont zabytkowego budynku byłej plebanii w Komarówce Podlaskiej</w:t>
            </w:r>
          </w:p>
          <w:p w14:paraId="57267FF2" w14:textId="77777777" w:rsidR="00EC2C4D" w:rsidRPr="00EC2C4D" w:rsidRDefault="00EC2C4D" w:rsidP="00EC2C4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2/D- Ochrona zabytkowych obiektów sakralnych na terenie Gminy Komarówka Podlaska</w:t>
            </w:r>
          </w:p>
          <w:p w14:paraId="21F79393" w14:textId="61FFE705" w:rsidR="00EC2C4D" w:rsidRPr="00EC2C4D" w:rsidRDefault="00EC2C4D" w:rsidP="00EC2C4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5/D-  GRANT REWITALIZACYJNY  </w:t>
            </w:r>
          </w:p>
          <w:p w14:paraId="31E539B5" w14:textId="77777777" w:rsidR="00EC2C4D" w:rsidRPr="00EC2C4D" w:rsidRDefault="00EC2C4D" w:rsidP="00EC2C4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 xml:space="preserve">7/D-  Rozwój świadomość ekologicznej i zdrowotnej mieszkańców gminy Komarówka Podlaska </w:t>
            </w:r>
          </w:p>
          <w:p w14:paraId="5415CCC4" w14:textId="77777777" w:rsidR="00EC2C4D" w:rsidRPr="00EC2C4D" w:rsidRDefault="00EC2C4D" w:rsidP="00EC2C4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9/D – Kontynuacja programu usuwania azbestu</w:t>
            </w:r>
          </w:p>
          <w:p w14:paraId="361A736E" w14:textId="2E96F7EF" w:rsidR="00EC2C4D" w:rsidRDefault="00EC2C4D" w:rsidP="00EC2C4D">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10/D –Kontynuacja rozwoju oze na te</w:t>
            </w:r>
            <w:r>
              <w:rPr>
                <w:rFonts w:ascii="Calibri" w:hAnsi="Calibri" w:cs="Calibri"/>
                <w:sz w:val="20"/>
                <w:szCs w:val="20"/>
              </w:rPr>
              <w:t xml:space="preserve">renie gminy Komarówka Podlaska </w:t>
            </w:r>
          </w:p>
        </w:tc>
      </w:tr>
    </w:tbl>
    <w:p w14:paraId="62CCC3E2" w14:textId="297A49C5" w:rsidR="00E978D0" w:rsidRDefault="00E978D0" w:rsidP="004F27B8">
      <w:pPr>
        <w:pStyle w:val="Default"/>
      </w:pPr>
    </w:p>
    <w:p w14:paraId="1C33A6F5" w14:textId="77777777" w:rsidR="00655868" w:rsidRPr="009B12AC" w:rsidRDefault="00655868" w:rsidP="002C4A8B">
      <w:pPr>
        <w:pStyle w:val="Default"/>
        <w:rPr>
          <w:color w:val="auto"/>
        </w:rPr>
      </w:pPr>
    </w:p>
    <w:tbl>
      <w:tblPr>
        <w:tblStyle w:val="Tabelasiatki4akcent21"/>
        <w:tblW w:w="5000" w:type="pct"/>
        <w:tblLook w:val="04A0" w:firstRow="1" w:lastRow="0" w:firstColumn="1" w:lastColumn="0" w:noHBand="0" w:noVBand="1"/>
      </w:tblPr>
      <w:tblGrid>
        <w:gridCol w:w="2619"/>
        <w:gridCol w:w="3789"/>
        <w:gridCol w:w="3792"/>
        <w:gridCol w:w="3792"/>
      </w:tblGrid>
      <w:tr w:rsidR="00712CF2" w:rsidRPr="009B12AC" w14:paraId="381B9A50" w14:textId="77777777" w:rsidTr="004152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shd w:val="clear" w:color="auto" w:fill="DF6613"/>
            <w:vAlign w:val="center"/>
          </w:tcPr>
          <w:p w14:paraId="1A2D31F1" w14:textId="77777777" w:rsidR="00712CF2" w:rsidRPr="009B12AC" w:rsidRDefault="00712CF2" w:rsidP="00415235">
            <w:pPr>
              <w:rPr>
                <w:rFonts w:ascii="Calibri" w:hAnsi="Calibri" w:cs="Calibri"/>
                <w:color w:val="auto"/>
                <w:sz w:val="20"/>
                <w:szCs w:val="20"/>
              </w:rPr>
            </w:pPr>
            <w:r w:rsidRPr="009B12AC">
              <w:rPr>
                <w:rFonts w:ascii="Calibri" w:hAnsi="Calibri" w:cs="Calibri"/>
                <w:color w:val="auto"/>
                <w:sz w:val="20"/>
                <w:szCs w:val="20"/>
              </w:rPr>
              <w:t xml:space="preserve">Numer i nazwa projektu </w:t>
            </w:r>
          </w:p>
        </w:tc>
        <w:tc>
          <w:tcPr>
            <w:tcW w:w="4064" w:type="pct"/>
            <w:gridSpan w:val="3"/>
            <w:shd w:val="clear" w:color="auto" w:fill="DF6613"/>
            <w:vAlign w:val="center"/>
          </w:tcPr>
          <w:p w14:paraId="52E1B64D" w14:textId="69B33EC6" w:rsidR="00712CF2" w:rsidRPr="009B12AC" w:rsidRDefault="00712CF2" w:rsidP="004100B1">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sz w:val="20"/>
                <w:szCs w:val="20"/>
              </w:rPr>
            </w:pPr>
            <w:r w:rsidRPr="009B12AC">
              <w:rPr>
                <w:rFonts w:ascii="Calibri" w:hAnsi="Calibri" w:cs="Calibri"/>
                <w:color w:val="auto"/>
                <w:sz w:val="20"/>
                <w:szCs w:val="20"/>
              </w:rPr>
              <w:t xml:space="preserve">15/D –   Przebudowa </w:t>
            </w:r>
            <w:r w:rsidR="009B12AC" w:rsidRPr="009B12AC">
              <w:rPr>
                <w:rFonts w:ascii="Calibri" w:hAnsi="Calibri" w:cs="Calibri"/>
                <w:color w:val="auto"/>
                <w:sz w:val="20"/>
                <w:szCs w:val="20"/>
              </w:rPr>
              <w:t>(modernizacja) drogi gminnej nr  101791L (dz. ew.  1231) w miejscowości Żelizna</w:t>
            </w:r>
          </w:p>
        </w:tc>
      </w:tr>
      <w:tr w:rsidR="00712CF2" w:rsidRPr="002E3D54" w14:paraId="610BB6F7" w14:textId="77777777" w:rsidTr="004152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15FBCFF3" w14:textId="77777777" w:rsidR="00712CF2" w:rsidRPr="003623BD" w:rsidRDefault="00712CF2" w:rsidP="00415235">
            <w:pPr>
              <w:rPr>
                <w:rFonts w:ascii="Calibri" w:hAnsi="Calibri" w:cs="Calibri"/>
                <w:sz w:val="20"/>
                <w:szCs w:val="20"/>
              </w:rPr>
            </w:pPr>
            <w:r w:rsidRPr="003623BD">
              <w:rPr>
                <w:rFonts w:ascii="Calibri" w:hAnsi="Calibri" w:cs="Calibri"/>
                <w:sz w:val="20"/>
                <w:szCs w:val="20"/>
              </w:rPr>
              <w:t>Podmioty odpowiedzialne za realizację przedsięwzięcia</w:t>
            </w:r>
          </w:p>
        </w:tc>
        <w:tc>
          <w:tcPr>
            <w:tcW w:w="4064" w:type="pct"/>
            <w:gridSpan w:val="3"/>
            <w:vAlign w:val="center"/>
          </w:tcPr>
          <w:p w14:paraId="78654B6E" w14:textId="77777777" w:rsidR="00712CF2" w:rsidRPr="002E3D54" w:rsidRDefault="00712CF2" w:rsidP="00415235">
            <w:pPr>
              <w:jc w:val="both"/>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Pr>
                <w:rFonts w:ascii="Calibri" w:hAnsi="Calibri" w:cs="Calibri"/>
                <w:b/>
                <w:sz w:val="20"/>
                <w:szCs w:val="20"/>
              </w:rPr>
              <w:t xml:space="preserve">Gmina Komarówka Podlaska  </w:t>
            </w:r>
          </w:p>
        </w:tc>
      </w:tr>
      <w:tr w:rsidR="00712CF2" w:rsidRPr="00555E64" w14:paraId="04AC4146" w14:textId="77777777" w:rsidTr="00415235">
        <w:tc>
          <w:tcPr>
            <w:cnfStyle w:val="001000000000" w:firstRow="0" w:lastRow="0" w:firstColumn="1" w:lastColumn="0" w:oddVBand="0" w:evenVBand="0" w:oddHBand="0" w:evenHBand="0" w:firstRowFirstColumn="0" w:firstRowLastColumn="0" w:lastRowFirstColumn="0" w:lastRowLastColumn="0"/>
            <w:tcW w:w="936" w:type="pct"/>
            <w:vAlign w:val="center"/>
          </w:tcPr>
          <w:p w14:paraId="19771340" w14:textId="77777777" w:rsidR="00712CF2" w:rsidRPr="003623BD" w:rsidRDefault="00712CF2" w:rsidP="00415235">
            <w:pPr>
              <w:rPr>
                <w:rFonts w:ascii="Calibri" w:hAnsi="Calibri" w:cs="Calibri"/>
                <w:sz w:val="20"/>
                <w:szCs w:val="20"/>
              </w:rPr>
            </w:pPr>
            <w:r w:rsidRPr="003623BD">
              <w:rPr>
                <w:rFonts w:ascii="Calibri" w:hAnsi="Calibri" w:cs="Calibri"/>
                <w:sz w:val="20"/>
                <w:szCs w:val="20"/>
              </w:rPr>
              <w:t xml:space="preserve">Zakres realizowanych działań  </w:t>
            </w:r>
          </w:p>
        </w:tc>
        <w:tc>
          <w:tcPr>
            <w:tcW w:w="4064" w:type="pct"/>
            <w:gridSpan w:val="3"/>
            <w:vAlign w:val="center"/>
          </w:tcPr>
          <w:p w14:paraId="038C5714" w14:textId="0A041275" w:rsidR="006A40AC" w:rsidRDefault="006A40AC" w:rsidP="00572B42">
            <w:pPr>
              <w:ind w:left="27"/>
              <w:contextualSpacing/>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A40AC">
              <w:rPr>
                <w:rFonts w:ascii="Calibri" w:hAnsi="Calibri" w:cs="Calibri"/>
                <w:sz w:val="20"/>
                <w:szCs w:val="20"/>
              </w:rPr>
              <w:t>W ramach prowadzonej diagnozy obszaru rewitalizacji analizie poddano jakości dróg lokalnych, które stanowią podstawę infrastruktury komunikacyjnej gminy.</w:t>
            </w:r>
            <w:r w:rsidR="00712CF2">
              <w:rPr>
                <w:rFonts w:ascii="Calibri" w:hAnsi="Calibri" w:cs="Calibri"/>
                <w:sz w:val="20"/>
                <w:szCs w:val="20"/>
              </w:rPr>
              <w:t xml:space="preserve"> </w:t>
            </w:r>
            <w:r w:rsidR="00572B42" w:rsidRPr="00572B42">
              <w:rPr>
                <w:rFonts w:ascii="Calibri" w:hAnsi="Calibri" w:cs="Calibri"/>
                <w:sz w:val="20"/>
                <w:szCs w:val="20"/>
              </w:rPr>
              <w:t xml:space="preserve">Zgodnie z danymi przekazanymi przez Urząd Gminy w Komarówce Podlaskiej łączna długość dróg lokalnych na terenie gminy w 2021 r. wynosiła 127,81 km, w tym 53,3 km to drogi wymagające podjęcia interwencji (utwardzenia, modernizacji lub całkowitej budowy). 35,83% dróg lokalnych biegnie przez wyznaczony obszar rewitalizacji (45,8 km). Wśród tej długości 26,11 </w:t>
            </w:r>
            <w:r w:rsidR="00572B42">
              <w:rPr>
                <w:rFonts w:ascii="Calibri" w:hAnsi="Calibri" w:cs="Calibri"/>
                <w:sz w:val="20"/>
                <w:szCs w:val="20"/>
              </w:rPr>
              <w:t xml:space="preserve">km wymaga podjęcia interwencji. Wskaźnik obrazujący </w:t>
            </w:r>
            <w:r w:rsidR="00572B42" w:rsidRPr="00572B42">
              <w:rPr>
                <w:rFonts w:ascii="Calibri" w:hAnsi="Calibri" w:cs="Calibri"/>
                <w:sz w:val="20"/>
                <w:szCs w:val="20"/>
              </w:rPr>
              <w:t>udział długości dróg lokalnych wymagających podjęcia interwencji w ogólnej długości dró</w:t>
            </w:r>
            <w:r w:rsidR="00572B42">
              <w:rPr>
                <w:rFonts w:ascii="Calibri" w:hAnsi="Calibri" w:cs="Calibri"/>
                <w:sz w:val="20"/>
                <w:szCs w:val="20"/>
              </w:rPr>
              <w:t>g w danym obszarze w 2021 r.  dl</w:t>
            </w:r>
            <w:r w:rsidR="00572B42" w:rsidRPr="00572B42">
              <w:rPr>
                <w:rFonts w:ascii="Calibri" w:hAnsi="Calibri" w:cs="Calibri"/>
                <w:sz w:val="20"/>
                <w:szCs w:val="20"/>
              </w:rPr>
              <w:t>a obszaru gminy wyniósł on 41,7</w:t>
            </w:r>
            <w:r w:rsidR="00572B42">
              <w:rPr>
                <w:rFonts w:ascii="Calibri" w:hAnsi="Calibri" w:cs="Calibri"/>
                <w:sz w:val="20"/>
                <w:szCs w:val="20"/>
              </w:rPr>
              <w:t>%</w:t>
            </w:r>
            <w:r w:rsidR="00572B42" w:rsidRPr="00572B42">
              <w:rPr>
                <w:rFonts w:ascii="Calibri" w:hAnsi="Calibri" w:cs="Calibri"/>
                <w:sz w:val="20"/>
                <w:szCs w:val="20"/>
              </w:rPr>
              <w:t>. Natomiast dla obszaru rewitalizacji jest znacznie wyższy i przyjął wartość 57,01</w:t>
            </w:r>
            <w:r w:rsidR="00572B42">
              <w:rPr>
                <w:rFonts w:ascii="Calibri" w:hAnsi="Calibri" w:cs="Calibri"/>
                <w:sz w:val="20"/>
                <w:szCs w:val="20"/>
              </w:rPr>
              <w:t>%</w:t>
            </w:r>
            <w:r w:rsidR="00572B42" w:rsidRPr="00572B42">
              <w:rPr>
                <w:rFonts w:ascii="Calibri" w:hAnsi="Calibri" w:cs="Calibri"/>
                <w:sz w:val="20"/>
                <w:szCs w:val="20"/>
              </w:rPr>
              <w:t>.</w:t>
            </w:r>
            <w:r w:rsidR="00572B42">
              <w:rPr>
                <w:rFonts w:ascii="Calibri" w:hAnsi="Calibri" w:cs="Calibri"/>
                <w:sz w:val="20"/>
                <w:szCs w:val="20"/>
              </w:rPr>
              <w:t xml:space="preserve"> </w:t>
            </w:r>
            <w:r w:rsidR="00572B42" w:rsidRPr="00572B42">
              <w:rPr>
                <w:rFonts w:ascii="Calibri" w:hAnsi="Calibri" w:cs="Calibri"/>
                <w:sz w:val="20"/>
                <w:szCs w:val="20"/>
              </w:rPr>
              <w:t>Stan techniczny poszczególnych odcinków jest zróżnicowany, niektóre z nich zostały już wyremontowane, ale też istotna cześć wymaga pilnych działań interwencyjnych. Istotnym mankamentem dróg lokalnych jest niedostateczna ilość chodników, oświetlenia ulicznego i ścieżek rowerowych. Wpływa to negatywnie na bezpieczeństwo mieszkańców gminy</w:t>
            </w:r>
            <w:r w:rsidR="00572B42">
              <w:rPr>
                <w:rFonts w:ascii="Calibri" w:hAnsi="Calibri" w:cs="Calibri"/>
                <w:sz w:val="20"/>
                <w:szCs w:val="20"/>
              </w:rPr>
              <w:t>.</w:t>
            </w:r>
          </w:p>
          <w:p w14:paraId="350CF1F1" w14:textId="77777777" w:rsidR="00572B42" w:rsidRDefault="00572B42" w:rsidP="00712CF2">
            <w:pPr>
              <w:ind w:left="27"/>
              <w:contextualSpacing/>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572B42">
              <w:rPr>
                <w:rFonts w:ascii="Calibri" w:hAnsi="Calibri" w:cs="Calibri"/>
                <w:sz w:val="20"/>
                <w:szCs w:val="20"/>
              </w:rPr>
              <w:t>Celem przedsięwzięcia jest poprawa jakości zamieszkiwania na obszarze rewitalizacji oraz podniesienie poziomu bezpieczeństwa poruszania się po drogach publicznych.</w:t>
            </w:r>
          </w:p>
          <w:p w14:paraId="0C8FD35D" w14:textId="00A7EA07" w:rsidR="00712CF2" w:rsidRPr="00555E64" w:rsidRDefault="00712CF2" w:rsidP="004100B1">
            <w:pPr>
              <w:ind w:left="27"/>
              <w:contextualSpacing/>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Zakres rzeczowy przedsięwzięcia obejmuje przebudowę (modernizację)  </w:t>
            </w:r>
            <w:r w:rsidRPr="00712CF2">
              <w:rPr>
                <w:rFonts w:ascii="Calibri" w:hAnsi="Calibri" w:cs="Calibri"/>
                <w:sz w:val="20"/>
                <w:szCs w:val="20"/>
              </w:rPr>
              <w:t xml:space="preserve">drogi </w:t>
            </w:r>
            <w:r w:rsidR="009B12AC" w:rsidRPr="009B12AC">
              <w:rPr>
                <w:rFonts w:ascii="Calibri" w:hAnsi="Calibri" w:cs="Calibri"/>
                <w:sz w:val="20"/>
                <w:szCs w:val="20"/>
              </w:rPr>
              <w:t>drogi gminnej nr  101791L (dz. ew.  1231) w miejscowości Żelizna</w:t>
            </w:r>
            <w:r w:rsidR="009B12AC">
              <w:rPr>
                <w:rFonts w:ascii="Calibri" w:hAnsi="Calibri" w:cs="Calibri"/>
                <w:sz w:val="20"/>
                <w:szCs w:val="20"/>
              </w:rPr>
              <w:t>.</w:t>
            </w:r>
            <w:r w:rsidR="009B12AC" w:rsidRPr="009B12AC">
              <w:rPr>
                <w:rFonts w:ascii="Calibri" w:hAnsi="Calibri" w:cs="Calibri"/>
                <w:sz w:val="20"/>
                <w:szCs w:val="20"/>
              </w:rPr>
              <w:t xml:space="preserve"> </w:t>
            </w:r>
            <w:r w:rsidRPr="00712CF2">
              <w:rPr>
                <w:rFonts w:ascii="Calibri" w:hAnsi="Calibri" w:cs="Calibri"/>
                <w:sz w:val="20"/>
                <w:szCs w:val="20"/>
              </w:rPr>
              <w:t>Obecna droga jest nieutwardzona jej użytkowanie pogarsza jej stan oraz powoduje dyskomfort użytkowników.</w:t>
            </w:r>
            <w:r>
              <w:t xml:space="preserve"> </w:t>
            </w:r>
            <w:r>
              <w:rPr>
                <w:rFonts w:ascii="Calibri" w:hAnsi="Calibri" w:cs="Calibri"/>
                <w:sz w:val="20"/>
                <w:szCs w:val="20"/>
              </w:rPr>
              <w:t>Projekt polega</w:t>
            </w:r>
            <w:r w:rsidRPr="00712CF2">
              <w:rPr>
                <w:rFonts w:ascii="Calibri" w:hAnsi="Calibri" w:cs="Calibri"/>
                <w:sz w:val="20"/>
                <w:szCs w:val="20"/>
              </w:rPr>
              <w:t xml:space="preserve"> na wykonaniu podbudowy i nawierzchni z mieszanek mineralno – bitumicznych asfaltow</w:t>
            </w:r>
            <w:r>
              <w:rPr>
                <w:rFonts w:ascii="Calibri" w:hAnsi="Calibri" w:cs="Calibri"/>
                <w:sz w:val="20"/>
                <w:szCs w:val="20"/>
              </w:rPr>
              <w:t>ych wraz z utwardzonym poboczem</w:t>
            </w:r>
            <w:r w:rsidRPr="00712CF2">
              <w:rPr>
                <w:rFonts w:ascii="Calibri" w:hAnsi="Calibri" w:cs="Calibri"/>
                <w:sz w:val="20"/>
                <w:szCs w:val="20"/>
              </w:rPr>
              <w:t xml:space="preserve">.  Modernizacja drogi przyczyni się </w:t>
            </w:r>
            <w:r>
              <w:rPr>
                <w:rFonts w:ascii="Calibri" w:hAnsi="Calibri" w:cs="Calibri"/>
                <w:sz w:val="20"/>
                <w:szCs w:val="20"/>
              </w:rPr>
              <w:t>do zwiększania dostępu do usług</w:t>
            </w:r>
            <w:r w:rsidRPr="00712CF2">
              <w:rPr>
                <w:rFonts w:ascii="Calibri" w:hAnsi="Calibri" w:cs="Calibri"/>
                <w:sz w:val="20"/>
                <w:szCs w:val="20"/>
              </w:rPr>
              <w:t xml:space="preserve">, komfortu dojazdu do </w:t>
            </w:r>
            <w:r>
              <w:rPr>
                <w:rFonts w:ascii="Calibri" w:hAnsi="Calibri" w:cs="Calibri"/>
                <w:sz w:val="20"/>
                <w:szCs w:val="20"/>
              </w:rPr>
              <w:t>drogi wojewódzkiej  mieszkańców</w:t>
            </w:r>
            <w:r w:rsidRPr="00712CF2">
              <w:rPr>
                <w:rFonts w:ascii="Calibri" w:hAnsi="Calibri" w:cs="Calibri"/>
                <w:sz w:val="20"/>
                <w:szCs w:val="20"/>
              </w:rPr>
              <w:t>. Wpłynie na poprawę bezpieczeństwa uczestników ruchu drogowego</w:t>
            </w:r>
            <w:r>
              <w:rPr>
                <w:rFonts w:ascii="Calibri" w:hAnsi="Calibri" w:cs="Calibri"/>
                <w:sz w:val="20"/>
                <w:szCs w:val="20"/>
              </w:rPr>
              <w:t>.</w:t>
            </w:r>
          </w:p>
        </w:tc>
      </w:tr>
      <w:tr w:rsidR="00712CF2" w:rsidRPr="003623BD" w14:paraId="44008C42" w14:textId="77777777" w:rsidTr="004152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Merge w:val="restart"/>
            <w:vAlign w:val="center"/>
          </w:tcPr>
          <w:p w14:paraId="5F50CD87" w14:textId="77777777" w:rsidR="00712CF2" w:rsidRPr="003623BD" w:rsidRDefault="00712CF2" w:rsidP="00415235">
            <w:pPr>
              <w:rPr>
                <w:rFonts w:ascii="Calibri" w:hAnsi="Calibri" w:cs="Calibri"/>
                <w:sz w:val="20"/>
                <w:szCs w:val="20"/>
              </w:rPr>
            </w:pPr>
            <w:r w:rsidRPr="003623BD">
              <w:rPr>
                <w:rFonts w:ascii="Calibri" w:hAnsi="Calibri" w:cs="Calibri"/>
                <w:sz w:val="20"/>
                <w:szCs w:val="20"/>
              </w:rPr>
              <w:t>Odziaływanie przedsięwzięcia</w:t>
            </w:r>
          </w:p>
        </w:tc>
        <w:tc>
          <w:tcPr>
            <w:tcW w:w="1354" w:type="pct"/>
            <w:vAlign w:val="center"/>
          </w:tcPr>
          <w:p w14:paraId="39E9AF9A" w14:textId="77777777" w:rsidR="00712CF2" w:rsidRPr="003623BD" w:rsidRDefault="00712CF2" w:rsidP="0041523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1. Wzmocnienie kapitału społecznego  spójności społecznej</w:t>
            </w:r>
          </w:p>
        </w:tc>
        <w:tc>
          <w:tcPr>
            <w:tcW w:w="1355" w:type="pct"/>
            <w:vAlign w:val="center"/>
          </w:tcPr>
          <w:p w14:paraId="55026E93" w14:textId="77777777" w:rsidR="00712CF2" w:rsidRPr="003623BD" w:rsidRDefault="00712CF2" w:rsidP="0041523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623BD">
              <w:rPr>
                <w:rFonts w:ascii="Calibri" w:hAnsi="Calibri" w:cs="Calibri"/>
                <w:b/>
                <w:sz w:val="20"/>
                <w:szCs w:val="20"/>
              </w:rPr>
              <w:t>Cel strategiczny   2. Wzmocnienie sfery gospodarczej</w:t>
            </w:r>
          </w:p>
        </w:tc>
        <w:tc>
          <w:tcPr>
            <w:tcW w:w="1355" w:type="pct"/>
            <w:vAlign w:val="center"/>
          </w:tcPr>
          <w:p w14:paraId="5958F01E" w14:textId="77777777" w:rsidR="00712CF2" w:rsidRPr="003623BD" w:rsidRDefault="00712CF2" w:rsidP="0041523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3623BD">
              <w:rPr>
                <w:rFonts w:ascii="Calibri" w:hAnsi="Calibri" w:cs="Calibri"/>
                <w:b/>
                <w:sz w:val="20"/>
                <w:szCs w:val="20"/>
              </w:rPr>
              <w:t xml:space="preserve">Cel strategiczny 3. Odnowa </w:t>
            </w:r>
            <w:r>
              <w:rPr>
                <w:rFonts w:ascii="Calibri" w:hAnsi="Calibri" w:cs="Calibri"/>
                <w:b/>
                <w:sz w:val="20"/>
                <w:szCs w:val="20"/>
              </w:rPr>
              <w:t xml:space="preserve">przestrzeni </w:t>
            </w:r>
            <w:r w:rsidRPr="008F00F9">
              <w:rPr>
                <w:rFonts w:ascii="Calibri" w:hAnsi="Calibri" w:cs="Calibri"/>
                <w:b/>
                <w:sz w:val="20"/>
                <w:szCs w:val="20"/>
              </w:rPr>
              <w:t xml:space="preserve"> </w:t>
            </w:r>
            <w:r w:rsidRPr="003623BD">
              <w:rPr>
                <w:rFonts w:ascii="Calibri" w:hAnsi="Calibri" w:cs="Calibri"/>
                <w:b/>
                <w:sz w:val="20"/>
                <w:szCs w:val="20"/>
              </w:rPr>
              <w:t>obszaru rewitalizacji</w:t>
            </w:r>
          </w:p>
        </w:tc>
      </w:tr>
      <w:tr w:rsidR="00712CF2" w:rsidRPr="003623BD" w14:paraId="6E81A094" w14:textId="77777777" w:rsidTr="00415235">
        <w:tc>
          <w:tcPr>
            <w:cnfStyle w:val="001000000000" w:firstRow="0" w:lastRow="0" w:firstColumn="1" w:lastColumn="0" w:oddVBand="0" w:evenVBand="0" w:oddHBand="0" w:evenHBand="0" w:firstRowFirstColumn="0" w:firstRowLastColumn="0" w:lastRowFirstColumn="0" w:lastRowLastColumn="0"/>
            <w:tcW w:w="936" w:type="pct"/>
            <w:vMerge/>
            <w:vAlign w:val="center"/>
          </w:tcPr>
          <w:p w14:paraId="6411A640" w14:textId="77777777" w:rsidR="00712CF2" w:rsidRPr="003623BD" w:rsidRDefault="00712CF2" w:rsidP="00415235">
            <w:pPr>
              <w:rPr>
                <w:rFonts w:ascii="Calibri" w:hAnsi="Calibri" w:cs="Calibri"/>
                <w:sz w:val="20"/>
                <w:szCs w:val="20"/>
              </w:rPr>
            </w:pPr>
          </w:p>
        </w:tc>
        <w:tc>
          <w:tcPr>
            <w:tcW w:w="1354" w:type="pct"/>
            <w:vAlign w:val="center"/>
          </w:tcPr>
          <w:p w14:paraId="1423E322" w14:textId="77777777" w:rsidR="00712CF2" w:rsidRPr="003623BD" w:rsidRDefault="00712CF2" w:rsidP="00712CF2">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355" w:type="pct"/>
            <w:vAlign w:val="center"/>
          </w:tcPr>
          <w:p w14:paraId="3FCD48D2" w14:textId="77777777" w:rsidR="00712CF2" w:rsidRPr="003623BD" w:rsidRDefault="00712CF2" w:rsidP="00712CF2">
            <w:pPr>
              <w:pStyle w:val="Akapitzlist"/>
              <w:numPr>
                <w:ilvl w:val="0"/>
                <w:numId w:val="63"/>
              </w:num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rPr>
            </w:pPr>
          </w:p>
        </w:tc>
        <w:tc>
          <w:tcPr>
            <w:tcW w:w="1355" w:type="pct"/>
            <w:vAlign w:val="center"/>
          </w:tcPr>
          <w:p w14:paraId="416F8657" w14:textId="77777777" w:rsidR="00712CF2" w:rsidRPr="003623BD" w:rsidRDefault="00712CF2" w:rsidP="00712CF2">
            <w:pPr>
              <w:pStyle w:val="Akapitzlist"/>
              <w:numPr>
                <w:ilvl w:val="0"/>
                <w:numId w:val="63"/>
              </w:numPr>
              <w:spacing w:before="10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712CF2" w:rsidRPr="0087677E" w14:paraId="0B836BDD" w14:textId="77777777" w:rsidTr="004152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7DFA39F5" w14:textId="77777777" w:rsidR="00712CF2" w:rsidRPr="003623BD" w:rsidRDefault="00712CF2" w:rsidP="00415235">
            <w:pPr>
              <w:rPr>
                <w:rFonts w:ascii="Calibri" w:hAnsi="Calibri" w:cs="Calibri"/>
                <w:sz w:val="20"/>
                <w:szCs w:val="20"/>
              </w:rPr>
            </w:pPr>
            <w:r w:rsidRPr="003623BD">
              <w:rPr>
                <w:rFonts w:ascii="Calibri" w:hAnsi="Calibri" w:cs="Calibri"/>
                <w:sz w:val="20"/>
                <w:szCs w:val="20"/>
              </w:rPr>
              <w:t xml:space="preserve">Wpływ na cele rewitalizacji </w:t>
            </w:r>
          </w:p>
        </w:tc>
        <w:tc>
          <w:tcPr>
            <w:tcW w:w="4064" w:type="pct"/>
            <w:gridSpan w:val="3"/>
            <w:vAlign w:val="center"/>
          </w:tcPr>
          <w:p w14:paraId="7739BAB1" w14:textId="77777777" w:rsidR="00712CF2" w:rsidRDefault="00572B42" w:rsidP="00415235">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572B42">
              <w:rPr>
                <w:rFonts w:ascii="Calibri" w:hAnsi="Calibri" w:cs="Calibri"/>
                <w:sz w:val="20"/>
                <w:szCs w:val="20"/>
              </w:rPr>
              <w:t xml:space="preserve">Projekt wpłynie na poprawę jakości komfortu zamieszkiwania mieszkańców oraz zwiększenie bezpieczeństwa. Stanowi  także krok ku rozwojowi gospodarczemu obszaru, na którym inwestycja jest realizowana. Nowoczesna infrastruktura drogowa wpływa bowiem na wzrost zamożności mieszkańców i zwiększa atrakcyjność inwestycyjną terenów. Dzięki takim działaniom mieszkańcy mogą łatwiej i w bardziej komfortowych warunkach dotrzeć do pracy, szkoły, ośrodków medycznych czy kulturalnych. Jakość dróg odgrywa również niebagatelne znaczenie w sytuacjach losowych np. konieczność wezwania karetki i nagłej udzielania nagłej pomocy. W takich przypadkach wysoka jakość infrastruktury drogowej odgrywa bardzo ważną rolę.  </w:t>
            </w:r>
          </w:p>
          <w:p w14:paraId="53D70745" w14:textId="77777777" w:rsidR="00572B42" w:rsidRPr="003943FB" w:rsidRDefault="00572B42" w:rsidP="00572B42">
            <w:pPr>
              <w:pStyle w:val="Styl3"/>
              <w:jc w:val="both"/>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Pr>
                <w:rFonts w:cs="Calibri"/>
                <w:bCs/>
                <w:color w:val="auto"/>
                <w:sz w:val="20"/>
                <w:szCs w:val="20"/>
              </w:rPr>
              <w:t xml:space="preserve">Spójny układ komunikacyjny wpływa na podniesienie atrakcyjności inwestycyjnej obszaru. Nierzadko to właśnie dostępność komunikacyjna i możliwość dogodnego prowadzenia transportu wpływa na decyzję o lokalizacji prowadzonej działalność. Wobec czego, realizacja tego rodzaju przedsięwzięć jest niezwykle istotna dla ożywienia gospodarczego i rozwoju przedsiębiorczości. </w:t>
            </w:r>
          </w:p>
          <w:p w14:paraId="038E774D" w14:textId="00E8EB78" w:rsidR="00572B42" w:rsidRPr="0087677E" w:rsidRDefault="00572B42" w:rsidP="00415235">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572B42">
              <w:rPr>
                <w:rFonts w:ascii="Calibri" w:hAnsi="Calibri" w:cs="Calibri"/>
                <w:sz w:val="20"/>
                <w:szCs w:val="20"/>
              </w:rPr>
              <w:t xml:space="preserve">Projekt wpłynie na poprawę społecznie oczekiwanej infrastruktury publicznej, spójności układu komunikacyjnego. Odpowiednio rozwinięta sieć drogowa w bardzo dużym stopniu wpływa na atrakcyjność i spójność przestrzenną, co znacząco wpływa zarówno na jakość życia mieszkańców, jak i potencjał gospodarczy obszaru. Modernizacja dróg i podniesienie jakość nawierzchni przyczynia się bezpośrednio do zmniejszenie emisji liniowej.  </w:t>
            </w:r>
          </w:p>
        </w:tc>
      </w:tr>
      <w:tr w:rsidR="00712CF2" w:rsidRPr="0087677E" w14:paraId="468CCBC8" w14:textId="77777777" w:rsidTr="00415235">
        <w:trPr>
          <w:trHeight w:val="111"/>
        </w:trPr>
        <w:tc>
          <w:tcPr>
            <w:cnfStyle w:val="001000000000" w:firstRow="0" w:lastRow="0" w:firstColumn="1" w:lastColumn="0" w:oddVBand="0" w:evenVBand="0" w:oddHBand="0" w:evenHBand="0" w:firstRowFirstColumn="0" w:firstRowLastColumn="0" w:lastRowFirstColumn="0" w:lastRowLastColumn="0"/>
            <w:tcW w:w="936" w:type="pct"/>
            <w:vAlign w:val="center"/>
          </w:tcPr>
          <w:p w14:paraId="4BCDBB2D" w14:textId="77777777" w:rsidR="00712CF2" w:rsidRPr="003623BD" w:rsidRDefault="00712CF2" w:rsidP="00415235">
            <w:pPr>
              <w:rPr>
                <w:rFonts w:ascii="Calibri" w:hAnsi="Calibri" w:cs="Calibri"/>
                <w:sz w:val="20"/>
                <w:szCs w:val="20"/>
              </w:rPr>
            </w:pPr>
            <w:r w:rsidRPr="003623BD">
              <w:rPr>
                <w:rFonts w:ascii="Calibri" w:hAnsi="Calibri" w:cs="Calibri"/>
                <w:sz w:val="20"/>
                <w:szCs w:val="20"/>
              </w:rPr>
              <w:t>Szacowany koszt:</w:t>
            </w:r>
          </w:p>
        </w:tc>
        <w:tc>
          <w:tcPr>
            <w:tcW w:w="4064" w:type="pct"/>
            <w:gridSpan w:val="3"/>
            <w:vAlign w:val="center"/>
          </w:tcPr>
          <w:p w14:paraId="2E928889" w14:textId="6DA708EE" w:rsidR="00712CF2" w:rsidRPr="0087677E" w:rsidRDefault="00C90AC0" w:rsidP="0041523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90AC0">
              <w:rPr>
                <w:rFonts w:ascii="Calibri" w:hAnsi="Calibri" w:cs="Calibri"/>
                <w:sz w:val="20"/>
                <w:szCs w:val="20"/>
              </w:rPr>
              <w:t>5</w:t>
            </w:r>
            <w:r w:rsidR="00712CF2" w:rsidRPr="00C90AC0">
              <w:rPr>
                <w:rFonts w:ascii="Calibri" w:hAnsi="Calibri" w:cs="Calibri"/>
                <w:sz w:val="20"/>
                <w:szCs w:val="20"/>
              </w:rPr>
              <w:t>00 000,00 zł</w:t>
            </w:r>
            <w:r w:rsidR="00712CF2" w:rsidRPr="0089041C">
              <w:rPr>
                <w:rFonts w:ascii="Calibri" w:hAnsi="Calibri" w:cs="Calibri"/>
                <w:sz w:val="20"/>
                <w:szCs w:val="20"/>
              </w:rPr>
              <w:t xml:space="preserve"> </w:t>
            </w:r>
          </w:p>
        </w:tc>
      </w:tr>
      <w:tr w:rsidR="00712CF2" w:rsidRPr="0087677E" w14:paraId="0FA82188" w14:textId="77777777" w:rsidTr="0041523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22729398" w14:textId="77777777" w:rsidR="00712CF2" w:rsidRPr="003623BD" w:rsidRDefault="00712CF2" w:rsidP="00415235">
            <w:pPr>
              <w:rPr>
                <w:rFonts w:ascii="Calibri" w:hAnsi="Calibri" w:cs="Calibri"/>
                <w:sz w:val="20"/>
                <w:szCs w:val="20"/>
              </w:rPr>
            </w:pPr>
            <w:r w:rsidRPr="003623BD">
              <w:rPr>
                <w:rFonts w:ascii="Calibri" w:hAnsi="Calibri" w:cs="Calibri"/>
                <w:sz w:val="20"/>
                <w:szCs w:val="20"/>
              </w:rPr>
              <w:t xml:space="preserve">Źródła finasowania </w:t>
            </w:r>
          </w:p>
        </w:tc>
        <w:tc>
          <w:tcPr>
            <w:tcW w:w="4064" w:type="pct"/>
            <w:gridSpan w:val="3"/>
            <w:vAlign w:val="center"/>
          </w:tcPr>
          <w:p w14:paraId="215571BF" w14:textId="77777777" w:rsidR="00712CF2" w:rsidRDefault="00712CF2" w:rsidP="00712CF2">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 Środki programów krajowych</w:t>
            </w:r>
          </w:p>
          <w:p w14:paraId="20950331" w14:textId="2DA852E3" w:rsidR="00712CF2" w:rsidRPr="0087677E" w:rsidRDefault="00712CF2" w:rsidP="00712CF2">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 Środki własne gminy Komarówka Podlaska </w:t>
            </w:r>
          </w:p>
        </w:tc>
      </w:tr>
      <w:tr w:rsidR="00712CF2" w14:paraId="75D11D50" w14:textId="77777777" w:rsidTr="00415235">
        <w:trPr>
          <w:trHeight w:val="70"/>
        </w:trPr>
        <w:tc>
          <w:tcPr>
            <w:cnfStyle w:val="001000000000" w:firstRow="0" w:lastRow="0" w:firstColumn="1" w:lastColumn="0" w:oddVBand="0" w:evenVBand="0" w:oddHBand="0" w:evenHBand="0" w:firstRowFirstColumn="0" w:firstRowLastColumn="0" w:lastRowFirstColumn="0" w:lastRowLastColumn="0"/>
            <w:tcW w:w="936" w:type="pct"/>
            <w:vAlign w:val="center"/>
          </w:tcPr>
          <w:p w14:paraId="401B10C2" w14:textId="65F97271" w:rsidR="00712CF2" w:rsidRPr="003623BD" w:rsidRDefault="00712CF2" w:rsidP="00415235">
            <w:pPr>
              <w:rPr>
                <w:rFonts w:ascii="Calibri" w:hAnsi="Calibri" w:cs="Calibri"/>
                <w:sz w:val="20"/>
                <w:szCs w:val="20"/>
              </w:rPr>
            </w:pPr>
            <w:r>
              <w:rPr>
                <w:rFonts w:ascii="Calibri" w:hAnsi="Calibri" w:cs="Calibri"/>
                <w:sz w:val="20"/>
                <w:szCs w:val="20"/>
              </w:rPr>
              <w:t>Przedsięwzięcia powiązane i </w:t>
            </w:r>
            <w:r w:rsidRPr="00EC2C4D">
              <w:rPr>
                <w:rFonts w:ascii="Calibri" w:hAnsi="Calibri" w:cs="Calibri"/>
                <w:sz w:val="20"/>
                <w:szCs w:val="20"/>
              </w:rPr>
              <w:t xml:space="preserve">komplementarne  </w:t>
            </w:r>
          </w:p>
        </w:tc>
        <w:tc>
          <w:tcPr>
            <w:tcW w:w="4064" w:type="pct"/>
            <w:gridSpan w:val="3"/>
            <w:vAlign w:val="center"/>
          </w:tcPr>
          <w:p w14:paraId="695EBEB6" w14:textId="77777777" w:rsidR="00712CF2" w:rsidRPr="00EC2C4D" w:rsidRDefault="00712CF2" w:rsidP="0041523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1/P – Rewitalizacja stadionu sportowego w Komarówce Podlaskiej</w:t>
            </w:r>
          </w:p>
          <w:p w14:paraId="72C73CF5" w14:textId="77777777" w:rsidR="00712CF2" w:rsidRPr="00EC2C4D" w:rsidRDefault="00712CF2" w:rsidP="0041523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 xml:space="preserve">2/P – Rewitalizacja zdegradowanej przestrzeni w miejscowości Komarówka Podlaska w celu nadania mu nowych funkcji użytkowych </w:t>
            </w:r>
          </w:p>
          <w:p w14:paraId="607A71F9" w14:textId="77777777" w:rsidR="00712CF2" w:rsidRPr="00EC2C4D" w:rsidRDefault="00712CF2" w:rsidP="0041523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 xml:space="preserve">3/P – Kompleksowa modernizacji Szkoły Podstawowej im.  Bohaterów Lotnictwa Polskiego w Komarówce Podlaskiej wraz z jej dostosowaniem </w:t>
            </w:r>
            <w:r>
              <w:rPr>
                <w:rFonts w:ascii="Calibri" w:hAnsi="Calibri" w:cs="Calibri"/>
                <w:sz w:val="20"/>
                <w:szCs w:val="20"/>
              </w:rPr>
              <w:t>dla osób z niepełnoprawnościami</w:t>
            </w:r>
          </w:p>
          <w:p w14:paraId="547337BF" w14:textId="77777777" w:rsidR="00712CF2" w:rsidRPr="00EC2C4D" w:rsidRDefault="00712CF2" w:rsidP="0041523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 xml:space="preserve">6/P – Budowa budynku Przedszkola Samorządowego w Komarówce Podlaskiej  wraz z </w:t>
            </w:r>
            <w:r>
              <w:rPr>
                <w:rFonts w:ascii="Calibri" w:hAnsi="Calibri" w:cs="Calibri"/>
                <w:sz w:val="20"/>
                <w:szCs w:val="20"/>
              </w:rPr>
              <w:t>zakupem niezbędnego wyposażenia</w:t>
            </w:r>
          </w:p>
          <w:p w14:paraId="632E6F81" w14:textId="77777777" w:rsidR="00712CF2" w:rsidRPr="00EC2C4D" w:rsidRDefault="00712CF2" w:rsidP="0041523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8/P –  Rewitalizacja budynków Zespołu Szkół Samorządowych w Komarówce Podlaskiej w celu nadania im nowych funkcji wraz z zagospodarowaniem funkcjonalnie powiązanej przestrzeni publicznej</w:t>
            </w:r>
          </w:p>
          <w:p w14:paraId="07788EE5" w14:textId="77777777" w:rsidR="00712CF2" w:rsidRPr="00EC2C4D" w:rsidRDefault="00712CF2" w:rsidP="0041523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9/P –  MANUFAKTURA AKTYWNOŚCI SPOŁECZNEJ</w:t>
            </w:r>
          </w:p>
          <w:p w14:paraId="370E914D" w14:textId="77777777" w:rsidR="00712CF2" w:rsidRPr="00EC2C4D" w:rsidRDefault="00712CF2" w:rsidP="0041523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10/P – Utworzenie etnowi</w:t>
            </w:r>
            <w:r>
              <w:rPr>
                <w:rFonts w:ascii="Calibri" w:hAnsi="Calibri" w:cs="Calibri"/>
                <w:sz w:val="20"/>
                <w:szCs w:val="20"/>
              </w:rPr>
              <w:t>oski tematycznej w Kolembrodach</w:t>
            </w:r>
          </w:p>
          <w:p w14:paraId="44E913F5" w14:textId="77777777" w:rsidR="00712CF2" w:rsidRPr="00EC2C4D" w:rsidRDefault="00712CF2" w:rsidP="0041523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 xml:space="preserve">18/P – Modernizacja infrastruktury oświetleniowej na terenie gminy Komarówka Podlaska  </w:t>
            </w:r>
          </w:p>
          <w:p w14:paraId="3CAF87CE" w14:textId="77777777" w:rsidR="00712CF2" w:rsidRPr="00EC2C4D" w:rsidRDefault="00712CF2" w:rsidP="0041523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1/D-  Remont zabytkowego budynku byłej plebanii w Komarówce Podlaskiej</w:t>
            </w:r>
          </w:p>
          <w:p w14:paraId="34F9AF98" w14:textId="77777777" w:rsidR="00712CF2" w:rsidRPr="00EC2C4D" w:rsidRDefault="00712CF2" w:rsidP="0041523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2/D- Ochrona zabytkowych obiektów sakralnych na terenie Gminy Komarówka Podlaska</w:t>
            </w:r>
          </w:p>
          <w:p w14:paraId="69D2382D" w14:textId="77777777" w:rsidR="00712CF2" w:rsidRPr="00EC2C4D" w:rsidRDefault="00712CF2" w:rsidP="0041523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5/D-  GRANT REWITALIZACYJNY  </w:t>
            </w:r>
          </w:p>
          <w:p w14:paraId="40C20E02" w14:textId="77777777" w:rsidR="00712CF2" w:rsidRPr="00EC2C4D" w:rsidRDefault="00712CF2" w:rsidP="0041523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 xml:space="preserve">7/D-  Rozwój świadomość ekologicznej i zdrowotnej mieszkańców gminy Komarówka Podlaska </w:t>
            </w:r>
          </w:p>
          <w:p w14:paraId="6FA03FA3" w14:textId="77777777" w:rsidR="00712CF2" w:rsidRPr="00EC2C4D" w:rsidRDefault="00712CF2" w:rsidP="0041523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9/D – Kontynuacja programu usuwania azbestu</w:t>
            </w:r>
          </w:p>
          <w:p w14:paraId="71B6330B" w14:textId="77777777" w:rsidR="00712CF2" w:rsidRDefault="00712CF2" w:rsidP="00415235">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C2C4D">
              <w:rPr>
                <w:rFonts w:ascii="Calibri" w:hAnsi="Calibri" w:cs="Calibri"/>
                <w:sz w:val="20"/>
                <w:szCs w:val="20"/>
              </w:rPr>
              <w:t>10/D –Kontynuacja rozwoju oze na te</w:t>
            </w:r>
            <w:r>
              <w:rPr>
                <w:rFonts w:ascii="Calibri" w:hAnsi="Calibri" w:cs="Calibri"/>
                <w:sz w:val="20"/>
                <w:szCs w:val="20"/>
              </w:rPr>
              <w:t xml:space="preserve">renie gminy Komarówka Podlaska </w:t>
            </w:r>
          </w:p>
        </w:tc>
      </w:tr>
    </w:tbl>
    <w:p w14:paraId="75C17833" w14:textId="77777777" w:rsidR="00712CF2" w:rsidRDefault="00712CF2" w:rsidP="002C4A8B">
      <w:pPr>
        <w:pStyle w:val="Default"/>
      </w:pPr>
    </w:p>
    <w:p w14:paraId="313B0C73" w14:textId="77777777" w:rsidR="00E534FD" w:rsidRDefault="00E534FD" w:rsidP="002C4A8B">
      <w:pPr>
        <w:pStyle w:val="Default"/>
        <w:sectPr w:rsidR="00E534FD" w:rsidSect="00E534FD">
          <w:pgSz w:w="16838" w:h="11906" w:orient="landscape"/>
          <w:pgMar w:top="1418" w:right="1418" w:bottom="1134" w:left="1418" w:header="709" w:footer="709" w:gutter="0"/>
          <w:cols w:space="708"/>
          <w:docGrid w:linePitch="360"/>
        </w:sectPr>
      </w:pPr>
    </w:p>
    <w:p w14:paraId="4ABA83C8" w14:textId="23C8A3C3" w:rsidR="00C6619F" w:rsidRPr="00C6619F" w:rsidRDefault="00C6619F" w:rsidP="0037052F">
      <w:pPr>
        <w:pStyle w:val="Styl1"/>
        <w:numPr>
          <w:ilvl w:val="1"/>
          <w:numId w:val="103"/>
        </w:numPr>
        <w:spacing w:before="0" w:after="240"/>
        <w:rPr>
          <w:color w:val="DF6613"/>
          <w:sz w:val="40"/>
          <w:szCs w:val="40"/>
        </w:rPr>
      </w:pPr>
      <w:bookmarkStart w:id="48" w:name="_Toc151978517"/>
      <w:r w:rsidRPr="00C6619F">
        <w:rPr>
          <w:color w:val="DF6613"/>
          <w:sz w:val="40"/>
          <w:szCs w:val="40"/>
        </w:rPr>
        <w:t>Szacunkowe ramy finansowe</w:t>
      </w:r>
      <w:bookmarkEnd w:id="48"/>
      <w:r w:rsidRPr="00C6619F">
        <w:rPr>
          <w:color w:val="DF6613"/>
          <w:sz w:val="40"/>
          <w:szCs w:val="40"/>
        </w:rPr>
        <w:t xml:space="preserve"> </w:t>
      </w:r>
    </w:p>
    <w:p w14:paraId="705E6B24" w14:textId="77777777" w:rsidR="00C6619F" w:rsidRPr="00C6619F" w:rsidRDefault="00C6619F" w:rsidP="00C6619F">
      <w:pPr>
        <w:autoSpaceDE w:val="0"/>
        <w:autoSpaceDN w:val="0"/>
        <w:adjustRightInd w:val="0"/>
        <w:spacing w:line="360" w:lineRule="auto"/>
        <w:ind w:firstLine="360"/>
        <w:jc w:val="both"/>
        <w:rPr>
          <w:rFonts w:ascii="Calibri" w:hAnsi="Calibri" w:cs="Calibri"/>
          <w:sz w:val="22"/>
        </w:rPr>
      </w:pPr>
      <w:r w:rsidRPr="00C6619F">
        <w:rPr>
          <w:rFonts w:ascii="Calibri" w:hAnsi="Calibri" w:cs="Calibri"/>
          <w:sz w:val="22"/>
        </w:rPr>
        <w:t>Dywersyfikacja źródeł finansowania stanowi jeden z podstawowych  warunków decydujących o powodzeniu procesu wdrażania przedsięwzięć rewitalizacyjnych. Różnorodność i komplementarność finansowa decyduje o tym, że realizacja przedsięwzięć rewitalizacyjnych będzie efektywna i bezpieczna (zwiększa szanse na powodzenie i pełną realizację założeń).</w:t>
      </w:r>
    </w:p>
    <w:p w14:paraId="71413BF6" w14:textId="1C862826" w:rsidR="00C6619F" w:rsidRPr="00C6619F" w:rsidRDefault="00C6619F" w:rsidP="0037052F">
      <w:pPr>
        <w:pStyle w:val="Styl1"/>
        <w:numPr>
          <w:ilvl w:val="2"/>
          <w:numId w:val="103"/>
        </w:numPr>
        <w:spacing w:before="120" w:after="240"/>
        <w:rPr>
          <w:color w:val="DF6613"/>
          <w:sz w:val="32"/>
        </w:rPr>
      </w:pPr>
      <w:bookmarkStart w:id="49" w:name="_Toc151978518"/>
      <w:r w:rsidRPr="00C6619F">
        <w:rPr>
          <w:color w:val="DF6613"/>
          <w:sz w:val="32"/>
        </w:rPr>
        <w:t>Indykatywne ramy finansowe GPR</w:t>
      </w:r>
      <w:bookmarkEnd w:id="49"/>
      <w:r w:rsidRPr="00C6619F">
        <w:rPr>
          <w:color w:val="DF6613"/>
          <w:sz w:val="32"/>
        </w:rPr>
        <w:t xml:space="preserve"> </w:t>
      </w:r>
    </w:p>
    <w:p w14:paraId="6EA63E2E" w14:textId="77777777" w:rsidR="00C6619F" w:rsidRPr="00C6619F" w:rsidRDefault="00C6619F" w:rsidP="00C6619F">
      <w:pPr>
        <w:autoSpaceDE w:val="0"/>
        <w:autoSpaceDN w:val="0"/>
        <w:adjustRightInd w:val="0"/>
        <w:spacing w:line="360" w:lineRule="auto"/>
        <w:ind w:firstLine="360"/>
        <w:jc w:val="both"/>
        <w:rPr>
          <w:rFonts w:ascii="Calibri" w:hAnsi="Calibri" w:cs="Calibri"/>
          <w:sz w:val="22"/>
        </w:rPr>
      </w:pPr>
      <w:r w:rsidRPr="00C6619F">
        <w:rPr>
          <w:rFonts w:ascii="Calibri" w:hAnsi="Calibri" w:cs="Calibri"/>
          <w:sz w:val="22"/>
        </w:rPr>
        <w:t xml:space="preserve">Przedsięwzięcia rewitalizacyjne mogą być realizowane przez różnorodne grupy podmiotów tj. przez podmioty z sektora publicznego, prywatnego i pozarządowego. Do pierwszego rodzaju źródeł finansowania (tj. komercyjnych) zalicza się przede wszystkim kredyty, pożyczki, obligacje komunalne. Ponadto wskazuje się, że niektóre działania mogą być wspierane przez środki własne przedsiębiorstw i innych podmiotów prywatnych i pozarządowych. Na etapie realizacji zapisów GPR bardzo istotna jest współpraca różnych podmiotów gwarantująca powodzenie wdrażanych projektów/przedsięwzięć rewitalizacyjnych. Wspomniany drugi rodzaj obejmuje źródła niekomercyjne. Wśród nich największe znaczenie mają środki własne budżetu gminy, fundusze europejskie oraz środki pochodzące z programów krajowych. </w:t>
      </w:r>
    </w:p>
    <w:p w14:paraId="7AAC679D" w14:textId="5CEACAB7" w:rsidR="00C6619F" w:rsidRPr="00C6619F" w:rsidRDefault="00EF5EBF" w:rsidP="00C6619F">
      <w:pPr>
        <w:autoSpaceDE w:val="0"/>
        <w:autoSpaceDN w:val="0"/>
        <w:adjustRightInd w:val="0"/>
        <w:spacing w:line="360" w:lineRule="auto"/>
        <w:ind w:firstLine="360"/>
        <w:jc w:val="both"/>
        <w:rPr>
          <w:rFonts w:ascii="Calibri" w:hAnsi="Calibri" w:cs="Calibri"/>
          <w:sz w:val="22"/>
        </w:rPr>
      </w:pPr>
      <w:r>
        <w:rPr>
          <w:rFonts w:ascii="Calibri" w:hAnsi="Calibri" w:cs="Calibri"/>
          <w:sz w:val="22"/>
        </w:rPr>
        <w:t xml:space="preserve">Poniższe tabele zawierają indykatywne ramy finansowe podstawowych przedsięwzięć rewitalizacyjnych oraz szacunkowe zestawienie </w:t>
      </w:r>
      <w:r w:rsidR="00D3283D">
        <w:rPr>
          <w:rFonts w:ascii="Calibri" w:hAnsi="Calibri" w:cs="Calibri"/>
          <w:sz w:val="22"/>
        </w:rPr>
        <w:t xml:space="preserve">kosztów.  </w:t>
      </w:r>
    </w:p>
    <w:p w14:paraId="430FEA72" w14:textId="77777777" w:rsidR="00C6619F" w:rsidRDefault="00C6619F" w:rsidP="00C6619F">
      <w:pPr>
        <w:pStyle w:val="Styl2"/>
        <w:numPr>
          <w:ilvl w:val="0"/>
          <w:numId w:val="0"/>
        </w:numPr>
        <w:shd w:val="clear" w:color="auto" w:fill="auto"/>
        <w:ind w:left="1080"/>
      </w:pPr>
    </w:p>
    <w:p w14:paraId="54A1ED5B" w14:textId="77777777" w:rsidR="00C6619F" w:rsidRDefault="00C6619F" w:rsidP="00C6619F">
      <w:pPr>
        <w:pStyle w:val="Styl2"/>
        <w:numPr>
          <w:ilvl w:val="0"/>
          <w:numId w:val="0"/>
        </w:numPr>
        <w:shd w:val="clear" w:color="auto" w:fill="auto"/>
        <w:ind w:left="1080"/>
      </w:pPr>
    </w:p>
    <w:p w14:paraId="631BA302" w14:textId="77777777" w:rsidR="00C6619F" w:rsidRDefault="00C6619F" w:rsidP="00C6619F">
      <w:pPr>
        <w:pStyle w:val="Styl2"/>
        <w:numPr>
          <w:ilvl w:val="0"/>
          <w:numId w:val="0"/>
        </w:numPr>
        <w:shd w:val="clear" w:color="auto" w:fill="auto"/>
        <w:ind w:left="1080"/>
      </w:pPr>
    </w:p>
    <w:p w14:paraId="36497398" w14:textId="77777777" w:rsidR="00C6619F" w:rsidRDefault="00C6619F" w:rsidP="00C6619F">
      <w:pPr>
        <w:pStyle w:val="Styl2"/>
        <w:numPr>
          <w:ilvl w:val="0"/>
          <w:numId w:val="0"/>
        </w:numPr>
        <w:shd w:val="clear" w:color="auto" w:fill="auto"/>
        <w:ind w:left="1080"/>
      </w:pPr>
    </w:p>
    <w:p w14:paraId="3AE46F54" w14:textId="77777777" w:rsidR="00C6619F" w:rsidRDefault="00C6619F" w:rsidP="00C6619F">
      <w:pPr>
        <w:pStyle w:val="Styl2"/>
        <w:numPr>
          <w:ilvl w:val="0"/>
          <w:numId w:val="0"/>
        </w:numPr>
        <w:shd w:val="clear" w:color="auto" w:fill="auto"/>
        <w:ind w:left="1080"/>
      </w:pPr>
    </w:p>
    <w:p w14:paraId="688FAC93" w14:textId="77777777" w:rsidR="00C6619F" w:rsidRDefault="00C6619F" w:rsidP="00C6619F">
      <w:pPr>
        <w:pStyle w:val="Styl2"/>
        <w:numPr>
          <w:ilvl w:val="0"/>
          <w:numId w:val="0"/>
        </w:numPr>
        <w:shd w:val="clear" w:color="auto" w:fill="auto"/>
        <w:ind w:left="1080"/>
      </w:pPr>
    </w:p>
    <w:p w14:paraId="6ADC730B" w14:textId="77777777" w:rsidR="00C6619F" w:rsidRDefault="00C6619F" w:rsidP="00C6619F">
      <w:pPr>
        <w:pStyle w:val="Styl2"/>
        <w:numPr>
          <w:ilvl w:val="0"/>
          <w:numId w:val="0"/>
        </w:numPr>
        <w:shd w:val="clear" w:color="auto" w:fill="auto"/>
        <w:ind w:left="1080"/>
      </w:pPr>
    </w:p>
    <w:p w14:paraId="26365F90" w14:textId="77777777" w:rsidR="00C6619F" w:rsidRDefault="00C6619F" w:rsidP="00C6619F">
      <w:pPr>
        <w:pStyle w:val="Styl2"/>
        <w:numPr>
          <w:ilvl w:val="0"/>
          <w:numId w:val="0"/>
        </w:numPr>
        <w:shd w:val="clear" w:color="auto" w:fill="auto"/>
        <w:ind w:left="1080"/>
      </w:pPr>
    </w:p>
    <w:p w14:paraId="0EFCE6D1" w14:textId="77777777" w:rsidR="00C6619F" w:rsidRDefault="00C6619F" w:rsidP="00C6619F">
      <w:pPr>
        <w:pStyle w:val="Styl2"/>
        <w:numPr>
          <w:ilvl w:val="0"/>
          <w:numId w:val="0"/>
        </w:numPr>
        <w:shd w:val="clear" w:color="auto" w:fill="auto"/>
        <w:ind w:left="1080"/>
      </w:pPr>
    </w:p>
    <w:p w14:paraId="101FBEAD" w14:textId="77777777" w:rsidR="00E534FD" w:rsidRDefault="00E534FD" w:rsidP="00C6619F">
      <w:pPr>
        <w:pStyle w:val="Styl2"/>
        <w:numPr>
          <w:ilvl w:val="0"/>
          <w:numId w:val="0"/>
        </w:numPr>
        <w:shd w:val="clear" w:color="auto" w:fill="auto"/>
        <w:ind w:left="1080"/>
        <w:sectPr w:rsidR="00E534FD" w:rsidSect="00E534FD">
          <w:pgSz w:w="11906" w:h="16838"/>
          <w:pgMar w:top="1418" w:right="1134" w:bottom="1418" w:left="1418" w:header="709" w:footer="709" w:gutter="0"/>
          <w:cols w:space="708"/>
          <w:docGrid w:linePitch="360"/>
        </w:sectPr>
      </w:pPr>
    </w:p>
    <w:p w14:paraId="71015C5C" w14:textId="618F1928" w:rsidR="00F91397" w:rsidRPr="00A90ED3" w:rsidRDefault="00F91397" w:rsidP="00F91397">
      <w:pPr>
        <w:pStyle w:val="Legenda"/>
        <w:contextualSpacing/>
        <w:rPr>
          <w:rFonts w:ascii="Calibri" w:hAnsi="Calibri" w:cs="Calibri"/>
          <w:b w:val="0"/>
          <w:i/>
          <w:color w:val="auto"/>
        </w:rPr>
      </w:pPr>
      <w:r w:rsidRPr="00A90ED3">
        <w:rPr>
          <w:rFonts w:ascii="Calibri" w:hAnsi="Calibri" w:cs="Calibri"/>
          <w:color w:val="auto"/>
        </w:rPr>
        <w:t xml:space="preserve">Tabela </w:t>
      </w:r>
      <w:r w:rsidRPr="00A90ED3">
        <w:rPr>
          <w:rFonts w:ascii="Calibri" w:hAnsi="Calibri" w:cs="Calibri"/>
          <w:b w:val="0"/>
          <w:i/>
          <w:color w:val="auto"/>
        </w:rPr>
        <w:fldChar w:fldCharType="begin"/>
      </w:r>
      <w:r w:rsidRPr="00A90ED3">
        <w:rPr>
          <w:rFonts w:ascii="Calibri" w:hAnsi="Calibri" w:cs="Calibri"/>
          <w:color w:val="auto"/>
        </w:rPr>
        <w:instrText xml:space="preserve"> SEQ Tabela \* ARABIC </w:instrText>
      </w:r>
      <w:r w:rsidRPr="00A90ED3">
        <w:rPr>
          <w:rFonts w:ascii="Calibri" w:hAnsi="Calibri" w:cs="Calibri"/>
          <w:b w:val="0"/>
          <w:i/>
          <w:color w:val="auto"/>
        </w:rPr>
        <w:fldChar w:fldCharType="separate"/>
      </w:r>
      <w:r w:rsidR="00A20CE8">
        <w:rPr>
          <w:rFonts w:ascii="Calibri" w:hAnsi="Calibri" w:cs="Calibri"/>
          <w:noProof/>
          <w:color w:val="auto"/>
        </w:rPr>
        <w:t>19</w:t>
      </w:r>
      <w:r w:rsidRPr="00A90ED3">
        <w:rPr>
          <w:rFonts w:ascii="Calibri" w:hAnsi="Calibri" w:cs="Calibri"/>
          <w:b w:val="0"/>
          <w:i/>
          <w:color w:val="auto"/>
        </w:rPr>
        <w:fldChar w:fldCharType="end"/>
      </w:r>
      <w:r w:rsidRPr="00A90ED3">
        <w:rPr>
          <w:rFonts w:ascii="Calibri" w:hAnsi="Calibri" w:cs="Calibri"/>
          <w:color w:val="auto"/>
        </w:rPr>
        <w:t xml:space="preserve"> </w:t>
      </w:r>
      <w:r w:rsidRPr="00F91397">
        <w:rPr>
          <w:rFonts w:ascii="Calibri" w:hAnsi="Calibri" w:cs="Calibri"/>
          <w:b w:val="0"/>
          <w:color w:val="auto"/>
        </w:rPr>
        <w:t>Indykatywne ramy finansowe podstawowych p</w:t>
      </w:r>
      <w:r w:rsidR="00424BE9">
        <w:rPr>
          <w:rFonts w:ascii="Calibri" w:hAnsi="Calibri" w:cs="Calibri"/>
          <w:b w:val="0"/>
          <w:color w:val="auto"/>
        </w:rPr>
        <w:t xml:space="preserve">rzedsięwzięć rewitalizacyjnych </w:t>
      </w:r>
      <w:r w:rsidRPr="00F91397">
        <w:rPr>
          <w:rFonts w:ascii="Calibri" w:hAnsi="Calibri" w:cs="Calibri"/>
          <w:b w:val="0"/>
          <w:color w:val="auto"/>
        </w:rPr>
        <w:t>GPR</w:t>
      </w:r>
    </w:p>
    <w:tbl>
      <w:tblPr>
        <w:tblStyle w:val="Tabelasiatki4akcent21"/>
        <w:tblW w:w="5000" w:type="pct"/>
        <w:tblLayout w:type="fixed"/>
        <w:tblLook w:val="04A0" w:firstRow="1" w:lastRow="0" w:firstColumn="1" w:lastColumn="0" w:noHBand="0" w:noVBand="1"/>
      </w:tblPr>
      <w:tblGrid>
        <w:gridCol w:w="855"/>
        <w:gridCol w:w="1987"/>
        <w:gridCol w:w="1405"/>
        <w:gridCol w:w="2004"/>
        <w:gridCol w:w="1114"/>
        <w:gridCol w:w="1136"/>
        <w:gridCol w:w="977"/>
        <w:gridCol w:w="935"/>
        <w:gridCol w:w="1161"/>
        <w:gridCol w:w="1100"/>
        <w:gridCol w:w="1318"/>
      </w:tblGrid>
      <w:tr w:rsidR="00F91397" w14:paraId="5FEB30B8" w14:textId="77777777" w:rsidTr="005A22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6" w:type="pct"/>
            <w:vAlign w:val="center"/>
          </w:tcPr>
          <w:p w14:paraId="5C4124D7" w14:textId="77777777" w:rsidR="00F91397" w:rsidRPr="004100B1" w:rsidRDefault="00F91397" w:rsidP="002C7C6D">
            <w:pPr>
              <w:pStyle w:val="Styl2"/>
              <w:numPr>
                <w:ilvl w:val="0"/>
                <w:numId w:val="0"/>
              </w:numPr>
              <w:shd w:val="clear" w:color="auto" w:fill="auto"/>
              <w:jc w:val="center"/>
              <w:rPr>
                <w:b/>
                <w:color w:val="auto"/>
                <w:sz w:val="16"/>
                <w:szCs w:val="20"/>
              </w:rPr>
            </w:pPr>
            <w:r w:rsidRPr="004100B1">
              <w:rPr>
                <w:b/>
                <w:color w:val="auto"/>
                <w:sz w:val="16"/>
                <w:szCs w:val="20"/>
              </w:rPr>
              <w:t>Nr projektu</w:t>
            </w:r>
          </w:p>
        </w:tc>
        <w:tc>
          <w:tcPr>
            <w:tcW w:w="710" w:type="pct"/>
            <w:vAlign w:val="center"/>
          </w:tcPr>
          <w:p w14:paraId="4A2F29D7" w14:textId="77777777" w:rsidR="00F91397" w:rsidRPr="004100B1" w:rsidRDefault="00F91397" w:rsidP="002C7C6D">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6"/>
                <w:szCs w:val="20"/>
              </w:rPr>
            </w:pPr>
            <w:r w:rsidRPr="004100B1">
              <w:rPr>
                <w:b/>
                <w:color w:val="auto"/>
                <w:sz w:val="16"/>
                <w:szCs w:val="20"/>
              </w:rPr>
              <w:t>Nazwa projektu</w:t>
            </w:r>
          </w:p>
        </w:tc>
        <w:tc>
          <w:tcPr>
            <w:tcW w:w="502" w:type="pct"/>
            <w:vAlign w:val="center"/>
          </w:tcPr>
          <w:p w14:paraId="0E64FFDD" w14:textId="77777777" w:rsidR="00F91397" w:rsidRPr="004100B1" w:rsidRDefault="00F91397" w:rsidP="002C7C6D">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6"/>
                <w:szCs w:val="20"/>
              </w:rPr>
            </w:pPr>
            <w:r w:rsidRPr="004100B1">
              <w:rPr>
                <w:b/>
                <w:color w:val="auto"/>
                <w:sz w:val="16"/>
                <w:szCs w:val="20"/>
              </w:rPr>
              <w:t>Rodzaj projektu</w:t>
            </w:r>
          </w:p>
        </w:tc>
        <w:tc>
          <w:tcPr>
            <w:tcW w:w="716" w:type="pct"/>
            <w:vAlign w:val="center"/>
          </w:tcPr>
          <w:p w14:paraId="53B88432" w14:textId="77777777" w:rsidR="00F91397" w:rsidRPr="004100B1" w:rsidRDefault="00F91397" w:rsidP="002C7C6D">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6"/>
                <w:szCs w:val="20"/>
              </w:rPr>
            </w:pPr>
            <w:r w:rsidRPr="004100B1">
              <w:rPr>
                <w:b/>
                <w:color w:val="auto"/>
                <w:sz w:val="16"/>
                <w:szCs w:val="20"/>
              </w:rPr>
              <w:t>Wnioskodawca</w:t>
            </w:r>
          </w:p>
        </w:tc>
        <w:tc>
          <w:tcPr>
            <w:tcW w:w="398" w:type="pct"/>
            <w:vAlign w:val="center"/>
          </w:tcPr>
          <w:p w14:paraId="68B453DE" w14:textId="77777777" w:rsidR="00F91397" w:rsidRPr="004100B1" w:rsidRDefault="00F91397" w:rsidP="002C7C6D">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6"/>
                <w:szCs w:val="20"/>
              </w:rPr>
            </w:pPr>
            <w:r w:rsidRPr="004100B1">
              <w:rPr>
                <w:b/>
                <w:color w:val="auto"/>
                <w:sz w:val="16"/>
                <w:szCs w:val="20"/>
              </w:rPr>
              <w:t>Okres realizacji</w:t>
            </w:r>
          </w:p>
        </w:tc>
        <w:tc>
          <w:tcPr>
            <w:tcW w:w="406" w:type="pct"/>
            <w:vAlign w:val="center"/>
          </w:tcPr>
          <w:p w14:paraId="69026674" w14:textId="77777777" w:rsidR="00F91397" w:rsidRPr="004100B1" w:rsidRDefault="00F91397" w:rsidP="002C7C6D">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6"/>
                <w:szCs w:val="20"/>
              </w:rPr>
            </w:pPr>
            <w:r w:rsidRPr="004100B1">
              <w:rPr>
                <w:b/>
                <w:color w:val="auto"/>
                <w:sz w:val="16"/>
                <w:szCs w:val="20"/>
              </w:rPr>
              <w:t>Szacunkowa wartość projektu</w:t>
            </w:r>
          </w:p>
          <w:p w14:paraId="1C21652E" w14:textId="77777777" w:rsidR="00F91397" w:rsidRPr="004100B1" w:rsidRDefault="00F91397" w:rsidP="002C7C6D">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6"/>
                <w:szCs w:val="20"/>
              </w:rPr>
            </w:pPr>
            <w:r w:rsidRPr="004100B1">
              <w:rPr>
                <w:b/>
                <w:color w:val="auto"/>
                <w:sz w:val="16"/>
                <w:szCs w:val="20"/>
              </w:rPr>
              <w:t>(PLN)</w:t>
            </w:r>
          </w:p>
        </w:tc>
        <w:tc>
          <w:tcPr>
            <w:tcW w:w="349" w:type="pct"/>
            <w:vAlign w:val="center"/>
          </w:tcPr>
          <w:p w14:paraId="483364E9" w14:textId="77777777" w:rsidR="00F91397" w:rsidRPr="004100B1" w:rsidRDefault="00F91397" w:rsidP="002C7C6D">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6"/>
                <w:szCs w:val="20"/>
              </w:rPr>
            </w:pPr>
            <w:r w:rsidRPr="004100B1">
              <w:rPr>
                <w:b/>
                <w:color w:val="auto"/>
                <w:sz w:val="16"/>
                <w:szCs w:val="20"/>
              </w:rPr>
              <w:t>Środki pochodzące ze źródeł krajowych publicznych</w:t>
            </w:r>
          </w:p>
          <w:p w14:paraId="76B31841" w14:textId="77777777" w:rsidR="00F91397" w:rsidRPr="004100B1" w:rsidRDefault="00F91397" w:rsidP="002C7C6D">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6"/>
                <w:szCs w:val="20"/>
              </w:rPr>
            </w:pPr>
            <w:r w:rsidRPr="004100B1">
              <w:rPr>
                <w:b/>
                <w:color w:val="auto"/>
                <w:sz w:val="16"/>
                <w:szCs w:val="20"/>
              </w:rPr>
              <w:t>(PLN)</w:t>
            </w:r>
          </w:p>
        </w:tc>
        <w:tc>
          <w:tcPr>
            <w:tcW w:w="334" w:type="pct"/>
            <w:vAlign w:val="center"/>
          </w:tcPr>
          <w:p w14:paraId="4FB67F1B" w14:textId="77777777" w:rsidR="00F91397" w:rsidRPr="004100B1" w:rsidRDefault="00F91397" w:rsidP="002C7C6D">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6"/>
                <w:szCs w:val="20"/>
              </w:rPr>
            </w:pPr>
            <w:r w:rsidRPr="004100B1">
              <w:rPr>
                <w:b/>
                <w:color w:val="auto"/>
                <w:sz w:val="16"/>
                <w:szCs w:val="20"/>
              </w:rPr>
              <w:t>Środki prywatne</w:t>
            </w:r>
          </w:p>
          <w:p w14:paraId="273714A3" w14:textId="77777777" w:rsidR="00F91397" w:rsidRPr="004100B1" w:rsidRDefault="00F91397" w:rsidP="002C7C6D">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6"/>
                <w:szCs w:val="20"/>
              </w:rPr>
            </w:pPr>
            <w:r w:rsidRPr="004100B1">
              <w:rPr>
                <w:b/>
                <w:color w:val="auto"/>
                <w:sz w:val="16"/>
                <w:szCs w:val="20"/>
              </w:rPr>
              <w:t>(PLN)</w:t>
            </w:r>
          </w:p>
        </w:tc>
        <w:tc>
          <w:tcPr>
            <w:tcW w:w="415" w:type="pct"/>
            <w:vAlign w:val="center"/>
          </w:tcPr>
          <w:p w14:paraId="071F854A" w14:textId="77777777" w:rsidR="00F91397" w:rsidRPr="004100B1" w:rsidRDefault="00F91397" w:rsidP="002C7C6D">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6"/>
                <w:szCs w:val="20"/>
              </w:rPr>
            </w:pPr>
            <w:r w:rsidRPr="004100B1">
              <w:rPr>
                <w:b/>
                <w:color w:val="auto"/>
                <w:sz w:val="16"/>
                <w:szCs w:val="20"/>
              </w:rPr>
              <w:t>Środki pochodzące z funduszy UE: EFRR, EFS, FS</w:t>
            </w:r>
          </w:p>
          <w:p w14:paraId="5F4913B7" w14:textId="77777777" w:rsidR="00F91397" w:rsidRPr="004100B1" w:rsidRDefault="00F91397" w:rsidP="002C7C6D">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6"/>
                <w:szCs w:val="20"/>
              </w:rPr>
            </w:pPr>
            <w:r w:rsidRPr="004100B1">
              <w:rPr>
                <w:b/>
                <w:color w:val="auto"/>
                <w:sz w:val="16"/>
                <w:szCs w:val="20"/>
              </w:rPr>
              <w:t>(PLN)</w:t>
            </w:r>
          </w:p>
        </w:tc>
        <w:tc>
          <w:tcPr>
            <w:tcW w:w="393" w:type="pct"/>
            <w:vAlign w:val="center"/>
          </w:tcPr>
          <w:p w14:paraId="1186374A" w14:textId="77777777" w:rsidR="00F91397" w:rsidRPr="004100B1" w:rsidRDefault="00F91397" w:rsidP="002C7C6D">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6"/>
                <w:szCs w:val="20"/>
              </w:rPr>
            </w:pPr>
            <w:r w:rsidRPr="004100B1">
              <w:rPr>
                <w:b/>
                <w:color w:val="auto"/>
                <w:sz w:val="16"/>
                <w:szCs w:val="20"/>
              </w:rPr>
              <w:t>Środki pochodzące z innych źródeł</w:t>
            </w:r>
          </w:p>
          <w:p w14:paraId="6503C342" w14:textId="77777777" w:rsidR="00F91397" w:rsidRPr="004100B1" w:rsidRDefault="00F91397" w:rsidP="002C7C6D">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6"/>
                <w:szCs w:val="20"/>
              </w:rPr>
            </w:pPr>
            <w:r w:rsidRPr="004100B1">
              <w:rPr>
                <w:b/>
                <w:color w:val="auto"/>
                <w:sz w:val="16"/>
                <w:szCs w:val="20"/>
              </w:rPr>
              <w:t>(PLN)</w:t>
            </w:r>
          </w:p>
        </w:tc>
        <w:tc>
          <w:tcPr>
            <w:tcW w:w="471" w:type="pct"/>
            <w:vAlign w:val="center"/>
          </w:tcPr>
          <w:p w14:paraId="5C66AFB7" w14:textId="77777777" w:rsidR="00F91397" w:rsidRPr="004100B1" w:rsidRDefault="00F91397" w:rsidP="002C7C6D">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6"/>
                <w:szCs w:val="20"/>
              </w:rPr>
            </w:pPr>
            <w:r w:rsidRPr="004100B1">
              <w:rPr>
                <w:b/>
                <w:color w:val="auto"/>
                <w:sz w:val="16"/>
                <w:szCs w:val="20"/>
              </w:rPr>
              <w:t>Wkład własny wnioskodawcy</w:t>
            </w:r>
          </w:p>
          <w:p w14:paraId="6A6FD92B" w14:textId="77777777" w:rsidR="00F91397" w:rsidRPr="004100B1" w:rsidRDefault="00F91397" w:rsidP="002C7C6D">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6"/>
                <w:szCs w:val="20"/>
              </w:rPr>
            </w:pPr>
            <w:r w:rsidRPr="004100B1">
              <w:rPr>
                <w:b/>
                <w:color w:val="auto"/>
                <w:sz w:val="16"/>
                <w:szCs w:val="20"/>
              </w:rPr>
              <w:t>(PLN)</w:t>
            </w:r>
          </w:p>
        </w:tc>
      </w:tr>
      <w:tr w:rsidR="00F91397" w14:paraId="3B9AAB32" w14:textId="77777777" w:rsidTr="004100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 w:type="pct"/>
            <w:vAlign w:val="center"/>
          </w:tcPr>
          <w:p w14:paraId="5CB8E479" w14:textId="5EE54C86" w:rsidR="00F91397" w:rsidRPr="004100B1" w:rsidRDefault="00424BE9" w:rsidP="002C7C6D">
            <w:pPr>
              <w:pStyle w:val="Styl2"/>
              <w:numPr>
                <w:ilvl w:val="0"/>
                <w:numId w:val="0"/>
              </w:numPr>
              <w:shd w:val="clear" w:color="auto" w:fill="auto"/>
              <w:spacing w:after="0" w:line="240" w:lineRule="auto"/>
              <w:jc w:val="center"/>
              <w:rPr>
                <w:b/>
                <w:color w:val="auto"/>
                <w:sz w:val="16"/>
                <w:szCs w:val="20"/>
              </w:rPr>
            </w:pPr>
            <w:r w:rsidRPr="004100B1">
              <w:rPr>
                <w:b/>
                <w:color w:val="auto"/>
                <w:sz w:val="16"/>
                <w:szCs w:val="20"/>
              </w:rPr>
              <w:t>1/P</w:t>
            </w:r>
          </w:p>
        </w:tc>
        <w:tc>
          <w:tcPr>
            <w:tcW w:w="710" w:type="pct"/>
            <w:vAlign w:val="center"/>
          </w:tcPr>
          <w:p w14:paraId="3C21E9CC" w14:textId="7429410A" w:rsidR="00F91397" w:rsidRPr="004100B1" w:rsidRDefault="00424BE9" w:rsidP="002C7C6D">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16"/>
                <w:szCs w:val="20"/>
              </w:rPr>
            </w:pPr>
            <w:r w:rsidRPr="004100B1">
              <w:rPr>
                <w:color w:val="auto"/>
                <w:sz w:val="16"/>
                <w:szCs w:val="20"/>
              </w:rPr>
              <w:t>Rewi</w:t>
            </w:r>
            <w:r w:rsidR="002C7C6D" w:rsidRPr="004100B1">
              <w:rPr>
                <w:color w:val="auto"/>
                <w:sz w:val="16"/>
                <w:szCs w:val="20"/>
              </w:rPr>
              <w:t>talizacja stadionu sportowego w </w:t>
            </w:r>
            <w:r w:rsidRPr="004100B1">
              <w:rPr>
                <w:color w:val="auto"/>
                <w:sz w:val="16"/>
                <w:szCs w:val="20"/>
              </w:rPr>
              <w:t>Komarówce Podlaskiej</w:t>
            </w:r>
          </w:p>
        </w:tc>
        <w:tc>
          <w:tcPr>
            <w:tcW w:w="502" w:type="pct"/>
            <w:vAlign w:val="center"/>
          </w:tcPr>
          <w:p w14:paraId="7C1309E7" w14:textId="2D7D88DD" w:rsidR="00F91397" w:rsidRPr="004100B1" w:rsidRDefault="00424BE9" w:rsidP="002C7C6D">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 xml:space="preserve">Inwestycyjny </w:t>
            </w:r>
          </w:p>
        </w:tc>
        <w:tc>
          <w:tcPr>
            <w:tcW w:w="716" w:type="pct"/>
            <w:vAlign w:val="center"/>
          </w:tcPr>
          <w:p w14:paraId="016FD81C" w14:textId="43F859AE" w:rsidR="00F91397" w:rsidRPr="004100B1" w:rsidRDefault="00424BE9" w:rsidP="002C7C6D">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Gmina Komarówka Podlaska</w:t>
            </w:r>
          </w:p>
        </w:tc>
        <w:tc>
          <w:tcPr>
            <w:tcW w:w="398" w:type="pct"/>
            <w:vAlign w:val="center"/>
          </w:tcPr>
          <w:p w14:paraId="3AC260F2" w14:textId="165D0A91" w:rsidR="00F91397" w:rsidRPr="004100B1" w:rsidRDefault="004100B1" w:rsidP="002C7C6D">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2024-2027</w:t>
            </w:r>
          </w:p>
        </w:tc>
        <w:tc>
          <w:tcPr>
            <w:tcW w:w="406" w:type="pct"/>
            <w:vAlign w:val="center"/>
          </w:tcPr>
          <w:p w14:paraId="4E0DF549" w14:textId="7C523139" w:rsidR="00F91397" w:rsidRPr="004100B1" w:rsidRDefault="004100B1" w:rsidP="002C7C6D">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2 000 000,00</w:t>
            </w:r>
          </w:p>
        </w:tc>
        <w:tc>
          <w:tcPr>
            <w:tcW w:w="349" w:type="pct"/>
            <w:vAlign w:val="center"/>
          </w:tcPr>
          <w:p w14:paraId="0887E0DE" w14:textId="78374BD8" w:rsidR="00F91397" w:rsidRPr="004100B1" w:rsidRDefault="004100B1" w:rsidP="002C7C6D">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0,00</w:t>
            </w:r>
          </w:p>
        </w:tc>
        <w:tc>
          <w:tcPr>
            <w:tcW w:w="334" w:type="pct"/>
            <w:vAlign w:val="center"/>
          </w:tcPr>
          <w:p w14:paraId="5FCA54FA" w14:textId="7C658C49" w:rsidR="00F91397" w:rsidRPr="004100B1" w:rsidRDefault="004100B1" w:rsidP="002C7C6D">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0,00</w:t>
            </w:r>
          </w:p>
        </w:tc>
        <w:tc>
          <w:tcPr>
            <w:tcW w:w="415" w:type="pct"/>
            <w:vAlign w:val="center"/>
          </w:tcPr>
          <w:p w14:paraId="09347D7F" w14:textId="77777777" w:rsidR="00F91397" w:rsidRPr="004100B1" w:rsidRDefault="004100B1" w:rsidP="002C7C6D">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1 700 000,00</w:t>
            </w:r>
          </w:p>
          <w:p w14:paraId="702ADABA" w14:textId="7D7FEC73" w:rsidR="004100B1" w:rsidRPr="004100B1" w:rsidRDefault="004100B1" w:rsidP="002C7C6D">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Fundusze Europejskie dla Lubelskiego na lata 2021-2027</w:t>
            </w:r>
          </w:p>
        </w:tc>
        <w:tc>
          <w:tcPr>
            <w:tcW w:w="393" w:type="pct"/>
            <w:vAlign w:val="center"/>
          </w:tcPr>
          <w:p w14:paraId="3715FE98" w14:textId="2F9F03E5" w:rsidR="00F91397" w:rsidRPr="004100B1" w:rsidRDefault="004100B1" w:rsidP="002C7C6D">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0,00</w:t>
            </w:r>
          </w:p>
        </w:tc>
        <w:tc>
          <w:tcPr>
            <w:tcW w:w="471" w:type="pct"/>
            <w:vAlign w:val="center"/>
          </w:tcPr>
          <w:p w14:paraId="61D4CBC8" w14:textId="20413AB2" w:rsidR="00F91397" w:rsidRPr="004100B1" w:rsidRDefault="004100B1" w:rsidP="002C7C6D">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300 000,00</w:t>
            </w:r>
          </w:p>
        </w:tc>
      </w:tr>
      <w:tr w:rsidR="002C7C6D" w14:paraId="40B78FFB" w14:textId="77777777" w:rsidTr="004100B1">
        <w:trPr>
          <w:trHeight w:val="733"/>
        </w:trPr>
        <w:tc>
          <w:tcPr>
            <w:cnfStyle w:val="001000000000" w:firstRow="0" w:lastRow="0" w:firstColumn="1" w:lastColumn="0" w:oddVBand="0" w:evenVBand="0" w:oddHBand="0" w:evenHBand="0" w:firstRowFirstColumn="0" w:firstRowLastColumn="0" w:lastRowFirstColumn="0" w:lastRowLastColumn="0"/>
            <w:tcW w:w="306" w:type="pct"/>
            <w:vAlign w:val="center"/>
          </w:tcPr>
          <w:p w14:paraId="37A67A73" w14:textId="3DBF1973" w:rsidR="002C7C6D" w:rsidRPr="004100B1" w:rsidRDefault="002C7C6D" w:rsidP="002C7C6D">
            <w:pPr>
              <w:pStyle w:val="Styl2"/>
              <w:numPr>
                <w:ilvl w:val="0"/>
                <w:numId w:val="0"/>
              </w:numPr>
              <w:shd w:val="clear" w:color="auto" w:fill="auto"/>
              <w:spacing w:after="0" w:line="240" w:lineRule="auto"/>
              <w:jc w:val="center"/>
              <w:rPr>
                <w:b/>
                <w:color w:val="auto"/>
                <w:sz w:val="16"/>
                <w:szCs w:val="20"/>
              </w:rPr>
            </w:pPr>
            <w:r w:rsidRPr="004100B1">
              <w:rPr>
                <w:b/>
                <w:color w:val="auto"/>
                <w:sz w:val="16"/>
                <w:szCs w:val="20"/>
              </w:rPr>
              <w:t>2/P</w:t>
            </w:r>
          </w:p>
        </w:tc>
        <w:tc>
          <w:tcPr>
            <w:tcW w:w="710" w:type="pct"/>
            <w:vAlign w:val="center"/>
          </w:tcPr>
          <w:p w14:paraId="08B46D17" w14:textId="2A748CC2" w:rsidR="002C7C6D" w:rsidRPr="004100B1" w:rsidRDefault="002C7C6D" w:rsidP="002C7C6D">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16"/>
                <w:szCs w:val="20"/>
              </w:rPr>
            </w:pPr>
            <w:r w:rsidRPr="004100B1">
              <w:rPr>
                <w:color w:val="auto"/>
                <w:sz w:val="16"/>
                <w:szCs w:val="20"/>
              </w:rPr>
              <w:t>Rewitalizacja zdegradowanej przestrzeni w miejscowości Komarówka Podlaska</w:t>
            </w:r>
            <w:r w:rsidR="00D76D3E" w:rsidRPr="004100B1">
              <w:rPr>
                <w:color w:val="auto"/>
                <w:sz w:val="16"/>
                <w:szCs w:val="20"/>
              </w:rPr>
              <w:t xml:space="preserve"> w celu nadania jej nowej funkcji użytkowej </w:t>
            </w:r>
          </w:p>
        </w:tc>
        <w:tc>
          <w:tcPr>
            <w:tcW w:w="502" w:type="pct"/>
            <w:vAlign w:val="center"/>
          </w:tcPr>
          <w:p w14:paraId="0CC9C0A2" w14:textId="2B903F67" w:rsidR="002C7C6D" w:rsidRPr="004100B1" w:rsidRDefault="002C7C6D" w:rsidP="002C7C6D">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 xml:space="preserve">Inwestycyjny </w:t>
            </w:r>
          </w:p>
        </w:tc>
        <w:tc>
          <w:tcPr>
            <w:tcW w:w="716" w:type="pct"/>
            <w:vAlign w:val="center"/>
          </w:tcPr>
          <w:p w14:paraId="32EFBFF3" w14:textId="57DD0AB0" w:rsidR="002C7C6D" w:rsidRPr="004100B1" w:rsidRDefault="002C7C6D" w:rsidP="002C7C6D">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Gmina Komarówka Podlaska</w:t>
            </w:r>
          </w:p>
        </w:tc>
        <w:tc>
          <w:tcPr>
            <w:tcW w:w="398" w:type="pct"/>
            <w:vAlign w:val="center"/>
          </w:tcPr>
          <w:p w14:paraId="32A3907D" w14:textId="239CB5D9" w:rsidR="002C7C6D" w:rsidRPr="004100B1" w:rsidRDefault="004100B1" w:rsidP="002C7C6D">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2024-2030</w:t>
            </w:r>
          </w:p>
        </w:tc>
        <w:tc>
          <w:tcPr>
            <w:tcW w:w="406" w:type="pct"/>
            <w:vAlign w:val="center"/>
          </w:tcPr>
          <w:p w14:paraId="47EAE2A0" w14:textId="27A10061" w:rsidR="002C7C6D" w:rsidRPr="004100B1" w:rsidRDefault="004100B1" w:rsidP="002C7C6D">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10 000 000,00</w:t>
            </w:r>
          </w:p>
        </w:tc>
        <w:tc>
          <w:tcPr>
            <w:tcW w:w="349" w:type="pct"/>
            <w:vAlign w:val="center"/>
          </w:tcPr>
          <w:p w14:paraId="1904FE73" w14:textId="66986147" w:rsidR="002C7C6D" w:rsidRPr="004100B1" w:rsidRDefault="004100B1" w:rsidP="002C7C6D">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0,00</w:t>
            </w:r>
          </w:p>
        </w:tc>
        <w:tc>
          <w:tcPr>
            <w:tcW w:w="334" w:type="pct"/>
            <w:vAlign w:val="center"/>
          </w:tcPr>
          <w:p w14:paraId="6FA251F3" w14:textId="7E15BED9" w:rsidR="002C7C6D" w:rsidRPr="004100B1" w:rsidRDefault="004100B1" w:rsidP="002C7C6D">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415" w:type="pct"/>
            <w:vAlign w:val="center"/>
          </w:tcPr>
          <w:p w14:paraId="1BAEBE56" w14:textId="77777777" w:rsidR="002C7C6D" w:rsidRDefault="004100B1" w:rsidP="002C7C6D">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8 500 000,00</w:t>
            </w:r>
          </w:p>
          <w:p w14:paraId="412EBEC1" w14:textId="19C8B54C" w:rsidR="004100B1" w:rsidRPr="004100B1" w:rsidRDefault="004100B1" w:rsidP="002C7C6D">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Fundusze Europejskie dla Lubelskiego na lata 2021-2027</w:t>
            </w:r>
          </w:p>
        </w:tc>
        <w:tc>
          <w:tcPr>
            <w:tcW w:w="393" w:type="pct"/>
            <w:vAlign w:val="center"/>
          </w:tcPr>
          <w:p w14:paraId="3958C61C" w14:textId="3A55C5B0" w:rsidR="002C7C6D" w:rsidRPr="004100B1" w:rsidRDefault="004100B1" w:rsidP="002C7C6D">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471" w:type="pct"/>
            <w:vAlign w:val="center"/>
          </w:tcPr>
          <w:p w14:paraId="1DB4EB67" w14:textId="6AE1A3FB" w:rsidR="002C7C6D" w:rsidRPr="004100B1" w:rsidRDefault="004100B1" w:rsidP="002C7C6D">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1 500 000,00</w:t>
            </w:r>
          </w:p>
        </w:tc>
      </w:tr>
      <w:tr w:rsidR="00F91397" w14:paraId="6CFD9808" w14:textId="77777777" w:rsidTr="004100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 w:type="pct"/>
            <w:vAlign w:val="center"/>
          </w:tcPr>
          <w:p w14:paraId="5D1B678C" w14:textId="5BB79DA5" w:rsidR="00F91397" w:rsidRPr="004100B1" w:rsidRDefault="00424BE9" w:rsidP="002C7C6D">
            <w:pPr>
              <w:pStyle w:val="Styl2"/>
              <w:numPr>
                <w:ilvl w:val="0"/>
                <w:numId w:val="0"/>
              </w:numPr>
              <w:shd w:val="clear" w:color="auto" w:fill="auto"/>
              <w:spacing w:after="0" w:line="240" w:lineRule="auto"/>
              <w:jc w:val="center"/>
              <w:rPr>
                <w:b/>
                <w:color w:val="auto"/>
                <w:sz w:val="16"/>
                <w:szCs w:val="20"/>
              </w:rPr>
            </w:pPr>
            <w:r w:rsidRPr="004100B1">
              <w:rPr>
                <w:b/>
                <w:color w:val="auto"/>
                <w:sz w:val="16"/>
                <w:szCs w:val="20"/>
              </w:rPr>
              <w:t>3/P</w:t>
            </w:r>
          </w:p>
        </w:tc>
        <w:tc>
          <w:tcPr>
            <w:tcW w:w="710" w:type="pct"/>
            <w:vAlign w:val="center"/>
          </w:tcPr>
          <w:p w14:paraId="7F605E1E" w14:textId="581CB0D4" w:rsidR="00F91397" w:rsidRPr="004100B1" w:rsidRDefault="002C7C6D" w:rsidP="002C7C6D">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16"/>
                <w:szCs w:val="20"/>
              </w:rPr>
            </w:pPr>
            <w:r w:rsidRPr="004100B1">
              <w:rPr>
                <w:color w:val="auto"/>
                <w:sz w:val="16"/>
                <w:szCs w:val="20"/>
              </w:rPr>
              <w:t>Kompleksowa modernizacji Szkoły Podstawowej im.  Bohaterów Lotnictwa Polskiego w Komarówce Podlaskiej wraz z jej dostosowaniem dla osób z niepełnoprawnościami</w:t>
            </w:r>
          </w:p>
        </w:tc>
        <w:tc>
          <w:tcPr>
            <w:tcW w:w="502" w:type="pct"/>
            <w:vAlign w:val="center"/>
          </w:tcPr>
          <w:p w14:paraId="50A6A706" w14:textId="57E05B46" w:rsidR="00F91397" w:rsidRPr="004100B1" w:rsidRDefault="002C7C6D" w:rsidP="002C7C6D">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Inwestycyjny</w:t>
            </w:r>
          </w:p>
        </w:tc>
        <w:tc>
          <w:tcPr>
            <w:tcW w:w="716" w:type="pct"/>
            <w:vAlign w:val="center"/>
          </w:tcPr>
          <w:p w14:paraId="2462846C" w14:textId="6637A5FA" w:rsidR="00F91397" w:rsidRPr="004100B1" w:rsidRDefault="002C7C6D" w:rsidP="002C7C6D">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Gmina Komarówka Podlaska</w:t>
            </w:r>
          </w:p>
        </w:tc>
        <w:tc>
          <w:tcPr>
            <w:tcW w:w="398" w:type="pct"/>
            <w:vAlign w:val="center"/>
          </w:tcPr>
          <w:p w14:paraId="727EE4A5" w14:textId="43DFE619" w:rsidR="00F91397" w:rsidRPr="004100B1" w:rsidRDefault="004100B1" w:rsidP="002C7C6D">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2025-2027</w:t>
            </w:r>
          </w:p>
        </w:tc>
        <w:tc>
          <w:tcPr>
            <w:tcW w:w="406" w:type="pct"/>
            <w:vAlign w:val="center"/>
          </w:tcPr>
          <w:p w14:paraId="09167DBD" w14:textId="646F01D4" w:rsidR="00F91397" w:rsidRPr="004100B1" w:rsidRDefault="004100B1" w:rsidP="002C7C6D">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4 000 000,00</w:t>
            </w:r>
          </w:p>
        </w:tc>
        <w:tc>
          <w:tcPr>
            <w:tcW w:w="349" w:type="pct"/>
            <w:vAlign w:val="center"/>
          </w:tcPr>
          <w:p w14:paraId="788C3FA0" w14:textId="3FD2BE74" w:rsidR="004100B1" w:rsidRPr="004100B1" w:rsidRDefault="004100B1" w:rsidP="004100B1">
            <w:pPr>
              <w:pStyle w:val="Default"/>
              <w:jc w:val="center"/>
              <w:cnfStyle w:val="000000100000" w:firstRow="0" w:lastRow="0" w:firstColumn="0" w:lastColumn="0" w:oddVBand="0" w:evenVBand="0" w:oddHBand="1" w:evenHBand="0" w:firstRowFirstColumn="0" w:firstRowLastColumn="0" w:lastRowFirstColumn="0" w:lastRowLastColumn="0"/>
              <w:rPr>
                <w:rFonts w:eastAsiaTheme="minorHAnsi"/>
                <w:color w:val="auto"/>
                <w:sz w:val="16"/>
                <w:szCs w:val="20"/>
              </w:rPr>
            </w:pPr>
            <w:r>
              <w:rPr>
                <w:rFonts w:eastAsiaTheme="minorHAnsi"/>
                <w:color w:val="auto"/>
                <w:sz w:val="16"/>
                <w:szCs w:val="20"/>
              </w:rPr>
              <w:t xml:space="preserve">1 615 000,00  </w:t>
            </w:r>
          </w:p>
          <w:p w14:paraId="3EE26F70" w14:textId="3771C833" w:rsidR="00F91397" w:rsidRPr="004100B1" w:rsidRDefault="004100B1" w:rsidP="004100B1">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 środki programów krajowych</w:t>
            </w:r>
          </w:p>
        </w:tc>
        <w:tc>
          <w:tcPr>
            <w:tcW w:w="334" w:type="pct"/>
            <w:vAlign w:val="center"/>
          </w:tcPr>
          <w:p w14:paraId="0FD9E2DF" w14:textId="39F47CCD" w:rsidR="00F91397" w:rsidRPr="004100B1" w:rsidRDefault="004100B1" w:rsidP="002C7C6D">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0,00</w:t>
            </w:r>
          </w:p>
        </w:tc>
        <w:tc>
          <w:tcPr>
            <w:tcW w:w="415" w:type="pct"/>
            <w:vAlign w:val="center"/>
          </w:tcPr>
          <w:p w14:paraId="1A9F4EDA" w14:textId="52A145A4" w:rsidR="004100B1" w:rsidRDefault="004100B1" w:rsidP="004100B1">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2 000 000,00</w:t>
            </w:r>
          </w:p>
          <w:p w14:paraId="34E14DEB" w14:textId="6CA0C5AD" w:rsidR="00F91397" w:rsidRPr="004100B1" w:rsidRDefault="004100B1" w:rsidP="004100B1">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Fundusze Europejskie dla Lubelskiego na lata 2021-2027</w:t>
            </w:r>
          </w:p>
        </w:tc>
        <w:tc>
          <w:tcPr>
            <w:tcW w:w="393" w:type="pct"/>
            <w:vAlign w:val="center"/>
          </w:tcPr>
          <w:p w14:paraId="42770018" w14:textId="0FF99619" w:rsidR="00F91397" w:rsidRPr="004100B1" w:rsidRDefault="004100B1" w:rsidP="002C7C6D">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0,00</w:t>
            </w:r>
          </w:p>
        </w:tc>
        <w:tc>
          <w:tcPr>
            <w:tcW w:w="471" w:type="pct"/>
            <w:vAlign w:val="center"/>
          </w:tcPr>
          <w:p w14:paraId="6A4B7CBF" w14:textId="464E4987" w:rsidR="00F91397" w:rsidRPr="004100B1" w:rsidRDefault="004100B1" w:rsidP="002C7C6D">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385 000,00</w:t>
            </w:r>
          </w:p>
        </w:tc>
      </w:tr>
      <w:tr w:rsidR="00F91397" w14:paraId="56B55862" w14:textId="77777777" w:rsidTr="004100B1">
        <w:tc>
          <w:tcPr>
            <w:cnfStyle w:val="001000000000" w:firstRow="0" w:lastRow="0" w:firstColumn="1" w:lastColumn="0" w:oddVBand="0" w:evenVBand="0" w:oddHBand="0" w:evenHBand="0" w:firstRowFirstColumn="0" w:firstRowLastColumn="0" w:lastRowFirstColumn="0" w:lastRowLastColumn="0"/>
            <w:tcW w:w="306" w:type="pct"/>
            <w:vAlign w:val="center"/>
          </w:tcPr>
          <w:p w14:paraId="57BE5348" w14:textId="2E27BB94" w:rsidR="00F91397" w:rsidRPr="004100B1" w:rsidRDefault="00424BE9" w:rsidP="002C7C6D">
            <w:pPr>
              <w:pStyle w:val="Styl2"/>
              <w:numPr>
                <w:ilvl w:val="0"/>
                <w:numId w:val="0"/>
              </w:numPr>
              <w:shd w:val="clear" w:color="auto" w:fill="auto"/>
              <w:spacing w:after="0" w:line="240" w:lineRule="auto"/>
              <w:jc w:val="center"/>
              <w:rPr>
                <w:b/>
                <w:color w:val="auto"/>
                <w:sz w:val="16"/>
                <w:szCs w:val="20"/>
              </w:rPr>
            </w:pPr>
            <w:r w:rsidRPr="004100B1">
              <w:rPr>
                <w:b/>
                <w:color w:val="auto"/>
                <w:sz w:val="16"/>
                <w:szCs w:val="20"/>
              </w:rPr>
              <w:t>4/P</w:t>
            </w:r>
          </w:p>
        </w:tc>
        <w:tc>
          <w:tcPr>
            <w:tcW w:w="710" w:type="pct"/>
            <w:vAlign w:val="center"/>
          </w:tcPr>
          <w:p w14:paraId="3B8DCC0B" w14:textId="375266EC" w:rsidR="00F91397" w:rsidRPr="004100B1" w:rsidRDefault="00D33159" w:rsidP="002C7C6D">
            <w:pPr>
              <w:pStyle w:val="Styl3"/>
              <w:contextualSpacing/>
              <w:jc w:val="center"/>
              <w:cnfStyle w:val="000000000000" w:firstRow="0" w:lastRow="0" w:firstColumn="0" w:lastColumn="0" w:oddVBand="0" w:evenVBand="0" w:oddHBand="0" w:evenHBand="0" w:firstRowFirstColumn="0" w:firstRowLastColumn="0" w:lastRowFirstColumn="0" w:lastRowLastColumn="0"/>
              <w:rPr>
                <w:rFonts w:cs="Calibri"/>
                <w:b/>
                <w:color w:val="auto"/>
                <w:sz w:val="16"/>
                <w:szCs w:val="20"/>
              </w:rPr>
            </w:pPr>
            <w:r w:rsidRPr="004100B1">
              <w:rPr>
                <w:rFonts w:cs="Calibri"/>
                <w:b/>
                <w:color w:val="auto"/>
                <w:sz w:val="16"/>
                <w:szCs w:val="20"/>
              </w:rPr>
              <w:t>Kompleksowy program rozwojowy Szkoły Podstawowej im. Bohaterów Lotnictwa Polskiego w Komarówce Podlaskiej</w:t>
            </w:r>
          </w:p>
        </w:tc>
        <w:tc>
          <w:tcPr>
            <w:tcW w:w="502" w:type="pct"/>
            <w:vAlign w:val="center"/>
          </w:tcPr>
          <w:p w14:paraId="49D9A87F" w14:textId="5BC5B37D" w:rsidR="00F91397" w:rsidRPr="004100B1" w:rsidRDefault="00D33159" w:rsidP="00D33159">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 xml:space="preserve">Nieinwestycyjny </w:t>
            </w:r>
          </w:p>
        </w:tc>
        <w:tc>
          <w:tcPr>
            <w:tcW w:w="716" w:type="pct"/>
            <w:vAlign w:val="center"/>
          </w:tcPr>
          <w:p w14:paraId="3E21FC8F" w14:textId="2A466046" w:rsidR="00F91397" w:rsidRPr="004100B1" w:rsidRDefault="00D33159" w:rsidP="002C7C6D">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Szkoła Podstawowa im.  Bohaterów Lotnictwa Polskiego w Komarówce Podlaskiej</w:t>
            </w:r>
          </w:p>
        </w:tc>
        <w:tc>
          <w:tcPr>
            <w:tcW w:w="398" w:type="pct"/>
            <w:vAlign w:val="center"/>
          </w:tcPr>
          <w:p w14:paraId="38E2CD6C" w14:textId="44679264" w:rsidR="00F91397" w:rsidRPr="004100B1" w:rsidRDefault="004100B1" w:rsidP="002C7C6D">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2025-2026</w:t>
            </w:r>
          </w:p>
        </w:tc>
        <w:tc>
          <w:tcPr>
            <w:tcW w:w="406" w:type="pct"/>
            <w:vAlign w:val="center"/>
          </w:tcPr>
          <w:p w14:paraId="6FEF690B" w14:textId="6E3EBD4E" w:rsidR="00F91397" w:rsidRPr="004100B1" w:rsidRDefault="004100B1" w:rsidP="002C7C6D">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500 000,00</w:t>
            </w:r>
          </w:p>
        </w:tc>
        <w:tc>
          <w:tcPr>
            <w:tcW w:w="349" w:type="pct"/>
            <w:vAlign w:val="center"/>
          </w:tcPr>
          <w:p w14:paraId="4E9DCFC5" w14:textId="77F14096" w:rsidR="00F91397" w:rsidRPr="004100B1" w:rsidRDefault="004100B1" w:rsidP="002C7C6D">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334" w:type="pct"/>
            <w:vAlign w:val="center"/>
          </w:tcPr>
          <w:p w14:paraId="17388D50" w14:textId="12E12B81" w:rsidR="00F91397" w:rsidRPr="004100B1" w:rsidRDefault="004100B1" w:rsidP="002C7C6D">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415" w:type="pct"/>
            <w:vAlign w:val="center"/>
          </w:tcPr>
          <w:p w14:paraId="2C2AC6EB" w14:textId="122ED0F6" w:rsidR="004100B1" w:rsidRDefault="004100B1" w:rsidP="004100B1">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425 000,00</w:t>
            </w:r>
          </w:p>
          <w:p w14:paraId="6F91FA3F" w14:textId="001DF686" w:rsidR="00F91397" w:rsidRPr="004100B1" w:rsidRDefault="004100B1" w:rsidP="004100B1">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Fundusze Europejskie dla Lubelskiego na lata 2021-2027</w:t>
            </w:r>
          </w:p>
        </w:tc>
        <w:tc>
          <w:tcPr>
            <w:tcW w:w="393" w:type="pct"/>
            <w:vAlign w:val="center"/>
          </w:tcPr>
          <w:p w14:paraId="4E3A27F7" w14:textId="29131E81" w:rsidR="00F91397" w:rsidRPr="004100B1" w:rsidRDefault="004100B1" w:rsidP="002C7C6D">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471" w:type="pct"/>
            <w:vAlign w:val="center"/>
          </w:tcPr>
          <w:p w14:paraId="4CE0706D" w14:textId="77777777" w:rsidR="004100B1" w:rsidRDefault="004100B1" w:rsidP="002C7C6D">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75 000,00</w:t>
            </w:r>
          </w:p>
          <w:p w14:paraId="281C09EC" w14:textId="350CF359" w:rsidR="00F91397" w:rsidRPr="004100B1" w:rsidRDefault="004100B1" w:rsidP="002C7C6D">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(wkład własny niepieniężny)</w:t>
            </w:r>
          </w:p>
        </w:tc>
      </w:tr>
      <w:tr w:rsidR="004100B1" w14:paraId="7182FB0B" w14:textId="77777777" w:rsidTr="004100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 w:type="pct"/>
            <w:vAlign w:val="center"/>
          </w:tcPr>
          <w:p w14:paraId="582631E6" w14:textId="5945F04B" w:rsidR="004100B1" w:rsidRPr="004100B1" w:rsidRDefault="004100B1" w:rsidP="004100B1">
            <w:pPr>
              <w:pStyle w:val="Styl2"/>
              <w:numPr>
                <w:ilvl w:val="0"/>
                <w:numId w:val="0"/>
              </w:numPr>
              <w:shd w:val="clear" w:color="auto" w:fill="auto"/>
              <w:spacing w:after="0" w:line="240" w:lineRule="auto"/>
              <w:jc w:val="center"/>
              <w:rPr>
                <w:b/>
                <w:color w:val="auto"/>
                <w:sz w:val="16"/>
                <w:szCs w:val="20"/>
              </w:rPr>
            </w:pPr>
            <w:r w:rsidRPr="004100B1">
              <w:rPr>
                <w:b/>
                <w:color w:val="auto"/>
                <w:sz w:val="16"/>
                <w:szCs w:val="20"/>
              </w:rPr>
              <w:t>5/P</w:t>
            </w:r>
          </w:p>
        </w:tc>
        <w:tc>
          <w:tcPr>
            <w:tcW w:w="710" w:type="pct"/>
            <w:vAlign w:val="center"/>
          </w:tcPr>
          <w:p w14:paraId="60171C6C" w14:textId="77777777" w:rsidR="004100B1" w:rsidRPr="004100B1" w:rsidRDefault="004100B1" w:rsidP="004100B1">
            <w:pPr>
              <w:pStyle w:val="Styl3"/>
              <w:contextualSpacing/>
              <w:jc w:val="center"/>
              <w:cnfStyle w:val="000000100000" w:firstRow="0" w:lastRow="0" w:firstColumn="0" w:lastColumn="0" w:oddVBand="0" w:evenVBand="0" w:oddHBand="1" w:evenHBand="0" w:firstRowFirstColumn="0" w:firstRowLastColumn="0" w:lastRowFirstColumn="0" w:lastRowLastColumn="0"/>
              <w:rPr>
                <w:rFonts w:cs="Calibri"/>
                <w:b/>
                <w:color w:val="auto"/>
                <w:sz w:val="16"/>
                <w:szCs w:val="20"/>
              </w:rPr>
            </w:pPr>
            <w:r w:rsidRPr="004100B1">
              <w:rPr>
                <w:rFonts w:cs="Calibri"/>
                <w:b/>
                <w:color w:val="auto"/>
                <w:sz w:val="16"/>
                <w:szCs w:val="20"/>
              </w:rPr>
              <w:t>Skuteczna edukacja języka angielskiego w Szkole Podstawowej im. Bohaterów Lotnictwa Polskiego</w:t>
            </w:r>
          </w:p>
          <w:p w14:paraId="4C5528E2" w14:textId="71AA578A" w:rsidR="004100B1" w:rsidRPr="004100B1" w:rsidRDefault="004100B1" w:rsidP="004100B1">
            <w:pPr>
              <w:pStyle w:val="Styl3"/>
              <w:contextualSpacing/>
              <w:jc w:val="center"/>
              <w:cnfStyle w:val="000000100000" w:firstRow="0" w:lastRow="0" w:firstColumn="0" w:lastColumn="0" w:oddVBand="0" w:evenVBand="0" w:oddHBand="1" w:evenHBand="0" w:firstRowFirstColumn="0" w:firstRowLastColumn="0" w:lastRowFirstColumn="0" w:lastRowLastColumn="0"/>
              <w:rPr>
                <w:rFonts w:cs="Calibri"/>
                <w:color w:val="auto"/>
                <w:sz w:val="16"/>
                <w:szCs w:val="20"/>
              </w:rPr>
            </w:pPr>
            <w:r w:rsidRPr="004100B1">
              <w:rPr>
                <w:rFonts w:cs="Calibri"/>
                <w:b/>
                <w:color w:val="auto"/>
                <w:sz w:val="16"/>
                <w:szCs w:val="20"/>
              </w:rPr>
              <w:t>w Komarówce Podlaskiej</w:t>
            </w:r>
          </w:p>
        </w:tc>
        <w:tc>
          <w:tcPr>
            <w:tcW w:w="502" w:type="pct"/>
            <w:vAlign w:val="center"/>
          </w:tcPr>
          <w:p w14:paraId="7A0E4841" w14:textId="37500670" w:rsidR="004100B1" w:rsidRPr="004100B1" w:rsidRDefault="004100B1" w:rsidP="004100B1">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 xml:space="preserve">Nieinwestycyjny </w:t>
            </w:r>
          </w:p>
        </w:tc>
        <w:tc>
          <w:tcPr>
            <w:tcW w:w="716" w:type="pct"/>
            <w:vAlign w:val="center"/>
          </w:tcPr>
          <w:p w14:paraId="10F6E3DF" w14:textId="115B0F66" w:rsidR="004100B1" w:rsidRPr="004100B1" w:rsidRDefault="004100B1" w:rsidP="004100B1">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Gmina Komarówka Podlaska</w:t>
            </w:r>
          </w:p>
        </w:tc>
        <w:tc>
          <w:tcPr>
            <w:tcW w:w="398" w:type="pct"/>
            <w:vAlign w:val="center"/>
          </w:tcPr>
          <w:p w14:paraId="6A909808" w14:textId="6B206042" w:rsidR="004100B1" w:rsidRPr="004100B1" w:rsidRDefault="004100B1" w:rsidP="004100B1">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2024-2026</w:t>
            </w:r>
          </w:p>
        </w:tc>
        <w:tc>
          <w:tcPr>
            <w:tcW w:w="406" w:type="pct"/>
            <w:vAlign w:val="center"/>
          </w:tcPr>
          <w:p w14:paraId="482569AF" w14:textId="5681D03B" w:rsidR="004100B1" w:rsidRPr="004100B1" w:rsidRDefault="004100B1" w:rsidP="004100B1">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264 773,69</w:t>
            </w:r>
          </w:p>
        </w:tc>
        <w:tc>
          <w:tcPr>
            <w:tcW w:w="349" w:type="pct"/>
            <w:vAlign w:val="center"/>
          </w:tcPr>
          <w:p w14:paraId="5E54454D" w14:textId="4D1E3D9A" w:rsidR="004100B1" w:rsidRPr="004100B1" w:rsidRDefault="004100B1" w:rsidP="004100B1">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0,00</w:t>
            </w:r>
          </w:p>
        </w:tc>
        <w:tc>
          <w:tcPr>
            <w:tcW w:w="334" w:type="pct"/>
            <w:vAlign w:val="center"/>
          </w:tcPr>
          <w:p w14:paraId="61F375EF" w14:textId="1C2E1271" w:rsidR="004100B1" w:rsidRPr="004100B1" w:rsidRDefault="004100B1" w:rsidP="004100B1">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0,00</w:t>
            </w:r>
          </w:p>
        </w:tc>
        <w:tc>
          <w:tcPr>
            <w:tcW w:w="415" w:type="pct"/>
            <w:vAlign w:val="center"/>
          </w:tcPr>
          <w:p w14:paraId="54003F4B" w14:textId="32F80357" w:rsidR="004100B1" w:rsidRPr="004100B1" w:rsidRDefault="004100B1" w:rsidP="004100B1">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237 773,69 Fundusze Europejskie dla Lubelskiego na lata 2021-2027</w:t>
            </w:r>
          </w:p>
        </w:tc>
        <w:tc>
          <w:tcPr>
            <w:tcW w:w="393" w:type="pct"/>
            <w:vAlign w:val="center"/>
          </w:tcPr>
          <w:p w14:paraId="2889088C" w14:textId="6F213655" w:rsidR="004100B1" w:rsidRPr="004100B1" w:rsidRDefault="004100B1" w:rsidP="004100B1">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0,00</w:t>
            </w:r>
          </w:p>
        </w:tc>
        <w:tc>
          <w:tcPr>
            <w:tcW w:w="471" w:type="pct"/>
            <w:vAlign w:val="center"/>
          </w:tcPr>
          <w:p w14:paraId="682E4580" w14:textId="2500D1EB" w:rsidR="004100B1" w:rsidRDefault="004100B1" w:rsidP="004100B1">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27 000,00</w:t>
            </w:r>
          </w:p>
          <w:p w14:paraId="2C19B6B5" w14:textId="522D2B9F" w:rsidR="004100B1" w:rsidRPr="004100B1" w:rsidRDefault="004100B1" w:rsidP="004100B1">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(wkład własny niepieniężny)</w:t>
            </w:r>
          </w:p>
        </w:tc>
      </w:tr>
      <w:tr w:rsidR="00D33159" w14:paraId="4FA6FBB4" w14:textId="77777777" w:rsidTr="004100B1">
        <w:tc>
          <w:tcPr>
            <w:cnfStyle w:val="001000000000" w:firstRow="0" w:lastRow="0" w:firstColumn="1" w:lastColumn="0" w:oddVBand="0" w:evenVBand="0" w:oddHBand="0" w:evenHBand="0" w:firstRowFirstColumn="0" w:firstRowLastColumn="0" w:lastRowFirstColumn="0" w:lastRowLastColumn="0"/>
            <w:tcW w:w="306" w:type="pct"/>
            <w:vAlign w:val="center"/>
          </w:tcPr>
          <w:p w14:paraId="48E5C52A" w14:textId="13CC4ED9" w:rsidR="00D33159" w:rsidRPr="004100B1" w:rsidRDefault="00D33159" w:rsidP="00D33159">
            <w:pPr>
              <w:pStyle w:val="Styl2"/>
              <w:numPr>
                <w:ilvl w:val="0"/>
                <w:numId w:val="0"/>
              </w:numPr>
              <w:shd w:val="clear" w:color="auto" w:fill="auto"/>
              <w:spacing w:after="0" w:line="240" w:lineRule="auto"/>
              <w:jc w:val="center"/>
              <w:rPr>
                <w:b/>
                <w:color w:val="auto"/>
                <w:sz w:val="16"/>
                <w:szCs w:val="20"/>
              </w:rPr>
            </w:pPr>
            <w:r w:rsidRPr="004100B1">
              <w:rPr>
                <w:b/>
                <w:color w:val="auto"/>
                <w:sz w:val="16"/>
                <w:szCs w:val="20"/>
              </w:rPr>
              <w:t>6/P</w:t>
            </w:r>
          </w:p>
        </w:tc>
        <w:tc>
          <w:tcPr>
            <w:tcW w:w="710" w:type="pct"/>
            <w:vAlign w:val="center"/>
          </w:tcPr>
          <w:p w14:paraId="31C9B2F3" w14:textId="52081B5B" w:rsidR="00D33159" w:rsidRPr="004100B1" w:rsidRDefault="00D33159" w:rsidP="00D33159">
            <w:pPr>
              <w:pStyle w:val="Styl3"/>
              <w:contextualSpacing/>
              <w:jc w:val="center"/>
              <w:cnfStyle w:val="000000000000" w:firstRow="0" w:lastRow="0" w:firstColumn="0" w:lastColumn="0" w:oddVBand="0" w:evenVBand="0" w:oddHBand="0" w:evenHBand="0" w:firstRowFirstColumn="0" w:firstRowLastColumn="0" w:lastRowFirstColumn="0" w:lastRowLastColumn="0"/>
              <w:rPr>
                <w:rFonts w:cs="Calibri"/>
                <w:b/>
                <w:color w:val="auto"/>
                <w:sz w:val="16"/>
                <w:szCs w:val="20"/>
              </w:rPr>
            </w:pPr>
            <w:r w:rsidRPr="004100B1">
              <w:rPr>
                <w:rFonts w:cs="Calibri"/>
                <w:b/>
                <w:color w:val="auto"/>
                <w:sz w:val="16"/>
                <w:szCs w:val="20"/>
              </w:rPr>
              <w:t>Budowa budynku Przedszkola Samorządowego w Komarówce Podlaskiej  wraz z zakupem niezbędnego wyposażenia</w:t>
            </w:r>
          </w:p>
        </w:tc>
        <w:tc>
          <w:tcPr>
            <w:tcW w:w="502" w:type="pct"/>
            <w:vAlign w:val="center"/>
          </w:tcPr>
          <w:p w14:paraId="21E2F430" w14:textId="3240E28A" w:rsidR="00D33159" w:rsidRPr="004100B1" w:rsidRDefault="00D33159" w:rsidP="00D33159">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Inwestycyjny</w:t>
            </w:r>
          </w:p>
        </w:tc>
        <w:tc>
          <w:tcPr>
            <w:tcW w:w="716" w:type="pct"/>
            <w:vAlign w:val="center"/>
          </w:tcPr>
          <w:p w14:paraId="1ABE9C19" w14:textId="7E3F95AE" w:rsidR="00D33159" w:rsidRPr="004100B1" w:rsidRDefault="00D33159" w:rsidP="00D33159">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Gmina Komarówka Podlaska</w:t>
            </w:r>
          </w:p>
        </w:tc>
        <w:tc>
          <w:tcPr>
            <w:tcW w:w="398" w:type="pct"/>
            <w:vAlign w:val="center"/>
          </w:tcPr>
          <w:p w14:paraId="1D772993" w14:textId="742122FC" w:rsidR="00D33159" w:rsidRPr="004100B1" w:rsidRDefault="005A2282" w:rsidP="00D33159">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2024-2025</w:t>
            </w:r>
          </w:p>
        </w:tc>
        <w:tc>
          <w:tcPr>
            <w:tcW w:w="406" w:type="pct"/>
            <w:vAlign w:val="center"/>
          </w:tcPr>
          <w:p w14:paraId="7F82B29B" w14:textId="264CA00F" w:rsidR="00D33159" w:rsidRPr="004100B1" w:rsidRDefault="005A2282" w:rsidP="00D33159">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6 800 000,00</w:t>
            </w:r>
          </w:p>
        </w:tc>
        <w:tc>
          <w:tcPr>
            <w:tcW w:w="349" w:type="pct"/>
            <w:vAlign w:val="center"/>
          </w:tcPr>
          <w:p w14:paraId="016B7E7A" w14:textId="65A20283" w:rsidR="005A2282" w:rsidRPr="005A2282" w:rsidRDefault="005A2282" w:rsidP="005A2282">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 xml:space="preserve">5 780 000,00 </w:t>
            </w:r>
          </w:p>
          <w:p w14:paraId="540AEC14" w14:textId="13DFBAFB" w:rsidR="00D33159" w:rsidRPr="004100B1" w:rsidRDefault="005A2282" w:rsidP="005A2282">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5A2282">
              <w:rPr>
                <w:b w:val="0"/>
                <w:color w:val="auto"/>
                <w:sz w:val="16"/>
                <w:szCs w:val="20"/>
              </w:rPr>
              <w:t>- Rządowy Fundusz Polski Ład: Program Inwestycji Strategicznych</w:t>
            </w:r>
          </w:p>
        </w:tc>
        <w:tc>
          <w:tcPr>
            <w:tcW w:w="334" w:type="pct"/>
            <w:vAlign w:val="center"/>
          </w:tcPr>
          <w:p w14:paraId="420F9A33" w14:textId="134739C7" w:rsidR="00D33159" w:rsidRPr="004100B1" w:rsidRDefault="005A2282" w:rsidP="00D33159">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415" w:type="pct"/>
            <w:vAlign w:val="center"/>
          </w:tcPr>
          <w:p w14:paraId="6B9B75AF" w14:textId="2E804722" w:rsidR="00D33159" w:rsidRPr="004100B1" w:rsidRDefault="005A2282" w:rsidP="00D33159">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393" w:type="pct"/>
            <w:vAlign w:val="center"/>
          </w:tcPr>
          <w:p w14:paraId="45FEAEA3" w14:textId="0A35B3E7" w:rsidR="00D33159" w:rsidRPr="004100B1" w:rsidRDefault="005A2282" w:rsidP="00D33159">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471" w:type="pct"/>
            <w:vAlign w:val="center"/>
          </w:tcPr>
          <w:p w14:paraId="567E8AFD" w14:textId="5BA30EF6" w:rsidR="00D33159" w:rsidRPr="004100B1" w:rsidRDefault="005A2282" w:rsidP="00D33159">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1 020 000,00</w:t>
            </w:r>
          </w:p>
        </w:tc>
      </w:tr>
      <w:tr w:rsidR="00D33159" w14:paraId="08A4B1EF" w14:textId="77777777" w:rsidTr="004100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 w:type="pct"/>
            <w:vAlign w:val="center"/>
          </w:tcPr>
          <w:p w14:paraId="54130287" w14:textId="1FF98AA3" w:rsidR="00D33159" w:rsidRPr="004100B1" w:rsidRDefault="00D33159" w:rsidP="00D33159">
            <w:pPr>
              <w:pStyle w:val="Styl2"/>
              <w:numPr>
                <w:ilvl w:val="0"/>
                <w:numId w:val="0"/>
              </w:numPr>
              <w:shd w:val="clear" w:color="auto" w:fill="auto"/>
              <w:spacing w:after="0" w:line="240" w:lineRule="auto"/>
              <w:jc w:val="center"/>
              <w:rPr>
                <w:b/>
                <w:color w:val="auto"/>
                <w:sz w:val="16"/>
                <w:szCs w:val="20"/>
              </w:rPr>
            </w:pPr>
            <w:r w:rsidRPr="004100B1">
              <w:rPr>
                <w:b/>
                <w:color w:val="auto"/>
                <w:sz w:val="16"/>
                <w:szCs w:val="20"/>
              </w:rPr>
              <w:t>7/P</w:t>
            </w:r>
          </w:p>
        </w:tc>
        <w:tc>
          <w:tcPr>
            <w:tcW w:w="710" w:type="pct"/>
            <w:vAlign w:val="center"/>
          </w:tcPr>
          <w:p w14:paraId="7854E296" w14:textId="178D28FF" w:rsidR="00D33159" w:rsidRPr="004100B1" w:rsidRDefault="00D33159" w:rsidP="00D33159">
            <w:pPr>
              <w:pStyle w:val="Styl3"/>
              <w:contextualSpacing/>
              <w:jc w:val="center"/>
              <w:cnfStyle w:val="000000100000" w:firstRow="0" w:lastRow="0" w:firstColumn="0" w:lastColumn="0" w:oddVBand="0" w:evenVBand="0" w:oddHBand="1" w:evenHBand="0" w:firstRowFirstColumn="0" w:firstRowLastColumn="0" w:lastRowFirstColumn="0" w:lastRowLastColumn="0"/>
              <w:rPr>
                <w:rFonts w:cs="Calibri"/>
                <w:b/>
                <w:color w:val="auto"/>
                <w:sz w:val="16"/>
                <w:szCs w:val="20"/>
              </w:rPr>
            </w:pPr>
            <w:r w:rsidRPr="004100B1">
              <w:rPr>
                <w:rFonts w:cs="Calibri"/>
                <w:b/>
                <w:color w:val="auto"/>
                <w:sz w:val="16"/>
                <w:szCs w:val="20"/>
              </w:rPr>
              <w:t>Dostępna edukacja w Samorządowym Przedszkolu w Komarówce Podlaskiej</w:t>
            </w:r>
          </w:p>
        </w:tc>
        <w:tc>
          <w:tcPr>
            <w:tcW w:w="502" w:type="pct"/>
            <w:vAlign w:val="center"/>
          </w:tcPr>
          <w:p w14:paraId="6B8583C2" w14:textId="055A8687" w:rsidR="00D33159" w:rsidRPr="004100B1" w:rsidRDefault="00D33159" w:rsidP="00D33159">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Nieinwestycyjny</w:t>
            </w:r>
          </w:p>
        </w:tc>
        <w:tc>
          <w:tcPr>
            <w:tcW w:w="716" w:type="pct"/>
            <w:vAlign w:val="center"/>
          </w:tcPr>
          <w:p w14:paraId="7C1C9FA3" w14:textId="4AB975C1" w:rsidR="00D33159" w:rsidRPr="004100B1" w:rsidRDefault="00D33159" w:rsidP="00D33159">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Samorządowe Przedszkole w Komarówce Podlaskiej</w:t>
            </w:r>
          </w:p>
        </w:tc>
        <w:tc>
          <w:tcPr>
            <w:tcW w:w="398" w:type="pct"/>
            <w:vAlign w:val="center"/>
          </w:tcPr>
          <w:p w14:paraId="71251B49" w14:textId="1981C950" w:rsidR="00D33159" w:rsidRPr="004100B1" w:rsidRDefault="005A2282" w:rsidP="00D33159">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2025-2026</w:t>
            </w:r>
          </w:p>
        </w:tc>
        <w:tc>
          <w:tcPr>
            <w:tcW w:w="406" w:type="pct"/>
            <w:vAlign w:val="center"/>
          </w:tcPr>
          <w:p w14:paraId="3794AF17" w14:textId="0D516AC8" w:rsidR="00D33159" w:rsidRPr="004100B1" w:rsidRDefault="005A2282" w:rsidP="00D33159">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500 000,00</w:t>
            </w:r>
          </w:p>
        </w:tc>
        <w:tc>
          <w:tcPr>
            <w:tcW w:w="349" w:type="pct"/>
            <w:vAlign w:val="center"/>
          </w:tcPr>
          <w:p w14:paraId="5E0DCAAA" w14:textId="077A43F1" w:rsidR="00D33159" w:rsidRPr="004100B1" w:rsidRDefault="005A2282" w:rsidP="00D33159">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0,00</w:t>
            </w:r>
          </w:p>
        </w:tc>
        <w:tc>
          <w:tcPr>
            <w:tcW w:w="334" w:type="pct"/>
            <w:vAlign w:val="center"/>
          </w:tcPr>
          <w:p w14:paraId="5224B645" w14:textId="788D1A63" w:rsidR="00D33159" w:rsidRPr="004100B1" w:rsidRDefault="005A2282" w:rsidP="00D33159">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0,00</w:t>
            </w:r>
          </w:p>
        </w:tc>
        <w:tc>
          <w:tcPr>
            <w:tcW w:w="415" w:type="pct"/>
            <w:vAlign w:val="center"/>
          </w:tcPr>
          <w:p w14:paraId="65715F17" w14:textId="4D46C9D3" w:rsidR="00D33159" w:rsidRPr="004100B1" w:rsidRDefault="005A2282" w:rsidP="00D33159">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425 000,00</w:t>
            </w:r>
            <w:r w:rsidRPr="004100B1">
              <w:rPr>
                <w:b w:val="0"/>
                <w:color w:val="auto"/>
                <w:sz w:val="16"/>
                <w:szCs w:val="20"/>
              </w:rPr>
              <w:t xml:space="preserve"> Fundusze Europejskie dla Lubelskiego na lata 2021-2027</w:t>
            </w:r>
          </w:p>
        </w:tc>
        <w:tc>
          <w:tcPr>
            <w:tcW w:w="393" w:type="pct"/>
            <w:vAlign w:val="center"/>
          </w:tcPr>
          <w:p w14:paraId="4959D005" w14:textId="2FB98C70" w:rsidR="00D33159" w:rsidRPr="004100B1" w:rsidRDefault="005A2282" w:rsidP="00D33159">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0,00</w:t>
            </w:r>
          </w:p>
        </w:tc>
        <w:tc>
          <w:tcPr>
            <w:tcW w:w="471" w:type="pct"/>
            <w:vAlign w:val="center"/>
          </w:tcPr>
          <w:p w14:paraId="22C9F64B" w14:textId="77777777" w:rsidR="00D33159" w:rsidRDefault="005A2282" w:rsidP="00D33159">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75 000,00</w:t>
            </w:r>
          </w:p>
          <w:p w14:paraId="158E216B" w14:textId="7F7561E1" w:rsidR="005A2282" w:rsidRPr="004100B1" w:rsidRDefault="005A2282" w:rsidP="005A2282">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 xml:space="preserve"> (wkład własny niepieniężny)</w:t>
            </w:r>
          </w:p>
        </w:tc>
      </w:tr>
      <w:tr w:rsidR="00051391" w14:paraId="219B5A3E" w14:textId="77777777" w:rsidTr="004100B1">
        <w:tc>
          <w:tcPr>
            <w:cnfStyle w:val="001000000000" w:firstRow="0" w:lastRow="0" w:firstColumn="1" w:lastColumn="0" w:oddVBand="0" w:evenVBand="0" w:oddHBand="0" w:evenHBand="0" w:firstRowFirstColumn="0" w:firstRowLastColumn="0" w:lastRowFirstColumn="0" w:lastRowLastColumn="0"/>
            <w:tcW w:w="306" w:type="pct"/>
            <w:vAlign w:val="center"/>
          </w:tcPr>
          <w:p w14:paraId="515596AA" w14:textId="06A1C8D8" w:rsidR="00051391" w:rsidRPr="004100B1" w:rsidRDefault="00051391" w:rsidP="00051391">
            <w:pPr>
              <w:pStyle w:val="Styl2"/>
              <w:numPr>
                <w:ilvl w:val="0"/>
                <w:numId w:val="0"/>
              </w:numPr>
              <w:shd w:val="clear" w:color="auto" w:fill="auto"/>
              <w:spacing w:after="0" w:line="240" w:lineRule="auto"/>
              <w:jc w:val="center"/>
              <w:rPr>
                <w:b/>
                <w:color w:val="auto"/>
                <w:sz w:val="16"/>
                <w:szCs w:val="20"/>
              </w:rPr>
            </w:pPr>
            <w:r w:rsidRPr="004100B1">
              <w:rPr>
                <w:b/>
                <w:color w:val="auto"/>
                <w:sz w:val="16"/>
                <w:szCs w:val="20"/>
              </w:rPr>
              <w:t>8/P</w:t>
            </w:r>
          </w:p>
        </w:tc>
        <w:tc>
          <w:tcPr>
            <w:tcW w:w="710" w:type="pct"/>
            <w:vAlign w:val="center"/>
          </w:tcPr>
          <w:p w14:paraId="5B81C861" w14:textId="216CFBD7" w:rsidR="00051391" w:rsidRPr="004100B1" w:rsidRDefault="00051391" w:rsidP="00051391">
            <w:pPr>
              <w:pStyle w:val="Styl3"/>
              <w:contextualSpacing/>
              <w:jc w:val="center"/>
              <w:cnfStyle w:val="000000000000" w:firstRow="0" w:lastRow="0" w:firstColumn="0" w:lastColumn="0" w:oddVBand="0" w:evenVBand="0" w:oddHBand="0" w:evenHBand="0" w:firstRowFirstColumn="0" w:firstRowLastColumn="0" w:lastRowFirstColumn="0" w:lastRowLastColumn="0"/>
              <w:rPr>
                <w:rFonts w:cs="Calibri"/>
                <w:b/>
                <w:color w:val="auto"/>
                <w:sz w:val="16"/>
                <w:szCs w:val="20"/>
              </w:rPr>
            </w:pPr>
            <w:r w:rsidRPr="004100B1">
              <w:rPr>
                <w:rFonts w:cs="Calibri"/>
                <w:b/>
                <w:color w:val="auto"/>
                <w:sz w:val="16"/>
                <w:szCs w:val="20"/>
              </w:rPr>
              <w:t>Rewitalizacja budynków Zespołu Szkół Samorządowych w Komarówce Podlaskiej w celu nadania im nowych funkcji wraz z zagospodarowaniem funkcjonalnie powiązanej przestrzeni publicznej</w:t>
            </w:r>
          </w:p>
        </w:tc>
        <w:tc>
          <w:tcPr>
            <w:tcW w:w="502" w:type="pct"/>
            <w:vAlign w:val="center"/>
          </w:tcPr>
          <w:p w14:paraId="1CF11C2A" w14:textId="751DC3F6" w:rsidR="00051391" w:rsidRPr="004100B1" w:rsidRDefault="00051391" w:rsidP="00051391">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Inwestycyjny</w:t>
            </w:r>
          </w:p>
        </w:tc>
        <w:tc>
          <w:tcPr>
            <w:tcW w:w="716" w:type="pct"/>
            <w:vAlign w:val="center"/>
          </w:tcPr>
          <w:p w14:paraId="68D23273" w14:textId="11F3B060" w:rsidR="00051391" w:rsidRPr="004100B1" w:rsidRDefault="00051391" w:rsidP="00051391">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Gmina Komarówka Podlaska</w:t>
            </w:r>
          </w:p>
        </w:tc>
        <w:tc>
          <w:tcPr>
            <w:tcW w:w="398" w:type="pct"/>
            <w:vAlign w:val="center"/>
          </w:tcPr>
          <w:p w14:paraId="62E652A5" w14:textId="5538DFF6" w:rsidR="00051391" w:rsidRPr="004100B1" w:rsidRDefault="00051391" w:rsidP="00051391">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2027-2028</w:t>
            </w:r>
          </w:p>
        </w:tc>
        <w:tc>
          <w:tcPr>
            <w:tcW w:w="406" w:type="pct"/>
            <w:vAlign w:val="center"/>
          </w:tcPr>
          <w:p w14:paraId="38FD8139" w14:textId="54DFAC42" w:rsidR="00051391" w:rsidRPr="004100B1" w:rsidRDefault="00051391" w:rsidP="00051391">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5 000 000,00</w:t>
            </w:r>
          </w:p>
        </w:tc>
        <w:tc>
          <w:tcPr>
            <w:tcW w:w="349" w:type="pct"/>
            <w:vAlign w:val="center"/>
          </w:tcPr>
          <w:p w14:paraId="70533628" w14:textId="33145DE9" w:rsidR="00051391" w:rsidRPr="004100B1" w:rsidRDefault="00051391" w:rsidP="00051391">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334" w:type="pct"/>
            <w:vAlign w:val="center"/>
          </w:tcPr>
          <w:p w14:paraId="43517D30" w14:textId="2F638E02" w:rsidR="00051391" w:rsidRPr="004100B1" w:rsidRDefault="00051391" w:rsidP="00051391">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415" w:type="pct"/>
            <w:vAlign w:val="center"/>
          </w:tcPr>
          <w:p w14:paraId="283C8091" w14:textId="4F6BCED3" w:rsidR="00051391" w:rsidRPr="004100B1" w:rsidRDefault="00051391" w:rsidP="00051391">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4 250 000,00</w:t>
            </w:r>
            <w:r w:rsidRPr="004100B1">
              <w:rPr>
                <w:b w:val="0"/>
                <w:color w:val="auto"/>
                <w:sz w:val="16"/>
                <w:szCs w:val="20"/>
              </w:rPr>
              <w:t xml:space="preserve"> Fundusze Europejskie dla Lubelskiego na lata 2021-2027</w:t>
            </w:r>
          </w:p>
        </w:tc>
        <w:tc>
          <w:tcPr>
            <w:tcW w:w="393" w:type="pct"/>
            <w:vAlign w:val="center"/>
          </w:tcPr>
          <w:p w14:paraId="341D0442" w14:textId="09E41479" w:rsidR="00051391" w:rsidRPr="004100B1" w:rsidRDefault="00051391" w:rsidP="00051391">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471" w:type="pct"/>
            <w:vAlign w:val="center"/>
          </w:tcPr>
          <w:p w14:paraId="0DF21072" w14:textId="75EA5DA0" w:rsidR="00051391" w:rsidRDefault="00051391" w:rsidP="00051391">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750 000,00</w:t>
            </w:r>
          </w:p>
          <w:p w14:paraId="583919B0" w14:textId="3B16AF52" w:rsidR="00051391" w:rsidRPr="004100B1" w:rsidRDefault="00051391" w:rsidP="00051391">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 xml:space="preserve"> </w:t>
            </w:r>
          </w:p>
        </w:tc>
      </w:tr>
      <w:tr w:rsidR="00E95794" w14:paraId="2187155A" w14:textId="77777777" w:rsidTr="004100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 w:type="pct"/>
            <w:vAlign w:val="center"/>
          </w:tcPr>
          <w:p w14:paraId="58B62F0F" w14:textId="07A2AE42" w:rsidR="00E95794" w:rsidRPr="004100B1" w:rsidRDefault="00E95794" w:rsidP="00E95794">
            <w:pPr>
              <w:pStyle w:val="Styl2"/>
              <w:numPr>
                <w:ilvl w:val="0"/>
                <w:numId w:val="0"/>
              </w:numPr>
              <w:shd w:val="clear" w:color="auto" w:fill="auto"/>
              <w:spacing w:after="0" w:line="240" w:lineRule="auto"/>
              <w:jc w:val="center"/>
              <w:rPr>
                <w:b/>
                <w:color w:val="auto"/>
                <w:sz w:val="16"/>
                <w:szCs w:val="20"/>
              </w:rPr>
            </w:pPr>
            <w:r w:rsidRPr="004100B1">
              <w:rPr>
                <w:b/>
                <w:color w:val="auto"/>
                <w:sz w:val="16"/>
                <w:szCs w:val="20"/>
              </w:rPr>
              <w:t>9/P</w:t>
            </w:r>
          </w:p>
        </w:tc>
        <w:tc>
          <w:tcPr>
            <w:tcW w:w="710" w:type="pct"/>
            <w:vAlign w:val="center"/>
          </w:tcPr>
          <w:p w14:paraId="6038450D" w14:textId="55649C2B" w:rsidR="00E95794" w:rsidRPr="004100B1" w:rsidRDefault="00E95794" w:rsidP="00E95794">
            <w:pPr>
              <w:pStyle w:val="Styl3"/>
              <w:contextualSpacing/>
              <w:jc w:val="center"/>
              <w:cnfStyle w:val="000000100000" w:firstRow="0" w:lastRow="0" w:firstColumn="0" w:lastColumn="0" w:oddVBand="0" w:evenVBand="0" w:oddHBand="1" w:evenHBand="0" w:firstRowFirstColumn="0" w:firstRowLastColumn="0" w:lastRowFirstColumn="0" w:lastRowLastColumn="0"/>
              <w:rPr>
                <w:rFonts w:cs="Calibri"/>
                <w:b/>
                <w:color w:val="auto"/>
                <w:sz w:val="16"/>
                <w:szCs w:val="20"/>
              </w:rPr>
            </w:pPr>
            <w:r w:rsidRPr="004100B1">
              <w:rPr>
                <w:rFonts w:cs="Calibri"/>
                <w:b/>
                <w:color w:val="auto"/>
                <w:sz w:val="16"/>
                <w:szCs w:val="20"/>
              </w:rPr>
              <w:t>MANUFAKTURA AKTYWNOŚCI SPOŁECZNEJ</w:t>
            </w:r>
          </w:p>
        </w:tc>
        <w:tc>
          <w:tcPr>
            <w:tcW w:w="502" w:type="pct"/>
            <w:vAlign w:val="center"/>
          </w:tcPr>
          <w:p w14:paraId="69BDE9C6" w14:textId="40D85C41" w:rsidR="00E95794" w:rsidRPr="004100B1" w:rsidRDefault="00E95794" w:rsidP="00E95794">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Inwestycyjny</w:t>
            </w:r>
          </w:p>
        </w:tc>
        <w:tc>
          <w:tcPr>
            <w:tcW w:w="716" w:type="pct"/>
            <w:vAlign w:val="center"/>
          </w:tcPr>
          <w:p w14:paraId="35BE39E8" w14:textId="4757FD62" w:rsidR="00E95794" w:rsidRPr="004100B1" w:rsidRDefault="00E95794" w:rsidP="00E95794">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Gmina Komarówka Podlaska</w:t>
            </w:r>
          </w:p>
        </w:tc>
        <w:tc>
          <w:tcPr>
            <w:tcW w:w="398" w:type="pct"/>
            <w:vAlign w:val="center"/>
          </w:tcPr>
          <w:p w14:paraId="5DC03F1D" w14:textId="7050C1B7" w:rsidR="00E95794" w:rsidRPr="004100B1" w:rsidRDefault="00E95794" w:rsidP="00E95794">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2026-2029</w:t>
            </w:r>
          </w:p>
        </w:tc>
        <w:tc>
          <w:tcPr>
            <w:tcW w:w="406" w:type="pct"/>
            <w:vAlign w:val="center"/>
          </w:tcPr>
          <w:p w14:paraId="33422077" w14:textId="0847560D" w:rsidR="00E95794" w:rsidRPr="004100B1" w:rsidRDefault="00E95794" w:rsidP="00E95794">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6 000 000,00</w:t>
            </w:r>
          </w:p>
        </w:tc>
        <w:tc>
          <w:tcPr>
            <w:tcW w:w="349" w:type="pct"/>
            <w:vAlign w:val="center"/>
          </w:tcPr>
          <w:p w14:paraId="0AE44269" w14:textId="56991AC7" w:rsidR="00E95794" w:rsidRPr="004100B1" w:rsidRDefault="00E95794" w:rsidP="00E95794">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0,00</w:t>
            </w:r>
          </w:p>
        </w:tc>
        <w:tc>
          <w:tcPr>
            <w:tcW w:w="334" w:type="pct"/>
            <w:vAlign w:val="center"/>
          </w:tcPr>
          <w:p w14:paraId="71D46D10" w14:textId="4AA51E5B" w:rsidR="00E95794" w:rsidRPr="004100B1" w:rsidRDefault="00E95794" w:rsidP="00E95794">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0,00</w:t>
            </w:r>
          </w:p>
        </w:tc>
        <w:tc>
          <w:tcPr>
            <w:tcW w:w="415" w:type="pct"/>
            <w:vAlign w:val="center"/>
          </w:tcPr>
          <w:p w14:paraId="7D69047B" w14:textId="0D2BA0B5" w:rsidR="00E95794" w:rsidRPr="004100B1" w:rsidRDefault="00E95794" w:rsidP="00E95794">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5 100 000,00</w:t>
            </w:r>
            <w:r w:rsidRPr="004100B1">
              <w:rPr>
                <w:b w:val="0"/>
                <w:color w:val="auto"/>
                <w:sz w:val="16"/>
                <w:szCs w:val="20"/>
              </w:rPr>
              <w:t xml:space="preserve"> Fundusze Europejskie dla Lubelskiego na lata 2021-2027</w:t>
            </w:r>
          </w:p>
        </w:tc>
        <w:tc>
          <w:tcPr>
            <w:tcW w:w="393" w:type="pct"/>
            <w:vAlign w:val="center"/>
          </w:tcPr>
          <w:p w14:paraId="40DDE4AF" w14:textId="48E98D3E" w:rsidR="00E95794" w:rsidRPr="004100B1" w:rsidRDefault="00E95794" w:rsidP="00E95794">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0,00</w:t>
            </w:r>
          </w:p>
        </w:tc>
        <w:tc>
          <w:tcPr>
            <w:tcW w:w="471" w:type="pct"/>
            <w:vAlign w:val="center"/>
          </w:tcPr>
          <w:p w14:paraId="42DC52DF" w14:textId="4EEF4837" w:rsidR="00E95794" w:rsidRDefault="00E95794" w:rsidP="00E95794">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900 000,00</w:t>
            </w:r>
          </w:p>
          <w:p w14:paraId="1B9AED1C" w14:textId="19641C91" w:rsidR="00E95794" w:rsidRPr="004100B1" w:rsidRDefault="00E95794" w:rsidP="00E95794">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 xml:space="preserve"> </w:t>
            </w:r>
          </w:p>
        </w:tc>
      </w:tr>
      <w:tr w:rsidR="00D33159" w14:paraId="7EFE8E30" w14:textId="77777777" w:rsidTr="004100B1">
        <w:tc>
          <w:tcPr>
            <w:cnfStyle w:val="001000000000" w:firstRow="0" w:lastRow="0" w:firstColumn="1" w:lastColumn="0" w:oddVBand="0" w:evenVBand="0" w:oddHBand="0" w:evenHBand="0" w:firstRowFirstColumn="0" w:firstRowLastColumn="0" w:lastRowFirstColumn="0" w:lastRowLastColumn="0"/>
            <w:tcW w:w="306" w:type="pct"/>
            <w:vAlign w:val="center"/>
          </w:tcPr>
          <w:p w14:paraId="25051B09" w14:textId="0703DEC4" w:rsidR="00D33159" w:rsidRPr="004100B1" w:rsidRDefault="00D33159" w:rsidP="00D33159">
            <w:pPr>
              <w:pStyle w:val="Styl2"/>
              <w:numPr>
                <w:ilvl w:val="0"/>
                <w:numId w:val="0"/>
              </w:numPr>
              <w:shd w:val="clear" w:color="auto" w:fill="auto"/>
              <w:spacing w:after="0" w:line="240" w:lineRule="auto"/>
              <w:jc w:val="center"/>
              <w:rPr>
                <w:b/>
                <w:color w:val="auto"/>
                <w:sz w:val="16"/>
                <w:szCs w:val="20"/>
              </w:rPr>
            </w:pPr>
            <w:r w:rsidRPr="004100B1">
              <w:rPr>
                <w:b/>
                <w:color w:val="auto"/>
                <w:sz w:val="16"/>
                <w:szCs w:val="20"/>
              </w:rPr>
              <w:t>10/P</w:t>
            </w:r>
          </w:p>
        </w:tc>
        <w:tc>
          <w:tcPr>
            <w:tcW w:w="710" w:type="pct"/>
            <w:vAlign w:val="center"/>
          </w:tcPr>
          <w:p w14:paraId="4FEAEF3A" w14:textId="055D6EAA" w:rsidR="00D33159" w:rsidRPr="004100B1" w:rsidRDefault="00D33159" w:rsidP="00D33159">
            <w:pPr>
              <w:pStyle w:val="Styl3"/>
              <w:contextualSpacing/>
              <w:jc w:val="center"/>
              <w:cnfStyle w:val="000000000000" w:firstRow="0" w:lastRow="0" w:firstColumn="0" w:lastColumn="0" w:oddVBand="0" w:evenVBand="0" w:oddHBand="0" w:evenHBand="0" w:firstRowFirstColumn="0" w:firstRowLastColumn="0" w:lastRowFirstColumn="0" w:lastRowLastColumn="0"/>
              <w:rPr>
                <w:rFonts w:cs="Calibri"/>
                <w:b/>
                <w:color w:val="auto"/>
                <w:sz w:val="16"/>
                <w:szCs w:val="20"/>
              </w:rPr>
            </w:pPr>
            <w:r w:rsidRPr="004100B1">
              <w:rPr>
                <w:rFonts w:cs="Calibri"/>
                <w:b/>
                <w:color w:val="auto"/>
                <w:sz w:val="16"/>
                <w:szCs w:val="20"/>
              </w:rPr>
              <w:t>Utworzenie etnowioski tematycznej w Kolembrodach</w:t>
            </w:r>
          </w:p>
        </w:tc>
        <w:tc>
          <w:tcPr>
            <w:tcW w:w="502" w:type="pct"/>
            <w:vAlign w:val="center"/>
          </w:tcPr>
          <w:p w14:paraId="02E85E70" w14:textId="121F853C" w:rsidR="00D33159" w:rsidRPr="004100B1" w:rsidRDefault="00D33159" w:rsidP="00D33159">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Inwestycyjny</w:t>
            </w:r>
          </w:p>
        </w:tc>
        <w:tc>
          <w:tcPr>
            <w:tcW w:w="716" w:type="pct"/>
            <w:vAlign w:val="center"/>
          </w:tcPr>
          <w:p w14:paraId="277BA46A" w14:textId="5E471BAC" w:rsidR="00D33159" w:rsidRPr="004100B1" w:rsidRDefault="00D33159" w:rsidP="00D33159">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Gmina Komarówka Podlaska</w:t>
            </w:r>
          </w:p>
        </w:tc>
        <w:tc>
          <w:tcPr>
            <w:tcW w:w="398" w:type="pct"/>
            <w:vAlign w:val="center"/>
          </w:tcPr>
          <w:p w14:paraId="4D5F330D" w14:textId="6FC8301E" w:rsidR="00D33159" w:rsidRPr="004100B1" w:rsidRDefault="00E95794" w:rsidP="00D33159">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2024-2030</w:t>
            </w:r>
          </w:p>
        </w:tc>
        <w:tc>
          <w:tcPr>
            <w:tcW w:w="406" w:type="pct"/>
            <w:vAlign w:val="center"/>
          </w:tcPr>
          <w:p w14:paraId="58366192" w14:textId="27D316A5" w:rsidR="00D33159" w:rsidRPr="004100B1" w:rsidRDefault="00E95794" w:rsidP="00D33159">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1 500 000,00</w:t>
            </w:r>
          </w:p>
        </w:tc>
        <w:tc>
          <w:tcPr>
            <w:tcW w:w="349" w:type="pct"/>
            <w:vAlign w:val="center"/>
          </w:tcPr>
          <w:p w14:paraId="521811DA" w14:textId="77777777" w:rsidR="00E95794" w:rsidRPr="00E95794" w:rsidRDefault="00E95794" w:rsidP="00E95794">
            <w:pPr>
              <w:pStyle w:val="Default"/>
              <w:jc w:val="center"/>
              <w:cnfStyle w:val="000000000000" w:firstRow="0" w:lastRow="0" w:firstColumn="0" w:lastColumn="0" w:oddVBand="0" w:evenVBand="0" w:oddHBand="0" w:evenHBand="0" w:firstRowFirstColumn="0" w:firstRowLastColumn="0" w:lastRowFirstColumn="0" w:lastRowLastColumn="0"/>
              <w:rPr>
                <w:rFonts w:eastAsiaTheme="minorHAnsi"/>
                <w:color w:val="auto"/>
                <w:sz w:val="16"/>
                <w:szCs w:val="20"/>
              </w:rPr>
            </w:pPr>
            <w:r w:rsidRPr="00E95794">
              <w:rPr>
                <w:rFonts w:eastAsiaTheme="minorHAnsi"/>
                <w:color w:val="auto"/>
                <w:sz w:val="16"/>
                <w:szCs w:val="20"/>
              </w:rPr>
              <w:t>1 000 000,00 zł</w:t>
            </w:r>
          </w:p>
          <w:p w14:paraId="394A14CD" w14:textId="0071C944" w:rsidR="00D33159" w:rsidRPr="004100B1" w:rsidRDefault="00E95794" w:rsidP="00E95794">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E95794">
              <w:rPr>
                <w:b w:val="0"/>
                <w:color w:val="auto"/>
                <w:sz w:val="16"/>
                <w:szCs w:val="20"/>
              </w:rPr>
              <w:t>-środki pochodzące ze źródeł krajowych</w:t>
            </w:r>
          </w:p>
        </w:tc>
        <w:tc>
          <w:tcPr>
            <w:tcW w:w="334" w:type="pct"/>
            <w:vAlign w:val="center"/>
          </w:tcPr>
          <w:p w14:paraId="6A0CD27D" w14:textId="5B87E696" w:rsidR="00D33159" w:rsidRPr="004100B1" w:rsidRDefault="00E95794" w:rsidP="00D33159">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415" w:type="pct"/>
            <w:vAlign w:val="center"/>
          </w:tcPr>
          <w:p w14:paraId="08F3F355" w14:textId="07A5F212" w:rsidR="00D33159" w:rsidRPr="004100B1" w:rsidRDefault="00E95794" w:rsidP="00D33159">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393" w:type="pct"/>
            <w:vAlign w:val="center"/>
          </w:tcPr>
          <w:p w14:paraId="11CAC944" w14:textId="04444D65" w:rsidR="00D33159" w:rsidRPr="004100B1" w:rsidRDefault="00E95794" w:rsidP="00D33159">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471" w:type="pct"/>
            <w:vAlign w:val="center"/>
          </w:tcPr>
          <w:p w14:paraId="2B97F0D3" w14:textId="12CDCC0D" w:rsidR="00D33159" w:rsidRPr="004100B1" w:rsidRDefault="00E95794" w:rsidP="00D33159">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500 000,00</w:t>
            </w:r>
          </w:p>
        </w:tc>
      </w:tr>
      <w:tr w:rsidR="00D33159" w14:paraId="43746919" w14:textId="77777777" w:rsidTr="004100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 w:type="pct"/>
            <w:vAlign w:val="center"/>
          </w:tcPr>
          <w:p w14:paraId="5A967B6B" w14:textId="63F0CACF" w:rsidR="00D33159" w:rsidRPr="004100B1" w:rsidRDefault="00D33159" w:rsidP="00D33159">
            <w:pPr>
              <w:pStyle w:val="Styl2"/>
              <w:numPr>
                <w:ilvl w:val="0"/>
                <w:numId w:val="0"/>
              </w:numPr>
              <w:shd w:val="clear" w:color="auto" w:fill="auto"/>
              <w:spacing w:after="0" w:line="240" w:lineRule="auto"/>
              <w:jc w:val="center"/>
              <w:rPr>
                <w:b/>
                <w:color w:val="auto"/>
                <w:sz w:val="16"/>
                <w:szCs w:val="20"/>
              </w:rPr>
            </w:pPr>
            <w:r w:rsidRPr="004100B1">
              <w:rPr>
                <w:b/>
                <w:color w:val="auto"/>
                <w:sz w:val="16"/>
                <w:szCs w:val="20"/>
              </w:rPr>
              <w:t>11/P</w:t>
            </w:r>
          </w:p>
        </w:tc>
        <w:tc>
          <w:tcPr>
            <w:tcW w:w="710" w:type="pct"/>
            <w:vAlign w:val="center"/>
          </w:tcPr>
          <w:p w14:paraId="5A09A198" w14:textId="294092AF" w:rsidR="00D33159" w:rsidRPr="004100B1" w:rsidRDefault="00D33159" w:rsidP="00D33159">
            <w:pPr>
              <w:pStyle w:val="Styl3"/>
              <w:contextualSpacing/>
              <w:jc w:val="center"/>
              <w:cnfStyle w:val="000000100000" w:firstRow="0" w:lastRow="0" w:firstColumn="0" w:lastColumn="0" w:oddVBand="0" w:evenVBand="0" w:oddHBand="1" w:evenHBand="0" w:firstRowFirstColumn="0" w:firstRowLastColumn="0" w:lastRowFirstColumn="0" w:lastRowLastColumn="0"/>
              <w:rPr>
                <w:rFonts w:cs="Calibri"/>
                <w:b/>
                <w:color w:val="auto"/>
                <w:sz w:val="16"/>
                <w:szCs w:val="20"/>
              </w:rPr>
            </w:pPr>
            <w:r w:rsidRPr="004100B1">
              <w:rPr>
                <w:rFonts w:cs="Calibri"/>
                <w:b/>
                <w:color w:val="auto"/>
                <w:sz w:val="16"/>
                <w:szCs w:val="20"/>
              </w:rPr>
              <w:t>Aktywizacja ludzi młodych</w:t>
            </w:r>
          </w:p>
        </w:tc>
        <w:tc>
          <w:tcPr>
            <w:tcW w:w="502" w:type="pct"/>
            <w:vAlign w:val="center"/>
          </w:tcPr>
          <w:p w14:paraId="3E89295F" w14:textId="437BDB8E" w:rsidR="00D33159" w:rsidRPr="004100B1" w:rsidRDefault="00D33159" w:rsidP="00D33159">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Nieinwestycyjny</w:t>
            </w:r>
          </w:p>
        </w:tc>
        <w:tc>
          <w:tcPr>
            <w:tcW w:w="716" w:type="pct"/>
            <w:vAlign w:val="center"/>
          </w:tcPr>
          <w:p w14:paraId="2F050398" w14:textId="0761564F" w:rsidR="00D33159" w:rsidRPr="004100B1" w:rsidRDefault="00D33159" w:rsidP="00D33159">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Stowarzyszanie </w:t>
            </w:r>
            <w:r w:rsidR="00E95794">
              <w:rPr>
                <w:b w:val="0"/>
                <w:color w:val="auto"/>
                <w:sz w:val="16"/>
                <w:szCs w:val="20"/>
              </w:rPr>
              <w:t>Nadzieja i </w:t>
            </w:r>
            <w:r w:rsidRPr="004100B1">
              <w:rPr>
                <w:b w:val="0"/>
                <w:color w:val="auto"/>
                <w:sz w:val="16"/>
                <w:szCs w:val="20"/>
              </w:rPr>
              <w:t xml:space="preserve">Przyszłość    </w:t>
            </w:r>
          </w:p>
        </w:tc>
        <w:tc>
          <w:tcPr>
            <w:tcW w:w="398" w:type="pct"/>
            <w:vAlign w:val="center"/>
          </w:tcPr>
          <w:p w14:paraId="6E67AF24" w14:textId="502A2B98" w:rsidR="00D33159" w:rsidRPr="004100B1" w:rsidRDefault="00E95794" w:rsidP="00D33159">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2025-2028</w:t>
            </w:r>
          </w:p>
        </w:tc>
        <w:tc>
          <w:tcPr>
            <w:tcW w:w="406" w:type="pct"/>
            <w:vAlign w:val="center"/>
          </w:tcPr>
          <w:p w14:paraId="1AB6D883" w14:textId="741963F7" w:rsidR="00D33159" w:rsidRPr="004100B1" w:rsidRDefault="00E95794" w:rsidP="00D33159">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45 000,00</w:t>
            </w:r>
          </w:p>
        </w:tc>
        <w:tc>
          <w:tcPr>
            <w:tcW w:w="349" w:type="pct"/>
            <w:vAlign w:val="center"/>
          </w:tcPr>
          <w:p w14:paraId="739CEABC" w14:textId="0D1CE535" w:rsidR="00D33159" w:rsidRPr="004100B1" w:rsidRDefault="00E95794" w:rsidP="00D33159">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0,00</w:t>
            </w:r>
          </w:p>
        </w:tc>
        <w:tc>
          <w:tcPr>
            <w:tcW w:w="334" w:type="pct"/>
            <w:vAlign w:val="center"/>
          </w:tcPr>
          <w:p w14:paraId="65E623A2" w14:textId="2891DA14" w:rsidR="00D33159" w:rsidRPr="004100B1" w:rsidRDefault="00E95794" w:rsidP="00D33159">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0,00</w:t>
            </w:r>
          </w:p>
        </w:tc>
        <w:tc>
          <w:tcPr>
            <w:tcW w:w="415" w:type="pct"/>
            <w:vAlign w:val="center"/>
          </w:tcPr>
          <w:p w14:paraId="48F1E913" w14:textId="7E67F11A" w:rsidR="00D33159" w:rsidRPr="004100B1" w:rsidRDefault="00E95794" w:rsidP="00D33159">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0,00</w:t>
            </w:r>
          </w:p>
        </w:tc>
        <w:tc>
          <w:tcPr>
            <w:tcW w:w="393" w:type="pct"/>
            <w:vAlign w:val="center"/>
          </w:tcPr>
          <w:p w14:paraId="1AE29977" w14:textId="77777777" w:rsidR="00D33159" w:rsidRDefault="00E95794" w:rsidP="00D33159">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45 000,00</w:t>
            </w:r>
          </w:p>
          <w:p w14:paraId="038754F9" w14:textId="23471141" w:rsidR="00E95794" w:rsidRPr="004100B1" w:rsidRDefault="00E95794" w:rsidP="00D33159">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 xml:space="preserve">Środki Lokalnej Grupy Działania </w:t>
            </w:r>
          </w:p>
        </w:tc>
        <w:tc>
          <w:tcPr>
            <w:tcW w:w="471" w:type="pct"/>
            <w:vAlign w:val="center"/>
          </w:tcPr>
          <w:p w14:paraId="79D38A7A" w14:textId="786DA6ED" w:rsidR="00D33159" w:rsidRPr="004100B1" w:rsidRDefault="00E95794" w:rsidP="00D33159">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0,00</w:t>
            </w:r>
          </w:p>
        </w:tc>
      </w:tr>
      <w:tr w:rsidR="00E95794" w14:paraId="4291C651" w14:textId="77777777" w:rsidTr="004100B1">
        <w:trPr>
          <w:trHeight w:val="89"/>
        </w:trPr>
        <w:tc>
          <w:tcPr>
            <w:cnfStyle w:val="001000000000" w:firstRow="0" w:lastRow="0" w:firstColumn="1" w:lastColumn="0" w:oddVBand="0" w:evenVBand="0" w:oddHBand="0" w:evenHBand="0" w:firstRowFirstColumn="0" w:firstRowLastColumn="0" w:lastRowFirstColumn="0" w:lastRowLastColumn="0"/>
            <w:tcW w:w="306" w:type="pct"/>
            <w:vAlign w:val="center"/>
          </w:tcPr>
          <w:p w14:paraId="36582F6A" w14:textId="02261A90" w:rsidR="00E95794" w:rsidRPr="004100B1" w:rsidRDefault="00E95794" w:rsidP="00E95794">
            <w:pPr>
              <w:pStyle w:val="Styl2"/>
              <w:numPr>
                <w:ilvl w:val="0"/>
                <w:numId w:val="0"/>
              </w:numPr>
              <w:shd w:val="clear" w:color="auto" w:fill="auto"/>
              <w:spacing w:after="0" w:line="240" w:lineRule="auto"/>
              <w:jc w:val="center"/>
              <w:rPr>
                <w:b/>
                <w:color w:val="auto"/>
                <w:sz w:val="16"/>
                <w:szCs w:val="20"/>
              </w:rPr>
            </w:pPr>
            <w:r w:rsidRPr="004100B1">
              <w:rPr>
                <w:b/>
                <w:color w:val="auto"/>
                <w:sz w:val="16"/>
                <w:szCs w:val="20"/>
              </w:rPr>
              <w:t>12/P</w:t>
            </w:r>
          </w:p>
        </w:tc>
        <w:tc>
          <w:tcPr>
            <w:tcW w:w="710" w:type="pct"/>
            <w:vAlign w:val="center"/>
          </w:tcPr>
          <w:p w14:paraId="701FC29B" w14:textId="3E9AC31F" w:rsidR="00E95794" w:rsidRPr="004100B1" w:rsidRDefault="00E95794" w:rsidP="00E95794">
            <w:pPr>
              <w:pStyle w:val="Styl3"/>
              <w:contextualSpacing/>
              <w:jc w:val="center"/>
              <w:cnfStyle w:val="000000000000" w:firstRow="0" w:lastRow="0" w:firstColumn="0" w:lastColumn="0" w:oddVBand="0" w:evenVBand="0" w:oddHBand="0" w:evenHBand="0" w:firstRowFirstColumn="0" w:firstRowLastColumn="0" w:lastRowFirstColumn="0" w:lastRowLastColumn="0"/>
              <w:rPr>
                <w:rFonts w:cs="Calibri"/>
                <w:b/>
                <w:color w:val="auto"/>
                <w:sz w:val="16"/>
                <w:szCs w:val="20"/>
              </w:rPr>
            </w:pPr>
            <w:r w:rsidRPr="004100B1">
              <w:rPr>
                <w:rFonts w:cs="Calibri"/>
                <w:b/>
                <w:color w:val="auto"/>
                <w:sz w:val="16"/>
                <w:szCs w:val="20"/>
              </w:rPr>
              <w:t>Aktywizacja seniorów</w:t>
            </w:r>
          </w:p>
        </w:tc>
        <w:tc>
          <w:tcPr>
            <w:tcW w:w="502" w:type="pct"/>
            <w:vAlign w:val="center"/>
          </w:tcPr>
          <w:p w14:paraId="0D79B0FE" w14:textId="1FA07DA5" w:rsidR="00E95794" w:rsidRPr="004100B1" w:rsidRDefault="00E95794" w:rsidP="00E95794">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Nieinwestycyjny</w:t>
            </w:r>
          </w:p>
        </w:tc>
        <w:tc>
          <w:tcPr>
            <w:tcW w:w="716" w:type="pct"/>
            <w:vAlign w:val="center"/>
          </w:tcPr>
          <w:p w14:paraId="1087BD58" w14:textId="6B4A0229" w:rsidR="00E95794" w:rsidRPr="004100B1" w:rsidRDefault="00E95794" w:rsidP="00E95794">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Stowarzyszanie </w:t>
            </w:r>
            <w:r>
              <w:rPr>
                <w:b w:val="0"/>
                <w:color w:val="auto"/>
                <w:sz w:val="16"/>
                <w:szCs w:val="20"/>
              </w:rPr>
              <w:t>Nadzieja i </w:t>
            </w:r>
            <w:r w:rsidRPr="004100B1">
              <w:rPr>
                <w:b w:val="0"/>
                <w:color w:val="auto"/>
                <w:sz w:val="16"/>
                <w:szCs w:val="20"/>
              </w:rPr>
              <w:t xml:space="preserve">Przyszłość    </w:t>
            </w:r>
          </w:p>
        </w:tc>
        <w:tc>
          <w:tcPr>
            <w:tcW w:w="398" w:type="pct"/>
            <w:vAlign w:val="center"/>
          </w:tcPr>
          <w:p w14:paraId="42778DDE" w14:textId="21A9DAC5" w:rsidR="00E95794" w:rsidRPr="004100B1" w:rsidRDefault="00E95794" w:rsidP="00E95794">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2025-2028</w:t>
            </w:r>
          </w:p>
        </w:tc>
        <w:tc>
          <w:tcPr>
            <w:tcW w:w="406" w:type="pct"/>
            <w:vAlign w:val="center"/>
          </w:tcPr>
          <w:p w14:paraId="7F8A60A0" w14:textId="53EA6363" w:rsidR="00E95794" w:rsidRPr="004100B1" w:rsidRDefault="00E95794" w:rsidP="00E95794">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45 000,00</w:t>
            </w:r>
          </w:p>
        </w:tc>
        <w:tc>
          <w:tcPr>
            <w:tcW w:w="349" w:type="pct"/>
            <w:vAlign w:val="center"/>
          </w:tcPr>
          <w:p w14:paraId="7AA9D84D" w14:textId="61F3ABAC" w:rsidR="00E95794" w:rsidRPr="004100B1" w:rsidRDefault="00E95794" w:rsidP="00E95794">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334" w:type="pct"/>
            <w:vAlign w:val="center"/>
          </w:tcPr>
          <w:p w14:paraId="60DBFDAD" w14:textId="5C0DD61A" w:rsidR="00E95794" w:rsidRPr="004100B1" w:rsidRDefault="00E95794" w:rsidP="00E95794">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415" w:type="pct"/>
            <w:vAlign w:val="center"/>
          </w:tcPr>
          <w:p w14:paraId="729FD1DA" w14:textId="19DB7D83" w:rsidR="00E95794" w:rsidRPr="004100B1" w:rsidRDefault="00E95794" w:rsidP="00E95794">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393" w:type="pct"/>
            <w:vAlign w:val="center"/>
          </w:tcPr>
          <w:p w14:paraId="146ACACE" w14:textId="77777777" w:rsidR="00E95794" w:rsidRDefault="00E95794" w:rsidP="00E95794">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45 000,00</w:t>
            </w:r>
          </w:p>
          <w:p w14:paraId="784289A2" w14:textId="5FF30DDC" w:rsidR="00E95794" w:rsidRPr="004100B1" w:rsidRDefault="00E95794" w:rsidP="00E95794">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 xml:space="preserve">Środki Lokalnej Grupy Działania </w:t>
            </w:r>
          </w:p>
        </w:tc>
        <w:tc>
          <w:tcPr>
            <w:tcW w:w="471" w:type="pct"/>
            <w:vAlign w:val="center"/>
          </w:tcPr>
          <w:p w14:paraId="2BA70C5B" w14:textId="0A67A6A3" w:rsidR="00E95794" w:rsidRPr="004100B1" w:rsidRDefault="00E95794" w:rsidP="00E95794">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r>
      <w:tr w:rsidR="00E95794" w14:paraId="31CA7B1E" w14:textId="77777777" w:rsidTr="004100B1">
        <w:trPr>
          <w:cnfStyle w:val="000000100000" w:firstRow="0" w:lastRow="0" w:firstColumn="0" w:lastColumn="0" w:oddVBand="0" w:evenVBand="0" w:oddHBand="1" w:evenHBand="0" w:firstRowFirstColumn="0" w:firstRowLastColumn="0" w:lastRowFirstColumn="0" w:lastRowLastColumn="0"/>
          <w:trHeight w:val="89"/>
        </w:trPr>
        <w:tc>
          <w:tcPr>
            <w:cnfStyle w:val="001000000000" w:firstRow="0" w:lastRow="0" w:firstColumn="1" w:lastColumn="0" w:oddVBand="0" w:evenVBand="0" w:oddHBand="0" w:evenHBand="0" w:firstRowFirstColumn="0" w:firstRowLastColumn="0" w:lastRowFirstColumn="0" w:lastRowLastColumn="0"/>
            <w:tcW w:w="306" w:type="pct"/>
            <w:vAlign w:val="center"/>
          </w:tcPr>
          <w:p w14:paraId="0BBB33E4" w14:textId="3FE20A23" w:rsidR="00E95794" w:rsidRPr="004100B1" w:rsidRDefault="00E95794" w:rsidP="00E95794">
            <w:pPr>
              <w:pStyle w:val="Styl2"/>
              <w:numPr>
                <w:ilvl w:val="0"/>
                <w:numId w:val="0"/>
              </w:numPr>
              <w:shd w:val="clear" w:color="auto" w:fill="auto"/>
              <w:spacing w:after="0" w:line="240" w:lineRule="auto"/>
              <w:jc w:val="center"/>
              <w:rPr>
                <w:b/>
                <w:color w:val="auto"/>
                <w:sz w:val="16"/>
                <w:szCs w:val="20"/>
              </w:rPr>
            </w:pPr>
            <w:r w:rsidRPr="004100B1">
              <w:rPr>
                <w:b/>
                <w:color w:val="auto"/>
                <w:sz w:val="16"/>
                <w:szCs w:val="20"/>
              </w:rPr>
              <w:t>13/P</w:t>
            </w:r>
          </w:p>
        </w:tc>
        <w:tc>
          <w:tcPr>
            <w:tcW w:w="710" w:type="pct"/>
            <w:vAlign w:val="center"/>
          </w:tcPr>
          <w:p w14:paraId="27C26B73" w14:textId="4ECA0027" w:rsidR="00E95794" w:rsidRPr="004100B1" w:rsidRDefault="00E95794" w:rsidP="00E95794">
            <w:pPr>
              <w:pStyle w:val="Styl3"/>
              <w:contextualSpacing/>
              <w:jc w:val="center"/>
              <w:cnfStyle w:val="000000100000" w:firstRow="0" w:lastRow="0" w:firstColumn="0" w:lastColumn="0" w:oddVBand="0" w:evenVBand="0" w:oddHBand="1" w:evenHBand="0" w:firstRowFirstColumn="0" w:firstRowLastColumn="0" w:lastRowFirstColumn="0" w:lastRowLastColumn="0"/>
              <w:rPr>
                <w:rFonts w:cs="Calibri"/>
                <w:b/>
                <w:color w:val="auto"/>
                <w:sz w:val="16"/>
                <w:szCs w:val="20"/>
              </w:rPr>
            </w:pPr>
            <w:r w:rsidRPr="004100B1">
              <w:rPr>
                <w:rFonts w:cs="Calibri"/>
                <w:b/>
                <w:color w:val="auto"/>
                <w:sz w:val="16"/>
                <w:szCs w:val="20"/>
              </w:rPr>
              <w:t>Zwiększenie dostępności przestrzeni publicznej do potrzeb osób z niepełnosprawnościami</w:t>
            </w:r>
          </w:p>
        </w:tc>
        <w:tc>
          <w:tcPr>
            <w:tcW w:w="502" w:type="pct"/>
            <w:vAlign w:val="center"/>
          </w:tcPr>
          <w:p w14:paraId="68A0E867" w14:textId="040DAB4C" w:rsidR="00E95794" w:rsidRPr="004100B1" w:rsidRDefault="00E95794" w:rsidP="00E95794">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Inwestycyjny</w:t>
            </w:r>
          </w:p>
        </w:tc>
        <w:tc>
          <w:tcPr>
            <w:tcW w:w="716" w:type="pct"/>
            <w:vAlign w:val="center"/>
          </w:tcPr>
          <w:p w14:paraId="00009828" w14:textId="1B712980" w:rsidR="00E95794" w:rsidRPr="004100B1" w:rsidRDefault="00E95794" w:rsidP="00E95794">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Gmina Komarówka Podlaska</w:t>
            </w:r>
          </w:p>
        </w:tc>
        <w:tc>
          <w:tcPr>
            <w:tcW w:w="398" w:type="pct"/>
            <w:vAlign w:val="center"/>
          </w:tcPr>
          <w:p w14:paraId="31D9D6C0" w14:textId="1141D8BB" w:rsidR="00E95794" w:rsidRPr="004100B1" w:rsidRDefault="00E95794" w:rsidP="00E95794">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2025-2029</w:t>
            </w:r>
          </w:p>
        </w:tc>
        <w:tc>
          <w:tcPr>
            <w:tcW w:w="406" w:type="pct"/>
            <w:vAlign w:val="center"/>
          </w:tcPr>
          <w:p w14:paraId="0D1061A4" w14:textId="52AF9F26" w:rsidR="00E95794" w:rsidRPr="004100B1" w:rsidRDefault="00E95794" w:rsidP="00E95794">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150 000,00</w:t>
            </w:r>
          </w:p>
        </w:tc>
        <w:tc>
          <w:tcPr>
            <w:tcW w:w="349" w:type="pct"/>
            <w:vAlign w:val="center"/>
          </w:tcPr>
          <w:p w14:paraId="4C19F6A3" w14:textId="10DCEA0C" w:rsidR="00E95794" w:rsidRPr="00E95794" w:rsidRDefault="00E95794" w:rsidP="00E95794">
            <w:pPr>
              <w:pStyle w:val="Default"/>
              <w:jc w:val="center"/>
              <w:cnfStyle w:val="000000100000" w:firstRow="0" w:lastRow="0" w:firstColumn="0" w:lastColumn="0" w:oddVBand="0" w:evenVBand="0" w:oddHBand="1" w:evenHBand="0" w:firstRowFirstColumn="0" w:firstRowLastColumn="0" w:lastRowFirstColumn="0" w:lastRowLastColumn="0"/>
              <w:rPr>
                <w:rFonts w:eastAsiaTheme="minorHAnsi"/>
                <w:color w:val="auto"/>
                <w:sz w:val="16"/>
                <w:szCs w:val="20"/>
              </w:rPr>
            </w:pPr>
            <w:r>
              <w:rPr>
                <w:rFonts w:eastAsiaTheme="minorHAnsi"/>
                <w:color w:val="auto"/>
                <w:sz w:val="16"/>
                <w:szCs w:val="20"/>
              </w:rPr>
              <w:t>50 000,00</w:t>
            </w:r>
          </w:p>
          <w:p w14:paraId="487E8255" w14:textId="1B17AE59" w:rsidR="00E95794" w:rsidRPr="004100B1" w:rsidRDefault="00E95794" w:rsidP="00E95794">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E95794">
              <w:rPr>
                <w:b w:val="0"/>
                <w:color w:val="auto"/>
                <w:sz w:val="16"/>
                <w:szCs w:val="20"/>
              </w:rPr>
              <w:t>- Środki  PFRON „Dostępny samorząd - granty”</w:t>
            </w:r>
          </w:p>
        </w:tc>
        <w:tc>
          <w:tcPr>
            <w:tcW w:w="334" w:type="pct"/>
            <w:vAlign w:val="center"/>
          </w:tcPr>
          <w:p w14:paraId="385AC1BC" w14:textId="060B8343" w:rsidR="00E95794" w:rsidRPr="004100B1" w:rsidRDefault="00E95794" w:rsidP="00E95794">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0,00</w:t>
            </w:r>
          </w:p>
        </w:tc>
        <w:tc>
          <w:tcPr>
            <w:tcW w:w="415" w:type="pct"/>
            <w:vAlign w:val="center"/>
          </w:tcPr>
          <w:p w14:paraId="0CC70E62" w14:textId="02B75DF6" w:rsidR="00E95794" w:rsidRPr="004100B1" w:rsidRDefault="00E95794" w:rsidP="00E95794">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0,00</w:t>
            </w:r>
          </w:p>
        </w:tc>
        <w:tc>
          <w:tcPr>
            <w:tcW w:w="393" w:type="pct"/>
            <w:vAlign w:val="center"/>
          </w:tcPr>
          <w:p w14:paraId="4F8B0BEF" w14:textId="17C117F1" w:rsidR="00E95794" w:rsidRDefault="00E95794" w:rsidP="00E95794">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75 000,00</w:t>
            </w:r>
          </w:p>
          <w:p w14:paraId="4B7F8B36" w14:textId="2455BFD8" w:rsidR="00E95794" w:rsidRPr="004100B1" w:rsidRDefault="00E95794" w:rsidP="00E95794">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 xml:space="preserve">Środki Lokalnej Grupy Działania </w:t>
            </w:r>
          </w:p>
        </w:tc>
        <w:tc>
          <w:tcPr>
            <w:tcW w:w="471" w:type="pct"/>
            <w:vAlign w:val="center"/>
          </w:tcPr>
          <w:p w14:paraId="770C66A3" w14:textId="1B0C3BB2" w:rsidR="00E95794" w:rsidRPr="004100B1" w:rsidRDefault="00E95794" w:rsidP="00E95794">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25 000,00</w:t>
            </w:r>
          </w:p>
        </w:tc>
      </w:tr>
      <w:tr w:rsidR="00B365E3" w14:paraId="7E327409" w14:textId="77777777" w:rsidTr="004100B1">
        <w:trPr>
          <w:trHeight w:val="89"/>
        </w:trPr>
        <w:tc>
          <w:tcPr>
            <w:cnfStyle w:val="001000000000" w:firstRow="0" w:lastRow="0" w:firstColumn="1" w:lastColumn="0" w:oddVBand="0" w:evenVBand="0" w:oddHBand="0" w:evenHBand="0" w:firstRowFirstColumn="0" w:firstRowLastColumn="0" w:lastRowFirstColumn="0" w:lastRowLastColumn="0"/>
            <w:tcW w:w="306" w:type="pct"/>
            <w:vAlign w:val="center"/>
          </w:tcPr>
          <w:p w14:paraId="6CC8F5F0" w14:textId="709A8B42" w:rsidR="00B365E3" w:rsidRPr="004100B1" w:rsidRDefault="00B365E3" w:rsidP="00B365E3">
            <w:pPr>
              <w:pStyle w:val="Styl2"/>
              <w:numPr>
                <w:ilvl w:val="0"/>
                <w:numId w:val="0"/>
              </w:numPr>
              <w:shd w:val="clear" w:color="auto" w:fill="auto"/>
              <w:spacing w:after="0" w:line="240" w:lineRule="auto"/>
              <w:jc w:val="center"/>
              <w:rPr>
                <w:b/>
                <w:color w:val="auto"/>
                <w:sz w:val="16"/>
                <w:szCs w:val="20"/>
              </w:rPr>
            </w:pPr>
            <w:r w:rsidRPr="004100B1">
              <w:rPr>
                <w:b/>
                <w:color w:val="auto"/>
                <w:sz w:val="16"/>
                <w:szCs w:val="20"/>
              </w:rPr>
              <w:t>14/P</w:t>
            </w:r>
          </w:p>
        </w:tc>
        <w:tc>
          <w:tcPr>
            <w:tcW w:w="710" w:type="pct"/>
            <w:vAlign w:val="center"/>
          </w:tcPr>
          <w:p w14:paraId="748FE6EE" w14:textId="3973166A" w:rsidR="00B365E3" w:rsidRPr="004100B1" w:rsidRDefault="00B365E3" w:rsidP="00B365E3">
            <w:pPr>
              <w:pStyle w:val="Styl3"/>
              <w:contextualSpacing/>
              <w:jc w:val="center"/>
              <w:cnfStyle w:val="000000000000" w:firstRow="0" w:lastRow="0" w:firstColumn="0" w:lastColumn="0" w:oddVBand="0" w:evenVBand="0" w:oddHBand="0" w:evenHBand="0" w:firstRowFirstColumn="0" w:firstRowLastColumn="0" w:lastRowFirstColumn="0" w:lastRowLastColumn="0"/>
              <w:rPr>
                <w:rFonts w:cs="Calibri"/>
                <w:b/>
                <w:color w:val="auto"/>
                <w:sz w:val="16"/>
                <w:szCs w:val="20"/>
              </w:rPr>
            </w:pPr>
            <w:r w:rsidRPr="004100B1">
              <w:rPr>
                <w:rFonts w:cs="Calibri"/>
                <w:b/>
                <w:color w:val="auto"/>
                <w:sz w:val="16"/>
                <w:szCs w:val="20"/>
              </w:rPr>
              <w:t>Poprawa dostępu  do ogólnodostępnej i niekomercyjnej infrastruktury turystyczno-rekreacyjnej</w:t>
            </w:r>
          </w:p>
        </w:tc>
        <w:tc>
          <w:tcPr>
            <w:tcW w:w="502" w:type="pct"/>
            <w:vAlign w:val="center"/>
          </w:tcPr>
          <w:p w14:paraId="4F9B2448" w14:textId="4C460A2F" w:rsidR="00B365E3" w:rsidRPr="004100B1" w:rsidRDefault="00B365E3" w:rsidP="00B365E3">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Inwestycyjny</w:t>
            </w:r>
          </w:p>
        </w:tc>
        <w:tc>
          <w:tcPr>
            <w:tcW w:w="716" w:type="pct"/>
            <w:vAlign w:val="center"/>
          </w:tcPr>
          <w:p w14:paraId="0DCBC6AF" w14:textId="36019DEB" w:rsidR="00B365E3" w:rsidRPr="004100B1" w:rsidRDefault="00B365E3" w:rsidP="00B365E3">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Gmina Komarówka Podlaska</w:t>
            </w:r>
          </w:p>
        </w:tc>
        <w:tc>
          <w:tcPr>
            <w:tcW w:w="398" w:type="pct"/>
            <w:vAlign w:val="center"/>
          </w:tcPr>
          <w:p w14:paraId="5D91E9F6" w14:textId="72C9813D" w:rsidR="00B365E3" w:rsidRPr="004100B1" w:rsidRDefault="00B365E3" w:rsidP="00B365E3">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2025-2029</w:t>
            </w:r>
          </w:p>
        </w:tc>
        <w:tc>
          <w:tcPr>
            <w:tcW w:w="406" w:type="pct"/>
            <w:vAlign w:val="center"/>
          </w:tcPr>
          <w:p w14:paraId="41C959A9" w14:textId="6FA89EC6" w:rsidR="00B365E3" w:rsidRPr="004100B1" w:rsidRDefault="00B365E3" w:rsidP="00B365E3">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100 000,00</w:t>
            </w:r>
          </w:p>
        </w:tc>
        <w:tc>
          <w:tcPr>
            <w:tcW w:w="349" w:type="pct"/>
            <w:vAlign w:val="center"/>
          </w:tcPr>
          <w:p w14:paraId="64817352" w14:textId="32E00D6A" w:rsidR="00B365E3" w:rsidRPr="004100B1" w:rsidRDefault="00B365E3" w:rsidP="00B365E3">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334" w:type="pct"/>
            <w:vAlign w:val="center"/>
          </w:tcPr>
          <w:p w14:paraId="55320334" w14:textId="586F5C2B" w:rsidR="00B365E3" w:rsidRPr="004100B1" w:rsidRDefault="00B365E3" w:rsidP="00B365E3">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415" w:type="pct"/>
            <w:vAlign w:val="center"/>
          </w:tcPr>
          <w:p w14:paraId="7AB1C9BD" w14:textId="432FD475" w:rsidR="00B365E3" w:rsidRPr="004100B1" w:rsidRDefault="00B365E3" w:rsidP="00B365E3">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393" w:type="pct"/>
            <w:vAlign w:val="center"/>
          </w:tcPr>
          <w:p w14:paraId="47AAF0FB" w14:textId="77777777" w:rsidR="00B365E3" w:rsidRDefault="00B365E3" w:rsidP="00B365E3">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75 000,00</w:t>
            </w:r>
          </w:p>
          <w:p w14:paraId="11954E6D" w14:textId="03EBAA19" w:rsidR="00B365E3" w:rsidRPr="004100B1" w:rsidRDefault="00B365E3" w:rsidP="00B365E3">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 xml:space="preserve">Środki Lokalnej Grupy Działania </w:t>
            </w:r>
          </w:p>
        </w:tc>
        <w:tc>
          <w:tcPr>
            <w:tcW w:w="471" w:type="pct"/>
            <w:vAlign w:val="center"/>
          </w:tcPr>
          <w:p w14:paraId="27EE5B54" w14:textId="02E93D8E" w:rsidR="00B365E3" w:rsidRPr="004100B1" w:rsidRDefault="00B365E3" w:rsidP="00B365E3">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25 000,00</w:t>
            </w:r>
          </w:p>
        </w:tc>
      </w:tr>
      <w:tr w:rsidR="0087499B" w14:paraId="118ADA29" w14:textId="77777777" w:rsidTr="004100B1">
        <w:trPr>
          <w:cnfStyle w:val="000000100000" w:firstRow="0" w:lastRow="0" w:firstColumn="0" w:lastColumn="0" w:oddVBand="0" w:evenVBand="0" w:oddHBand="1" w:evenHBand="0" w:firstRowFirstColumn="0" w:firstRowLastColumn="0" w:lastRowFirstColumn="0" w:lastRowLastColumn="0"/>
          <w:trHeight w:val="89"/>
        </w:trPr>
        <w:tc>
          <w:tcPr>
            <w:cnfStyle w:val="001000000000" w:firstRow="0" w:lastRow="0" w:firstColumn="1" w:lastColumn="0" w:oddVBand="0" w:evenVBand="0" w:oddHBand="0" w:evenHBand="0" w:firstRowFirstColumn="0" w:firstRowLastColumn="0" w:lastRowFirstColumn="0" w:lastRowLastColumn="0"/>
            <w:tcW w:w="306" w:type="pct"/>
            <w:vAlign w:val="center"/>
          </w:tcPr>
          <w:p w14:paraId="402CB02F" w14:textId="319391D7" w:rsidR="0087499B" w:rsidRPr="004100B1" w:rsidRDefault="0087499B" w:rsidP="0087499B">
            <w:pPr>
              <w:pStyle w:val="Styl2"/>
              <w:numPr>
                <w:ilvl w:val="0"/>
                <w:numId w:val="0"/>
              </w:numPr>
              <w:shd w:val="clear" w:color="auto" w:fill="auto"/>
              <w:spacing w:after="0" w:line="240" w:lineRule="auto"/>
              <w:jc w:val="center"/>
              <w:rPr>
                <w:b/>
                <w:color w:val="auto"/>
                <w:sz w:val="16"/>
                <w:szCs w:val="20"/>
              </w:rPr>
            </w:pPr>
            <w:r w:rsidRPr="004100B1">
              <w:rPr>
                <w:b/>
                <w:color w:val="auto"/>
                <w:sz w:val="16"/>
                <w:szCs w:val="20"/>
              </w:rPr>
              <w:t>15/P</w:t>
            </w:r>
          </w:p>
        </w:tc>
        <w:tc>
          <w:tcPr>
            <w:tcW w:w="710" w:type="pct"/>
            <w:vAlign w:val="center"/>
          </w:tcPr>
          <w:p w14:paraId="0D6FD55E" w14:textId="7743253D" w:rsidR="0087499B" w:rsidRPr="004100B1" w:rsidRDefault="0087499B" w:rsidP="0087499B">
            <w:pPr>
              <w:pStyle w:val="Styl3"/>
              <w:contextualSpacing/>
              <w:jc w:val="center"/>
              <w:cnfStyle w:val="000000100000" w:firstRow="0" w:lastRow="0" w:firstColumn="0" w:lastColumn="0" w:oddVBand="0" w:evenVBand="0" w:oddHBand="1" w:evenHBand="0" w:firstRowFirstColumn="0" w:firstRowLastColumn="0" w:lastRowFirstColumn="0" w:lastRowLastColumn="0"/>
              <w:rPr>
                <w:rFonts w:cs="Calibri"/>
                <w:b/>
                <w:color w:val="auto"/>
                <w:sz w:val="16"/>
                <w:szCs w:val="20"/>
              </w:rPr>
            </w:pPr>
            <w:r w:rsidRPr="004100B1">
              <w:rPr>
                <w:rFonts w:cs="Calibri"/>
                <w:b/>
                <w:color w:val="auto"/>
                <w:sz w:val="16"/>
                <w:szCs w:val="20"/>
              </w:rPr>
              <w:t>Rozwój usług społecznych na terenie gminy Komarówka Podlaska</w:t>
            </w:r>
          </w:p>
        </w:tc>
        <w:tc>
          <w:tcPr>
            <w:tcW w:w="502" w:type="pct"/>
            <w:vAlign w:val="center"/>
          </w:tcPr>
          <w:p w14:paraId="165925E8" w14:textId="7CFB764B" w:rsidR="0087499B" w:rsidRPr="004100B1" w:rsidRDefault="0087499B" w:rsidP="0087499B">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Nieinwestycjny</w:t>
            </w:r>
          </w:p>
        </w:tc>
        <w:tc>
          <w:tcPr>
            <w:tcW w:w="716" w:type="pct"/>
            <w:vAlign w:val="center"/>
          </w:tcPr>
          <w:p w14:paraId="750FF5F1" w14:textId="11149535" w:rsidR="0087499B" w:rsidRPr="004100B1" w:rsidRDefault="0087499B" w:rsidP="0087499B">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 xml:space="preserve">Gminny Ośrodek Pomocy Społecznej w Komarówce Podlaskiej        </w:t>
            </w:r>
          </w:p>
        </w:tc>
        <w:tc>
          <w:tcPr>
            <w:tcW w:w="398" w:type="pct"/>
            <w:vAlign w:val="center"/>
          </w:tcPr>
          <w:p w14:paraId="005B1564" w14:textId="48EB141A" w:rsidR="0087499B" w:rsidRPr="004100B1" w:rsidRDefault="00B365E3" w:rsidP="0087499B">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2024-2025</w:t>
            </w:r>
          </w:p>
        </w:tc>
        <w:tc>
          <w:tcPr>
            <w:tcW w:w="406" w:type="pct"/>
            <w:vAlign w:val="center"/>
          </w:tcPr>
          <w:p w14:paraId="4150541A" w14:textId="368E77F3" w:rsidR="0087499B" w:rsidRPr="004100B1" w:rsidRDefault="00B365E3" w:rsidP="0087499B">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1 000 000,00</w:t>
            </w:r>
          </w:p>
        </w:tc>
        <w:tc>
          <w:tcPr>
            <w:tcW w:w="349" w:type="pct"/>
            <w:vAlign w:val="center"/>
          </w:tcPr>
          <w:p w14:paraId="41B73AD2" w14:textId="0E07BB1A" w:rsidR="0087499B" w:rsidRPr="004100B1" w:rsidRDefault="004259D4" w:rsidP="0087499B">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0,00</w:t>
            </w:r>
          </w:p>
        </w:tc>
        <w:tc>
          <w:tcPr>
            <w:tcW w:w="334" w:type="pct"/>
            <w:vAlign w:val="center"/>
          </w:tcPr>
          <w:p w14:paraId="2D585631" w14:textId="59A184C6" w:rsidR="0087499B" w:rsidRPr="004100B1" w:rsidRDefault="004259D4" w:rsidP="0087499B">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0,00</w:t>
            </w:r>
          </w:p>
        </w:tc>
        <w:tc>
          <w:tcPr>
            <w:tcW w:w="415" w:type="pct"/>
            <w:vAlign w:val="center"/>
          </w:tcPr>
          <w:p w14:paraId="30EF6FB7" w14:textId="3DC8BAFB" w:rsidR="0087499B" w:rsidRPr="004100B1" w:rsidRDefault="004259D4" w:rsidP="0087499B">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850</w:t>
            </w:r>
            <w:r w:rsidRPr="004259D4">
              <w:rPr>
                <w:b w:val="0"/>
                <w:color w:val="auto"/>
                <w:sz w:val="16"/>
                <w:szCs w:val="20"/>
              </w:rPr>
              <w:t xml:space="preserve"> 000,00 Fundusze Europejskie dla Lubelskiego na lata 2021-2027</w:t>
            </w:r>
          </w:p>
        </w:tc>
        <w:tc>
          <w:tcPr>
            <w:tcW w:w="393" w:type="pct"/>
            <w:vAlign w:val="center"/>
          </w:tcPr>
          <w:p w14:paraId="6C9D981E" w14:textId="58BA05F3" w:rsidR="0087499B" w:rsidRPr="004100B1" w:rsidRDefault="004259D4" w:rsidP="0087499B">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0,00</w:t>
            </w:r>
          </w:p>
        </w:tc>
        <w:tc>
          <w:tcPr>
            <w:tcW w:w="471" w:type="pct"/>
            <w:vAlign w:val="center"/>
          </w:tcPr>
          <w:p w14:paraId="74E1B287" w14:textId="59576C67" w:rsidR="0087499B" w:rsidRPr="004100B1" w:rsidRDefault="00AA3403" w:rsidP="0087499B">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 xml:space="preserve">150 000,00 </w:t>
            </w:r>
            <w:r w:rsidR="004259D4" w:rsidRPr="004259D4">
              <w:rPr>
                <w:b w:val="0"/>
                <w:color w:val="auto"/>
                <w:sz w:val="16"/>
                <w:szCs w:val="20"/>
              </w:rPr>
              <w:t>(wkład rzeczowy w postaci niepieniężnej)</w:t>
            </w:r>
          </w:p>
        </w:tc>
      </w:tr>
      <w:tr w:rsidR="00AA3403" w14:paraId="0B2F5319" w14:textId="77777777" w:rsidTr="004100B1">
        <w:trPr>
          <w:trHeight w:val="89"/>
        </w:trPr>
        <w:tc>
          <w:tcPr>
            <w:cnfStyle w:val="001000000000" w:firstRow="0" w:lastRow="0" w:firstColumn="1" w:lastColumn="0" w:oddVBand="0" w:evenVBand="0" w:oddHBand="0" w:evenHBand="0" w:firstRowFirstColumn="0" w:firstRowLastColumn="0" w:lastRowFirstColumn="0" w:lastRowLastColumn="0"/>
            <w:tcW w:w="306" w:type="pct"/>
            <w:vAlign w:val="center"/>
          </w:tcPr>
          <w:p w14:paraId="147E30DB" w14:textId="47361399" w:rsidR="00AA3403" w:rsidRPr="004100B1" w:rsidRDefault="00AA3403" w:rsidP="00AA3403">
            <w:pPr>
              <w:pStyle w:val="Styl2"/>
              <w:numPr>
                <w:ilvl w:val="0"/>
                <w:numId w:val="0"/>
              </w:numPr>
              <w:shd w:val="clear" w:color="auto" w:fill="auto"/>
              <w:spacing w:after="0" w:line="240" w:lineRule="auto"/>
              <w:jc w:val="center"/>
              <w:rPr>
                <w:b/>
                <w:color w:val="auto"/>
                <w:sz w:val="16"/>
                <w:szCs w:val="20"/>
              </w:rPr>
            </w:pPr>
            <w:r w:rsidRPr="004100B1">
              <w:rPr>
                <w:b/>
                <w:color w:val="auto"/>
                <w:sz w:val="16"/>
                <w:szCs w:val="20"/>
              </w:rPr>
              <w:t>16/P</w:t>
            </w:r>
          </w:p>
        </w:tc>
        <w:tc>
          <w:tcPr>
            <w:tcW w:w="710" w:type="pct"/>
            <w:vAlign w:val="center"/>
          </w:tcPr>
          <w:p w14:paraId="4824FBED" w14:textId="5390AE45" w:rsidR="00AA3403" w:rsidRPr="004100B1" w:rsidRDefault="00AA3403" w:rsidP="00AA3403">
            <w:pPr>
              <w:pStyle w:val="Styl3"/>
              <w:contextualSpacing/>
              <w:jc w:val="center"/>
              <w:cnfStyle w:val="000000000000" w:firstRow="0" w:lastRow="0" w:firstColumn="0" w:lastColumn="0" w:oddVBand="0" w:evenVBand="0" w:oddHBand="0" w:evenHBand="0" w:firstRowFirstColumn="0" w:firstRowLastColumn="0" w:lastRowFirstColumn="0" w:lastRowLastColumn="0"/>
              <w:rPr>
                <w:rFonts w:cs="Calibri"/>
                <w:b/>
                <w:color w:val="auto"/>
                <w:sz w:val="16"/>
                <w:szCs w:val="20"/>
              </w:rPr>
            </w:pPr>
            <w:r w:rsidRPr="004100B1">
              <w:rPr>
                <w:rFonts w:cs="Calibri"/>
                <w:b/>
                <w:color w:val="auto"/>
                <w:sz w:val="16"/>
                <w:szCs w:val="20"/>
              </w:rPr>
              <w:t>Wzmocnienie potencjału Spółdzielni Socjalnej WODKAN</w:t>
            </w:r>
          </w:p>
        </w:tc>
        <w:tc>
          <w:tcPr>
            <w:tcW w:w="502" w:type="pct"/>
            <w:vAlign w:val="center"/>
          </w:tcPr>
          <w:p w14:paraId="4DE1A00B" w14:textId="55F61F88" w:rsidR="00AA3403" w:rsidRPr="004100B1" w:rsidRDefault="00AA3403" w:rsidP="00AA3403">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Nieinwestycjny</w:t>
            </w:r>
          </w:p>
        </w:tc>
        <w:tc>
          <w:tcPr>
            <w:tcW w:w="716" w:type="pct"/>
            <w:vAlign w:val="center"/>
          </w:tcPr>
          <w:p w14:paraId="63C5A3E1" w14:textId="2F4192C3" w:rsidR="00AA3403" w:rsidRPr="004100B1" w:rsidRDefault="00AA3403" w:rsidP="00AA3403">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Spółdzielnia Socjalna WODKAN</w:t>
            </w:r>
          </w:p>
        </w:tc>
        <w:tc>
          <w:tcPr>
            <w:tcW w:w="398" w:type="pct"/>
            <w:vAlign w:val="center"/>
          </w:tcPr>
          <w:p w14:paraId="302CDF6F" w14:textId="5FD047AD" w:rsidR="00AA3403" w:rsidRPr="004100B1" w:rsidRDefault="00AA3403" w:rsidP="00AA3403">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2024-2025</w:t>
            </w:r>
          </w:p>
        </w:tc>
        <w:tc>
          <w:tcPr>
            <w:tcW w:w="406" w:type="pct"/>
            <w:vAlign w:val="center"/>
          </w:tcPr>
          <w:p w14:paraId="44845FFE" w14:textId="60FB18E7" w:rsidR="00AA3403" w:rsidRPr="004100B1" w:rsidRDefault="00AA3403" w:rsidP="00AA3403">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500 000,00</w:t>
            </w:r>
          </w:p>
        </w:tc>
        <w:tc>
          <w:tcPr>
            <w:tcW w:w="349" w:type="pct"/>
            <w:vAlign w:val="center"/>
          </w:tcPr>
          <w:p w14:paraId="256375BB" w14:textId="1BF7403E" w:rsidR="00AA3403" w:rsidRPr="004100B1" w:rsidRDefault="00AA3403" w:rsidP="00AA3403">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334" w:type="pct"/>
            <w:vAlign w:val="center"/>
          </w:tcPr>
          <w:p w14:paraId="73A85455" w14:textId="77685AB2" w:rsidR="00AA3403" w:rsidRPr="004100B1" w:rsidRDefault="00AA3403" w:rsidP="00AA3403">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415" w:type="pct"/>
            <w:vAlign w:val="center"/>
          </w:tcPr>
          <w:p w14:paraId="1BB83312" w14:textId="31E9A9F3" w:rsidR="00AA3403" w:rsidRPr="004100B1" w:rsidRDefault="00AA3403" w:rsidP="00AA3403">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 xml:space="preserve">425 </w:t>
            </w:r>
            <w:r w:rsidRPr="004259D4">
              <w:rPr>
                <w:b w:val="0"/>
                <w:color w:val="auto"/>
                <w:sz w:val="16"/>
                <w:szCs w:val="20"/>
              </w:rPr>
              <w:t>000,00 Fundusze Europejskie dla Lubelskiego na lata 2021-2027</w:t>
            </w:r>
          </w:p>
        </w:tc>
        <w:tc>
          <w:tcPr>
            <w:tcW w:w="393" w:type="pct"/>
            <w:vAlign w:val="center"/>
          </w:tcPr>
          <w:p w14:paraId="048C0C7D" w14:textId="5AFC1DCA" w:rsidR="00AA3403" w:rsidRPr="004100B1" w:rsidRDefault="00AA3403" w:rsidP="00AA3403">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471" w:type="pct"/>
            <w:vAlign w:val="center"/>
          </w:tcPr>
          <w:p w14:paraId="0BC7CDD0" w14:textId="77207474" w:rsidR="00AA3403" w:rsidRPr="004100B1" w:rsidRDefault="00AA3403" w:rsidP="00AA3403">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 xml:space="preserve">75 000,00 </w:t>
            </w:r>
          </w:p>
        </w:tc>
      </w:tr>
      <w:tr w:rsidR="00AA3403" w14:paraId="161266B3" w14:textId="77777777" w:rsidTr="004100B1">
        <w:trPr>
          <w:cnfStyle w:val="000000100000" w:firstRow="0" w:lastRow="0" w:firstColumn="0" w:lastColumn="0" w:oddVBand="0" w:evenVBand="0" w:oddHBand="1" w:evenHBand="0" w:firstRowFirstColumn="0" w:firstRowLastColumn="0" w:lastRowFirstColumn="0" w:lastRowLastColumn="0"/>
          <w:trHeight w:val="89"/>
        </w:trPr>
        <w:tc>
          <w:tcPr>
            <w:cnfStyle w:val="001000000000" w:firstRow="0" w:lastRow="0" w:firstColumn="1" w:lastColumn="0" w:oddVBand="0" w:evenVBand="0" w:oddHBand="0" w:evenHBand="0" w:firstRowFirstColumn="0" w:firstRowLastColumn="0" w:lastRowFirstColumn="0" w:lastRowLastColumn="0"/>
            <w:tcW w:w="306" w:type="pct"/>
            <w:vAlign w:val="center"/>
          </w:tcPr>
          <w:p w14:paraId="0733F176" w14:textId="13645060" w:rsidR="00AA3403" w:rsidRPr="004100B1" w:rsidRDefault="00AA3403" w:rsidP="00AA3403">
            <w:pPr>
              <w:pStyle w:val="Styl2"/>
              <w:numPr>
                <w:ilvl w:val="0"/>
                <w:numId w:val="0"/>
              </w:numPr>
              <w:shd w:val="clear" w:color="auto" w:fill="auto"/>
              <w:spacing w:after="0" w:line="240" w:lineRule="auto"/>
              <w:jc w:val="center"/>
              <w:rPr>
                <w:b/>
                <w:color w:val="auto"/>
                <w:sz w:val="16"/>
                <w:szCs w:val="20"/>
              </w:rPr>
            </w:pPr>
            <w:r w:rsidRPr="004100B1">
              <w:rPr>
                <w:b/>
                <w:color w:val="auto"/>
                <w:sz w:val="16"/>
                <w:szCs w:val="20"/>
              </w:rPr>
              <w:t>17/P</w:t>
            </w:r>
          </w:p>
        </w:tc>
        <w:tc>
          <w:tcPr>
            <w:tcW w:w="710" w:type="pct"/>
            <w:vAlign w:val="center"/>
          </w:tcPr>
          <w:p w14:paraId="6EC2DE1B" w14:textId="2EF29524" w:rsidR="00AA3403" w:rsidRPr="004100B1" w:rsidRDefault="00AA3403" w:rsidP="00AA3403">
            <w:pPr>
              <w:pStyle w:val="Styl3"/>
              <w:contextualSpacing/>
              <w:jc w:val="center"/>
              <w:cnfStyle w:val="000000100000" w:firstRow="0" w:lastRow="0" w:firstColumn="0" w:lastColumn="0" w:oddVBand="0" w:evenVBand="0" w:oddHBand="1" w:evenHBand="0" w:firstRowFirstColumn="0" w:firstRowLastColumn="0" w:lastRowFirstColumn="0" w:lastRowLastColumn="0"/>
              <w:rPr>
                <w:rFonts w:cs="Calibri"/>
                <w:b/>
                <w:color w:val="auto"/>
                <w:sz w:val="16"/>
                <w:szCs w:val="20"/>
              </w:rPr>
            </w:pPr>
            <w:r w:rsidRPr="004100B1">
              <w:rPr>
                <w:rFonts w:cs="Calibri"/>
                <w:b/>
                <w:color w:val="auto"/>
                <w:sz w:val="16"/>
                <w:szCs w:val="20"/>
              </w:rPr>
              <w:t>MODA NA SENIORA – edycja II</w:t>
            </w:r>
          </w:p>
        </w:tc>
        <w:tc>
          <w:tcPr>
            <w:tcW w:w="502" w:type="pct"/>
            <w:vAlign w:val="center"/>
          </w:tcPr>
          <w:p w14:paraId="44CFB263" w14:textId="60B95AC2" w:rsidR="00AA3403" w:rsidRPr="004100B1" w:rsidRDefault="00AA3403" w:rsidP="00AA3403">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Nieinwestycjny</w:t>
            </w:r>
          </w:p>
        </w:tc>
        <w:tc>
          <w:tcPr>
            <w:tcW w:w="716" w:type="pct"/>
            <w:vAlign w:val="center"/>
          </w:tcPr>
          <w:p w14:paraId="6EFB4E1D" w14:textId="41DBC13B" w:rsidR="00AA3403" w:rsidRPr="004100B1" w:rsidRDefault="00AA3403" w:rsidP="00AA3403">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sidRPr="004100B1">
              <w:rPr>
                <w:b w:val="0"/>
                <w:color w:val="auto"/>
                <w:sz w:val="16"/>
                <w:szCs w:val="20"/>
              </w:rPr>
              <w:t xml:space="preserve">Gminny Ośrodek Pomocy Społecznej w Komarówce Podlaskiej        </w:t>
            </w:r>
          </w:p>
        </w:tc>
        <w:tc>
          <w:tcPr>
            <w:tcW w:w="398" w:type="pct"/>
            <w:vAlign w:val="center"/>
          </w:tcPr>
          <w:p w14:paraId="39F099AF" w14:textId="33208FDC" w:rsidR="00AA3403" w:rsidRPr="004100B1" w:rsidRDefault="00AA3403" w:rsidP="00AA3403">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2024-2025</w:t>
            </w:r>
          </w:p>
        </w:tc>
        <w:tc>
          <w:tcPr>
            <w:tcW w:w="406" w:type="pct"/>
            <w:vAlign w:val="center"/>
          </w:tcPr>
          <w:p w14:paraId="5E449ED2" w14:textId="008A922A" w:rsidR="00AA3403" w:rsidRPr="004100B1" w:rsidRDefault="00AA3403" w:rsidP="00AA3403">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1 000 000,00</w:t>
            </w:r>
          </w:p>
        </w:tc>
        <w:tc>
          <w:tcPr>
            <w:tcW w:w="349" w:type="pct"/>
            <w:vAlign w:val="center"/>
          </w:tcPr>
          <w:p w14:paraId="098DCCBD" w14:textId="5F15F600" w:rsidR="00AA3403" w:rsidRPr="004100B1" w:rsidRDefault="00AA3403" w:rsidP="00AA3403">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0,00</w:t>
            </w:r>
          </w:p>
        </w:tc>
        <w:tc>
          <w:tcPr>
            <w:tcW w:w="334" w:type="pct"/>
            <w:vAlign w:val="center"/>
          </w:tcPr>
          <w:p w14:paraId="1FF41819" w14:textId="3BC5E626" w:rsidR="00AA3403" w:rsidRPr="004100B1" w:rsidRDefault="00AA3403" w:rsidP="00AA3403">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0,00</w:t>
            </w:r>
          </w:p>
        </w:tc>
        <w:tc>
          <w:tcPr>
            <w:tcW w:w="415" w:type="pct"/>
            <w:vAlign w:val="center"/>
          </w:tcPr>
          <w:p w14:paraId="724D3BB7" w14:textId="321B01F8" w:rsidR="00AA3403" w:rsidRPr="004100B1" w:rsidRDefault="00AA3403" w:rsidP="00AA3403">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850</w:t>
            </w:r>
            <w:r w:rsidRPr="004259D4">
              <w:rPr>
                <w:b w:val="0"/>
                <w:color w:val="auto"/>
                <w:sz w:val="16"/>
                <w:szCs w:val="20"/>
              </w:rPr>
              <w:t xml:space="preserve"> 000,00 Fundusze Europejskie dla Lubelskiego na lata 2021-2027</w:t>
            </w:r>
          </w:p>
        </w:tc>
        <w:tc>
          <w:tcPr>
            <w:tcW w:w="393" w:type="pct"/>
            <w:vAlign w:val="center"/>
          </w:tcPr>
          <w:p w14:paraId="17F8C402" w14:textId="5127497B" w:rsidR="00AA3403" w:rsidRPr="004100B1" w:rsidRDefault="00AA3403" w:rsidP="00AA3403">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0,00</w:t>
            </w:r>
          </w:p>
        </w:tc>
        <w:tc>
          <w:tcPr>
            <w:tcW w:w="471" w:type="pct"/>
            <w:vAlign w:val="center"/>
          </w:tcPr>
          <w:p w14:paraId="3D844330" w14:textId="6B3ACAF9" w:rsidR="00AA3403" w:rsidRPr="004100B1" w:rsidRDefault="00AA3403" w:rsidP="00AA3403">
            <w:pPr>
              <w:pStyle w:val="Styl2"/>
              <w:numPr>
                <w:ilvl w:val="0"/>
                <w:numId w:val="0"/>
              </w:numPr>
              <w:shd w:val="clear" w:color="auto" w:fill="auto"/>
              <w:spacing w:after="0" w:line="240" w:lineRule="auto"/>
              <w:jc w:val="center"/>
              <w:cnfStyle w:val="000000100000" w:firstRow="0" w:lastRow="0" w:firstColumn="0" w:lastColumn="0" w:oddVBand="0" w:evenVBand="0" w:oddHBand="1" w:evenHBand="0" w:firstRowFirstColumn="0" w:firstRowLastColumn="0" w:lastRowFirstColumn="0" w:lastRowLastColumn="0"/>
              <w:rPr>
                <w:b w:val="0"/>
                <w:color w:val="auto"/>
                <w:sz w:val="16"/>
                <w:szCs w:val="20"/>
              </w:rPr>
            </w:pPr>
            <w:r>
              <w:rPr>
                <w:b w:val="0"/>
                <w:color w:val="auto"/>
                <w:sz w:val="16"/>
                <w:szCs w:val="20"/>
              </w:rPr>
              <w:t xml:space="preserve">150 000,00 </w:t>
            </w:r>
            <w:r w:rsidRPr="004259D4">
              <w:rPr>
                <w:b w:val="0"/>
                <w:color w:val="auto"/>
                <w:sz w:val="16"/>
                <w:szCs w:val="20"/>
              </w:rPr>
              <w:t>(wkład rzeczowy w postaci niepieniężnej)</w:t>
            </w:r>
          </w:p>
        </w:tc>
      </w:tr>
      <w:tr w:rsidR="0087499B" w14:paraId="6CC66D84" w14:textId="77777777" w:rsidTr="004100B1">
        <w:trPr>
          <w:trHeight w:val="89"/>
        </w:trPr>
        <w:tc>
          <w:tcPr>
            <w:cnfStyle w:val="001000000000" w:firstRow="0" w:lastRow="0" w:firstColumn="1" w:lastColumn="0" w:oddVBand="0" w:evenVBand="0" w:oddHBand="0" w:evenHBand="0" w:firstRowFirstColumn="0" w:firstRowLastColumn="0" w:lastRowFirstColumn="0" w:lastRowLastColumn="0"/>
            <w:tcW w:w="306" w:type="pct"/>
            <w:vAlign w:val="center"/>
          </w:tcPr>
          <w:p w14:paraId="546E40DA" w14:textId="0A6C2A40" w:rsidR="0087499B" w:rsidRPr="004100B1" w:rsidRDefault="0087499B" w:rsidP="0087499B">
            <w:pPr>
              <w:pStyle w:val="Styl2"/>
              <w:numPr>
                <w:ilvl w:val="0"/>
                <w:numId w:val="0"/>
              </w:numPr>
              <w:shd w:val="clear" w:color="auto" w:fill="auto"/>
              <w:spacing w:after="0" w:line="240" w:lineRule="auto"/>
              <w:jc w:val="center"/>
              <w:rPr>
                <w:b/>
                <w:color w:val="auto"/>
                <w:sz w:val="16"/>
                <w:szCs w:val="20"/>
              </w:rPr>
            </w:pPr>
            <w:r w:rsidRPr="004100B1">
              <w:rPr>
                <w:b/>
                <w:color w:val="auto"/>
                <w:sz w:val="16"/>
                <w:szCs w:val="20"/>
              </w:rPr>
              <w:t>18/P</w:t>
            </w:r>
          </w:p>
        </w:tc>
        <w:tc>
          <w:tcPr>
            <w:tcW w:w="710" w:type="pct"/>
            <w:vAlign w:val="center"/>
          </w:tcPr>
          <w:p w14:paraId="24BAC5A3" w14:textId="1C50C724" w:rsidR="0087499B" w:rsidRPr="004100B1" w:rsidRDefault="0087499B" w:rsidP="0087499B">
            <w:pPr>
              <w:pStyle w:val="Styl3"/>
              <w:contextualSpacing/>
              <w:jc w:val="center"/>
              <w:cnfStyle w:val="000000000000" w:firstRow="0" w:lastRow="0" w:firstColumn="0" w:lastColumn="0" w:oddVBand="0" w:evenVBand="0" w:oddHBand="0" w:evenHBand="0" w:firstRowFirstColumn="0" w:firstRowLastColumn="0" w:lastRowFirstColumn="0" w:lastRowLastColumn="0"/>
              <w:rPr>
                <w:rFonts w:cs="Calibri"/>
                <w:b/>
                <w:color w:val="auto"/>
                <w:sz w:val="16"/>
                <w:szCs w:val="20"/>
              </w:rPr>
            </w:pPr>
            <w:r w:rsidRPr="004100B1">
              <w:rPr>
                <w:rFonts w:cs="Calibri"/>
                <w:b/>
                <w:color w:val="auto"/>
                <w:sz w:val="16"/>
                <w:szCs w:val="20"/>
              </w:rPr>
              <w:t xml:space="preserve">Modernizacja infrastruktury oświetleniowej na terenie gminy Komarówka Podlaska   </w:t>
            </w:r>
          </w:p>
        </w:tc>
        <w:tc>
          <w:tcPr>
            <w:tcW w:w="502" w:type="pct"/>
            <w:vAlign w:val="center"/>
          </w:tcPr>
          <w:p w14:paraId="2C3CBAE9" w14:textId="04EB5568" w:rsidR="0087499B" w:rsidRPr="004100B1" w:rsidRDefault="0087499B" w:rsidP="0087499B">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Inwestycyjny</w:t>
            </w:r>
          </w:p>
        </w:tc>
        <w:tc>
          <w:tcPr>
            <w:tcW w:w="716" w:type="pct"/>
            <w:vAlign w:val="center"/>
          </w:tcPr>
          <w:p w14:paraId="30DB3511" w14:textId="53382D07" w:rsidR="0087499B" w:rsidRPr="004100B1" w:rsidRDefault="0087499B" w:rsidP="0087499B">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4100B1">
              <w:rPr>
                <w:b w:val="0"/>
                <w:color w:val="auto"/>
                <w:sz w:val="16"/>
                <w:szCs w:val="20"/>
              </w:rPr>
              <w:t>Gmina Komarówka Podlaska</w:t>
            </w:r>
          </w:p>
        </w:tc>
        <w:tc>
          <w:tcPr>
            <w:tcW w:w="398" w:type="pct"/>
            <w:vAlign w:val="center"/>
          </w:tcPr>
          <w:p w14:paraId="648F9E65" w14:textId="0A47D0FD" w:rsidR="0087499B" w:rsidRPr="004100B1" w:rsidRDefault="007506D6" w:rsidP="0087499B">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2024</w:t>
            </w:r>
          </w:p>
        </w:tc>
        <w:tc>
          <w:tcPr>
            <w:tcW w:w="406" w:type="pct"/>
            <w:vAlign w:val="center"/>
          </w:tcPr>
          <w:p w14:paraId="74BC84FF" w14:textId="6CCE2EAC" w:rsidR="0087499B" w:rsidRPr="004100B1" w:rsidRDefault="007506D6" w:rsidP="0087499B">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1 107 700,00</w:t>
            </w:r>
          </w:p>
        </w:tc>
        <w:tc>
          <w:tcPr>
            <w:tcW w:w="349" w:type="pct"/>
            <w:vAlign w:val="center"/>
          </w:tcPr>
          <w:p w14:paraId="7F471196" w14:textId="509C42B0" w:rsidR="0087499B" w:rsidRPr="004100B1" w:rsidRDefault="007506D6" w:rsidP="0087499B">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 xml:space="preserve">886 160,00  </w:t>
            </w:r>
            <w:r w:rsidRPr="007506D6">
              <w:rPr>
                <w:b w:val="0"/>
                <w:color w:val="auto"/>
                <w:sz w:val="16"/>
                <w:szCs w:val="20"/>
              </w:rPr>
              <w:t xml:space="preserve">Rządowy Fundusz Polski Ład: </w:t>
            </w:r>
            <w:r>
              <w:rPr>
                <w:b w:val="0"/>
                <w:color w:val="auto"/>
                <w:sz w:val="16"/>
                <w:szCs w:val="20"/>
              </w:rPr>
              <w:t>Program Inwestycji Strategiczny</w:t>
            </w:r>
          </w:p>
        </w:tc>
        <w:tc>
          <w:tcPr>
            <w:tcW w:w="334" w:type="pct"/>
            <w:vAlign w:val="center"/>
          </w:tcPr>
          <w:p w14:paraId="647A9782" w14:textId="15B7484F" w:rsidR="0087499B" w:rsidRPr="004100B1" w:rsidRDefault="007506D6" w:rsidP="0087499B">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415" w:type="pct"/>
            <w:vAlign w:val="center"/>
          </w:tcPr>
          <w:p w14:paraId="4E134558" w14:textId="335DC788" w:rsidR="0087499B" w:rsidRPr="004100B1" w:rsidRDefault="007506D6" w:rsidP="0087499B">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393" w:type="pct"/>
            <w:vAlign w:val="center"/>
          </w:tcPr>
          <w:p w14:paraId="5458291E" w14:textId="2FBC752A" w:rsidR="0087499B" w:rsidRPr="004100B1" w:rsidRDefault="007506D6" w:rsidP="0087499B">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Pr>
                <w:b w:val="0"/>
                <w:color w:val="auto"/>
                <w:sz w:val="16"/>
                <w:szCs w:val="20"/>
              </w:rPr>
              <w:t>0,00</w:t>
            </w:r>
          </w:p>
        </w:tc>
        <w:tc>
          <w:tcPr>
            <w:tcW w:w="471" w:type="pct"/>
            <w:vAlign w:val="center"/>
          </w:tcPr>
          <w:p w14:paraId="552E502B" w14:textId="04208F34" w:rsidR="0087499B" w:rsidRPr="004100B1" w:rsidRDefault="007506D6" w:rsidP="0087499B">
            <w:pPr>
              <w:pStyle w:val="Styl2"/>
              <w:numPr>
                <w:ilvl w:val="0"/>
                <w:numId w:val="0"/>
              </w:numPr>
              <w:shd w:val="clear" w:color="auto" w:fill="auto"/>
              <w:spacing w:after="0" w:line="240" w:lineRule="auto"/>
              <w:jc w:val="center"/>
              <w:cnfStyle w:val="000000000000" w:firstRow="0" w:lastRow="0" w:firstColumn="0" w:lastColumn="0" w:oddVBand="0" w:evenVBand="0" w:oddHBand="0" w:evenHBand="0" w:firstRowFirstColumn="0" w:firstRowLastColumn="0" w:lastRowFirstColumn="0" w:lastRowLastColumn="0"/>
              <w:rPr>
                <w:b w:val="0"/>
                <w:color w:val="auto"/>
                <w:sz w:val="16"/>
                <w:szCs w:val="20"/>
              </w:rPr>
            </w:pPr>
            <w:r w:rsidRPr="007506D6">
              <w:rPr>
                <w:b w:val="0"/>
                <w:color w:val="auto"/>
                <w:sz w:val="16"/>
                <w:szCs w:val="20"/>
              </w:rPr>
              <w:t>221 540,00</w:t>
            </w:r>
          </w:p>
        </w:tc>
      </w:tr>
    </w:tbl>
    <w:p w14:paraId="1BA36E49" w14:textId="572BE6F3" w:rsidR="00F91397" w:rsidRPr="00DC7744" w:rsidRDefault="00DC7744" w:rsidP="0087499B">
      <w:pPr>
        <w:pStyle w:val="Styl2"/>
        <w:numPr>
          <w:ilvl w:val="0"/>
          <w:numId w:val="0"/>
        </w:numPr>
        <w:shd w:val="clear" w:color="auto" w:fill="auto"/>
        <w:rPr>
          <w:rFonts w:eastAsia="NSimSun"/>
          <w:b w:val="0"/>
          <w:bCs/>
          <w:color w:val="auto"/>
          <w:kern w:val="2"/>
          <w:sz w:val="18"/>
          <w:szCs w:val="18"/>
          <w:lang w:eastAsia="zh-CN" w:bidi="hi-IN"/>
        </w:rPr>
      </w:pPr>
      <w:r w:rsidRPr="00DC7744">
        <w:rPr>
          <w:rFonts w:eastAsia="NSimSun"/>
          <w:bCs/>
          <w:color w:val="auto"/>
          <w:kern w:val="2"/>
          <w:sz w:val="18"/>
          <w:szCs w:val="18"/>
          <w:lang w:eastAsia="zh-CN" w:bidi="hi-IN"/>
        </w:rPr>
        <w:t>Źródło</w:t>
      </w:r>
      <w:r w:rsidRPr="00DC7744">
        <w:rPr>
          <w:rFonts w:eastAsia="NSimSun"/>
          <w:b w:val="0"/>
          <w:bCs/>
          <w:color w:val="auto"/>
          <w:kern w:val="2"/>
          <w:sz w:val="18"/>
          <w:szCs w:val="18"/>
          <w:lang w:eastAsia="zh-CN" w:bidi="hi-IN"/>
        </w:rPr>
        <w:t xml:space="preserve">: </w:t>
      </w:r>
      <w:r>
        <w:rPr>
          <w:rFonts w:eastAsia="NSimSun"/>
          <w:b w:val="0"/>
          <w:bCs/>
          <w:color w:val="auto"/>
          <w:kern w:val="2"/>
          <w:sz w:val="18"/>
          <w:szCs w:val="18"/>
          <w:lang w:eastAsia="zh-CN" w:bidi="hi-IN"/>
        </w:rPr>
        <w:t xml:space="preserve">Opracowanie własne </w:t>
      </w:r>
    </w:p>
    <w:p w14:paraId="08319997" w14:textId="77777777" w:rsidR="00F91397" w:rsidRPr="00A90ED3" w:rsidRDefault="00F91397" w:rsidP="00F91397">
      <w:pPr>
        <w:pStyle w:val="Legenda"/>
        <w:contextualSpacing/>
        <w:rPr>
          <w:rFonts w:ascii="Calibri" w:hAnsi="Calibri" w:cs="Calibri"/>
          <w:b w:val="0"/>
          <w:i/>
          <w:color w:val="auto"/>
        </w:rPr>
      </w:pPr>
      <w:r w:rsidRPr="00A90ED3">
        <w:rPr>
          <w:rFonts w:ascii="Calibri" w:hAnsi="Calibri" w:cs="Calibri"/>
          <w:color w:val="auto"/>
        </w:rPr>
        <w:t xml:space="preserve">Tabela </w:t>
      </w:r>
      <w:r w:rsidRPr="00A90ED3">
        <w:rPr>
          <w:rFonts w:ascii="Calibri" w:hAnsi="Calibri" w:cs="Calibri"/>
          <w:b w:val="0"/>
          <w:i/>
          <w:color w:val="auto"/>
        </w:rPr>
        <w:fldChar w:fldCharType="begin"/>
      </w:r>
      <w:r w:rsidRPr="00A90ED3">
        <w:rPr>
          <w:rFonts w:ascii="Calibri" w:hAnsi="Calibri" w:cs="Calibri"/>
          <w:color w:val="auto"/>
        </w:rPr>
        <w:instrText xml:space="preserve"> SEQ Tabela \* ARABIC </w:instrText>
      </w:r>
      <w:r w:rsidRPr="00A90ED3">
        <w:rPr>
          <w:rFonts w:ascii="Calibri" w:hAnsi="Calibri" w:cs="Calibri"/>
          <w:b w:val="0"/>
          <w:i/>
          <w:color w:val="auto"/>
        </w:rPr>
        <w:fldChar w:fldCharType="separate"/>
      </w:r>
      <w:r w:rsidR="00A20CE8">
        <w:rPr>
          <w:rFonts w:ascii="Calibri" w:hAnsi="Calibri" w:cs="Calibri"/>
          <w:noProof/>
          <w:color w:val="auto"/>
        </w:rPr>
        <w:t>20</w:t>
      </w:r>
      <w:r w:rsidRPr="00A90ED3">
        <w:rPr>
          <w:rFonts w:ascii="Calibri" w:hAnsi="Calibri" w:cs="Calibri"/>
          <w:b w:val="0"/>
          <w:i/>
          <w:color w:val="auto"/>
        </w:rPr>
        <w:fldChar w:fldCharType="end"/>
      </w:r>
      <w:r w:rsidRPr="00A90ED3">
        <w:rPr>
          <w:rFonts w:ascii="Calibri" w:hAnsi="Calibri" w:cs="Calibri"/>
          <w:color w:val="auto"/>
        </w:rPr>
        <w:t xml:space="preserve"> </w:t>
      </w:r>
      <w:r w:rsidRPr="00F91397">
        <w:rPr>
          <w:rFonts w:ascii="Calibri" w:hAnsi="Calibri" w:cs="Calibri"/>
          <w:b w:val="0"/>
          <w:color w:val="auto"/>
        </w:rPr>
        <w:t>Szacowane koszty dodatkowych przedsięwzięć rewitalizacyjnych  GPR</w:t>
      </w:r>
    </w:p>
    <w:tbl>
      <w:tblPr>
        <w:tblStyle w:val="Tabelasiatki4akcent21"/>
        <w:tblW w:w="5000" w:type="pct"/>
        <w:tblLook w:val="04A0" w:firstRow="1" w:lastRow="0" w:firstColumn="1" w:lastColumn="0" w:noHBand="0" w:noVBand="1"/>
      </w:tblPr>
      <w:tblGrid>
        <w:gridCol w:w="970"/>
        <w:gridCol w:w="3101"/>
        <w:gridCol w:w="1497"/>
        <w:gridCol w:w="2393"/>
        <w:gridCol w:w="1545"/>
        <w:gridCol w:w="4486"/>
      </w:tblGrid>
      <w:tr w:rsidR="00DC7744" w:rsidRPr="008754E9" w14:paraId="0DEA4859" w14:textId="77777777" w:rsidTr="00DC77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7" w:type="pct"/>
            <w:vAlign w:val="center"/>
          </w:tcPr>
          <w:p w14:paraId="71DDEB20" w14:textId="77777777" w:rsidR="00F91397" w:rsidRPr="0087499B" w:rsidRDefault="00F91397" w:rsidP="002C7C6D">
            <w:pPr>
              <w:pStyle w:val="Styl2"/>
              <w:numPr>
                <w:ilvl w:val="0"/>
                <w:numId w:val="0"/>
              </w:numPr>
              <w:shd w:val="clear" w:color="auto" w:fill="auto"/>
              <w:jc w:val="center"/>
              <w:rPr>
                <w:b/>
                <w:color w:val="auto"/>
                <w:sz w:val="18"/>
              </w:rPr>
            </w:pPr>
            <w:r w:rsidRPr="0087499B">
              <w:rPr>
                <w:b/>
                <w:color w:val="auto"/>
                <w:sz w:val="18"/>
              </w:rPr>
              <w:t>Nr projektu</w:t>
            </w:r>
          </w:p>
        </w:tc>
        <w:tc>
          <w:tcPr>
            <w:tcW w:w="1108" w:type="pct"/>
            <w:vAlign w:val="center"/>
          </w:tcPr>
          <w:p w14:paraId="69923072" w14:textId="77777777" w:rsidR="00F91397" w:rsidRPr="0087499B" w:rsidRDefault="00F91397" w:rsidP="002C7C6D">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8"/>
              </w:rPr>
            </w:pPr>
            <w:r w:rsidRPr="0087499B">
              <w:rPr>
                <w:b/>
                <w:color w:val="auto"/>
                <w:sz w:val="18"/>
              </w:rPr>
              <w:t>Nazwa projektu</w:t>
            </w:r>
          </w:p>
        </w:tc>
        <w:tc>
          <w:tcPr>
            <w:tcW w:w="535" w:type="pct"/>
            <w:vAlign w:val="center"/>
          </w:tcPr>
          <w:p w14:paraId="28596F24" w14:textId="77777777" w:rsidR="00F91397" w:rsidRPr="0087499B" w:rsidRDefault="00F91397" w:rsidP="002C7C6D">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8"/>
              </w:rPr>
            </w:pPr>
            <w:r w:rsidRPr="0087499B">
              <w:rPr>
                <w:b/>
                <w:color w:val="auto"/>
                <w:sz w:val="18"/>
              </w:rPr>
              <w:t>Rodzaj projektu</w:t>
            </w:r>
          </w:p>
        </w:tc>
        <w:tc>
          <w:tcPr>
            <w:tcW w:w="855" w:type="pct"/>
            <w:vAlign w:val="center"/>
          </w:tcPr>
          <w:p w14:paraId="0A0976DF" w14:textId="77777777" w:rsidR="00F91397" w:rsidRPr="0087499B" w:rsidRDefault="00F91397" w:rsidP="002C7C6D">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8"/>
              </w:rPr>
            </w:pPr>
            <w:r w:rsidRPr="0087499B">
              <w:rPr>
                <w:b/>
                <w:color w:val="auto"/>
                <w:sz w:val="18"/>
              </w:rPr>
              <w:t>Wnioskodawca</w:t>
            </w:r>
          </w:p>
        </w:tc>
        <w:tc>
          <w:tcPr>
            <w:tcW w:w="552" w:type="pct"/>
            <w:vAlign w:val="center"/>
          </w:tcPr>
          <w:p w14:paraId="282204BB" w14:textId="77777777" w:rsidR="00F91397" w:rsidRPr="0087499B" w:rsidRDefault="00F91397" w:rsidP="002C7C6D">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8"/>
              </w:rPr>
            </w:pPr>
            <w:r w:rsidRPr="0087499B">
              <w:rPr>
                <w:b/>
                <w:color w:val="auto"/>
                <w:sz w:val="18"/>
              </w:rPr>
              <w:t>Szacunkowe koszty projektu</w:t>
            </w:r>
          </w:p>
          <w:p w14:paraId="3C1C4ADB" w14:textId="77777777" w:rsidR="00F91397" w:rsidRPr="0087499B" w:rsidRDefault="00F91397" w:rsidP="002C7C6D">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8"/>
              </w:rPr>
            </w:pPr>
            <w:r w:rsidRPr="0087499B">
              <w:rPr>
                <w:b/>
                <w:color w:val="auto"/>
                <w:sz w:val="18"/>
              </w:rPr>
              <w:t>(PLN)</w:t>
            </w:r>
          </w:p>
        </w:tc>
        <w:tc>
          <w:tcPr>
            <w:tcW w:w="1603" w:type="pct"/>
            <w:vAlign w:val="center"/>
          </w:tcPr>
          <w:p w14:paraId="247093FE" w14:textId="77777777" w:rsidR="00F91397" w:rsidRPr="0087499B" w:rsidRDefault="00F91397" w:rsidP="002C7C6D">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8"/>
              </w:rPr>
            </w:pPr>
            <w:r w:rsidRPr="0087499B">
              <w:rPr>
                <w:b/>
                <w:color w:val="auto"/>
                <w:sz w:val="18"/>
              </w:rPr>
              <w:t xml:space="preserve">Potencjalne źródła finansowania </w:t>
            </w:r>
          </w:p>
        </w:tc>
      </w:tr>
      <w:tr w:rsidR="00DC7744" w:rsidRPr="00BF47B0" w14:paraId="71922950" w14:textId="77777777" w:rsidTr="00DC77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7" w:type="pct"/>
            <w:vAlign w:val="center"/>
          </w:tcPr>
          <w:p w14:paraId="6FE64656" w14:textId="2D2452DD" w:rsidR="00F91397" w:rsidRPr="0087499B" w:rsidRDefault="0087499B" w:rsidP="002C7C6D">
            <w:pPr>
              <w:pStyle w:val="Styl2"/>
              <w:numPr>
                <w:ilvl w:val="0"/>
                <w:numId w:val="0"/>
              </w:numPr>
              <w:shd w:val="clear" w:color="auto" w:fill="auto"/>
              <w:jc w:val="center"/>
              <w:rPr>
                <w:b/>
                <w:color w:val="auto"/>
                <w:sz w:val="18"/>
                <w:szCs w:val="18"/>
              </w:rPr>
            </w:pPr>
            <w:r w:rsidRPr="0087499B">
              <w:rPr>
                <w:b/>
                <w:color w:val="auto"/>
                <w:sz w:val="18"/>
                <w:szCs w:val="18"/>
              </w:rPr>
              <w:t>1/D</w:t>
            </w:r>
          </w:p>
        </w:tc>
        <w:tc>
          <w:tcPr>
            <w:tcW w:w="1108" w:type="pct"/>
            <w:vAlign w:val="center"/>
          </w:tcPr>
          <w:p w14:paraId="7025406F" w14:textId="0EC2F5EA" w:rsidR="00F91397" w:rsidRPr="0087499B" w:rsidRDefault="0087499B"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87499B">
              <w:rPr>
                <w:color w:val="auto"/>
                <w:sz w:val="18"/>
                <w:szCs w:val="18"/>
              </w:rPr>
              <w:t>Remont zabytkowego budynku byłej plebanii w Komarówce Podlaskiej</w:t>
            </w:r>
          </w:p>
        </w:tc>
        <w:tc>
          <w:tcPr>
            <w:tcW w:w="535" w:type="pct"/>
            <w:vAlign w:val="center"/>
          </w:tcPr>
          <w:p w14:paraId="6025D171" w14:textId="50A92B3F" w:rsidR="00F91397" w:rsidRPr="00BF47B0" w:rsidRDefault="0087499B"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18"/>
                <w:szCs w:val="18"/>
              </w:rPr>
              <w:t xml:space="preserve">Inwestycyjny </w:t>
            </w:r>
          </w:p>
        </w:tc>
        <w:tc>
          <w:tcPr>
            <w:tcW w:w="855" w:type="pct"/>
            <w:vAlign w:val="center"/>
          </w:tcPr>
          <w:p w14:paraId="5CB8CE47" w14:textId="77777777" w:rsidR="0087499B" w:rsidRPr="0087499B" w:rsidRDefault="0087499B" w:rsidP="0087499B">
            <w:pPr>
              <w:pStyle w:val="Bezodstpw"/>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18"/>
                <w:szCs w:val="18"/>
                <w:lang w:eastAsia="en-US"/>
              </w:rPr>
            </w:pPr>
            <w:r w:rsidRPr="0087499B">
              <w:rPr>
                <w:rFonts w:ascii="Calibri" w:eastAsiaTheme="minorHAnsi" w:hAnsi="Calibri" w:cs="Calibri"/>
                <w:sz w:val="18"/>
                <w:szCs w:val="18"/>
                <w:lang w:eastAsia="en-US"/>
              </w:rPr>
              <w:t xml:space="preserve">Gmina Komarówka Podlaska </w:t>
            </w:r>
          </w:p>
          <w:p w14:paraId="25E0C447" w14:textId="38CE5907" w:rsidR="00F91397" w:rsidRPr="00BF47B0" w:rsidRDefault="0087499B" w:rsidP="0087499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7499B">
              <w:rPr>
                <w:b w:val="0"/>
                <w:color w:val="auto"/>
                <w:sz w:val="18"/>
                <w:szCs w:val="18"/>
              </w:rPr>
              <w:t>Parafia pw. Najświętszego Serca Jezusowego w Komarówce Podlaskiej</w:t>
            </w:r>
          </w:p>
        </w:tc>
        <w:tc>
          <w:tcPr>
            <w:tcW w:w="552" w:type="pct"/>
            <w:vAlign w:val="center"/>
          </w:tcPr>
          <w:p w14:paraId="3AD6A4AC" w14:textId="3AB96171" w:rsidR="00F91397" w:rsidRPr="00BF47B0" w:rsidRDefault="007506D6"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18"/>
                <w:szCs w:val="18"/>
              </w:rPr>
              <w:t>450 000,00</w:t>
            </w:r>
          </w:p>
        </w:tc>
        <w:tc>
          <w:tcPr>
            <w:tcW w:w="1603" w:type="pct"/>
            <w:vAlign w:val="center"/>
          </w:tcPr>
          <w:p w14:paraId="45A1F71F" w14:textId="2A6058B6" w:rsidR="00F91397" w:rsidRPr="00BF47B0" w:rsidRDefault="007506D6" w:rsidP="007506D6">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rPr>
            </w:pPr>
            <w:r w:rsidRPr="007506D6">
              <w:rPr>
                <w:b w:val="0"/>
                <w:color w:val="auto"/>
                <w:sz w:val="18"/>
                <w:szCs w:val="18"/>
              </w:rPr>
              <w:t>- Rządowy Program Odbudowy Zabytków</w:t>
            </w:r>
          </w:p>
        </w:tc>
      </w:tr>
      <w:tr w:rsidR="00DC7744" w:rsidRPr="005538B8" w14:paraId="076E92BB" w14:textId="77777777" w:rsidTr="00DC7744">
        <w:trPr>
          <w:trHeight w:val="733"/>
        </w:trPr>
        <w:tc>
          <w:tcPr>
            <w:cnfStyle w:val="001000000000" w:firstRow="0" w:lastRow="0" w:firstColumn="1" w:lastColumn="0" w:oddVBand="0" w:evenVBand="0" w:oddHBand="0" w:evenHBand="0" w:firstRowFirstColumn="0" w:firstRowLastColumn="0" w:lastRowFirstColumn="0" w:lastRowLastColumn="0"/>
            <w:tcW w:w="347" w:type="pct"/>
            <w:vAlign w:val="center"/>
          </w:tcPr>
          <w:p w14:paraId="0F47E617" w14:textId="658BC2A6" w:rsidR="00F91397" w:rsidRPr="0087499B" w:rsidRDefault="0087499B" w:rsidP="002C7C6D">
            <w:pPr>
              <w:pStyle w:val="Styl2"/>
              <w:numPr>
                <w:ilvl w:val="0"/>
                <w:numId w:val="0"/>
              </w:numPr>
              <w:shd w:val="clear" w:color="auto" w:fill="auto"/>
              <w:jc w:val="center"/>
              <w:rPr>
                <w:b/>
                <w:color w:val="auto"/>
                <w:sz w:val="18"/>
                <w:szCs w:val="18"/>
              </w:rPr>
            </w:pPr>
            <w:r w:rsidRPr="0087499B">
              <w:rPr>
                <w:b/>
                <w:color w:val="auto"/>
                <w:sz w:val="18"/>
                <w:szCs w:val="18"/>
              </w:rPr>
              <w:t>2/D</w:t>
            </w:r>
          </w:p>
        </w:tc>
        <w:tc>
          <w:tcPr>
            <w:tcW w:w="1108" w:type="pct"/>
            <w:vAlign w:val="center"/>
          </w:tcPr>
          <w:p w14:paraId="5452B5EE" w14:textId="6E837B61" w:rsidR="00F91397" w:rsidRPr="0087499B" w:rsidRDefault="0087499B" w:rsidP="002C7C6D">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87499B">
              <w:rPr>
                <w:color w:val="auto"/>
                <w:sz w:val="18"/>
                <w:szCs w:val="18"/>
              </w:rPr>
              <w:t xml:space="preserve"> Ochrona zabytkowych obiektów sakralnych na terenie Gminy Komarówka Podlaska</w:t>
            </w:r>
          </w:p>
        </w:tc>
        <w:tc>
          <w:tcPr>
            <w:tcW w:w="535" w:type="pct"/>
            <w:vAlign w:val="center"/>
          </w:tcPr>
          <w:p w14:paraId="041A406F" w14:textId="73004667" w:rsidR="00F91397" w:rsidRPr="005538B8" w:rsidRDefault="0087499B" w:rsidP="002C7C6D">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color w:val="auto"/>
                <w:sz w:val="18"/>
                <w:szCs w:val="18"/>
              </w:rPr>
              <w:t>Inwestycyjny</w:t>
            </w:r>
          </w:p>
        </w:tc>
        <w:tc>
          <w:tcPr>
            <w:tcW w:w="855" w:type="pct"/>
            <w:vAlign w:val="center"/>
          </w:tcPr>
          <w:p w14:paraId="0B15969B" w14:textId="791FE7BF" w:rsidR="0087499B" w:rsidRPr="0087499B" w:rsidRDefault="0087499B" w:rsidP="0087499B">
            <w:pPr>
              <w:pStyle w:val="Bezodstpw"/>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sz w:val="18"/>
                <w:szCs w:val="18"/>
                <w:lang w:eastAsia="en-US"/>
              </w:rPr>
            </w:pPr>
            <w:r w:rsidRPr="0087499B">
              <w:rPr>
                <w:rFonts w:ascii="Calibri" w:eastAsiaTheme="minorHAnsi" w:hAnsi="Calibri" w:cs="Calibri"/>
                <w:sz w:val="18"/>
                <w:szCs w:val="18"/>
                <w:lang w:eastAsia="en-US"/>
              </w:rPr>
              <w:t>Gmina Komarówka Podlaska</w:t>
            </w:r>
          </w:p>
          <w:p w14:paraId="563F6C62" w14:textId="77777777" w:rsidR="0087499B" w:rsidRPr="0087499B" w:rsidRDefault="0087499B" w:rsidP="0087499B">
            <w:pPr>
              <w:pStyle w:val="Bezodstpw"/>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sz w:val="18"/>
                <w:szCs w:val="18"/>
                <w:lang w:eastAsia="en-US"/>
              </w:rPr>
            </w:pPr>
            <w:r w:rsidRPr="0087499B">
              <w:rPr>
                <w:rFonts w:ascii="Calibri" w:eastAsiaTheme="minorHAnsi" w:hAnsi="Calibri" w:cs="Calibri"/>
                <w:sz w:val="18"/>
                <w:szCs w:val="18"/>
                <w:lang w:eastAsia="en-US"/>
              </w:rPr>
              <w:t>Parafia pw. Nawiedzenia Najświętszej Maryi Panny w Kolembrodach</w:t>
            </w:r>
          </w:p>
          <w:p w14:paraId="7E26950C" w14:textId="5A2DCEA8" w:rsidR="00F91397" w:rsidRPr="005538B8" w:rsidRDefault="0087499B" w:rsidP="0087499B">
            <w:pPr>
              <w:pStyle w:val="Bezodstpw"/>
              <w:jc w:val="center"/>
              <w:cnfStyle w:val="000000000000" w:firstRow="0" w:lastRow="0" w:firstColumn="0" w:lastColumn="0" w:oddVBand="0" w:evenVBand="0" w:oddHBand="0" w:evenHBand="0" w:firstRowFirstColumn="0" w:firstRowLastColumn="0" w:lastRowFirstColumn="0" w:lastRowLastColumn="0"/>
            </w:pPr>
            <w:r w:rsidRPr="0087499B">
              <w:rPr>
                <w:rFonts w:ascii="Calibri" w:eastAsiaTheme="minorHAnsi" w:hAnsi="Calibri" w:cs="Calibri"/>
                <w:sz w:val="18"/>
                <w:szCs w:val="18"/>
                <w:lang w:eastAsia="en-US"/>
              </w:rPr>
              <w:t>Parafia pw. Najświętszego Serca Jezusowego w Komarówce Podlaskiej</w:t>
            </w:r>
          </w:p>
        </w:tc>
        <w:tc>
          <w:tcPr>
            <w:tcW w:w="552" w:type="pct"/>
            <w:vAlign w:val="center"/>
          </w:tcPr>
          <w:p w14:paraId="2930EC71" w14:textId="702A1375" w:rsidR="00F91397" w:rsidRPr="005538B8" w:rsidRDefault="002524EF" w:rsidP="002C7C6D">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2524EF">
              <w:rPr>
                <w:b w:val="0"/>
                <w:color w:val="auto"/>
                <w:sz w:val="18"/>
                <w:szCs w:val="18"/>
                <w:highlight w:val="magenta"/>
              </w:rPr>
              <w:t>1198,000</w:t>
            </w:r>
            <w:r w:rsidR="006312AD">
              <w:rPr>
                <w:b w:val="0"/>
                <w:color w:val="auto"/>
                <w:sz w:val="18"/>
                <w:szCs w:val="18"/>
              </w:rPr>
              <w:t>,00</w:t>
            </w:r>
          </w:p>
        </w:tc>
        <w:tc>
          <w:tcPr>
            <w:tcW w:w="1603" w:type="pct"/>
            <w:vAlign w:val="center"/>
          </w:tcPr>
          <w:p w14:paraId="39F1AC5F" w14:textId="6B9DE6E5" w:rsidR="00F91397" w:rsidRPr="007506D6" w:rsidRDefault="007506D6" w:rsidP="002C7C6D">
            <w:pPr>
              <w:pStyle w:val="Default"/>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506D6">
              <w:rPr>
                <w:color w:val="auto"/>
                <w:sz w:val="18"/>
                <w:szCs w:val="18"/>
              </w:rPr>
              <w:t>- Rządowy Program Odbudowy Zabytków</w:t>
            </w:r>
          </w:p>
        </w:tc>
      </w:tr>
      <w:tr w:rsidR="00DC7744" w:rsidRPr="005538B8" w14:paraId="54E27CEF" w14:textId="77777777" w:rsidTr="00DC7744">
        <w:trPr>
          <w:cnfStyle w:val="000000100000" w:firstRow="0" w:lastRow="0" w:firstColumn="0" w:lastColumn="0" w:oddVBand="0" w:evenVBand="0" w:oddHBand="1" w:evenHBand="0" w:firstRowFirstColumn="0" w:firstRowLastColumn="0" w:lastRowFirstColumn="0" w:lastRowLastColumn="0"/>
          <w:trHeight w:val="733"/>
        </w:trPr>
        <w:tc>
          <w:tcPr>
            <w:cnfStyle w:val="001000000000" w:firstRow="0" w:lastRow="0" w:firstColumn="1" w:lastColumn="0" w:oddVBand="0" w:evenVBand="0" w:oddHBand="0" w:evenHBand="0" w:firstRowFirstColumn="0" w:firstRowLastColumn="0" w:lastRowFirstColumn="0" w:lastRowLastColumn="0"/>
            <w:tcW w:w="347" w:type="pct"/>
            <w:vAlign w:val="center"/>
          </w:tcPr>
          <w:p w14:paraId="37FFB7B9" w14:textId="3DB73664" w:rsidR="00F91397" w:rsidRPr="0087499B" w:rsidRDefault="0087499B" w:rsidP="002C7C6D">
            <w:pPr>
              <w:pStyle w:val="Styl2"/>
              <w:numPr>
                <w:ilvl w:val="0"/>
                <w:numId w:val="0"/>
              </w:numPr>
              <w:shd w:val="clear" w:color="auto" w:fill="auto"/>
              <w:jc w:val="center"/>
              <w:rPr>
                <w:b/>
                <w:color w:val="auto"/>
                <w:sz w:val="18"/>
                <w:szCs w:val="18"/>
              </w:rPr>
            </w:pPr>
            <w:r w:rsidRPr="0087499B">
              <w:rPr>
                <w:b/>
                <w:color w:val="auto"/>
                <w:sz w:val="18"/>
                <w:szCs w:val="18"/>
              </w:rPr>
              <w:t>3/D</w:t>
            </w:r>
          </w:p>
        </w:tc>
        <w:tc>
          <w:tcPr>
            <w:tcW w:w="1108" w:type="pct"/>
            <w:vAlign w:val="center"/>
          </w:tcPr>
          <w:p w14:paraId="6837F8FD" w14:textId="7A2B2E77" w:rsidR="00F91397" w:rsidRPr="0087499B" w:rsidRDefault="0087499B"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87499B">
              <w:rPr>
                <w:color w:val="auto"/>
                <w:sz w:val="18"/>
                <w:szCs w:val="18"/>
              </w:rPr>
              <w:t>Promocja pozarolniczych funkcji gospodarstw rolnych</w:t>
            </w:r>
          </w:p>
        </w:tc>
        <w:tc>
          <w:tcPr>
            <w:tcW w:w="535" w:type="pct"/>
            <w:vAlign w:val="center"/>
          </w:tcPr>
          <w:p w14:paraId="4657F85F" w14:textId="19CDDEA3" w:rsidR="00F91397" w:rsidRDefault="0087499B"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18"/>
                <w:szCs w:val="18"/>
              </w:rPr>
              <w:t xml:space="preserve">Nieinwestycyjny </w:t>
            </w:r>
          </w:p>
        </w:tc>
        <w:tc>
          <w:tcPr>
            <w:tcW w:w="855" w:type="pct"/>
            <w:vAlign w:val="center"/>
          </w:tcPr>
          <w:p w14:paraId="37E03505" w14:textId="13674E10" w:rsidR="00F91397" w:rsidRPr="007A4DBB" w:rsidRDefault="0087499B"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7499B">
              <w:rPr>
                <w:b w:val="0"/>
                <w:color w:val="auto"/>
                <w:sz w:val="18"/>
                <w:szCs w:val="18"/>
              </w:rPr>
              <w:t>Gmina Komarówka Podlaska</w:t>
            </w:r>
          </w:p>
        </w:tc>
        <w:tc>
          <w:tcPr>
            <w:tcW w:w="552" w:type="pct"/>
            <w:vAlign w:val="center"/>
          </w:tcPr>
          <w:p w14:paraId="2F5ED8DC" w14:textId="61509AF5" w:rsidR="00F91397" w:rsidRDefault="0087499B"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18"/>
                <w:szCs w:val="18"/>
              </w:rPr>
              <w:t xml:space="preserve">10 000,00 </w:t>
            </w:r>
          </w:p>
        </w:tc>
        <w:tc>
          <w:tcPr>
            <w:tcW w:w="1603" w:type="pct"/>
            <w:vAlign w:val="center"/>
          </w:tcPr>
          <w:p w14:paraId="34B9BF09" w14:textId="12CDFA73" w:rsidR="00F91397" w:rsidRPr="007A4DBB" w:rsidRDefault="0087499B" w:rsidP="002C7C6D">
            <w:pPr>
              <w:pStyle w:val="Default"/>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 xml:space="preserve"> - Środki Lokalnej Grupy Działania </w:t>
            </w:r>
          </w:p>
        </w:tc>
      </w:tr>
      <w:tr w:rsidR="00DC7744" w:rsidRPr="005538B8" w14:paraId="4BE04A80" w14:textId="77777777" w:rsidTr="00DC7744">
        <w:trPr>
          <w:trHeight w:val="733"/>
        </w:trPr>
        <w:tc>
          <w:tcPr>
            <w:cnfStyle w:val="001000000000" w:firstRow="0" w:lastRow="0" w:firstColumn="1" w:lastColumn="0" w:oddVBand="0" w:evenVBand="0" w:oddHBand="0" w:evenHBand="0" w:firstRowFirstColumn="0" w:firstRowLastColumn="0" w:lastRowFirstColumn="0" w:lastRowLastColumn="0"/>
            <w:tcW w:w="347" w:type="pct"/>
            <w:vAlign w:val="center"/>
          </w:tcPr>
          <w:p w14:paraId="0FDFAD4D" w14:textId="38AE7D3C" w:rsidR="00F91397" w:rsidRPr="0087499B" w:rsidRDefault="0087499B" w:rsidP="002C7C6D">
            <w:pPr>
              <w:pStyle w:val="Styl2"/>
              <w:numPr>
                <w:ilvl w:val="0"/>
                <w:numId w:val="0"/>
              </w:numPr>
              <w:shd w:val="clear" w:color="auto" w:fill="auto"/>
              <w:jc w:val="center"/>
              <w:rPr>
                <w:b/>
                <w:color w:val="auto"/>
                <w:sz w:val="18"/>
                <w:szCs w:val="18"/>
              </w:rPr>
            </w:pPr>
            <w:r w:rsidRPr="0087499B">
              <w:rPr>
                <w:b/>
                <w:color w:val="auto"/>
                <w:sz w:val="18"/>
                <w:szCs w:val="18"/>
              </w:rPr>
              <w:t>4/D</w:t>
            </w:r>
          </w:p>
        </w:tc>
        <w:tc>
          <w:tcPr>
            <w:tcW w:w="1108" w:type="pct"/>
            <w:vAlign w:val="center"/>
          </w:tcPr>
          <w:p w14:paraId="13081999" w14:textId="5151A8C5" w:rsidR="00F91397" w:rsidRPr="0087499B" w:rsidRDefault="0087499B" w:rsidP="002C7C6D">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87499B">
              <w:rPr>
                <w:color w:val="auto"/>
                <w:sz w:val="18"/>
                <w:szCs w:val="18"/>
              </w:rPr>
              <w:t>Przedsiębiorczy obszar rewitalizacji</w:t>
            </w:r>
          </w:p>
        </w:tc>
        <w:tc>
          <w:tcPr>
            <w:tcW w:w="535" w:type="pct"/>
            <w:vAlign w:val="center"/>
          </w:tcPr>
          <w:p w14:paraId="38CAC605" w14:textId="32A22E10" w:rsidR="00F91397" w:rsidRDefault="0087499B" w:rsidP="002C7C6D">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color w:val="auto"/>
                <w:sz w:val="18"/>
                <w:szCs w:val="18"/>
              </w:rPr>
              <w:t>Nieinwestycyjny</w:t>
            </w:r>
          </w:p>
        </w:tc>
        <w:tc>
          <w:tcPr>
            <w:tcW w:w="855" w:type="pct"/>
            <w:vAlign w:val="center"/>
          </w:tcPr>
          <w:p w14:paraId="1183BD6F" w14:textId="77777777" w:rsidR="0087499B" w:rsidRPr="0087499B" w:rsidRDefault="0087499B" w:rsidP="0087499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7499B">
              <w:rPr>
                <w:b w:val="0"/>
                <w:color w:val="auto"/>
                <w:sz w:val="18"/>
                <w:szCs w:val="18"/>
              </w:rPr>
              <w:t xml:space="preserve">Gminne Centrum Kultury </w:t>
            </w:r>
          </w:p>
          <w:p w14:paraId="0606F8E2" w14:textId="77777777" w:rsidR="0087499B" w:rsidRPr="0087499B" w:rsidRDefault="0087499B" w:rsidP="0087499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7499B">
              <w:rPr>
                <w:b w:val="0"/>
                <w:color w:val="auto"/>
                <w:sz w:val="18"/>
                <w:szCs w:val="18"/>
              </w:rPr>
              <w:t xml:space="preserve">Gminna Biblioteka Publiczna </w:t>
            </w:r>
          </w:p>
          <w:p w14:paraId="561B7393" w14:textId="5486BA5C" w:rsidR="00F91397" w:rsidRPr="007A4DBB" w:rsidRDefault="0087499B" w:rsidP="0087499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7499B">
              <w:rPr>
                <w:b w:val="0"/>
                <w:color w:val="auto"/>
                <w:sz w:val="18"/>
                <w:szCs w:val="18"/>
              </w:rPr>
              <w:t>Szkoła Podstawowa im. Bohaterów Lotnictwa w Komarówce Podlaskiej</w:t>
            </w:r>
          </w:p>
        </w:tc>
        <w:tc>
          <w:tcPr>
            <w:tcW w:w="552" w:type="pct"/>
            <w:vAlign w:val="center"/>
          </w:tcPr>
          <w:p w14:paraId="762DAC5C" w14:textId="30E5FBA8" w:rsidR="00F91397" w:rsidRDefault="0087499B" w:rsidP="002C7C6D">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color w:val="auto"/>
                <w:sz w:val="18"/>
                <w:szCs w:val="18"/>
              </w:rPr>
              <w:t>30 000,00</w:t>
            </w:r>
          </w:p>
        </w:tc>
        <w:tc>
          <w:tcPr>
            <w:tcW w:w="1603" w:type="pct"/>
            <w:vAlign w:val="center"/>
          </w:tcPr>
          <w:p w14:paraId="1BB5BD03" w14:textId="77777777" w:rsidR="0087499B" w:rsidRPr="0087499B" w:rsidRDefault="0087499B" w:rsidP="0087499B">
            <w:pPr>
              <w:pStyle w:val="Default"/>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87499B">
              <w:rPr>
                <w:color w:val="auto"/>
                <w:sz w:val="18"/>
                <w:szCs w:val="18"/>
              </w:rPr>
              <w:t xml:space="preserve">- Środki Lokalnej Grupy Działania </w:t>
            </w:r>
          </w:p>
          <w:p w14:paraId="2620DC28" w14:textId="77777777" w:rsidR="0087499B" w:rsidRPr="0087499B" w:rsidRDefault="0087499B" w:rsidP="0087499B">
            <w:pPr>
              <w:pStyle w:val="Default"/>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87499B">
              <w:rPr>
                <w:color w:val="auto"/>
                <w:sz w:val="18"/>
                <w:szCs w:val="18"/>
              </w:rPr>
              <w:t>- Rządowy Program Fundusz Inicjatyw Obywatelskich NOWEFIO na lata 2021-2030</w:t>
            </w:r>
          </w:p>
          <w:p w14:paraId="19040FD6" w14:textId="55AAA99F" w:rsidR="00F91397" w:rsidRPr="007A4DBB" w:rsidRDefault="0087499B" w:rsidP="0087499B">
            <w:pPr>
              <w:pStyle w:val="Default"/>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87499B">
              <w:rPr>
                <w:color w:val="auto"/>
                <w:sz w:val="18"/>
                <w:szCs w:val="18"/>
              </w:rPr>
              <w:t>- „Były sobie pieniądze” - Fundacja BGK im. J. K. Steczkowskiego</w:t>
            </w:r>
          </w:p>
        </w:tc>
      </w:tr>
      <w:tr w:rsidR="00DC7744" w:rsidRPr="005538B8" w14:paraId="6A429A79" w14:textId="77777777" w:rsidTr="00DC7744">
        <w:trPr>
          <w:cnfStyle w:val="000000100000" w:firstRow="0" w:lastRow="0" w:firstColumn="0" w:lastColumn="0" w:oddVBand="0" w:evenVBand="0" w:oddHBand="1" w:evenHBand="0" w:firstRowFirstColumn="0" w:firstRowLastColumn="0" w:lastRowFirstColumn="0" w:lastRowLastColumn="0"/>
          <w:trHeight w:val="733"/>
        </w:trPr>
        <w:tc>
          <w:tcPr>
            <w:cnfStyle w:val="001000000000" w:firstRow="0" w:lastRow="0" w:firstColumn="1" w:lastColumn="0" w:oddVBand="0" w:evenVBand="0" w:oddHBand="0" w:evenHBand="0" w:firstRowFirstColumn="0" w:firstRowLastColumn="0" w:lastRowFirstColumn="0" w:lastRowLastColumn="0"/>
            <w:tcW w:w="347" w:type="pct"/>
            <w:vAlign w:val="center"/>
          </w:tcPr>
          <w:p w14:paraId="7696EE75" w14:textId="190737A6" w:rsidR="00F91397" w:rsidRPr="0087499B" w:rsidRDefault="0087499B" w:rsidP="002C7C6D">
            <w:pPr>
              <w:pStyle w:val="Styl2"/>
              <w:numPr>
                <w:ilvl w:val="0"/>
                <w:numId w:val="0"/>
              </w:numPr>
              <w:shd w:val="clear" w:color="auto" w:fill="auto"/>
              <w:jc w:val="center"/>
              <w:rPr>
                <w:b/>
                <w:color w:val="auto"/>
                <w:sz w:val="18"/>
                <w:szCs w:val="18"/>
              </w:rPr>
            </w:pPr>
            <w:r w:rsidRPr="0087499B">
              <w:rPr>
                <w:b/>
                <w:color w:val="auto"/>
                <w:sz w:val="18"/>
                <w:szCs w:val="18"/>
              </w:rPr>
              <w:t>5/D</w:t>
            </w:r>
          </w:p>
        </w:tc>
        <w:tc>
          <w:tcPr>
            <w:tcW w:w="1108" w:type="pct"/>
            <w:vAlign w:val="center"/>
          </w:tcPr>
          <w:p w14:paraId="1746F62B" w14:textId="6EE0E39B" w:rsidR="00F91397" w:rsidRPr="0087499B" w:rsidRDefault="0087499B"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87499B">
              <w:rPr>
                <w:color w:val="auto"/>
                <w:sz w:val="18"/>
                <w:szCs w:val="18"/>
              </w:rPr>
              <w:t xml:space="preserve">GRANT REWITALIZACYJNY  </w:t>
            </w:r>
          </w:p>
        </w:tc>
        <w:tc>
          <w:tcPr>
            <w:tcW w:w="535" w:type="pct"/>
            <w:vAlign w:val="center"/>
          </w:tcPr>
          <w:p w14:paraId="736D6F07" w14:textId="77777777" w:rsidR="00134B81" w:rsidRDefault="00134B81"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18"/>
                <w:szCs w:val="18"/>
              </w:rPr>
              <w:t>Nieinwestycyjny</w:t>
            </w:r>
          </w:p>
          <w:p w14:paraId="406405B9" w14:textId="3063BFCD" w:rsidR="00F91397" w:rsidRDefault="00134B81"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18"/>
                <w:szCs w:val="18"/>
              </w:rPr>
              <w:t>lub</w:t>
            </w:r>
          </w:p>
          <w:p w14:paraId="7DC1DBAF" w14:textId="77777777" w:rsidR="00134B81" w:rsidRDefault="00134B81"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18"/>
                <w:szCs w:val="18"/>
              </w:rPr>
              <w:t>Nieinwestycyjny+</w:t>
            </w:r>
          </w:p>
          <w:p w14:paraId="185E863F" w14:textId="1115BBF8" w:rsidR="00134B81" w:rsidRDefault="00134B81"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18"/>
                <w:szCs w:val="18"/>
              </w:rPr>
              <w:t>Inwestycjny</w:t>
            </w:r>
          </w:p>
        </w:tc>
        <w:tc>
          <w:tcPr>
            <w:tcW w:w="855" w:type="pct"/>
            <w:vAlign w:val="center"/>
          </w:tcPr>
          <w:p w14:paraId="40071599" w14:textId="793BEB95" w:rsidR="0087499B" w:rsidRPr="00FA46CE" w:rsidRDefault="0087499B" w:rsidP="00FA46CE">
            <w:pPr>
              <w:pStyle w:val="Bezodstpw"/>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18"/>
                <w:szCs w:val="18"/>
                <w:lang w:eastAsia="en-US"/>
              </w:rPr>
            </w:pPr>
            <w:r w:rsidRPr="00FA46CE">
              <w:rPr>
                <w:rFonts w:ascii="Calibri" w:eastAsiaTheme="minorHAnsi" w:hAnsi="Calibri" w:cs="Calibri"/>
                <w:sz w:val="18"/>
                <w:szCs w:val="18"/>
                <w:lang w:eastAsia="en-US"/>
              </w:rPr>
              <w:t>Gmina Komarówka Podlaska</w:t>
            </w:r>
          </w:p>
          <w:p w14:paraId="7D50E252" w14:textId="6AD45430" w:rsidR="00F91397" w:rsidRPr="007A4DBB" w:rsidRDefault="0087499B" w:rsidP="00FA46CE">
            <w:pPr>
              <w:pStyle w:val="Bezodstpw"/>
              <w:jc w:val="center"/>
              <w:cnfStyle w:val="000000100000" w:firstRow="0" w:lastRow="0" w:firstColumn="0" w:lastColumn="0" w:oddVBand="0" w:evenVBand="0" w:oddHBand="1" w:evenHBand="0" w:firstRowFirstColumn="0" w:firstRowLastColumn="0" w:lastRowFirstColumn="0" w:lastRowLastColumn="0"/>
              <w:rPr>
                <w:b/>
              </w:rPr>
            </w:pPr>
            <w:r w:rsidRPr="00FA46CE">
              <w:rPr>
                <w:rFonts w:ascii="Calibri" w:eastAsiaTheme="minorHAnsi" w:hAnsi="Calibri" w:cs="Calibri"/>
                <w:sz w:val="18"/>
                <w:szCs w:val="18"/>
                <w:lang w:eastAsia="en-US"/>
              </w:rPr>
              <w:t>Partner/rzy – potencjalne organizacje społeczne</w:t>
            </w:r>
          </w:p>
        </w:tc>
        <w:tc>
          <w:tcPr>
            <w:tcW w:w="552" w:type="pct"/>
            <w:vAlign w:val="center"/>
          </w:tcPr>
          <w:p w14:paraId="23074FEA" w14:textId="3E77932D" w:rsidR="00F91397" w:rsidRDefault="00FA46CE"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18"/>
                <w:szCs w:val="18"/>
              </w:rPr>
              <w:t xml:space="preserve">300 000,00 </w:t>
            </w:r>
          </w:p>
        </w:tc>
        <w:tc>
          <w:tcPr>
            <w:tcW w:w="1603" w:type="pct"/>
            <w:vAlign w:val="center"/>
          </w:tcPr>
          <w:p w14:paraId="6A917BAD" w14:textId="583C5B94" w:rsidR="00F91397" w:rsidRPr="007A4DBB" w:rsidRDefault="00134B81" w:rsidP="002C7C6D">
            <w:pPr>
              <w:pStyle w:val="Default"/>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 xml:space="preserve">- </w:t>
            </w:r>
            <w:r w:rsidR="00FA46CE" w:rsidRPr="00FA46CE">
              <w:rPr>
                <w:color w:val="auto"/>
                <w:sz w:val="18"/>
                <w:szCs w:val="18"/>
              </w:rPr>
              <w:t>Projekt „Regiony Rewitalizacji 3.0” współfinansowanego z programu Pomoc Techniczna dla Funduszy Europejskich 2021-2027</w:t>
            </w:r>
          </w:p>
        </w:tc>
      </w:tr>
      <w:tr w:rsidR="00134B81" w:rsidRPr="005538B8" w14:paraId="3363B83E" w14:textId="77777777" w:rsidTr="00DC7744">
        <w:trPr>
          <w:trHeight w:val="733"/>
        </w:trPr>
        <w:tc>
          <w:tcPr>
            <w:cnfStyle w:val="001000000000" w:firstRow="0" w:lastRow="0" w:firstColumn="1" w:lastColumn="0" w:oddVBand="0" w:evenVBand="0" w:oddHBand="0" w:evenHBand="0" w:firstRowFirstColumn="0" w:firstRowLastColumn="0" w:lastRowFirstColumn="0" w:lastRowLastColumn="0"/>
            <w:tcW w:w="347" w:type="pct"/>
            <w:vAlign w:val="center"/>
          </w:tcPr>
          <w:p w14:paraId="061C7836" w14:textId="52D0DA21" w:rsidR="00FA46CE" w:rsidRPr="00FA46CE" w:rsidRDefault="00FA46CE" w:rsidP="002C7C6D">
            <w:pPr>
              <w:pStyle w:val="Styl2"/>
              <w:numPr>
                <w:ilvl w:val="0"/>
                <w:numId w:val="0"/>
              </w:numPr>
              <w:shd w:val="clear" w:color="auto" w:fill="auto"/>
              <w:jc w:val="center"/>
              <w:rPr>
                <w:b/>
                <w:color w:val="auto"/>
                <w:sz w:val="18"/>
                <w:szCs w:val="18"/>
              </w:rPr>
            </w:pPr>
            <w:r w:rsidRPr="00FA46CE">
              <w:rPr>
                <w:b/>
                <w:color w:val="auto"/>
                <w:sz w:val="18"/>
                <w:szCs w:val="18"/>
              </w:rPr>
              <w:t>6/D</w:t>
            </w:r>
          </w:p>
        </w:tc>
        <w:tc>
          <w:tcPr>
            <w:tcW w:w="1108" w:type="pct"/>
            <w:vAlign w:val="center"/>
          </w:tcPr>
          <w:p w14:paraId="0D3C5D7A" w14:textId="2FE3FA15" w:rsidR="00FA46CE" w:rsidRPr="0087499B" w:rsidRDefault="0092670E" w:rsidP="002C7C6D">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92670E">
              <w:rPr>
                <w:color w:val="auto"/>
                <w:sz w:val="18"/>
                <w:szCs w:val="18"/>
              </w:rPr>
              <w:t xml:space="preserve">Rozwój interwencyjnych usług wsparcia   </w:t>
            </w:r>
          </w:p>
        </w:tc>
        <w:tc>
          <w:tcPr>
            <w:tcW w:w="535" w:type="pct"/>
            <w:vAlign w:val="center"/>
          </w:tcPr>
          <w:p w14:paraId="5FDACB17" w14:textId="08B43A98" w:rsidR="00FA46CE" w:rsidRDefault="00134B81" w:rsidP="002C7C6D">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color w:val="auto"/>
                <w:sz w:val="18"/>
                <w:szCs w:val="18"/>
              </w:rPr>
              <w:t xml:space="preserve">Nieinwentycyjny </w:t>
            </w:r>
          </w:p>
        </w:tc>
        <w:tc>
          <w:tcPr>
            <w:tcW w:w="855" w:type="pct"/>
            <w:vAlign w:val="center"/>
          </w:tcPr>
          <w:p w14:paraId="11590B02" w14:textId="77777777" w:rsidR="00134B81" w:rsidRPr="00134B81" w:rsidRDefault="00134B81" w:rsidP="00134B81">
            <w:pPr>
              <w:pStyle w:val="Bezodstpw"/>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sz w:val="18"/>
                <w:szCs w:val="18"/>
                <w:lang w:eastAsia="en-US"/>
              </w:rPr>
            </w:pPr>
            <w:r w:rsidRPr="00134B81">
              <w:rPr>
                <w:rFonts w:ascii="Calibri" w:eastAsiaTheme="minorHAnsi" w:hAnsi="Calibri" w:cs="Calibri"/>
                <w:sz w:val="18"/>
                <w:szCs w:val="18"/>
                <w:lang w:eastAsia="en-US"/>
              </w:rPr>
              <w:t xml:space="preserve">Gminny Ośrodek Pomocy Społecznej w Komarówce Podlaskiej  </w:t>
            </w:r>
          </w:p>
          <w:p w14:paraId="67AE0CEA" w14:textId="20080FFD" w:rsidR="00FA46CE" w:rsidRPr="00FA46CE" w:rsidRDefault="00134B81" w:rsidP="00134B81">
            <w:pPr>
              <w:pStyle w:val="Bezodstpw"/>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sz w:val="18"/>
                <w:szCs w:val="18"/>
                <w:lang w:eastAsia="en-US"/>
              </w:rPr>
            </w:pPr>
            <w:r w:rsidRPr="00134B81">
              <w:rPr>
                <w:rFonts w:ascii="Calibri" w:eastAsiaTheme="minorHAnsi" w:hAnsi="Calibri" w:cs="Calibri"/>
                <w:sz w:val="18"/>
                <w:szCs w:val="18"/>
                <w:lang w:eastAsia="en-US"/>
              </w:rPr>
              <w:t>Ewentualni partnerzy (OPS z terenu powiatu radzyńskiego oraz NGO)</w:t>
            </w:r>
          </w:p>
        </w:tc>
        <w:tc>
          <w:tcPr>
            <w:tcW w:w="552" w:type="pct"/>
            <w:vAlign w:val="center"/>
          </w:tcPr>
          <w:p w14:paraId="1B326BDD" w14:textId="712979BF" w:rsidR="00FA46CE" w:rsidRDefault="00134B81" w:rsidP="002C7C6D">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color w:val="auto"/>
                <w:sz w:val="18"/>
                <w:szCs w:val="18"/>
              </w:rPr>
              <w:t>500 000,00</w:t>
            </w:r>
          </w:p>
        </w:tc>
        <w:tc>
          <w:tcPr>
            <w:tcW w:w="1603" w:type="pct"/>
            <w:vAlign w:val="center"/>
          </w:tcPr>
          <w:p w14:paraId="7D2BF1A3" w14:textId="77777777" w:rsidR="00FA46CE" w:rsidRDefault="00134B81" w:rsidP="002C7C6D">
            <w:pPr>
              <w:pStyle w:val="Default"/>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134B81">
              <w:rPr>
                <w:color w:val="auto"/>
                <w:sz w:val="18"/>
                <w:szCs w:val="18"/>
              </w:rPr>
              <w:t>- Fundusze Europejskie dla Lubelskiego na lata 2017-2021</w:t>
            </w:r>
          </w:p>
          <w:p w14:paraId="7860C49D" w14:textId="19E1F121" w:rsidR="00005A48" w:rsidRPr="00FA46CE" w:rsidRDefault="00005A48" w:rsidP="002C7C6D">
            <w:pPr>
              <w:pStyle w:val="Default"/>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 Środki budżetu gminy Komarówka Podlaska  </w:t>
            </w:r>
          </w:p>
        </w:tc>
      </w:tr>
      <w:tr w:rsidR="00134B81" w:rsidRPr="005538B8" w14:paraId="2321629D" w14:textId="77777777" w:rsidTr="00DC7744">
        <w:trPr>
          <w:cnfStyle w:val="000000100000" w:firstRow="0" w:lastRow="0" w:firstColumn="0" w:lastColumn="0" w:oddVBand="0" w:evenVBand="0" w:oddHBand="1" w:evenHBand="0" w:firstRowFirstColumn="0" w:firstRowLastColumn="0" w:lastRowFirstColumn="0" w:lastRowLastColumn="0"/>
          <w:trHeight w:val="733"/>
        </w:trPr>
        <w:tc>
          <w:tcPr>
            <w:cnfStyle w:val="001000000000" w:firstRow="0" w:lastRow="0" w:firstColumn="1" w:lastColumn="0" w:oddVBand="0" w:evenVBand="0" w:oddHBand="0" w:evenHBand="0" w:firstRowFirstColumn="0" w:firstRowLastColumn="0" w:lastRowFirstColumn="0" w:lastRowLastColumn="0"/>
            <w:tcW w:w="347" w:type="pct"/>
            <w:vAlign w:val="center"/>
          </w:tcPr>
          <w:p w14:paraId="7EFF00DC" w14:textId="314D0D90" w:rsidR="00FA46CE" w:rsidRPr="00FA46CE" w:rsidRDefault="00FA46CE" w:rsidP="002C7C6D">
            <w:pPr>
              <w:pStyle w:val="Styl2"/>
              <w:numPr>
                <w:ilvl w:val="0"/>
                <w:numId w:val="0"/>
              </w:numPr>
              <w:shd w:val="clear" w:color="auto" w:fill="auto"/>
              <w:jc w:val="center"/>
              <w:rPr>
                <w:b/>
                <w:color w:val="auto"/>
                <w:sz w:val="18"/>
                <w:szCs w:val="18"/>
              </w:rPr>
            </w:pPr>
            <w:r w:rsidRPr="00FA46CE">
              <w:rPr>
                <w:b/>
                <w:color w:val="auto"/>
                <w:sz w:val="18"/>
                <w:szCs w:val="18"/>
              </w:rPr>
              <w:t>7/D</w:t>
            </w:r>
          </w:p>
        </w:tc>
        <w:tc>
          <w:tcPr>
            <w:tcW w:w="1108" w:type="pct"/>
            <w:vAlign w:val="center"/>
          </w:tcPr>
          <w:p w14:paraId="17D0E41F" w14:textId="379E8591" w:rsidR="00FA46CE" w:rsidRPr="0087499B" w:rsidRDefault="00134B81"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134B81">
              <w:rPr>
                <w:color w:val="auto"/>
                <w:sz w:val="18"/>
                <w:szCs w:val="18"/>
              </w:rPr>
              <w:t>Rozwój świad</w:t>
            </w:r>
            <w:r>
              <w:rPr>
                <w:color w:val="auto"/>
                <w:sz w:val="18"/>
                <w:szCs w:val="18"/>
              </w:rPr>
              <w:t>omość ekologicznej i </w:t>
            </w:r>
            <w:r w:rsidRPr="00134B81">
              <w:rPr>
                <w:color w:val="auto"/>
                <w:sz w:val="18"/>
                <w:szCs w:val="18"/>
              </w:rPr>
              <w:t>zdrowotnej mieszkańców gminy Komarówka Podlaska</w:t>
            </w:r>
          </w:p>
        </w:tc>
        <w:tc>
          <w:tcPr>
            <w:tcW w:w="535" w:type="pct"/>
            <w:vAlign w:val="center"/>
          </w:tcPr>
          <w:p w14:paraId="43CC37D4" w14:textId="60BDF062" w:rsidR="00FA46CE" w:rsidRDefault="00134B81"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18"/>
                <w:szCs w:val="18"/>
              </w:rPr>
              <w:t>Nieinwentycyjny</w:t>
            </w:r>
          </w:p>
        </w:tc>
        <w:tc>
          <w:tcPr>
            <w:tcW w:w="855" w:type="pct"/>
            <w:vAlign w:val="center"/>
          </w:tcPr>
          <w:p w14:paraId="0C868D32" w14:textId="058F9684" w:rsidR="00FA46CE" w:rsidRPr="00FA46CE" w:rsidRDefault="00134B81" w:rsidP="00FA46CE">
            <w:pPr>
              <w:pStyle w:val="Bezodstpw"/>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18"/>
                <w:szCs w:val="18"/>
                <w:lang w:eastAsia="en-US"/>
              </w:rPr>
            </w:pPr>
            <w:r>
              <w:rPr>
                <w:rFonts w:ascii="Calibri" w:eastAsiaTheme="minorHAnsi" w:hAnsi="Calibri" w:cs="Calibri"/>
                <w:sz w:val="18"/>
                <w:szCs w:val="18"/>
                <w:lang w:eastAsia="en-US"/>
              </w:rPr>
              <w:t xml:space="preserve">Gminne Centrum Kultury </w:t>
            </w:r>
            <w:r w:rsidRPr="00134B81">
              <w:rPr>
                <w:rFonts w:ascii="Calibri" w:eastAsiaTheme="minorHAnsi" w:hAnsi="Calibri" w:cs="Calibri"/>
                <w:sz w:val="18"/>
                <w:szCs w:val="18"/>
                <w:lang w:eastAsia="en-US"/>
              </w:rPr>
              <w:t xml:space="preserve"> Gminna Biblioteka Publiczna w Komarówce Podlaskiej</w:t>
            </w:r>
          </w:p>
        </w:tc>
        <w:tc>
          <w:tcPr>
            <w:tcW w:w="552" w:type="pct"/>
            <w:vAlign w:val="center"/>
          </w:tcPr>
          <w:p w14:paraId="20E36E17" w14:textId="5693AD4A" w:rsidR="00FA46CE" w:rsidRDefault="00134B81"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18"/>
                <w:szCs w:val="18"/>
              </w:rPr>
              <w:t>150 000,00</w:t>
            </w:r>
          </w:p>
        </w:tc>
        <w:tc>
          <w:tcPr>
            <w:tcW w:w="1603" w:type="pct"/>
            <w:vAlign w:val="center"/>
          </w:tcPr>
          <w:p w14:paraId="3245B997" w14:textId="77777777" w:rsidR="00134B81" w:rsidRPr="00134B81" w:rsidRDefault="00134B81" w:rsidP="00134B81">
            <w:pPr>
              <w:pStyle w:val="Default"/>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134B81">
              <w:rPr>
                <w:color w:val="auto"/>
                <w:sz w:val="18"/>
                <w:szCs w:val="18"/>
              </w:rPr>
              <w:t xml:space="preserve">- Środki Lokalnej Grupy Działania </w:t>
            </w:r>
          </w:p>
          <w:p w14:paraId="37EDAB93" w14:textId="77777777" w:rsidR="00134B81" w:rsidRPr="00134B81" w:rsidRDefault="00134B81" w:rsidP="00134B81">
            <w:pPr>
              <w:pStyle w:val="Default"/>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134B81">
              <w:rPr>
                <w:color w:val="auto"/>
                <w:sz w:val="18"/>
                <w:szCs w:val="18"/>
              </w:rPr>
              <w:t>- Rządowy Program Fundusz Inicjatyw Obywatelskich NOWEFIO na lata 2021-2030</w:t>
            </w:r>
          </w:p>
          <w:p w14:paraId="33DBF873" w14:textId="77777777" w:rsidR="00134B81" w:rsidRPr="00134B81" w:rsidRDefault="00134B81" w:rsidP="00134B81">
            <w:pPr>
              <w:pStyle w:val="Default"/>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134B81">
              <w:rPr>
                <w:color w:val="auto"/>
                <w:sz w:val="18"/>
                <w:szCs w:val="18"/>
              </w:rPr>
              <w:t>- Program Regionalny Wsparcia Edukacji Ekologicznej na lata 2022-2025</w:t>
            </w:r>
          </w:p>
          <w:p w14:paraId="18D729A6" w14:textId="77777777" w:rsidR="00134B81" w:rsidRPr="00134B81" w:rsidRDefault="00134B81" w:rsidP="00134B81">
            <w:pPr>
              <w:pStyle w:val="Default"/>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134B81">
              <w:rPr>
                <w:color w:val="auto"/>
                <w:sz w:val="18"/>
                <w:szCs w:val="18"/>
              </w:rPr>
              <w:t xml:space="preserve">- Środki Ministerstwa Zagranicznych w ramach programu „Edukacja globalna” </w:t>
            </w:r>
          </w:p>
          <w:p w14:paraId="11657EED" w14:textId="77777777" w:rsidR="00134B81" w:rsidRPr="00134B81" w:rsidRDefault="00134B81" w:rsidP="00134B81">
            <w:pPr>
              <w:pStyle w:val="Default"/>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134B81">
              <w:rPr>
                <w:color w:val="auto"/>
                <w:sz w:val="18"/>
                <w:szCs w:val="18"/>
              </w:rPr>
              <w:t>- Fundusz Naturalnej Energii (Spółka GAZ-SYSTEM)</w:t>
            </w:r>
          </w:p>
          <w:p w14:paraId="5003214D" w14:textId="7DC317B8" w:rsidR="00FA46CE" w:rsidRPr="00FA46CE" w:rsidRDefault="00134B81" w:rsidP="00134B81">
            <w:pPr>
              <w:pStyle w:val="Default"/>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134B81">
              <w:rPr>
                <w:color w:val="auto"/>
                <w:sz w:val="18"/>
                <w:szCs w:val="18"/>
              </w:rPr>
              <w:t>- „Sport na start” - Fundacja BGK im. J. K. Steczkowskiego</w:t>
            </w:r>
          </w:p>
        </w:tc>
      </w:tr>
      <w:tr w:rsidR="00134B81" w:rsidRPr="005538B8" w14:paraId="1C181E14" w14:textId="77777777" w:rsidTr="00DC7744">
        <w:trPr>
          <w:trHeight w:val="766"/>
        </w:trPr>
        <w:tc>
          <w:tcPr>
            <w:cnfStyle w:val="001000000000" w:firstRow="0" w:lastRow="0" w:firstColumn="1" w:lastColumn="0" w:oddVBand="0" w:evenVBand="0" w:oddHBand="0" w:evenHBand="0" w:firstRowFirstColumn="0" w:firstRowLastColumn="0" w:lastRowFirstColumn="0" w:lastRowLastColumn="0"/>
            <w:tcW w:w="347" w:type="pct"/>
            <w:vAlign w:val="center"/>
          </w:tcPr>
          <w:p w14:paraId="7F5467D7" w14:textId="740E2487" w:rsidR="00FA46CE" w:rsidRPr="00FA46CE" w:rsidRDefault="00FA46CE" w:rsidP="002C7C6D">
            <w:pPr>
              <w:pStyle w:val="Styl2"/>
              <w:numPr>
                <w:ilvl w:val="0"/>
                <w:numId w:val="0"/>
              </w:numPr>
              <w:shd w:val="clear" w:color="auto" w:fill="auto"/>
              <w:jc w:val="center"/>
              <w:rPr>
                <w:b/>
                <w:color w:val="auto"/>
                <w:sz w:val="18"/>
                <w:szCs w:val="18"/>
              </w:rPr>
            </w:pPr>
            <w:r w:rsidRPr="00FA46CE">
              <w:rPr>
                <w:b/>
                <w:color w:val="auto"/>
                <w:sz w:val="18"/>
                <w:szCs w:val="18"/>
              </w:rPr>
              <w:t>8/D</w:t>
            </w:r>
          </w:p>
        </w:tc>
        <w:tc>
          <w:tcPr>
            <w:tcW w:w="1108" w:type="pct"/>
            <w:vAlign w:val="center"/>
          </w:tcPr>
          <w:p w14:paraId="64209A2A" w14:textId="5A145DFB" w:rsidR="00FA46CE" w:rsidRPr="0087499B" w:rsidRDefault="00134B81" w:rsidP="002C7C6D">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134B81">
              <w:rPr>
                <w:color w:val="auto"/>
                <w:sz w:val="18"/>
                <w:szCs w:val="18"/>
              </w:rPr>
              <w:t>DZIEDZICTWO OBOK NAS - dzi</w:t>
            </w:r>
            <w:r>
              <w:rPr>
                <w:color w:val="auto"/>
                <w:sz w:val="18"/>
                <w:szCs w:val="18"/>
              </w:rPr>
              <w:t>ałania na rzecz pielęgnowania i </w:t>
            </w:r>
            <w:r w:rsidRPr="00134B81">
              <w:rPr>
                <w:color w:val="auto"/>
                <w:sz w:val="18"/>
                <w:szCs w:val="18"/>
              </w:rPr>
              <w:t>kultywowania dziedzictwa lokalnego</w:t>
            </w:r>
          </w:p>
        </w:tc>
        <w:tc>
          <w:tcPr>
            <w:tcW w:w="535" w:type="pct"/>
            <w:vAlign w:val="center"/>
          </w:tcPr>
          <w:p w14:paraId="51C72F39" w14:textId="7C725A79" w:rsidR="00FA46CE" w:rsidRDefault="00DC7744" w:rsidP="002C7C6D">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color w:val="auto"/>
                <w:sz w:val="18"/>
                <w:szCs w:val="18"/>
              </w:rPr>
              <w:t>Nieinwentycyjny</w:t>
            </w:r>
          </w:p>
        </w:tc>
        <w:tc>
          <w:tcPr>
            <w:tcW w:w="855" w:type="pct"/>
            <w:vAlign w:val="center"/>
          </w:tcPr>
          <w:p w14:paraId="7610FA6E" w14:textId="77777777" w:rsidR="00134B81" w:rsidRPr="00134B81" w:rsidRDefault="00134B81" w:rsidP="00134B81">
            <w:pPr>
              <w:pStyle w:val="Bezodstpw"/>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sz w:val="18"/>
                <w:szCs w:val="18"/>
                <w:lang w:eastAsia="en-US"/>
              </w:rPr>
            </w:pPr>
            <w:r w:rsidRPr="00134B81">
              <w:rPr>
                <w:rFonts w:ascii="Calibri" w:eastAsiaTheme="minorHAnsi" w:hAnsi="Calibri" w:cs="Calibri"/>
                <w:sz w:val="18"/>
                <w:szCs w:val="18"/>
                <w:lang w:eastAsia="en-US"/>
              </w:rPr>
              <w:t xml:space="preserve">Gminne Centrum Kultury </w:t>
            </w:r>
          </w:p>
          <w:p w14:paraId="04645583" w14:textId="77777777" w:rsidR="00134B81" w:rsidRPr="00134B81" w:rsidRDefault="00134B81" w:rsidP="00134B81">
            <w:pPr>
              <w:pStyle w:val="Bezodstpw"/>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sz w:val="18"/>
                <w:szCs w:val="18"/>
                <w:lang w:eastAsia="en-US"/>
              </w:rPr>
            </w:pPr>
            <w:r w:rsidRPr="00134B81">
              <w:rPr>
                <w:rFonts w:ascii="Calibri" w:eastAsiaTheme="minorHAnsi" w:hAnsi="Calibri" w:cs="Calibri"/>
                <w:sz w:val="18"/>
                <w:szCs w:val="18"/>
                <w:lang w:eastAsia="en-US"/>
              </w:rPr>
              <w:t xml:space="preserve">Gminna Biblioteka Publiczna </w:t>
            </w:r>
          </w:p>
          <w:p w14:paraId="616B821C" w14:textId="18312655" w:rsidR="00FA46CE" w:rsidRPr="00FA46CE" w:rsidRDefault="00134B81" w:rsidP="00134B81">
            <w:pPr>
              <w:pStyle w:val="Bezodstpw"/>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sz w:val="18"/>
                <w:szCs w:val="18"/>
                <w:lang w:eastAsia="en-US"/>
              </w:rPr>
            </w:pPr>
            <w:r w:rsidRPr="00134B81">
              <w:rPr>
                <w:rFonts w:ascii="Calibri" w:eastAsiaTheme="minorHAnsi" w:hAnsi="Calibri" w:cs="Calibri"/>
                <w:sz w:val="18"/>
                <w:szCs w:val="18"/>
                <w:lang w:eastAsia="en-US"/>
              </w:rPr>
              <w:t>Szkoła Podstawowa im. Bohaterów Lotnictwa w Komarówce Podlaskiej</w:t>
            </w:r>
          </w:p>
        </w:tc>
        <w:tc>
          <w:tcPr>
            <w:tcW w:w="552" w:type="pct"/>
            <w:vAlign w:val="center"/>
          </w:tcPr>
          <w:p w14:paraId="746B554B" w14:textId="68C9C759" w:rsidR="00FA46CE" w:rsidRDefault="00134B81" w:rsidP="002C7C6D">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color w:val="auto"/>
                <w:sz w:val="18"/>
                <w:szCs w:val="18"/>
              </w:rPr>
              <w:t>150 000,00</w:t>
            </w:r>
          </w:p>
        </w:tc>
        <w:tc>
          <w:tcPr>
            <w:tcW w:w="1603" w:type="pct"/>
            <w:vAlign w:val="center"/>
          </w:tcPr>
          <w:p w14:paraId="20968119" w14:textId="77777777" w:rsidR="00134B81" w:rsidRPr="00134B81" w:rsidRDefault="00134B81" w:rsidP="00134B81">
            <w:pPr>
              <w:pStyle w:val="Default"/>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134B81">
              <w:rPr>
                <w:color w:val="auto"/>
                <w:sz w:val="18"/>
                <w:szCs w:val="18"/>
              </w:rPr>
              <w:t xml:space="preserve">- Środki Lokalnej Grupy Działania </w:t>
            </w:r>
          </w:p>
          <w:p w14:paraId="48E36F54" w14:textId="77777777" w:rsidR="00134B81" w:rsidRPr="00134B81" w:rsidRDefault="00134B81" w:rsidP="00134B81">
            <w:pPr>
              <w:pStyle w:val="Default"/>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134B81">
              <w:rPr>
                <w:color w:val="auto"/>
                <w:sz w:val="18"/>
                <w:szCs w:val="18"/>
              </w:rPr>
              <w:t>- Rządowy Program Fundusz Inicjatyw Obywatelskich NOWEFIO na lata 2021-2030</w:t>
            </w:r>
          </w:p>
          <w:p w14:paraId="5832BBC9" w14:textId="77777777" w:rsidR="00134B81" w:rsidRPr="00134B81" w:rsidRDefault="00134B81" w:rsidP="00134B81">
            <w:pPr>
              <w:pStyle w:val="Default"/>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134B81">
              <w:rPr>
                <w:color w:val="auto"/>
                <w:sz w:val="18"/>
                <w:szCs w:val="18"/>
              </w:rPr>
              <w:t>- Środki fundacji (np. Fundacji BGK im. J.K. Steczkowskiego, Polsko-Amerykańskiej Fundacji Wolności, Wspieranie Zaangażowania Społecznego Dzieci i Młodzieży - Edukacja i Partycypacja)</w:t>
            </w:r>
          </w:p>
          <w:p w14:paraId="54B41861" w14:textId="2D5AF8CB" w:rsidR="00FA46CE" w:rsidRPr="00FA46CE" w:rsidRDefault="00134B81" w:rsidP="00134B81">
            <w:pPr>
              <w:pStyle w:val="Default"/>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134B81">
              <w:rPr>
                <w:color w:val="auto"/>
                <w:sz w:val="18"/>
                <w:szCs w:val="18"/>
              </w:rPr>
              <w:t>- EtnoPolska – Narodowe Centrum Kultury</w:t>
            </w:r>
          </w:p>
        </w:tc>
      </w:tr>
      <w:tr w:rsidR="00134B81" w:rsidRPr="005538B8" w14:paraId="1E619E45" w14:textId="77777777" w:rsidTr="00DC7744">
        <w:trPr>
          <w:cnfStyle w:val="000000100000" w:firstRow="0" w:lastRow="0" w:firstColumn="0" w:lastColumn="0" w:oddVBand="0" w:evenVBand="0" w:oddHBand="1" w:evenHBand="0" w:firstRowFirstColumn="0" w:firstRowLastColumn="0" w:lastRowFirstColumn="0" w:lastRowLastColumn="0"/>
          <w:trHeight w:val="766"/>
        </w:trPr>
        <w:tc>
          <w:tcPr>
            <w:cnfStyle w:val="001000000000" w:firstRow="0" w:lastRow="0" w:firstColumn="1" w:lastColumn="0" w:oddVBand="0" w:evenVBand="0" w:oddHBand="0" w:evenHBand="0" w:firstRowFirstColumn="0" w:firstRowLastColumn="0" w:lastRowFirstColumn="0" w:lastRowLastColumn="0"/>
            <w:tcW w:w="347" w:type="pct"/>
            <w:vAlign w:val="center"/>
          </w:tcPr>
          <w:p w14:paraId="0DC8BF27" w14:textId="22017112" w:rsidR="00134B81" w:rsidRPr="00FA46CE" w:rsidRDefault="00134B81" w:rsidP="002C7C6D">
            <w:pPr>
              <w:pStyle w:val="Styl2"/>
              <w:numPr>
                <w:ilvl w:val="0"/>
                <w:numId w:val="0"/>
              </w:numPr>
              <w:shd w:val="clear" w:color="auto" w:fill="auto"/>
              <w:jc w:val="center"/>
              <w:rPr>
                <w:b/>
                <w:color w:val="auto"/>
                <w:sz w:val="18"/>
                <w:szCs w:val="18"/>
              </w:rPr>
            </w:pPr>
            <w:r>
              <w:rPr>
                <w:b/>
                <w:color w:val="auto"/>
                <w:sz w:val="18"/>
                <w:szCs w:val="18"/>
              </w:rPr>
              <w:t>9/D</w:t>
            </w:r>
          </w:p>
        </w:tc>
        <w:tc>
          <w:tcPr>
            <w:tcW w:w="1108" w:type="pct"/>
            <w:vAlign w:val="center"/>
          </w:tcPr>
          <w:p w14:paraId="6959F3F6" w14:textId="7FCA59B3" w:rsidR="00134B81" w:rsidRPr="00134B81" w:rsidRDefault="00134B81"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134B81">
              <w:rPr>
                <w:color w:val="auto"/>
                <w:sz w:val="18"/>
                <w:szCs w:val="18"/>
              </w:rPr>
              <w:t>Kontynuacja programu usuwania azbestu</w:t>
            </w:r>
          </w:p>
        </w:tc>
        <w:tc>
          <w:tcPr>
            <w:tcW w:w="535" w:type="pct"/>
            <w:vAlign w:val="center"/>
          </w:tcPr>
          <w:p w14:paraId="3AF1186F" w14:textId="2ABACB63" w:rsidR="00134B81" w:rsidRDefault="00134B81"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18"/>
                <w:szCs w:val="18"/>
              </w:rPr>
              <w:t>Inwestycyjny</w:t>
            </w:r>
          </w:p>
        </w:tc>
        <w:tc>
          <w:tcPr>
            <w:tcW w:w="855" w:type="pct"/>
            <w:vAlign w:val="center"/>
          </w:tcPr>
          <w:p w14:paraId="4E431BA9" w14:textId="7A641F98" w:rsidR="00134B81" w:rsidRPr="00134B81" w:rsidRDefault="00134B81" w:rsidP="00134B81">
            <w:pPr>
              <w:pStyle w:val="Bezodstpw"/>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18"/>
                <w:szCs w:val="18"/>
                <w:lang w:eastAsia="en-US"/>
              </w:rPr>
            </w:pPr>
            <w:r w:rsidRPr="00134B81">
              <w:rPr>
                <w:rFonts w:ascii="Calibri" w:eastAsiaTheme="minorHAnsi" w:hAnsi="Calibri" w:cs="Calibri"/>
                <w:sz w:val="18"/>
                <w:szCs w:val="18"/>
                <w:lang w:eastAsia="en-US"/>
              </w:rPr>
              <w:t>Gmina Komarówka Podlaska</w:t>
            </w:r>
          </w:p>
        </w:tc>
        <w:tc>
          <w:tcPr>
            <w:tcW w:w="552" w:type="pct"/>
            <w:vAlign w:val="center"/>
          </w:tcPr>
          <w:p w14:paraId="7F890B37" w14:textId="1135560D" w:rsidR="00134B81" w:rsidRDefault="00134B81"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18"/>
                <w:szCs w:val="18"/>
              </w:rPr>
              <w:t>1 000 000,00</w:t>
            </w:r>
          </w:p>
        </w:tc>
        <w:tc>
          <w:tcPr>
            <w:tcW w:w="1603" w:type="pct"/>
            <w:vAlign w:val="center"/>
          </w:tcPr>
          <w:p w14:paraId="4780419A" w14:textId="5F3099BD" w:rsidR="00134B81" w:rsidRPr="00134B81" w:rsidRDefault="00134B81" w:rsidP="00134B81">
            <w:pPr>
              <w:pStyle w:val="Default"/>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 xml:space="preserve">- </w:t>
            </w:r>
            <w:r w:rsidRPr="00134B81">
              <w:rPr>
                <w:color w:val="auto"/>
                <w:sz w:val="18"/>
                <w:szCs w:val="18"/>
              </w:rPr>
              <w:t>Środki Narodowego Funduszu Ochrony Środowiska i Gospodarki Wodnej w ramach Programu Oczyszczania Kraju z Azbestu na lata 2009-2032</w:t>
            </w:r>
          </w:p>
        </w:tc>
      </w:tr>
      <w:tr w:rsidR="00134B81" w:rsidRPr="005538B8" w14:paraId="662E3224" w14:textId="77777777" w:rsidTr="00DC7744">
        <w:trPr>
          <w:trHeight w:val="766"/>
        </w:trPr>
        <w:tc>
          <w:tcPr>
            <w:cnfStyle w:val="001000000000" w:firstRow="0" w:lastRow="0" w:firstColumn="1" w:lastColumn="0" w:oddVBand="0" w:evenVBand="0" w:oddHBand="0" w:evenHBand="0" w:firstRowFirstColumn="0" w:firstRowLastColumn="0" w:lastRowFirstColumn="0" w:lastRowLastColumn="0"/>
            <w:tcW w:w="347" w:type="pct"/>
            <w:vAlign w:val="center"/>
          </w:tcPr>
          <w:p w14:paraId="4760ED21" w14:textId="15468B63" w:rsidR="00134B81" w:rsidRDefault="00134B81" w:rsidP="002C7C6D">
            <w:pPr>
              <w:pStyle w:val="Styl2"/>
              <w:numPr>
                <w:ilvl w:val="0"/>
                <w:numId w:val="0"/>
              </w:numPr>
              <w:shd w:val="clear" w:color="auto" w:fill="auto"/>
              <w:jc w:val="center"/>
              <w:rPr>
                <w:b/>
                <w:color w:val="auto"/>
                <w:sz w:val="18"/>
                <w:szCs w:val="18"/>
              </w:rPr>
            </w:pPr>
            <w:r>
              <w:rPr>
                <w:b/>
                <w:color w:val="auto"/>
                <w:sz w:val="18"/>
                <w:szCs w:val="18"/>
              </w:rPr>
              <w:t>10/D</w:t>
            </w:r>
          </w:p>
        </w:tc>
        <w:tc>
          <w:tcPr>
            <w:tcW w:w="1108" w:type="pct"/>
            <w:vAlign w:val="center"/>
          </w:tcPr>
          <w:p w14:paraId="6C75D936" w14:textId="29C088FD" w:rsidR="00134B81" w:rsidRPr="00134B81" w:rsidRDefault="00134B81" w:rsidP="002C7C6D">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134B81">
              <w:rPr>
                <w:color w:val="auto"/>
                <w:sz w:val="18"/>
                <w:szCs w:val="18"/>
              </w:rPr>
              <w:t>Kontynuacja rozwoju oze na terenie gminy Komarówka Podlaska</w:t>
            </w:r>
          </w:p>
        </w:tc>
        <w:tc>
          <w:tcPr>
            <w:tcW w:w="535" w:type="pct"/>
            <w:vAlign w:val="center"/>
          </w:tcPr>
          <w:p w14:paraId="001ADEBD" w14:textId="7E3C577A" w:rsidR="00134B81" w:rsidRDefault="00134B81" w:rsidP="002C7C6D">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color w:val="auto"/>
                <w:sz w:val="18"/>
                <w:szCs w:val="18"/>
              </w:rPr>
              <w:t>Inwestycyjny</w:t>
            </w:r>
          </w:p>
        </w:tc>
        <w:tc>
          <w:tcPr>
            <w:tcW w:w="855" w:type="pct"/>
            <w:vAlign w:val="center"/>
          </w:tcPr>
          <w:p w14:paraId="21DF9E5A" w14:textId="1B202230" w:rsidR="00134B81" w:rsidRPr="00134B81" w:rsidRDefault="00134B81" w:rsidP="00134B81">
            <w:pPr>
              <w:pStyle w:val="Bezodstpw"/>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sz w:val="18"/>
                <w:szCs w:val="18"/>
                <w:lang w:eastAsia="en-US"/>
              </w:rPr>
            </w:pPr>
            <w:r w:rsidRPr="00134B81">
              <w:rPr>
                <w:rFonts w:ascii="Calibri" w:eastAsiaTheme="minorHAnsi" w:hAnsi="Calibri" w:cs="Calibri"/>
                <w:sz w:val="18"/>
                <w:szCs w:val="18"/>
                <w:lang w:eastAsia="en-US"/>
              </w:rPr>
              <w:t>Gmina Komarówka Podlaska</w:t>
            </w:r>
          </w:p>
        </w:tc>
        <w:tc>
          <w:tcPr>
            <w:tcW w:w="552" w:type="pct"/>
            <w:vAlign w:val="center"/>
          </w:tcPr>
          <w:p w14:paraId="1ACAA430" w14:textId="7C6AAD59" w:rsidR="00134B81" w:rsidRDefault="00134B81" w:rsidP="002C7C6D">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color w:val="auto"/>
                <w:sz w:val="18"/>
                <w:szCs w:val="18"/>
              </w:rPr>
              <w:t>3 000 000,00</w:t>
            </w:r>
          </w:p>
        </w:tc>
        <w:tc>
          <w:tcPr>
            <w:tcW w:w="1603" w:type="pct"/>
            <w:vAlign w:val="center"/>
          </w:tcPr>
          <w:p w14:paraId="352971F5" w14:textId="77777777" w:rsidR="00134B81" w:rsidRDefault="00134B81" w:rsidP="00134B81">
            <w:pPr>
              <w:pStyle w:val="Default"/>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134B81">
              <w:rPr>
                <w:color w:val="auto"/>
                <w:sz w:val="18"/>
                <w:szCs w:val="18"/>
              </w:rPr>
              <w:t>- Fundusze Europejskie dla Lubelskiego na lata 2021-2027</w:t>
            </w:r>
          </w:p>
          <w:p w14:paraId="6B097DDB" w14:textId="1205A231" w:rsidR="00005A48" w:rsidRDefault="00005A48" w:rsidP="00134B81">
            <w:pPr>
              <w:pStyle w:val="Default"/>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 Środki budżetu gminy Komarówka Podlaska  </w:t>
            </w:r>
          </w:p>
        </w:tc>
      </w:tr>
      <w:tr w:rsidR="00134B81" w:rsidRPr="005538B8" w14:paraId="50901DBD" w14:textId="77777777" w:rsidTr="00DC7744">
        <w:trPr>
          <w:cnfStyle w:val="000000100000" w:firstRow="0" w:lastRow="0" w:firstColumn="0" w:lastColumn="0" w:oddVBand="0" w:evenVBand="0" w:oddHBand="1" w:evenHBand="0" w:firstRowFirstColumn="0" w:firstRowLastColumn="0" w:lastRowFirstColumn="0" w:lastRowLastColumn="0"/>
          <w:trHeight w:val="766"/>
        </w:trPr>
        <w:tc>
          <w:tcPr>
            <w:cnfStyle w:val="001000000000" w:firstRow="0" w:lastRow="0" w:firstColumn="1" w:lastColumn="0" w:oddVBand="0" w:evenVBand="0" w:oddHBand="0" w:evenHBand="0" w:firstRowFirstColumn="0" w:firstRowLastColumn="0" w:lastRowFirstColumn="0" w:lastRowLastColumn="0"/>
            <w:tcW w:w="347" w:type="pct"/>
            <w:vAlign w:val="center"/>
          </w:tcPr>
          <w:p w14:paraId="6D1C1364" w14:textId="43D1AD68" w:rsidR="00134B81" w:rsidRDefault="00134B81" w:rsidP="002C7C6D">
            <w:pPr>
              <w:pStyle w:val="Styl2"/>
              <w:numPr>
                <w:ilvl w:val="0"/>
                <w:numId w:val="0"/>
              </w:numPr>
              <w:shd w:val="clear" w:color="auto" w:fill="auto"/>
              <w:jc w:val="center"/>
              <w:rPr>
                <w:b/>
                <w:color w:val="auto"/>
                <w:sz w:val="18"/>
                <w:szCs w:val="18"/>
              </w:rPr>
            </w:pPr>
            <w:r>
              <w:rPr>
                <w:b/>
                <w:color w:val="auto"/>
                <w:sz w:val="18"/>
                <w:szCs w:val="18"/>
              </w:rPr>
              <w:t>11/D</w:t>
            </w:r>
          </w:p>
        </w:tc>
        <w:tc>
          <w:tcPr>
            <w:tcW w:w="1108" w:type="pct"/>
            <w:vAlign w:val="center"/>
          </w:tcPr>
          <w:p w14:paraId="6920C5EE" w14:textId="16BB5166" w:rsidR="00134B81" w:rsidRPr="00134B81" w:rsidRDefault="00134B81"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134B81">
              <w:rPr>
                <w:color w:val="auto"/>
                <w:sz w:val="18"/>
                <w:szCs w:val="18"/>
              </w:rPr>
              <w:t xml:space="preserve">ZIELARSKA ALCHEMIA  </w:t>
            </w:r>
          </w:p>
        </w:tc>
        <w:tc>
          <w:tcPr>
            <w:tcW w:w="535" w:type="pct"/>
            <w:vAlign w:val="center"/>
          </w:tcPr>
          <w:p w14:paraId="29563D2A" w14:textId="2EB1C6B3" w:rsidR="00134B81" w:rsidRDefault="00DC7744"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18"/>
                <w:szCs w:val="18"/>
              </w:rPr>
              <w:t>Nieinwentycyjny</w:t>
            </w:r>
          </w:p>
        </w:tc>
        <w:tc>
          <w:tcPr>
            <w:tcW w:w="855" w:type="pct"/>
            <w:vAlign w:val="center"/>
          </w:tcPr>
          <w:p w14:paraId="0F30C893" w14:textId="77777777" w:rsidR="00DC7744" w:rsidRPr="00DC7744" w:rsidRDefault="00DC7744" w:rsidP="00DC7744">
            <w:pPr>
              <w:pStyle w:val="Bezodstpw"/>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18"/>
                <w:szCs w:val="18"/>
                <w:lang w:eastAsia="en-US"/>
              </w:rPr>
            </w:pPr>
            <w:r w:rsidRPr="00DC7744">
              <w:rPr>
                <w:rFonts w:ascii="Calibri" w:eastAsiaTheme="minorHAnsi" w:hAnsi="Calibri" w:cs="Calibri"/>
                <w:sz w:val="18"/>
                <w:szCs w:val="18"/>
                <w:lang w:eastAsia="en-US"/>
              </w:rPr>
              <w:t>Koło Gospodyń Wiejskich w Komarówce Podlaskiej</w:t>
            </w:r>
          </w:p>
          <w:p w14:paraId="6C7537D7" w14:textId="5D8B69C5" w:rsidR="00134B81" w:rsidRPr="00134B81" w:rsidRDefault="00DC7744" w:rsidP="00DC7744">
            <w:pPr>
              <w:pStyle w:val="Bezodstpw"/>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18"/>
                <w:szCs w:val="18"/>
                <w:lang w:eastAsia="en-US"/>
              </w:rPr>
            </w:pPr>
            <w:r w:rsidRPr="00DC7744">
              <w:rPr>
                <w:rFonts w:ascii="Calibri" w:eastAsiaTheme="minorHAnsi" w:hAnsi="Calibri" w:cs="Calibri"/>
                <w:sz w:val="18"/>
                <w:szCs w:val="18"/>
                <w:lang w:eastAsia="en-US"/>
              </w:rPr>
              <w:t>Koło Gospodyń Wiejskich w Kolembrodach</w:t>
            </w:r>
          </w:p>
        </w:tc>
        <w:tc>
          <w:tcPr>
            <w:tcW w:w="552" w:type="pct"/>
            <w:vAlign w:val="center"/>
          </w:tcPr>
          <w:p w14:paraId="67EC2D29" w14:textId="024BB05B" w:rsidR="00134B81" w:rsidRDefault="00DC7744"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18"/>
                <w:szCs w:val="18"/>
              </w:rPr>
              <w:t>18 000,00</w:t>
            </w:r>
          </w:p>
        </w:tc>
        <w:tc>
          <w:tcPr>
            <w:tcW w:w="1603" w:type="pct"/>
            <w:vAlign w:val="center"/>
          </w:tcPr>
          <w:p w14:paraId="77E7664D" w14:textId="77777777" w:rsidR="00DC7744" w:rsidRPr="00DC7744" w:rsidRDefault="00DC7744" w:rsidP="00DC7744">
            <w:pPr>
              <w:pStyle w:val="Default"/>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DC7744">
              <w:rPr>
                <w:color w:val="auto"/>
                <w:sz w:val="18"/>
                <w:szCs w:val="18"/>
              </w:rPr>
              <w:t xml:space="preserve">- Środki Agencji Restrukturyzacji i Modernizacji Rolnictwa   </w:t>
            </w:r>
          </w:p>
          <w:p w14:paraId="6A8D7A0C" w14:textId="034C885E" w:rsidR="00134B81" w:rsidRPr="00134B81" w:rsidRDefault="00DC7744" w:rsidP="00DC7744">
            <w:pPr>
              <w:pStyle w:val="Default"/>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DC7744">
              <w:rPr>
                <w:color w:val="auto"/>
                <w:sz w:val="18"/>
                <w:szCs w:val="18"/>
              </w:rPr>
              <w:t>- Środki Lokalnej Grupy Działania</w:t>
            </w:r>
          </w:p>
        </w:tc>
      </w:tr>
      <w:tr w:rsidR="00DC7744" w:rsidRPr="005538B8" w14:paraId="14490837" w14:textId="77777777" w:rsidTr="00DC7744">
        <w:trPr>
          <w:trHeight w:val="766"/>
        </w:trPr>
        <w:tc>
          <w:tcPr>
            <w:cnfStyle w:val="001000000000" w:firstRow="0" w:lastRow="0" w:firstColumn="1" w:lastColumn="0" w:oddVBand="0" w:evenVBand="0" w:oddHBand="0" w:evenHBand="0" w:firstRowFirstColumn="0" w:firstRowLastColumn="0" w:lastRowFirstColumn="0" w:lastRowLastColumn="0"/>
            <w:tcW w:w="347" w:type="pct"/>
            <w:vAlign w:val="center"/>
          </w:tcPr>
          <w:p w14:paraId="22A54B9B" w14:textId="50CCD94E" w:rsidR="00DC7744" w:rsidRDefault="00DC7744" w:rsidP="002C7C6D">
            <w:pPr>
              <w:pStyle w:val="Styl2"/>
              <w:numPr>
                <w:ilvl w:val="0"/>
                <w:numId w:val="0"/>
              </w:numPr>
              <w:shd w:val="clear" w:color="auto" w:fill="auto"/>
              <w:jc w:val="center"/>
              <w:rPr>
                <w:b/>
                <w:color w:val="auto"/>
                <w:sz w:val="18"/>
                <w:szCs w:val="18"/>
              </w:rPr>
            </w:pPr>
            <w:r>
              <w:rPr>
                <w:b/>
                <w:color w:val="auto"/>
                <w:sz w:val="18"/>
                <w:szCs w:val="18"/>
              </w:rPr>
              <w:t>12/D</w:t>
            </w:r>
          </w:p>
        </w:tc>
        <w:tc>
          <w:tcPr>
            <w:tcW w:w="1108" w:type="pct"/>
            <w:vAlign w:val="center"/>
          </w:tcPr>
          <w:p w14:paraId="3A5245A9" w14:textId="0A802993" w:rsidR="00DC7744" w:rsidRPr="00134B81" w:rsidRDefault="00DC7744" w:rsidP="002C7C6D">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DC7744">
              <w:rPr>
                <w:color w:val="auto"/>
                <w:sz w:val="18"/>
                <w:szCs w:val="18"/>
              </w:rPr>
              <w:t xml:space="preserve">SMAKUJ NATURLANIE   </w:t>
            </w:r>
          </w:p>
        </w:tc>
        <w:tc>
          <w:tcPr>
            <w:tcW w:w="535" w:type="pct"/>
            <w:vAlign w:val="center"/>
          </w:tcPr>
          <w:p w14:paraId="014741C2" w14:textId="57A77AFB" w:rsidR="00DC7744" w:rsidRDefault="00DC7744" w:rsidP="002C7C6D">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color w:val="auto"/>
                <w:sz w:val="18"/>
                <w:szCs w:val="18"/>
              </w:rPr>
              <w:t>Nieinwentycyjny</w:t>
            </w:r>
          </w:p>
        </w:tc>
        <w:tc>
          <w:tcPr>
            <w:tcW w:w="855" w:type="pct"/>
            <w:vAlign w:val="center"/>
          </w:tcPr>
          <w:p w14:paraId="140B46F8" w14:textId="77777777" w:rsidR="00DC7744" w:rsidRPr="00DC7744" w:rsidRDefault="00DC7744" w:rsidP="00DC7744">
            <w:pPr>
              <w:pStyle w:val="Bezodstpw"/>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sz w:val="18"/>
                <w:szCs w:val="18"/>
                <w:lang w:eastAsia="en-US"/>
              </w:rPr>
            </w:pPr>
            <w:r w:rsidRPr="00DC7744">
              <w:rPr>
                <w:rFonts w:ascii="Calibri" w:eastAsiaTheme="minorHAnsi" w:hAnsi="Calibri" w:cs="Calibri"/>
                <w:sz w:val="18"/>
                <w:szCs w:val="18"/>
                <w:lang w:eastAsia="en-US"/>
              </w:rPr>
              <w:t>Koło Gospodyń Wiejskich w Komarówce Podlaskiej</w:t>
            </w:r>
          </w:p>
          <w:p w14:paraId="25B26F64" w14:textId="0FAE5F5B" w:rsidR="00DC7744" w:rsidRPr="00DC7744" w:rsidRDefault="00DC7744" w:rsidP="00DC7744">
            <w:pPr>
              <w:pStyle w:val="Bezodstpw"/>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sz w:val="18"/>
                <w:szCs w:val="18"/>
                <w:lang w:eastAsia="en-US"/>
              </w:rPr>
            </w:pPr>
            <w:r w:rsidRPr="00DC7744">
              <w:rPr>
                <w:rFonts w:ascii="Calibri" w:eastAsiaTheme="minorHAnsi" w:hAnsi="Calibri" w:cs="Calibri"/>
                <w:sz w:val="18"/>
                <w:szCs w:val="18"/>
                <w:lang w:eastAsia="en-US"/>
              </w:rPr>
              <w:t>Koło Gospodyń Wiejskich w Kolembrodach</w:t>
            </w:r>
          </w:p>
        </w:tc>
        <w:tc>
          <w:tcPr>
            <w:tcW w:w="552" w:type="pct"/>
            <w:vAlign w:val="center"/>
          </w:tcPr>
          <w:p w14:paraId="496826D8" w14:textId="7FB8C227" w:rsidR="00DC7744" w:rsidRDefault="00DC7744" w:rsidP="002C7C6D">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color w:val="auto"/>
                <w:sz w:val="18"/>
                <w:szCs w:val="18"/>
              </w:rPr>
              <w:t>20 000,00</w:t>
            </w:r>
          </w:p>
        </w:tc>
        <w:tc>
          <w:tcPr>
            <w:tcW w:w="1603" w:type="pct"/>
            <w:vAlign w:val="center"/>
          </w:tcPr>
          <w:p w14:paraId="3BA717CE" w14:textId="3C88ABBF" w:rsidR="00DC7744" w:rsidRPr="00DC7744" w:rsidRDefault="00DC7744" w:rsidP="00DC7744">
            <w:pPr>
              <w:pStyle w:val="Default"/>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 </w:t>
            </w:r>
            <w:r w:rsidRPr="00DC7744">
              <w:rPr>
                <w:color w:val="auto"/>
                <w:sz w:val="18"/>
                <w:szCs w:val="18"/>
              </w:rPr>
              <w:t xml:space="preserve">Program NATURA OD KUCHNI dla Kół Gospodyń Wiejskich organizowany przez Lasy Państwowe  </w:t>
            </w:r>
          </w:p>
        </w:tc>
      </w:tr>
      <w:tr w:rsidR="00DC7744" w:rsidRPr="005538B8" w14:paraId="48E55097" w14:textId="77777777" w:rsidTr="00DC7744">
        <w:trPr>
          <w:cnfStyle w:val="000000100000" w:firstRow="0" w:lastRow="0" w:firstColumn="0" w:lastColumn="0" w:oddVBand="0" w:evenVBand="0" w:oddHBand="1" w:evenHBand="0" w:firstRowFirstColumn="0" w:firstRowLastColumn="0" w:lastRowFirstColumn="0" w:lastRowLastColumn="0"/>
          <w:trHeight w:val="766"/>
        </w:trPr>
        <w:tc>
          <w:tcPr>
            <w:cnfStyle w:val="001000000000" w:firstRow="0" w:lastRow="0" w:firstColumn="1" w:lastColumn="0" w:oddVBand="0" w:evenVBand="0" w:oddHBand="0" w:evenHBand="0" w:firstRowFirstColumn="0" w:firstRowLastColumn="0" w:lastRowFirstColumn="0" w:lastRowLastColumn="0"/>
            <w:tcW w:w="347" w:type="pct"/>
            <w:vAlign w:val="center"/>
          </w:tcPr>
          <w:p w14:paraId="7A1DE8DE" w14:textId="20518AD9" w:rsidR="00DC7744" w:rsidRDefault="00DC7744" w:rsidP="002C7C6D">
            <w:pPr>
              <w:pStyle w:val="Styl2"/>
              <w:numPr>
                <w:ilvl w:val="0"/>
                <w:numId w:val="0"/>
              </w:numPr>
              <w:shd w:val="clear" w:color="auto" w:fill="auto"/>
              <w:jc w:val="center"/>
              <w:rPr>
                <w:b/>
                <w:color w:val="auto"/>
                <w:sz w:val="18"/>
                <w:szCs w:val="18"/>
              </w:rPr>
            </w:pPr>
            <w:r>
              <w:rPr>
                <w:b/>
                <w:color w:val="auto"/>
                <w:sz w:val="18"/>
                <w:szCs w:val="18"/>
              </w:rPr>
              <w:t>13/D</w:t>
            </w:r>
          </w:p>
        </w:tc>
        <w:tc>
          <w:tcPr>
            <w:tcW w:w="1108" w:type="pct"/>
            <w:vAlign w:val="center"/>
          </w:tcPr>
          <w:p w14:paraId="687B7C84" w14:textId="2428ECAC" w:rsidR="00DC7744" w:rsidRPr="00DC7744" w:rsidRDefault="00DC7744"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DC7744">
              <w:rPr>
                <w:color w:val="auto"/>
                <w:sz w:val="18"/>
                <w:szCs w:val="18"/>
              </w:rPr>
              <w:t xml:space="preserve">CHWILE PRZY WSPÓLNYM STOLE   </w:t>
            </w:r>
          </w:p>
        </w:tc>
        <w:tc>
          <w:tcPr>
            <w:tcW w:w="535" w:type="pct"/>
            <w:vAlign w:val="center"/>
          </w:tcPr>
          <w:p w14:paraId="6464B522" w14:textId="7B7454A3" w:rsidR="00DC7744" w:rsidRDefault="00DC7744"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18"/>
                <w:szCs w:val="18"/>
              </w:rPr>
              <w:t>Nieinwentycyjny</w:t>
            </w:r>
          </w:p>
        </w:tc>
        <w:tc>
          <w:tcPr>
            <w:tcW w:w="855" w:type="pct"/>
            <w:vAlign w:val="center"/>
          </w:tcPr>
          <w:p w14:paraId="3D83BCA6" w14:textId="1C927224" w:rsidR="00DC7744" w:rsidRPr="00DC7744" w:rsidRDefault="00DC7744" w:rsidP="00DC7744">
            <w:pPr>
              <w:pStyle w:val="Bezodstpw"/>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18"/>
                <w:szCs w:val="18"/>
                <w:lang w:eastAsia="en-US"/>
              </w:rPr>
            </w:pPr>
            <w:r>
              <w:rPr>
                <w:rFonts w:ascii="Calibri" w:eastAsiaTheme="minorHAnsi" w:hAnsi="Calibri" w:cs="Calibri"/>
                <w:sz w:val="18"/>
                <w:szCs w:val="18"/>
                <w:lang w:eastAsia="en-US"/>
              </w:rPr>
              <w:t>Koło Gospodyń Wiejskich w </w:t>
            </w:r>
            <w:r w:rsidRPr="00DC7744">
              <w:rPr>
                <w:rFonts w:ascii="Calibri" w:eastAsiaTheme="minorHAnsi" w:hAnsi="Calibri" w:cs="Calibri"/>
                <w:sz w:val="18"/>
                <w:szCs w:val="18"/>
                <w:lang w:eastAsia="en-US"/>
              </w:rPr>
              <w:t>Komarówce Podlaskiej</w:t>
            </w:r>
          </w:p>
          <w:p w14:paraId="0685C9BF" w14:textId="3DBA789E" w:rsidR="00DC7744" w:rsidRPr="00DC7744" w:rsidRDefault="00DC7744" w:rsidP="00DC7744">
            <w:pPr>
              <w:pStyle w:val="Bezodstpw"/>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18"/>
                <w:szCs w:val="18"/>
                <w:lang w:eastAsia="en-US"/>
              </w:rPr>
            </w:pPr>
            <w:r>
              <w:rPr>
                <w:rFonts w:ascii="Calibri" w:eastAsiaTheme="minorHAnsi" w:hAnsi="Calibri" w:cs="Calibri"/>
                <w:sz w:val="18"/>
                <w:szCs w:val="18"/>
                <w:lang w:eastAsia="en-US"/>
              </w:rPr>
              <w:t>Koło Gospodyń Wiejskich w </w:t>
            </w:r>
            <w:r w:rsidRPr="00DC7744">
              <w:rPr>
                <w:rFonts w:ascii="Calibri" w:eastAsiaTheme="minorHAnsi" w:hAnsi="Calibri" w:cs="Calibri"/>
                <w:sz w:val="18"/>
                <w:szCs w:val="18"/>
                <w:lang w:eastAsia="en-US"/>
              </w:rPr>
              <w:t>Kolembrodach</w:t>
            </w:r>
          </w:p>
        </w:tc>
        <w:tc>
          <w:tcPr>
            <w:tcW w:w="552" w:type="pct"/>
            <w:vAlign w:val="center"/>
          </w:tcPr>
          <w:p w14:paraId="5599698B" w14:textId="5C749A15" w:rsidR="00DC7744" w:rsidRDefault="00DC7744" w:rsidP="002C7C6D">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18"/>
                <w:szCs w:val="18"/>
              </w:rPr>
              <w:t>20 000,00</w:t>
            </w:r>
          </w:p>
        </w:tc>
        <w:tc>
          <w:tcPr>
            <w:tcW w:w="1603" w:type="pct"/>
            <w:vAlign w:val="center"/>
          </w:tcPr>
          <w:p w14:paraId="7972EC6F" w14:textId="7B7EFE0E" w:rsidR="00DC7744" w:rsidRDefault="00DC7744" w:rsidP="00DC7744">
            <w:pPr>
              <w:pStyle w:val="Default"/>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 xml:space="preserve">- </w:t>
            </w:r>
            <w:r w:rsidRPr="00DC7744">
              <w:rPr>
                <w:color w:val="auto"/>
                <w:sz w:val="18"/>
                <w:szCs w:val="18"/>
              </w:rPr>
              <w:t>„Danie Wspólnych Chwil”- Fundacja Biedronki</w:t>
            </w:r>
          </w:p>
        </w:tc>
      </w:tr>
      <w:tr w:rsidR="00F22AE4" w:rsidRPr="005538B8" w14:paraId="2E991ADC" w14:textId="77777777" w:rsidTr="00DC7744">
        <w:trPr>
          <w:trHeight w:val="766"/>
        </w:trPr>
        <w:tc>
          <w:tcPr>
            <w:cnfStyle w:val="001000000000" w:firstRow="0" w:lastRow="0" w:firstColumn="1" w:lastColumn="0" w:oddVBand="0" w:evenVBand="0" w:oddHBand="0" w:evenHBand="0" w:firstRowFirstColumn="0" w:firstRowLastColumn="0" w:lastRowFirstColumn="0" w:lastRowLastColumn="0"/>
            <w:tcW w:w="347" w:type="pct"/>
            <w:vAlign w:val="center"/>
          </w:tcPr>
          <w:p w14:paraId="155EBE61" w14:textId="42A84808" w:rsidR="00F22AE4" w:rsidRDefault="00F22AE4" w:rsidP="002C7C6D">
            <w:pPr>
              <w:pStyle w:val="Styl2"/>
              <w:numPr>
                <w:ilvl w:val="0"/>
                <w:numId w:val="0"/>
              </w:numPr>
              <w:shd w:val="clear" w:color="auto" w:fill="auto"/>
              <w:jc w:val="center"/>
              <w:rPr>
                <w:b/>
                <w:color w:val="auto"/>
                <w:sz w:val="18"/>
                <w:szCs w:val="18"/>
              </w:rPr>
            </w:pPr>
            <w:r>
              <w:rPr>
                <w:b/>
                <w:color w:val="auto"/>
                <w:sz w:val="18"/>
                <w:szCs w:val="18"/>
              </w:rPr>
              <w:t>14/D</w:t>
            </w:r>
          </w:p>
        </w:tc>
        <w:tc>
          <w:tcPr>
            <w:tcW w:w="1108" w:type="pct"/>
            <w:vAlign w:val="center"/>
          </w:tcPr>
          <w:p w14:paraId="6EBA4901" w14:textId="6E58AA0A" w:rsidR="00F22AE4" w:rsidRPr="00DC7744" w:rsidRDefault="00F22AE4" w:rsidP="002C7C6D">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F22AE4">
              <w:rPr>
                <w:color w:val="auto"/>
                <w:sz w:val="18"/>
                <w:szCs w:val="18"/>
              </w:rPr>
              <w:t>Rozwój gospodarki wodno-ściekowej na ternie Gminy Komarówka Podlaska</w:t>
            </w:r>
          </w:p>
        </w:tc>
        <w:tc>
          <w:tcPr>
            <w:tcW w:w="535" w:type="pct"/>
            <w:vAlign w:val="center"/>
          </w:tcPr>
          <w:p w14:paraId="7B8FAD49" w14:textId="4CECCD52" w:rsidR="00F22AE4" w:rsidRDefault="005679F1" w:rsidP="00F22AE4">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color w:val="auto"/>
                <w:sz w:val="18"/>
                <w:szCs w:val="18"/>
              </w:rPr>
              <w:t>Inwestycyjny</w:t>
            </w:r>
          </w:p>
        </w:tc>
        <w:tc>
          <w:tcPr>
            <w:tcW w:w="855" w:type="pct"/>
            <w:vAlign w:val="center"/>
          </w:tcPr>
          <w:p w14:paraId="51F7C886" w14:textId="05453F0B" w:rsidR="00F22AE4" w:rsidRDefault="00F22AE4" w:rsidP="00DC7744">
            <w:pPr>
              <w:pStyle w:val="Bezodstpw"/>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sz w:val="18"/>
                <w:szCs w:val="18"/>
                <w:lang w:eastAsia="en-US"/>
              </w:rPr>
            </w:pPr>
            <w:r>
              <w:rPr>
                <w:rFonts w:ascii="Calibri" w:eastAsiaTheme="minorHAnsi" w:hAnsi="Calibri" w:cs="Calibri"/>
                <w:sz w:val="18"/>
                <w:szCs w:val="18"/>
                <w:lang w:eastAsia="en-US"/>
              </w:rPr>
              <w:t xml:space="preserve">Gmina Komarówka Podlaska </w:t>
            </w:r>
          </w:p>
        </w:tc>
        <w:tc>
          <w:tcPr>
            <w:tcW w:w="552" w:type="pct"/>
            <w:vAlign w:val="center"/>
          </w:tcPr>
          <w:p w14:paraId="29D49206" w14:textId="62B6D0A5" w:rsidR="00F22AE4" w:rsidRDefault="00C90AC0" w:rsidP="002C7C6D">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color w:val="auto"/>
                <w:sz w:val="18"/>
                <w:szCs w:val="18"/>
              </w:rPr>
              <w:t xml:space="preserve">3 084 000,00 </w:t>
            </w:r>
          </w:p>
        </w:tc>
        <w:tc>
          <w:tcPr>
            <w:tcW w:w="1603" w:type="pct"/>
            <w:vAlign w:val="center"/>
          </w:tcPr>
          <w:p w14:paraId="3446564D" w14:textId="77777777" w:rsidR="00F22AE4" w:rsidRDefault="00F22AE4" w:rsidP="00F22AE4">
            <w:pPr>
              <w:pStyle w:val="Default"/>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-Program Rozwoju Obszarów Wiejskich na lata 2014-2020</w:t>
            </w:r>
          </w:p>
          <w:p w14:paraId="5AF2C5BF" w14:textId="0969A69C" w:rsidR="00005A48" w:rsidRDefault="00005A48" w:rsidP="00F22AE4">
            <w:pPr>
              <w:pStyle w:val="Default"/>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 Środki budżetu gminy Komarówka Podlaska  </w:t>
            </w:r>
          </w:p>
        </w:tc>
      </w:tr>
      <w:tr w:rsidR="00005A48" w:rsidRPr="005538B8" w14:paraId="68C72D05" w14:textId="77777777" w:rsidTr="00DC7744">
        <w:trPr>
          <w:cnfStyle w:val="000000100000" w:firstRow="0" w:lastRow="0" w:firstColumn="0" w:lastColumn="0" w:oddVBand="0" w:evenVBand="0" w:oddHBand="1" w:evenHBand="0" w:firstRowFirstColumn="0" w:firstRowLastColumn="0" w:lastRowFirstColumn="0" w:lastRowLastColumn="0"/>
          <w:trHeight w:val="766"/>
        </w:trPr>
        <w:tc>
          <w:tcPr>
            <w:cnfStyle w:val="001000000000" w:firstRow="0" w:lastRow="0" w:firstColumn="1" w:lastColumn="0" w:oddVBand="0" w:evenVBand="0" w:oddHBand="0" w:evenHBand="0" w:firstRowFirstColumn="0" w:firstRowLastColumn="0" w:lastRowFirstColumn="0" w:lastRowLastColumn="0"/>
            <w:tcW w:w="347" w:type="pct"/>
            <w:vAlign w:val="center"/>
          </w:tcPr>
          <w:p w14:paraId="1BDFDB5F" w14:textId="6099F789" w:rsidR="00005A48" w:rsidRDefault="00005A48" w:rsidP="00005A48">
            <w:pPr>
              <w:pStyle w:val="Styl2"/>
              <w:numPr>
                <w:ilvl w:val="0"/>
                <w:numId w:val="0"/>
              </w:numPr>
              <w:shd w:val="clear" w:color="auto" w:fill="auto"/>
              <w:jc w:val="center"/>
              <w:rPr>
                <w:b/>
                <w:color w:val="auto"/>
                <w:sz w:val="18"/>
                <w:szCs w:val="18"/>
              </w:rPr>
            </w:pPr>
            <w:r>
              <w:rPr>
                <w:b/>
                <w:color w:val="auto"/>
                <w:sz w:val="18"/>
                <w:szCs w:val="18"/>
              </w:rPr>
              <w:t>15/P</w:t>
            </w:r>
          </w:p>
        </w:tc>
        <w:tc>
          <w:tcPr>
            <w:tcW w:w="1108" w:type="pct"/>
            <w:vAlign w:val="center"/>
          </w:tcPr>
          <w:p w14:paraId="75EF7DC9" w14:textId="4F529ED3" w:rsidR="00005A48" w:rsidRPr="00F22AE4" w:rsidRDefault="00005A48" w:rsidP="00C90AC0">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005A48">
              <w:rPr>
                <w:color w:val="auto"/>
                <w:sz w:val="18"/>
                <w:szCs w:val="18"/>
              </w:rPr>
              <w:t xml:space="preserve">Przebudowa (modernizacja) drogi gminnej </w:t>
            </w:r>
            <w:r w:rsidR="00C90AC0" w:rsidRPr="00C90AC0">
              <w:rPr>
                <w:color w:val="auto"/>
                <w:sz w:val="18"/>
                <w:szCs w:val="18"/>
              </w:rPr>
              <w:t>nr  101791L (dz. ew.  1231) w miejscowości Żelizna</w:t>
            </w:r>
          </w:p>
        </w:tc>
        <w:tc>
          <w:tcPr>
            <w:tcW w:w="535" w:type="pct"/>
            <w:vAlign w:val="center"/>
          </w:tcPr>
          <w:p w14:paraId="7FB983A6" w14:textId="65E556BB" w:rsidR="00005A48" w:rsidRDefault="00005A48" w:rsidP="00005A4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18"/>
                <w:szCs w:val="18"/>
              </w:rPr>
              <w:t>Inwestycyjny</w:t>
            </w:r>
          </w:p>
        </w:tc>
        <w:tc>
          <w:tcPr>
            <w:tcW w:w="855" w:type="pct"/>
            <w:vAlign w:val="center"/>
          </w:tcPr>
          <w:p w14:paraId="0AFC6C6C" w14:textId="2A3D36CD" w:rsidR="00005A48" w:rsidRDefault="00005A48" w:rsidP="00005A48">
            <w:pPr>
              <w:pStyle w:val="Bezodstpw"/>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sz w:val="18"/>
                <w:szCs w:val="18"/>
                <w:lang w:eastAsia="en-US"/>
              </w:rPr>
            </w:pPr>
            <w:r>
              <w:rPr>
                <w:rFonts w:ascii="Calibri" w:eastAsiaTheme="minorHAnsi" w:hAnsi="Calibri" w:cs="Calibri"/>
                <w:sz w:val="18"/>
                <w:szCs w:val="18"/>
                <w:lang w:eastAsia="en-US"/>
              </w:rPr>
              <w:t xml:space="preserve">Gmina Komarówka Podlaska </w:t>
            </w:r>
          </w:p>
        </w:tc>
        <w:tc>
          <w:tcPr>
            <w:tcW w:w="552" w:type="pct"/>
            <w:vAlign w:val="center"/>
          </w:tcPr>
          <w:p w14:paraId="10D81B1E" w14:textId="36C4C9EC" w:rsidR="00005A48" w:rsidRDefault="00C90AC0" w:rsidP="00005A4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18"/>
                <w:szCs w:val="18"/>
              </w:rPr>
              <w:t xml:space="preserve">500 000,00 </w:t>
            </w:r>
          </w:p>
        </w:tc>
        <w:tc>
          <w:tcPr>
            <w:tcW w:w="1603" w:type="pct"/>
            <w:vAlign w:val="center"/>
          </w:tcPr>
          <w:p w14:paraId="51CD380F" w14:textId="77777777" w:rsidR="00005A48" w:rsidRDefault="00005A48" w:rsidP="00005A48">
            <w:pPr>
              <w:pStyle w:val="Default"/>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-Środki programów krajowych</w:t>
            </w:r>
          </w:p>
          <w:p w14:paraId="4D9503FF" w14:textId="16B4B4AB" w:rsidR="00005A48" w:rsidRDefault="00005A48" w:rsidP="00005A48">
            <w:pPr>
              <w:pStyle w:val="Default"/>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 xml:space="preserve">- Środki budżetu gminy Komarówka Podlaska  </w:t>
            </w:r>
          </w:p>
        </w:tc>
      </w:tr>
    </w:tbl>
    <w:p w14:paraId="3A364870" w14:textId="48EC842C" w:rsidR="00E534FD" w:rsidRDefault="00DC7744" w:rsidP="00DC7744">
      <w:pPr>
        <w:pStyle w:val="Styl2"/>
        <w:numPr>
          <w:ilvl w:val="0"/>
          <w:numId w:val="0"/>
        </w:numPr>
        <w:shd w:val="clear" w:color="auto" w:fill="auto"/>
        <w:rPr>
          <w:rFonts w:eastAsia="NSimSun"/>
          <w:b w:val="0"/>
          <w:bCs/>
          <w:color w:val="auto"/>
          <w:kern w:val="2"/>
          <w:sz w:val="18"/>
          <w:szCs w:val="18"/>
          <w:lang w:eastAsia="zh-CN" w:bidi="hi-IN"/>
        </w:rPr>
        <w:sectPr w:rsidR="00E534FD" w:rsidSect="00E534FD">
          <w:pgSz w:w="16838" w:h="11906" w:orient="landscape"/>
          <w:pgMar w:top="1418" w:right="1418" w:bottom="1134" w:left="1418" w:header="709" w:footer="709" w:gutter="0"/>
          <w:cols w:space="708"/>
          <w:docGrid w:linePitch="360"/>
        </w:sectPr>
      </w:pPr>
      <w:r w:rsidRPr="00DC7744">
        <w:rPr>
          <w:rFonts w:eastAsia="NSimSun"/>
          <w:bCs/>
          <w:color w:val="auto"/>
          <w:kern w:val="2"/>
          <w:sz w:val="18"/>
          <w:szCs w:val="18"/>
          <w:lang w:eastAsia="zh-CN" w:bidi="hi-IN"/>
        </w:rPr>
        <w:t>Źródło</w:t>
      </w:r>
      <w:r w:rsidRPr="00DC7744">
        <w:rPr>
          <w:rFonts w:eastAsia="NSimSun"/>
          <w:b w:val="0"/>
          <w:bCs/>
          <w:color w:val="auto"/>
          <w:kern w:val="2"/>
          <w:sz w:val="18"/>
          <w:szCs w:val="18"/>
          <w:lang w:eastAsia="zh-CN" w:bidi="hi-IN"/>
        </w:rPr>
        <w:t xml:space="preserve">: </w:t>
      </w:r>
      <w:r w:rsidR="00E534FD">
        <w:rPr>
          <w:rFonts w:eastAsia="NSimSun"/>
          <w:b w:val="0"/>
          <w:bCs/>
          <w:color w:val="auto"/>
          <w:kern w:val="2"/>
          <w:sz w:val="18"/>
          <w:szCs w:val="18"/>
          <w:lang w:eastAsia="zh-CN" w:bidi="hi-IN"/>
        </w:rPr>
        <w:t>Opracowanie własne</w:t>
      </w:r>
    </w:p>
    <w:p w14:paraId="290EC3B1" w14:textId="0564CED7" w:rsidR="00C6619F" w:rsidRPr="004223D2" w:rsidRDefault="00DC7744" w:rsidP="0037052F">
      <w:pPr>
        <w:pStyle w:val="Styl1"/>
        <w:numPr>
          <w:ilvl w:val="2"/>
          <w:numId w:val="103"/>
        </w:numPr>
        <w:spacing w:before="0" w:after="120"/>
        <w:ind w:left="1134" w:hanging="1077"/>
        <w:rPr>
          <w:color w:val="DF6613"/>
          <w:sz w:val="32"/>
        </w:rPr>
      </w:pPr>
      <w:bookmarkStart w:id="50" w:name="_Toc151978519"/>
      <w:r>
        <w:rPr>
          <w:color w:val="DF6613"/>
          <w:sz w:val="32"/>
        </w:rPr>
        <w:t>Po</w:t>
      </w:r>
      <w:r w:rsidR="00C6619F" w:rsidRPr="004223D2">
        <w:rPr>
          <w:color w:val="DF6613"/>
          <w:sz w:val="32"/>
        </w:rPr>
        <w:t>tencjalne źródła finansowania GPR</w:t>
      </w:r>
      <w:bookmarkEnd w:id="50"/>
      <w:r w:rsidR="00C6619F" w:rsidRPr="004223D2">
        <w:rPr>
          <w:color w:val="DF6613"/>
          <w:sz w:val="32"/>
        </w:rPr>
        <w:t xml:space="preserve"> </w:t>
      </w:r>
    </w:p>
    <w:p w14:paraId="367616FF" w14:textId="77777777" w:rsidR="00C6619F" w:rsidRPr="004223D2" w:rsidRDefault="00C6619F" w:rsidP="00C6619F">
      <w:pPr>
        <w:spacing w:line="360" w:lineRule="auto"/>
        <w:ind w:firstLine="708"/>
        <w:contextualSpacing/>
        <w:jc w:val="both"/>
        <w:rPr>
          <w:rFonts w:ascii="Calibri" w:hAnsi="Calibri" w:cs="Calibri"/>
          <w:sz w:val="22"/>
        </w:rPr>
      </w:pPr>
      <w:r w:rsidRPr="004223D2">
        <w:rPr>
          <w:rFonts w:ascii="Calibri" w:hAnsi="Calibri" w:cs="Calibri"/>
          <w:sz w:val="22"/>
        </w:rPr>
        <w:t>Rewitalizacja jest procesem wieloaspektowym, także pod względem finansowania. Wiąże się ona z koniecznością oparcia realizacji przedsięwzięć na różnych źródłach finansowania stosownie do ich obszarów tematycznych. Zastosowanie zasady komplementarności źródeł finasowania tj. łączenia środków europejskich z różnych funduszy i programów ze środkami z krajowych źródeł publicznych oraz zaangażowaniu środków prywatnych znacznie zwiększa szanse powadzenia na wdrożenie przedsięwzięć rewitalizacyjnych. Poniżej przedstawione są potencjalne źródła finansowania przedsięwzięć rewitalizacyjnych.</w:t>
      </w:r>
    </w:p>
    <w:p w14:paraId="6B5D093A" w14:textId="77777777" w:rsidR="00C6619F" w:rsidRPr="004223D2" w:rsidRDefault="00C6619F" w:rsidP="00D118FD">
      <w:pPr>
        <w:pStyle w:val="Akapitzlist"/>
        <w:numPr>
          <w:ilvl w:val="0"/>
          <w:numId w:val="34"/>
        </w:numPr>
        <w:spacing w:after="0" w:line="360" w:lineRule="auto"/>
        <w:ind w:left="426"/>
        <w:jc w:val="both"/>
        <w:rPr>
          <w:b/>
          <w:color w:val="DF6613"/>
          <w:sz w:val="24"/>
          <w:u w:val="single"/>
        </w:rPr>
      </w:pPr>
      <w:r w:rsidRPr="004223D2">
        <w:rPr>
          <w:b/>
          <w:color w:val="DF6613"/>
          <w:sz w:val="24"/>
          <w:u w:val="single"/>
        </w:rPr>
        <w:t xml:space="preserve">Środki Europejskie </w:t>
      </w:r>
    </w:p>
    <w:p w14:paraId="6B37F90B" w14:textId="459E7C0B" w:rsidR="00C6619F" w:rsidRPr="004223D2" w:rsidRDefault="00C6619F" w:rsidP="00C6619F">
      <w:pPr>
        <w:spacing w:line="360" w:lineRule="auto"/>
        <w:ind w:left="66"/>
        <w:jc w:val="both"/>
        <w:rPr>
          <w:rFonts w:ascii="Calibri" w:hAnsi="Calibri" w:cs="Calibri"/>
          <w:sz w:val="22"/>
          <w:szCs w:val="22"/>
        </w:rPr>
      </w:pPr>
      <w:r w:rsidRPr="00B66C0C">
        <w:rPr>
          <w:b/>
          <w:color w:val="C00000"/>
        </w:rPr>
        <w:t xml:space="preserve"> </w:t>
      </w:r>
      <w:r>
        <w:rPr>
          <w:b/>
          <w:color w:val="C00000"/>
        </w:rPr>
        <w:tab/>
      </w:r>
      <w:r w:rsidRPr="004223D2">
        <w:rPr>
          <w:rFonts w:ascii="Calibri" w:hAnsi="Calibri" w:cs="Calibri"/>
          <w:sz w:val="22"/>
          <w:szCs w:val="22"/>
        </w:rPr>
        <w:t>Rozporządzenie ogólne</w:t>
      </w:r>
      <w:r w:rsidRPr="004223D2">
        <w:rPr>
          <w:rStyle w:val="Odwoanieprzypisudolnego"/>
          <w:rFonts w:ascii="Calibri" w:hAnsi="Calibri" w:cs="Calibri"/>
          <w:sz w:val="22"/>
          <w:szCs w:val="22"/>
        </w:rPr>
        <w:footnoteReference w:id="14"/>
      </w:r>
      <w:r w:rsidRPr="004223D2">
        <w:rPr>
          <w:rFonts w:ascii="Calibri" w:hAnsi="Calibri" w:cs="Calibri"/>
          <w:sz w:val="22"/>
          <w:szCs w:val="22"/>
        </w:rPr>
        <w:t xml:space="preserve"> dopuszcza stosowanie przez państwo członkowskie nowego instrumentu wspierającego rozwój regionalny</w:t>
      </w:r>
      <w:r w:rsidRPr="004223D2">
        <w:rPr>
          <w:rStyle w:val="Odwoanieprzypisudolnego"/>
          <w:rFonts w:ascii="Calibri" w:hAnsi="Calibri" w:cs="Calibri"/>
          <w:sz w:val="22"/>
          <w:szCs w:val="22"/>
        </w:rPr>
        <w:footnoteReference w:id="15"/>
      </w:r>
      <w:r w:rsidRPr="004223D2">
        <w:rPr>
          <w:rFonts w:ascii="Calibri" w:hAnsi="Calibri" w:cs="Calibri"/>
          <w:sz w:val="22"/>
          <w:szCs w:val="22"/>
        </w:rPr>
        <w:t xml:space="preserve"> pn. </w:t>
      </w:r>
      <w:r w:rsidRPr="004223D2">
        <w:rPr>
          <w:rFonts w:ascii="Calibri" w:hAnsi="Calibri" w:cs="Calibri"/>
          <w:i/>
          <w:sz w:val="22"/>
          <w:szCs w:val="22"/>
        </w:rPr>
        <w:t>inne instrumenty terytorialne</w:t>
      </w:r>
      <w:r w:rsidRPr="004223D2">
        <w:rPr>
          <w:rStyle w:val="Odwoanieprzypisudolnego"/>
          <w:rFonts w:ascii="Calibri" w:hAnsi="Calibri" w:cs="Calibri"/>
          <w:i/>
          <w:sz w:val="22"/>
          <w:szCs w:val="22"/>
        </w:rPr>
        <w:footnoteReference w:id="16"/>
      </w:r>
      <w:r w:rsidRPr="004223D2">
        <w:rPr>
          <w:rFonts w:ascii="Calibri" w:hAnsi="Calibri" w:cs="Calibri"/>
          <w:sz w:val="22"/>
          <w:szCs w:val="22"/>
        </w:rPr>
        <w:t xml:space="preserve">, który w systemie wdrażania polityki spójności w Polsce będzie wykorzystany m.in. do wspierania działań rozwojowych realizowanych przez pojedyncze JST szczebla lokalnego, tj. gminy. Zgodnie z zapisami </w:t>
      </w:r>
      <w:r w:rsidRPr="004223D2">
        <w:rPr>
          <w:rFonts w:ascii="Calibri" w:hAnsi="Calibri" w:cs="Calibri"/>
          <w:i/>
          <w:sz w:val="22"/>
          <w:szCs w:val="22"/>
        </w:rPr>
        <w:t>Procedury oceny gminnych programów rewitalizacji (GPR) w województwie lubelskim w perspektywie finansowej UE na lata 2021-2027</w:t>
      </w:r>
      <w:r w:rsidRPr="004223D2">
        <w:rPr>
          <w:rStyle w:val="Odwoanieprzypisudolnego"/>
          <w:rFonts w:ascii="Calibri" w:hAnsi="Calibri" w:cs="Calibri"/>
          <w:i/>
          <w:sz w:val="22"/>
          <w:szCs w:val="22"/>
        </w:rPr>
        <w:footnoteReference w:id="17"/>
      </w:r>
      <w:r w:rsidRPr="004223D2">
        <w:rPr>
          <w:rFonts w:ascii="Calibri" w:hAnsi="Calibri" w:cs="Calibri"/>
          <w:sz w:val="22"/>
          <w:szCs w:val="22"/>
        </w:rPr>
        <w:t xml:space="preserve"> Gminny Program Rewitalizacji będzie pełnić funkcję strategii IIT (innego instrumentu terytorialnego) o ile zostanie uzupełniony o opis procesu zaangażowania partnerów, czyli interesariuszy rewitalizacji w pracach nad przygotowaniem i wdrażaniem programu w odniesieniu do przewidzianych w nich działań finansowanych ze środków polityki spójności. Projekty wynikające z GPR mogą korzystać z różnych źródeł finansowania stosownie do ich dostępności, a sposób realizacji poszczególnych przedsięwzięć może uwzględniać możliwości, jakie stwarzają różne programy pomocowe.  Wykorzystanie środków finansowych w ramach programu </w:t>
      </w:r>
      <w:r w:rsidRPr="004223D2">
        <w:rPr>
          <w:rFonts w:ascii="Calibri" w:hAnsi="Calibri" w:cs="Calibri"/>
          <w:i/>
          <w:sz w:val="22"/>
          <w:szCs w:val="22"/>
        </w:rPr>
        <w:t>Fundusze Europejskie dla Lubelskiego 2021-2027</w:t>
      </w:r>
      <w:r w:rsidRPr="004223D2">
        <w:rPr>
          <w:rFonts w:ascii="Calibri" w:hAnsi="Calibri" w:cs="Calibri"/>
          <w:sz w:val="22"/>
          <w:szCs w:val="22"/>
        </w:rPr>
        <w:t xml:space="preserve"> stanowić będzie jedno z najważniejszych źródeł wsparcia zewnętrznego procesu rewitalizacji w gminie </w:t>
      </w:r>
      <w:r w:rsidR="00177182">
        <w:rPr>
          <w:rFonts w:ascii="Calibri" w:hAnsi="Calibri" w:cs="Calibri"/>
          <w:sz w:val="22"/>
          <w:szCs w:val="22"/>
        </w:rPr>
        <w:t xml:space="preserve">Komarówka </w:t>
      </w:r>
      <w:r w:rsidR="004223D2">
        <w:rPr>
          <w:rFonts w:ascii="Calibri" w:hAnsi="Calibri" w:cs="Calibri"/>
          <w:sz w:val="22"/>
          <w:szCs w:val="22"/>
        </w:rPr>
        <w:t>Podlaska</w:t>
      </w:r>
      <w:r w:rsidRPr="004223D2">
        <w:rPr>
          <w:rFonts w:ascii="Calibri" w:hAnsi="Calibri" w:cs="Calibri"/>
          <w:sz w:val="22"/>
          <w:szCs w:val="22"/>
        </w:rPr>
        <w:t xml:space="preserve">. Zgodnie z zapisami  </w:t>
      </w:r>
      <w:r w:rsidRPr="004223D2">
        <w:rPr>
          <w:rFonts w:ascii="Calibri" w:hAnsi="Calibri" w:cs="Calibri"/>
          <w:i/>
          <w:sz w:val="22"/>
          <w:szCs w:val="22"/>
        </w:rPr>
        <w:t>Programu Operacyjnego Fundusze Europejskie dla Województwa Lubelskiego  2021-2027</w:t>
      </w:r>
      <w:r w:rsidRPr="004223D2">
        <w:rPr>
          <w:rFonts w:ascii="Calibri" w:hAnsi="Calibri" w:cs="Calibri"/>
          <w:sz w:val="22"/>
          <w:szCs w:val="22"/>
          <w:vertAlign w:val="superscript"/>
        </w:rPr>
        <w:footnoteReference w:id="18"/>
      </w:r>
      <w:r w:rsidRPr="004223D2">
        <w:rPr>
          <w:rFonts w:ascii="Calibri" w:hAnsi="Calibri" w:cs="Calibri"/>
          <w:sz w:val="22"/>
          <w:szCs w:val="22"/>
        </w:rPr>
        <w:t xml:space="preserve">, zastosowanie instrumentów terytorialnych wdrażanych w oparciu o programy rewitalizacji  następować będzie w ramach dedykowanych priorytetów i celów szczegółowych: </w:t>
      </w:r>
      <w:r w:rsidRPr="004223D2">
        <w:rPr>
          <w:rFonts w:ascii="Calibri" w:hAnsi="Calibri" w:cs="Calibri"/>
          <w:i/>
          <w:sz w:val="22"/>
          <w:szCs w:val="22"/>
        </w:rPr>
        <w:t>2.1.11 Priorytet XI Rozwój zrównoważony terytorialnie, 2.1.11.1. Cel szczegółowy 5(ii) wspieranie zintegrowanego i sprzyjającego włączeniu społecznemu rozwoju społecznego, gospodarczego i środowiskowego, kultury, dziedzictwa naturalnego, zrównoważonej turystyki i bezpieczeństwa na obszarach innych niż miejskie.</w:t>
      </w:r>
    </w:p>
    <w:p w14:paraId="5D5A0851" w14:textId="77777777" w:rsidR="00C6619F" w:rsidRPr="004223D2" w:rsidRDefault="00C6619F" w:rsidP="00C6619F">
      <w:pPr>
        <w:spacing w:line="360" w:lineRule="auto"/>
        <w:ind w:firstLine="709"/>
        <w:contextualSpacing/>
        <w:jc w:val="both"/>
        <w:rPr>
          <w:rFonts w:ascii="Calibri" w:hAnsi="Calibri" w:cs="Calibri"/>
          <w:sz w:val="22"/>
          <w:szCs w:val="22"/>
        </w:rPr>
      </w:pPr>
      <w:r w:rsidRPr="004223D2">
        <w:rPr>
          <w:rFonts w:ascii="Calibri" w:hAnsi="Calibri" w:cs="Calibri"/>
          <w:sz w:val="22"/>
          <w:szCs w:val="22"/>
        </w:rPr>
        <w:t xml:space="preserve">Poza wyżej wymienionym i stricte przeznaczonym procesowi rewitalizacji priorytetem, wymienić można również inne  priorytety i cele szczegółowe </w:t>
      </w:r>
      <w:r w:rsidRPr="004223D2">
        <w:rPr>
          <w:rFonts w:ascii="Calibri" w:hAnsi="Calibri" w:cs="Calibri"/>
          <w:i/>
          <w:sz w:val="22"/>
          <w:szCs w:val="22"/>
        </w:rPr>
        <w:t>Programu Operacyjnego Fundusze Europejskie dla Województwa Lubelskiego 2021-2027</w:t>
      </w:r>
      <w:r w:rsidRPr="004223D2">
        <w:rPr>
          <w:rFonts w:ascii="Calibri" w:hAnsi="Calibri" w:cs="Calibri"/>
          <w:sz w:val="22"/>
          <w:szCs w:val="22"/>
        </w:rPr>
        <w:t>, które stanowić mogą  potencjalne  źródła finansowania poszczególnych przedsięwzięć rewitalizacyjnych:</w:t>
      </w:r>
    </w:p>
    <w:p w14:paraId="61FDE5DD" w14:textId="77777777" w:rsidR="00C6619F" w:rsidRPr="004223D2" w:rsidRDefault="00C6619F" w:rsidP="00D118FD">
      <w:pPr>
        <w:pStyle w:val="Akapitzlist"/>
        <w:numPr>
          <w:ilvl w:val="0"/>
          <w:numId w:val="19"/>
        </w:numPr>
        <w:spacing w:line="360" w:lineRule="auto"/>
        <w:ind w:left="426"/>
        <w:jc w:val="both"/>
        <w:rPr>
          <w:rFonts w:ascii="Calibri" w:hAnsi="Calibri" w:cs="Calibri"/>
        </w:rPr>
      </w:pPr>
      <w:r w:rsidRPr="004223D2">
        <w:rPr>
          <w:rFonts w:ascii="Calibri" w:hAnsi="Calibri" w:cs="Calibri"/>
        </w:rPr>
        <w:t xml:space="preserve">2.1.2.  </w:t>
      </w:r>
      <w:hyperlink w:anchor="_bookmark31" w:history="1">
        <w:r w:rsidRPr="004223D2">
          <w:rPr>
            <w:rStyle w:val="Hipercze"/>
            <w:rFonts w:ascii="Calibri" w:hAnsi="Calibri" w:cs="Calibri"/>
            <w:color w:val="auto"/>
            <w:u w:val="none"/>
          </w:rPr>
          <w:t>Priorytet II Transformacja gospodarcza i cyfrowa regionu</w:t>
        </w:r>
      </w:hyperlink>
      <w:r w:rsidRPr="004223D2">
        <w:rPr>
          <w:rStyle w:val="Hipercze"/>
          <w:rFonts w:ascii="Calibri" w:hAnsi="Calibri" w:cs="Calibri"/>
          <w:color w:val="auto"/>
          <w:u w:val="none"/>
        </w:rPr>
        <w:t xml:space="preserve"> - </w:t>
      </w:r>
      <w:r w:rsidRPr="004223D2">
        <w:rPr>
          <w:rFonts w:ascii="Calibri" w:hAnsi="Calibri" w:cs="Calibri"/>
        </w:rPr>
        <w:t xml:space="preserve">2.1.2.1. </w:t>
      </w:r>
      <w:hyperlink w:anchor="_bookmark32" w:history="1">
        <w:r w:rsidRPr="004223D2">
          <w:rPr>
            <w:rStyle w:val="Hipercze"/>
            <w:rFonts w:ascii="Calibri" w:hAnsi="Calibri" w:cs="Calibri"/>
            <w:color w:val="auto"/>
            <w:u w:val="none"/>
          </w:rPr>
          <w:t>Cel szczegółowy 1(ii) czerpanie korzyści z cyfryzacji dla obywateli, przedsiębiorstw,</w:t>
        </w:r>
      </w:hyperlink>
      <w:r w:rsidRPr="004223D2">
        <w:rPr>
          <w:rFonts w:ascii="Calibri" w:hAnsi="Calibri" w:cs="Calibri"/>
        </w:rPr>
        <w:t xml:space="preserve"> </w:t>
      </w:r>
      <w:hyperlink w:anchor="_bookmark32" w:history="1">
        <w:r w:rsidRPr="004223D2">
          <w:rPr>
            <w:rStyle w:val="Hipercze"/>
            <w:rFonts w:ascii="Calibri" w:hAnsi="Calibri" w:cs="Calibri"/>
            <w:color w:val="auto"/>
            <w:u w:val="none"/>
          </w:rPr>
          <w:t>organizacji badawczych i instytucji publicznych</w:t>
        </w:r>
      </w:hyperlink>
      <w:r w:rsidRPr="004223D2">
        <w:rPr>
          <w:rFonts w:ascii="Calibri" w:hAnsi="Calibri" w:cs="Calibri"/>
        </w:rPr>
        <w:t xml:space="preserve">, 2.1.2.2. </w:t>
      </w:r>
      <w:hyperlink w:anchor="_bookmark33" w:history="1">
        <w:r w:rsidRPr="004223D2">
          <w:rPr>
            <w:rStyle w:val="Hipercze"/>
            <w:rFonts w:ascii="Calibri" w:hAnsi="Calibri" w:cs="Calibri"/>
            <w:color w:val="auto"/>
            <w:u w:val="none"/>
          </w:rPr>
          <w:t>Cel szczegółowy 1(iii) wzmacnianie trwałego wzrostu i konkurencyjności MŚP oraz</w:t>
        </w:r>
      </w:hyperlink>
      <w:r w:rsidRPr="004223D2">
        <w:rPr>
          <w:rFonts w:ascii="Calibri" w:hAnsi="Calibri" w:cs="Calibri"/>
        </w:rPr>
        <w:t xml:space="preserve"> </w:t>
      </w:r>
      <w:hyperlink w:anchor="_bookmark33" w:history="1">
        <w:r w:rsidRPr="004223D2">
          <w:rPr>
            <w:rStyle w:val="Hipercze"/>
            <w:rFonts w:ascii="Calibri" w:hAnsi="Calibri" w:cs="Calibri"/>
            <w:color w:val="auto"/>
            <w:u w:val="none"/>
          </w:rPr>
          <w:t>tworzenie miejsc pracy w MŚP, w tym poprzez inwestycje produkcyjne</w:t>
        </w:r>
      </w:hyperlink>
      <w:r w:rsidRPr="004223D2">
        <w:rPr>
          <w:rFonts w:ascii="Calibri" w:hAnsi="Calibri" w:cs="Calibri"/>
        </w:rPr>
        <w:t>.</w:t>
      </w:r>
    </w:p>
    <w:p w14:paraId="64683257" w14:textId="77777777" w:rsidR="00C6619F" w:rsidRPr="004223D2" w:rsidRDefault="00C6619F" w:rsidP="00D118FD">
      <w:pPr>
        <w:pStyle w:val="Akapitzlist"/>
        <w:numPr>
          <w:ilvl w:val="0"/>
          <w:numId w:val="19"/>
        </w:numPr>
        <w:spacing w:line="360" w:lineRule="auto"/>
        <w:ind w:left="426"/>
        <w:jc w:val="both"/>
        <w:rPr>
          <w:rFonts w:ascii="Calibri" w:hAnsi="Calibri" w:cs="Calibri"/>
        </w:rPr>
      </w:pPr>
      <w:r w:rsidRPr="004223D2">
        <w:rPr>
          <w:rFonts w:ascii="Calibri" w:hAnsi="Calibri" w:cs="Calibri"/>
        </w:rPr>
        <w:t xml:space="preserve">2.1.3. </w:t>
      </w:r>
      <w:hyperlink w:anchor="_bookmark34" w:history="1">
        <w:r w:rsidRPr="004223D2">
          <w:rPr>
            <w:rStyle w:val="Hipercze"/>
            <w:rFonts w:ascii="Calibri" w:hAnsi="Calibri" w:cs="Calibri"/>
            <w:color w:val="auto"/>
            <w:u w:val="none"/>
          </w:rPr>
          <w:t>Priorytet III Ochrona zasobów środowiska i klimatu</w:t>
        </w:r>
      </w:hyperlink>
      <w:r w:rsidRPr="004223D2">
        <w:rPr>
          <w:rStyle w:val="Hipercze"/>
          <w:rFonts w:ascii="Calibri" w:hAnsi="Calibri" w:cs="Calibri"/>
          <w:color w:val="auto"/>
          <w:u w:val="none"/>
        </w:rPr>
        <w:t xml:space="preserve"> - </w:t>
      </w:r>
      <w:r w:rsidRPr="004223D2">
        <w:rPr>
          <w:rFonts w:ascii="Calibri" w:hAnsi="Calibri" w:cs="Calibri"/>
        </w:rPr>
        <w:t xml:space="preserve">2.1.3.1. </w:t>
      </w:r>
      <w:hyperlink w:anchor="_bookmark35" w:history="1">
        <w:r w:rsidRPr="004223D2">
          <w:rPr>
            <w:rStyle w:val="Hipercze"/>
            <w:rFonts w:ascii="Calibri" w:hAnsi="Calibri" w:cs="Calibri"/>
            <w:color w:val="auto"/>
            <w:u w:val="none"/>
          </w:rPr>
          <w:t>Cel szczegółowy 2(iv) wspieranie przystosowania się do zmian klimatu i zapobiegania</w:t>
        </w:r>
      </w:hyperlink>
      <w:r w:rsidRPr="004223D2">
        <w:rPr>
          <w:rFonts w:ascii="Calibri" w:hAnsi="Calibri" w:cs="Calibri"/>
        </w:rPr>
        <w:t xml:space="preserve"> </w:t>
      </w:r>
      <w:hyperlink w:anchor="_bookmark35" w:history="1">
        <w:r w:rsidRPr="004223D2">
          <w:rPr>
            <w:rStyle w:val="Hipercze"/>
            <w:rFonts w:ascii="Calibri" w:hAnsi="Calibri" w:cs="Calibri"/>
            <w:color w:val="auto"/>
            <w:u w:val="none"/>
          </w:rPr>
          <w:t>ryzyku związanemu z klęskami żywiołowymi i katastrofami, a także odporności,  z uwzględnieniem</w:t>
        </w:r>
      </w:hyperlink>
      <w:r w:rsidRPr="004223D2">
        <w:rPr>
          <w:rFonts w:ascii="Calibri" w:hAnsi="Calibri" w:cs="Calibri"/>
        </w:rPr>
        <w:t xml:space="preserve"> </w:t>
      </w:r>
      <w:hyperlink w:anchor="_bookmark35" w:history="1">
        <w:r w:rsidRPr="004223D2">
          <w:rPr>
            <w:rStyle w:val="Hipercze"/>
            <w:rFonts w:ascii="Calibri" w:hAnsi="Calibri" w:cs="Calibri"/>
            <w:color w:val="auto"/>
            <w:u w:val="none"/>
          </w:rPr>
          <w:t>podejścia ekosystemowego</w:t>
        </w:r>
      </w:hyperlink>
      <w:r w:rsidRPr="004223D2">
        <w:rPr>
          <w:rFonts w:ascii="Calibri" w:hAnsi="Calibri" w:cs="Calibri"/>
        </w:rPr>
        <w:t xml:space="preserve">, 2.1.3.2. </w:t>
      </w:r>
      <w:hyperlink w:anchor="_bookmark36" w:history="1">
        <w:r w:rsidRPr="004223D2">
          <w:rPr>
            <w:rStyle w:val="Hipercze"/>
            <w:rFonts w:ascii="Calibri" w:hAnsi="Calibri" w:cs="Calibri"/>
            <w:color w:val="auto"/>
            <w:u w:val="none"/>
          </w:rPr>
          <w:t>Cel szczegółowy 2(v) wspieranie dostępu do wody oraz zrównoważonej gospodarki</w:t>
        </w:r>
      </w:hyperlink>
      <w:r w:rsidRPr="004223D2">
        <w:rPr>
          <w:rFonts w:ascii="Calibri" w:hAnsi="Calibri" w:cs="Calibri"/>
        </w:rPr>
        <w:t xml:space="preserve"> </w:t>
      </w:r>
      <w:hyperlink w:anchor="_bookmark36" w:history="1">
        <w:r w:rsidRPr="004223D2">
          <w:rPr>
            <w:rStyle w:val="Hipercze"/>
            <w:rFonts w:ascii="Calibri" w:hAnsi="Calibri" w:cs="Calibri"/>
            <w:color w:val="auto"/>
            <w:u w:val="none"/>
          </w:rPr>
          <w:t>wodnej</w:t>
        </w:r>
      </w:hyperlink>
      <w:r w:rsidRPr="004223D2">
        <w:rPr>
          <w:rFonts w:ascii="Calibri" w:hAnsi="Calibri" w:cs="Calibri"/>
        </w:rPr>
        <w:t xml:space="preserve">, 2.1.3.3 </w:t>
      </w:r>
      <w:hyperlink w:anchor="_bookmark37" w:history="1">
        <w:r w:rsidRPr="004223D2">
          <w:rPr>
            <w:rStyle w:val="Hipercze"/>
            <w:rFonts w:ascii="Calibri" w:hAnsi="Calibri" w:cs="Calibri"/>
            <w:color w:val="auto"/>
            <w:u w:val="none"/>
          </w:rPr>
          <w:t>Cel szczegółowy 2(vi) wspieranie transformacji w kierunku gospodarki o obiegu</w:t>
        </w:r>
      </w:hyperlink>
      <w:r w:rsidRPr="004223D2">
        <w:rPr>
          <w:rFonts w:ascii="Calibri" w:hAnsi="Calibri" w:cs="Calibri"/>
        </w:rPr>
        <w:t xml:space="preserve">, 2.1.3.4 </w:t>
      </w:r>
      <w:hyperlink w:anchor="_bookmark38" w:history="1">
        <w:r w:rsidRPr="004223D2">
          <w:rPr>
            <w:rStyle w:val="Hipercze"/>
            <w:rFonts w:ascii="Calibri" w:hAnsi="Calibri" w:cs="Calibri"/>
            <w:color w:val="auto"/>
            <w:u w:val="none"/>
          </w:rPr>
          <w:t>Cel szczegółowy 2(vii) wzmacnianie ochrony i zachowania przyrody, różnorodności</w:t>
        </w:r>
      </w:hyperlink>
      <w:r w:rsidRPr="004223D2">
        <w:rPr>
          <w:rFonts w:ascii="Calibri" w:hAnsi="Calibri" w:cs="Calibri"/>
        </w:rPr>
        <w:t xml:space="preserve"> </w:t>
      </w:r>
      <w:hyperlink w:anchor="_bookmark38" w:history="1">
        <w:r w:rsidRPr="004223D2">
          <w:rPr>
            <w:rStyle w:val="Hipercze"/>
            <w:rFonts w:ascii="Calibri" w:hAnsi="Calibri" w:cs="Calibri"/>
            <w:color w:val="auto"/>
            <w:u w:val="none"/>
          </w:rPr>
          <w:t>biologicznej oraz zielonej infrastruktury, w tym na obszarach miejskich, oraz ograniczanie</w:t>
        </w:r>
      </w:hyperlink>
      <w:r w:rsidRPr="004223D2">
        <w:rPr>
          <w:rFonts w:ascii="Calibri" w:hAnsi="Calibri" w:cs="Calibri"/>
        </w:rPr>
        <w:t xml:space="preserve"> </w:t>
      </w:r>
      <w:hyperlink w:anchor="_bookmark38" w:history="1">
        <w:r w:rsidRPr="004223D2">
          <w:rPr>
            <w:rStyle w:val="Hipercze"/>
            <w:rFonts w:ascii="Calibri" w:hAnsi="Calibri" w:cs="Calibri"/>
            <w:color w:val="auto"/>
            <w:u w:val="none"/>
          </w:rPr>
          <w:t>wszelkich rodzajów zanieczyszczenia</w:t>
        </w:r>
      </w:hyperlink>
      <w:r w:rsidRPr="004223D2">
        <w:rPr>
          <w:rFonts w:ascii="Calibri" w:hAnsi="Calibri" w:cs="Calibri"/>
        </w:rPr>
        <w:t>.</w:t>
      </w:r>
    </w:p>
    <w:p w14:paraId="0C601265" w14:textId="77777777" w:rsidR="00C6619F" w:rsidRPr="004223D2" w:rsidRDefault="00C6619F" w:rsidP="00D118FD">
      <w:pPr>
        <w:pStyle w:val="Akapitzlist"/>
        <w:numPr>
          <w:ilvl w:val="0"/>
          <w:numId w:val="19"/>
        </w:numPr>
        <w:spacing w:line="360" w:lineRule="auto"/>
        <w:ind w:left="426"/>
        <w:jc w:val="both"/>
        <w:rPr>
          <w:rFonts w:ascii="Calibri" w:hAnsi="Calibri" w:cs="Calibri"/>
        </w:rPr>
      </w:pPr>
      <w:r w:rsidRPr="004223D2">
        <w:rPr>
          <w:rStyle w:val="Hipercze"/>
          <w:rFonts w:ascii="Calibri" w:hAnsi="Calibri" w:cs="Calibri"/>
          <w:color w:val="auto"/>
          <w:u w:val="none"/>
        </w:rPr>
        <w:t xml:space="preserve">2.1.4 </w:t>
      </w:r>
      <w:hyperlink w:anchor="_bookmark39" w:history="1">
        <w:r w:rsidRPr="004223D2">
          <w:rPr>
            <w:rStyle w:val="Hipercze"/>
            <w:rFonts w:ascii="Calibri" w:hAnsi="Calibri" w:cs="Calibri"/>
            <w:color w:val="auto"/>
            <w:u w:val="none"/>
          </w:rPr>
          <w:t>Priorytet IV Efektywne wykorzystanie energii</w:t>
        </w:r>
      </w:hyperlink>
      <w:r w:rsidRPr="004223D2">
        <w:rPr>
          <w:rStyle w:val="Hipercze"/>
          <w:rFonts w:ascii="Calibri" w:hAnsi="Calibri" w:cs="Calibri"/>
          <w:color w:val="auto"/>
          <w:u w:val="none"/>
        </w:rPr>
        <w:t xml:space="preserve">- 2.1.4.3 </w:t>
      </w:r>
      <w:hyperlink w:anchor="_bookmark40" w:history="1">
        <w:r w:rsidRPr="004223D2">
          <w:rPr>
            <w:rStyle w:val="Hipercze"/>
            <w:rFonts w:ascii="Calibri" w:hAnsi="Calibri" w:cs="Calibri"/>
            <w:color w:val="auto"/>
            <w:u w:val="none"/>
          </w:rPr>
          <w:t>Cel szczegółowy 2(i) wspieranie efektywności energetycznej i redukcji emisji gazów</w:t>
        </w:r>
      </w:hyperlink>
      <w:r w:rsidRPr="004223D2">
        <w:rPr>
          <w:rFonts w:ascii="Calibri" w:hAnsi="Calibri" w:cs="Calibri"/>
        </w:rPr>
        <w:t xml:space="preserve"> </w:t>
      </w:r>
      <w:hyperlink w:anchor="_bookmark40" w:history="1">
        <w:r w:rsidRPr="004223D2">
          <w:rPr>
            <w:rStyle w:val="Hipercze"/>
            <w:rFonts w:ascii="Calibri" w:hAnsi="Calibri" w:cs="Calibri"/>
            <w:color w:val="auto"/>
            <w:u w:val="none"/>
          </w:rPr>
          <w:t>cieplarnianych</w:t>
        </w:r>
      </w:hyperlink>
      <w:r w:rsidRPr="004223D2">
        <w:rPr>
          <w:rFonts w:ascii="Calibri" w:hAnsi="Calibri" w:cs="Calibri"/>
        </w:rPr>
        <w:t xml:space="preserve">, 2.1.4.4. </w:t>
      </w:r>
      <w:hyperlink w:anchor="_bookmark41" w:history="1">
        <w:r w:rsidRPr="004223D2">
          <w:rPr>
            <w:rStyle w:val="Hipercze"/>
            <w:rFonts w:ascii="Calibri" w:hAnsi="Calibri" w:cs="Calibri"/>
            <w:color w:val="auto"/>
            <w:u w:val="none"/>
          </w:rPr>
          <w:t>Cel szczegółowy 2(ii) wspieranie energii odnawialnej zgodnie z dyrektywą (UE)</w:t>
        </w:r>
      </w:hyperlink>
      <w:r w:rsidRPr="004223D2">
        <w:rPr>
          <w:rFonts w:ascii="Calibri" w:hAnsi="Calibri" w:cs="Calibri"/>
        </w:rPr>
        <w:t xml:space="preserve"> </w:t>
      </w:r>
      <w:hyperlink w:anchor="_bookmark41" w:history="1">
        <w:r w:rsidRPr="004223D2">
          <w:rPr>
            <w:rStyle w:val="Hipercze"/>
            <w:rFonts w:ascii="Calibri" w:hAnsi="Calibri" w:cs="Calibri"/>
            <w:color w:val="auto"/>
            <w:u w:val="none"/>
          </w:rPr>
          <w:t>2018/2001, w tym określonymi w niej kryteriami zrównoważonego rozwoju</w:t>
        </w:r>
      </w:hyperlink>
      <w:r w:rsidRPr="004223D2">
        <w:rPr>
          <w:rFonts w:ascii="Calibri" w:hAnsi="Calibri" w:cs="Calibri"/>
        </w:rPr>
        <w:t>.</w:t>
      </w:r>
    </w:p>
    <w:p w14:paraId="5CAE578D" w14:textId="77777777" w:rsidR="00C6619F" w:rsidRPr="004223D2" w:rsidRDefault="00C6619F" w:rsidP="00D118FD">
      <w:pPr>
        <w:pStyle w:val="Akapitzlist"/>
        <w:numPr>
          <w:ilvl w:val="0"/>
          <w:numId w:val="19"/>
        </w:numPr>
        <w:spacing w:line="360" w:lineRule="auto"/>
        <w:ind w:left="426"/>
        <w:jc w:val="both"/>
        <w:rPr>
          <w:rFonts w:ascii="Calibri" w:hAnsi="Calibri" w:cs="Calibri"/>
        </w:rPr>
      </w:pPr>
      <w:r w:rsidRPr="004223D2">
        <w:rPr>
          <w:rStyle w:val="Hipercze"/>
          <w:rFonts w:ascii="Calibri" w:hAnsi="Calibri" w:cs="Calibri"/>
          <w:color w:val="auto"/>
          <w:u w:val="none"/>
        </w:rPr>
        <w:t xml:space="preserve">2.1.7 </w:t>
      </w:r>
      <w:hyperlink w:anchor="_bookmark46" w:history="1">
        <w:r w:rsidRPr="004223D2">
          <w:rPr>
            <w:rStyle w:val="Hipercze"/>
            <w:rFonts w:ascii="Calibri" w:hAnsi="Calibri" w:cs="Calibri"/>
            <w:color w:val="auto"/>
            <w:u w:val="none"/>
          </w:rPr>
          <w:t>Priorytet VII Lepsza dostępność do usług społecznych i zdrowotnych</w:t>
        </w:r>
      </w:hyperlink>
      <w:r w:rsidRPr="004223D2">
        <w:rPr>
          <w:rStyle w:val="Hipercze"/>
          <w:rFonts w:ascii="Calibri" w:hAnsi="Calibri" w:cs="Calibri"/>
          <w:color w:val="auto"/>
          <w:u w:val="none"/>
        </w:rPr>
        <w:t>- 2.1.7.1 -</w:t>
      </w:r>
      <w:hyperlink w:anchor="_bookmark47" w:history="1">
        <w:r w:rsidRPr="004223D2">
          <w:rPr>
            <w:rStyle w:val="Hipercze"/>
            <w:rFonts w:ascii="Calibri" w:hAnsi="Calibri" w:cs="Calibri"/>
            <w:color w:val="auto"/>
            <w:u w:val="none"/>
          </w:rPr>
          <w:t>Cel szczegółowy 4(ii) (EFRR) poprawa równego dostępu do wysokiej jakości usług</w:t>
        </w:r>
      </w:hyperlink>
      <w:r w:rsidRPr="004223D2">
        <w:rPr>
          <w:rFonts w:ascii="Calibri" w:hAnsi="Calibri" w:cs="Calibri"/>
        </w:rPr>
        <w:t xml:space="preserve"> </w:t>
      </w:r>
      <w:hyperlink w:anchor="_bookmark47" w:history="1">
        <w:r w:rsidRPr="004223D2">
          <w:rPr>
            <w:rStyle w:val="Hipercze"/>
            <w:rFonts w:ascii="Calibri" w:hAnsi="Calibri" w:cs="Calibri"/>
            <w:color w:val="auto"/>
            <w:u w:val="none"/>
          </w:rPr>
          <w:t>sprzyjających włączeniu społecznemu w zakresie kształcenia, szkoleń i uczenia się przez całe</w:t>
        </w:r>
      </w:hyperlink>
      <w:r w:rsidRPr="004223D2">
        <w:rPr>
          <w:rFonts w:ascii="Calibri" w:hAnsi="Calibri" w:cs="Calibri"/>
        </w:rPr>
        <w:t xml:space="preserve"> </w:t>
      </w:r>
      <w:hyperlink w:anchor="_bookmark47" w:history="1">
        <w:r w:rsidRPr="004223D2">
          <w:rPr>
            <w:rStyle w:val="Hipercze"/>
            <w:rFonts w:ascii="Calibri" w:hAnsi="Calibri" w:cs="Calibri"/>
            <w:color w:val="auto"/>
            <w:u w:val="none"/>
          </w:rPr>
          <w:t>życie poprzez rozwój łatwo dostępnej infrastruktury, w tym poprzez wspieranie odporności w</w:t>
        </w:r>
      </w:hyperlink>
      <w:r w:rsidRPr="004223D2">
        <w:rPr>
          <w:rFonts w:ascii="Calibri" w:hAnsi="Calibri" w:cs="Calibri"/>
        </w:rPr>
        <w:t xml:space="preserve"> </w:t>
      </w:r>
      <w:hyperlink w:anchor="_bookmark47" w:history="1">
        <w:r w:rsidRPr="004223D2">
          <w:rPr>
            <w:rStyle w:val="Hipercze"/>
            <w:rFonts w:ascii="Calibri" w:hAnsi="Calibri" w:cs="Calibri"/>
            <w:color w:val="auto"/>
            <w:u w:val="none"/>
          </w:rPr>
          <w:t>zakresie kształcenia i szkolenia na odległość oraz online</w:t>
        </w:r>
      </w:hyperlink>
      <w:r w:rsidRPr="004223D2">
        <w:rPr>
          <w:rFonts w:ascii="Calibri" w:hAnsi="Calibri" w:cs="Calibri"/>
        </w:rPr>
        <w:t xml:space="preserve">, 2.1.7.2 - </w:t>
      </w:r>
      <w:hyperlink w:anchor="_bookmark48" w:history="1">
        <w:r w:rsidRPr="004223D2">
          <w:rPr>
            <w:rStyle w:val="Hipercze"/>
            <w:rFonts w:ascii="Calibri" w:hAnsi="Calibri" w:cs="Calibri"/>
            <w:color w:val="auto"/>
            <w:u w:val="none"/>
          </w:rPr>
          <w:t>Cel szczegółowy 4(iii) (EFRR) wspieranie włączenia społeczno-gospodarczego</w:t>
        </w:r>
      </w:hyperlink>
      <w:r w:rsidRPr="004223D2">
        <w:rPr>
          <w:rFonts w:ascii="Calibri" w:hAnsi="Calibri" w:cs="Calibri"/>
        </w:rPr>
        <w:t xml:space="preserve"> </w:t>
      </w:r>
      <w:hyperlink w:anchor="_bookmark48" w:history="1">
        <w:r w:rsidRPr="004223D2">
          <w:rPr>
            <w:rStyle w:val="Hipercze"/>
            <w:rFonts w:ascii="Calibri" w:hAnsi="Calibri" w:cs="Calibri"/>
            <w:color w:val="auto"/>
            <w:u w:val="none"/>
          </w:rPr>
          <w:t>społeczności marginalizowanych, gospodarstw domowych o niskich dochodach oraz grup w</w:t>
        </w:r>
      </w:hyperlink>
      <w:r w:rsidRPr="004223D2">
        <w:rPr>
          <w:rFonts w:ascii="Calibri" w:hAnsi="Calibri" w:cs="Calibri"/>
        </w:rPr>
        <w:t xml:space="preserve"> </w:t>
      </w:r>
      <w:hyperlink w:anchor="_bookmark48" w:history="1">
        <w:r w:rsidRPr="004223D2">
          <w:rPr>
            <w:rStyle w:val="Hipercze"/>
            <w:rFonts w:ascii="Calibri" w:hAnsi="Calibri" w:cs="Calibri"/>
            <w:color w:val="auto"/>
            <w:u w:val="none"/>
          </w:rPr>
          <w:t>niekorzystnej sytuacji, w tym osób o szczególnych potrzebach, dzięki zintegrowanym działaniom</w:t>
        </w:r>
      </w:hyperlink>
      <w:r w:rsidRPr="004223D2">
        <w:rPr>
          <w:rFonts w:ascii="Calibri" w:hAnsi="Calibri" w:cs="Calibri"/>
        </w:rPr>
        <w:t xml:space="preserve"> </w:t>
      </w:r>
      <w:hyperlink w:anchor="_bookmark48" w:history="1">
        <w:r w:rsidRPr="004223D2">
          <w:rPr>
            <w:rStyle w:val="Hipercze"/>
            <w:rFonts w:ascii="Calibri" w:hAnsi="Calibri" w:cs="Calibri"/>
            <w:color w:val="auto"/>
            <w:u w:val="none"/>
          </w:rPr>
          <w:t>obejmującym usługi mieszkaniowe i usługi społeczne</w:t>
        </w:r>
      </w:hyperlink>
      <w:r w:rsidRPr="004223D2">
        <w:rPr>
          <w:rFonts w:ascii="Calibri" w:hAnsi="Calibri" w:cs="Calibri"/>
        </w:rPr>
        <w:t xml:space="preserve">, 2.1.7.3 - </w:t>
      </w:r>
      <w:hyperlink w:anchor="_bookmark49" w:history="1">
        <w:r w:rsidRPr="004223D2">
          <w:rPr>
            <w:rStyle w:val="Hipercze"/>
            <w:rFonts w:ascii="Calibri" w:hAnsi="Calibri" w:cs="Calibri"/>
            <w:color w:val="auto"/>
            <w:u w:val="none"/>
          </w:rPr>
          <w:t xml:space="preserve">Cel szczegółowy 4(v) (EFRR) zapewnianie równego dostępu do opieki zdrowotnej </w:t>
        </w:r>
        <w:r w:rsidRPr="004223D2">
          <w:rPr>
            <w:rStyle w:val="Hipercze"/>
            <w:rFonts w:ascii="Calibri" w:hAnsi="Calibri" w:cs="Calibri"/>
            <w:color w:val="auto"/>
            <w:u w:val="none"/>
          </w:rPr>
          <w:br/>
          <w:t>i</w:t>
        </w:r>
      </w:hyperlink>
      <w:r w:rsidRPr="004223D2">
        <w:rPr>
          <w:rFonts w:ascii="Calibri" w:hAnsi="Calibri" w:cs="Calibri"/>
        </w:rPr>
        <w:t xml:space="preserve"> </w:t>
      </w:r>
      <w:hyperlink w:anchor="_bookmark49" w:history="1">
        <w:r w:rsidRPr="004223D2">
          <w:rPr>
            <w:rStyle w:val="Hipercze"/>
            <w:rFonts w:ascii="Calibri" w:hAnsi="Calibri" w:cs="Calibri"/>
            <w:color w:val="auto"/>
            <w:u w:val="none"/>
          </w:rPr>
          <w:t>wspieranie odporności systemów opieki zdrowotnej, w tym podstawowej opieki zdrowotnej, oraz</w:t>
        </w:r>
      </w:hyperlink>
      <w:r w:rsidRPr="004223D2">
        <w:rPr>
          <w:rFonts w:ascii="Calibri" w:hAnsi="Calibri" w:cs="Calibri"/>
        </w:rPr>
        <w:t xml:space="preserve"> </w:t>
      </w:r>
      <w:hyperlink w:anchor="_bookmark49" w:history="1">
        <w:r w:rsidRPr="004223D2">
          <w:rPr>
            <w:rStyle w:val="Hipercze"/>
            <w:rFonts w:ascii="Calibri" w:hAnsi="Calibri" w:cs="Calibri"/>
            <w:color w:val="auto"/>
            <w:u w:val="none"/>
          </w:rPr>
          <w:t>wspieranie przechodzenia od opieki instytucjonalnej do opieki rodzinnej i środowiskowej</w:t>
        </w:r>
      </w:hyperlink>
      <w:r w:rsidRPr="004223D2">
        <w:rPr>
          <w:rFonts w:ascii="Calibri" w:hAnsi="Calibri" w:cs="Calibri"/>
        </w:rPr>
        <w:t xml:space="preserve">, 2.1.7.4 - </w:t>
      </w:r>
      <w:hyperlink w:anchor="_bookmark50" w:history="1">
        <w:r w:rsidRPr="004223D2">
          <w:rPr>
            <w:rStyle w:val="Hipercze"/>
            <w:rFonts w:ascii="Calibri" w:hAnsi="Calibri" w:cs="Calibri"/>
            <w:color w:val="auto"/>
            <w:u w:val="none"/>
          </w:rPr>
          <w:t xml:space="preserve">Cel szczegółowy 4(vi) (EFRR) wzmacnianie roli kultury i zrównoważonej turystyki </w:t>
        </w:r>
        <w:r w:rsidRPr="004223D2">
          <w:rPr>
            <w:rStyle w:val="Hipercze"/>
            <w:rFonts w:ascii="Calibri" w:hAnsi="Calibri" w:cs="Calibri"/>
            <w:color w:val="auto"/>
            <w:u w:val="none"/>
          </w:rPr>
          <w:br/>
          <w:t>w</w:t>
        </w:r>
      </w:hyperlink>
      <w:r w:rsidRPr="004223D2">
        <w:rPr>
          <w:rFonts w:ascii="Calibri" w:hAnsi="Calibri" w:cs="Calibri"/>
        </w:rPr>
        <w:t xml:space="preserve"> </w:t>
      </w:r>
      <w:hyperlink w:anchor="_bookmark50" w:history="1">
        <w:r w:rsidRPr="004223D2">
          <w:rPr>
            <w:rStyle w:val="Hipercze"/>
            <w:rFonts w:ascii="Calibri" w:hAnsi="Calibri" w:cs="Calibri"/>
            <w:color w:val="auto"/>
            <w:u w:val="none"/>
          </w:rPr>
          <w:t>rozwoju gospodarczym, włączeniu społecznym i innowacjach społecznych</w:t>
        </w:r>
      </w:hyperlink>
      <w:r w:rsidRPr="004223D2">
        <w:rPr>
          <w:rFonts w:ascii="Calibri" w:hAnsi="Calibri" w:cs="Calibri"/>
        </w:rPr>
        <w:t>.</w:t>
      </w:r>
    </w:p>
    <w:p w14:paraId="2761922B" w14:textId="77777777" w:rsidR="00C6619F" w:rsidRPr="004223D2" w:rsidRDefault="00C6619F" w:rsidP="00D118FD">
      <w:pPr>
        <w:pStyle w:val="Akapitzlist"/>
        <w:numPr>
          <w:ilvl w:val="0"/>
          <w:numId w:val="19"/>
        </w:numPr>
        <w:spacing w:line="360" w:lineRule="auto"/>
        <w:ind w:left="426"/>
        <w:jc w:val="both"/>
        <w:rPr>
          <w:rFonts w:ascii="Calibri" w:hAnsi="Calibri" w:cs="Calibri"/>
        </w:rPr>
      </w:pPr>
      <w:r w:rsidRPr="004223D2">
        <w:rPr>
          <w:rStyle w:val="Hipercze"/>
          <w:rFonts w:ascii="Calibri" w:hAnsi="Calibri" w:cs="Calibri"/>
          <w:color w:val="auto"/>
          <w:u w:val="none"/>
        </w:rPr>
        <w:t xml:space="preserve">2.1.8  </w:t>
      </w:r>
      <w:hyperlink w:anchor="_bookmark51" w:history="1">
        <w:r w:rsidRPr="004223D2">
          <w:rPr>
            <w:rStyle w:val="Hipercze"/>
            <w:rFonts w:ascii="Calibri" w:hAnsi="Calibri" w:cs="Calibri"/>
            <w:color w:val="auto"/>
            <w:u w:val="none"/>
          </w:rPr>
          <w:t>Priorytet VIII Zwiększanie spójności społecznej</w:t>
        </w:r>
      </w:hyperlink>
      <w:r w:rsidRPr="004223D2">
        <w:rPr>
          <w:rStyle w:val="Hipercze"/>
          <w:rFonts w:ascii="Calibri" w:hAnsi="Calibri" w:cs="Calibri"/>
          <w:color w:val="auto"/>
          <w:u w:val="none"/>
        </w:rPr>
        <w:t xml:space="preserve"> – 2.1.8.1 - </w:t>
      </w:r>
      <w:hyperlink w:anchor="_bookmark52" w:history="1">
        <w:r w:rsidRPr="004223D2">
          <w:rPr>
            <w:rStyle w:val="Hipercze"/>
            <w:rFonts w:ascii="Calibri" w:hAnsi="Calibri" w:cs="Calibri"/>
            <w:color w:val="auto"/>
            <w:u w:val="none"/>
          </w:rPr>
          <w:t>Cel szczegółowy 4h) (EFS+) wspieranie aktywnego włączenia społecznego w celu</w:t>
        </w:r>
      </w:hyperlink>
      <w:r w:rsidRPr="004223D2">
        <w:rPr>
          <w:rFonts w:ascii="Calibri" w:hAnsi="Calibri" w:cs="Calibri"/>
        </w:rPr>
        <w:t xml:space="preserve"> </w:t>
      </w:r>
      <w:hyperlink w:anchor="_bookmark52" w:history="1">
        <w:r w:rsidRPr="004223D2">
          <w:rPr>
            <w:rStyle w:val="Hipercze"/>
            <w:rFonts w:ascii="Calibri" w:hAnsi="Calibri" w:cs="Calibri"/>
            <w:color w:val="auto"/>
            <w:u w:val="none"/>
          </w:rPr>
          <w:t>promowania równości szans, niedyskryminacji i aktywnego uczestnictwa, oraz zwiększanie</w:t>
        </w:r>
      </w:hyperlink>
      <w:r w:rsidRPr="004223D2">
        <w:rPr>
          <w:rFonts w:ascii="Calibri" w:hAnsi="Calibri" w:cs="Calibri"/>
        </w:rPr>
        <w:t xml:space="preserve"> </w:t>
      </w:r>
      <w:hyperlink w:anchor="_bookmark52" w:history="1">
        <w:r w:rsidRPr="004223D2">
          <w:rPr>
            <w:rStyle w:val="Hipercze"/>
            <w:rFonts w:ascii="Calibri" w:hAnsi="Calibri" w:cs="Calibri"/>
            <w:color w:val="auto"/>
            <w:u w:val="none"/>
          </w:rPr>
          <w:t>zdolności do zatrudnienia, w szczególności grup w niekorzystnej sytuacji</w:t>
        </w:r>
      </w:hyperlink>
      <w:r w:rsidRPr="004223D2">
        <w:rPr>
          <w:rFonts w:ascii="Calibri" w:hAnsi="Calibri" w:cs="Calibri"/>
        </w:rPr>
        <w:t xml:space="preserve">, 2.1.8.2 - </w:t>
      </w:r>
      <w:hyperlink w:anchor="_bookmark55" w:history="1">
        <w:r w:rsidRPr="004223D2">
          <w:rPr>
            <w:rStyle w:val="Hipercze"/>
            <w:rFonts w:ascii="Calibri" w:hAnsi="Calibri" w:cs="Calibri"/>
            <w:color w:val="auto"/>
            <w:u w:val="none"/>
          </w:rPr>
          <w:t>Cel szczegółowy 4k) (EFS+) zwiększanie równego i szybkiego dostępu do dobrej jakości,</w:t>
        </w:r>
      </w:hyperlink>
      <w:r w:rsidRPr="004223D2">
        <w:rPr>
          <w:rFonts w:ascii="Calibri" w:hAnsi="Calibri" w:cs="Calibri"/>
        </w:rPr>
        <w:t xml:space="preserve"> </w:t>
      </w:r>
      <w:hyperlink w:anchor="_bookmark55" w:history="1">
        <w:r w:rsidRPr="004223D2">
          <w:rPr>
            <w:rStyle w:val="Hipercze"/>
            <w:rFonts w:ascii="Calibri" w:hAnsi="Calibri" w:cs="Calibri"/>
            <w:color w:val="auto"/>
            <w:u w:val="none"/>
          </w:rPr>
          <w:t>trwałych i przystępnych cenowo usług, w tym usług, które wspierają dostęp do mieszkań oraz</w:t>
        </w:r>
      </w:hyperlink>
      <w:r w:rsidRPr="004223D2">
        <w:rPr>
          <w:rFonts w:ascii="Calibri" w:hAnsi="Calibri" w:cs="Calibri"/>
        </w:rPr>
        <w:t xml:space="preserve"> </w:t>
      </w:r>
      <w:hyperlink w:anchor="_bookmark55" w:history="1">
        <w:r w:rsidRPr="004223D2">
          <w:rPr>
            <w:rStyle w:val="Hipercze"/>
            <w:rFonts w:ascii="Calibri" w:hAnsi="Calibri" w:cs="Calibri"/>
            <w:color w:val="auto"/>
            <w:u w:val="none"/>
          </w:rPr>
          <w:t>opieki skoncentrowanej na osobie, w tym opieki zdrowotnej, modernizacja systemów ochrony</w:t>
        </w:r>
      </w:hyperlink>
      <w:r w:rsidRPr="004223D2">
        <w:rPr>
          <w:rFonts w:ascii="Calibri" w:hAnsi="Calibri" w:cs="Calibri"/>
        </w:rPr>
        <w:t xml:space="preserve"> </w:t>
      </w:r>
      <w:hyperlink w:anchor="_bookmark55" w:history="1">
        <w:r w:rsidRPr="004223D2">
          <w:rPr>
            <w:rStyle w:val="Hipercze"/>
            <w:rFonts w:ascii="Calibri" w:hAnsi="Calibri" w:cs="Calibri"/>
            <w:color w:val="auto"/>
            <w:u w:val="none"/>
          </w:rPr>
          <w:t>socjalnej, w tym wspieranie dostępu do ochrony socjalnej, ze szczególnym uwzględnieniem dzieci</w:t>
        </w:r>
      </w:hyperlink>
      <w:r w:rsidRPr="004223D2">
        <w:rPr>
          <w:rFonts w:ascii="Calibri" w:hAnsi="Calibri" w:cs="Calibri"/>
        </w:rPr>
        <w:t xml:space="preserve"> </w:t>
      </w:r>
      <w:hyperlink w:anchor="_bookmark55" w:history="1">
        <w:r w:rsidRPr="004223D2">
          <w:rPr>
            <w:rStyle w:val="Hipercze"/>
            <w:rFonts w:ascii="Calibri" w:hAnsi="Calibri" w:cs="Calibri"/>
            <w:color w:val="auto"/>
            <w:u w:val="none"/>
          </w:rPr>
          <w:t>i grup w niekorzystnej sytuacji, poprawa dostępności, w tym dla osób z niepełnosprawnościami,</w:t>
        </w:r>
      </w:hyperlink>
      <w:r w:rsidRPr="004223D2">
        <w:rPr>
          <w:rFonts w:ascii="Calibri" w:hAnsi="Calibri" w:cs="Calibri"/>
        </w:rPr>
        <w:t xml:space="preserve"> </w:t>
      </w:r>
      <w:hyperlink w:anchor="_bookmark55" w:history="1">
        <w:r w:rsidRPr="004223D2">
          <w:rPr>
            <w:rStyle w:val="Hipercze"/>
            <w:rFonts w:ascii="Calibri" w:hAnsi="Calibri" w:cs="Calibri"/>
            <w:color w:val="auto"/>
            <w:u w:val="none"/>
          </w:rPr>
          <w:t>skuteczności i odporności systemów ochrony zdrowia i usług opieki długoterminowej</w:t>
        </w:r>
      </w:hyperlink>
      <w:r w:rsidRPr="004223D2">
        <w:rPr>
          <w:rStyle w:val="Hipercze"/>
          <w:rFonts w:ascii="Calibri" w:hAnsi="Calibri" w:cs="Calibri"/>
          <w:color w:val="auto"/>
          <w:u w:val="none"/>
        </w:rPr>
        <w:t xml:space="preserve">, 2.1.8.3 - </w:t>
      </w:r>
      <w:hyperlink w:anchor="_bookmark56" w:history="1">
        <w:r w:rsidRPr="004223D2">
          <w:rPr>
            <w:rStyle w:val="Hipercze"/>
            <w:rFonts w:ascii="Calibri" w:hAnsi="Calibri" w:cs="Calibri"/>
            <w:color w:val="auto"/>
            <w:u w:val="none"/>
          </w:rPr>
          <w:t>Cel szczegółowy 4l) (EFS+) wspieranie integracji społecznej osób zagrożonych ubóstwem</w:t>
        </w:r>
      </w:hyperlink>
      <w:r w:rsidRPr="004223D2">
        <w:rPr>
          <w:rFonts w:ascii="Calibri" w:hAnsi="Calibri" w:cs="Calibri"/>
        </w:rPr>
        <w:t xml:space="preserve"> </w:t>
      </w:r>
      <w:hyperlink w:anchor="_bookmark56" w:history="1">
        <w:r w:rsidRPr="004223D2">
          <w:rPr>
            <w:rStyle w:val="Hipercze"/>
            <w:rFonts w:ascii="Calibri" w:hAnsi="Calibri" w:cs="Calibri"/>
            <w:color w:val="auto"/>
            <w:u w:val="none"/>
          </w:rPr>
          <w:t>lub wykluczeniem społecznym, w tym osób najbardziej potrzebujących  i dzieci</w:t>
        </w:r>
      </w:hyperlink>
      <w:r w:rsidRPr="004223D2">
        <w:rPr>
          <w:rFonts w:ascii="Calibri" w:hAnsi="Calibri" w:cs="Calibri"/>
        </w:rPr>
        <w:t>.</w:t>
      </w:r>
    </w:p>
    <w:p w14:paraId="65313C35" w14:textId="77777777" w:rsidR="00C6619F" w:rsidRPr="004223D2" w:rsidRDefault="00C6619F" w:rsidP="00D118FD">
      <w:pPr>
        <w:pStyle w:val="Akapitzlist"/>
        <w:numPr>
          <w:ilvl w:val="0"/>
          <w:numId w:val="19"/>
        </w:numPr>
        <w:spacing w:line="360" w:lineRule="auto"/>
        <w:ind w:left="426"/>
        <w:jc w:val="both"/>
        <w:rPr>
          <w:rFonts w:ascii="Calibri" w:hAnsi="Calibri" w:cs="Calibri"/>
        </w:rPr>
      </w:pPr>
      <w:r w:rsidRPr="004223D2">
        <w:rPr>
          <w:rStyle w:val="Hipercze"/>
          <w:rFonts w:ascii="Calibri" w:hAnsi="Calibri" w:cs="Calibri"/>
          <w:color w:val="auto"/>
          <w:u w:val="none"/>
        </w:rPr>
        <w:t>2.1.9 -</w:t>
      </w:r>
      <w:hyperlink w:anchor="_bookmark57" w:history="1">
        <w:r w:rsidRPr="004223D2">
          <w:rPr>
            <w:rStyle w:val="Hipercze"/>
            <w:rFonts w:ascii="Calibri" w:hAnsi="Calibri" w:cs="Calibri"/>
            <w:color w:val="auto"/>
            <w:u w:val="none"/>
          </w:rPr>
          <w:t>Priorytet IX Zaspokajanie potrzeb rynku pracy</w:t>
        </w:r>
      </w:hyperlink>
      <w:r w:rsidRPr="004223D2">
        <w:rPr>
          <w:rStyle w:val="Hipercze"/>
          <w:rFonts w:ascii="Calibri" w:hAnsi="Calibri" w:cs="Calibri"/>
          <w:color w:val="auto"/>
          <w:u w:val="none"/>
        </w:rPr>
        <w:t xml:space="preserve">- 2.1.9.1 - </w:t>
      </w:r>
      <w:hyperlink w:anchor="_bookmark58" w:history="1">
        <w:r w:rsidRPr="004223D2">
          <w:rPr>
            <w:rStyle w:val="Hipercze"/>
            <w:rFonts w:ascii="Calibri" w:hAnsi="Calibri" w:cs="Calibri"/>
            <w:color w:val="auto"/>
            <w:u w:val="none"/>
          </w:rPr>
          <w:t>Cel szczegółowy 4a) (EFS+) poprawa dostępu do zatrudnienia i działań aktywizujących</w:t>
        </w:r>
      </w:hyperlink>
      <w:r w:rsidRPr="004223D2">
        <w:rPr>
          <w:rFonts w:ascii="Calibri" w:hAnsi="Calibri" w:cs="Calibri"/>
        </w:rPr>
        <w:t xml:space="preserve"> </w:t>
      </w:r>
      <w:hyperlink w:anchor="_bookmark58" w:history="1">
        <w:r w:rsidRPr="004223D2">
          <w:rPr>
            <w:rStyle w:val="Hipercze"/>
            <w:rFonts w:ascii="Calibri" w:hAnsi="Calibri" w:cs="Calibri"/>
            <w:color w:val="auto"/>
            <w:u w:val="none"/>
          </w:rPr>
          <w:t>dla wszystkich osób poszukujących pracy, w szczególności osób młodych, zwłaszcza poprzez</w:t>
        </w:r>
      </w:hyperlink>
      <w:r w:rsidRPr="004223D2">
        <w:rPr>
          <w:rFonts w:ascii="Calibri" w:hAnsi="Calibri" w:cs="Calibri"/>
        </w:rPr>
        <w:t xml:space="preserve"> </w:t>
      </w:r>
      <w:hyperlink w:anchor="_bookmark58" w:history="1">
        <w:r w:rsidRPr="004223D2">
          <w:rPr>
            <w:rStyle w:val="Hipercze"/>
            <w:rFonts w:ascii="Calibri" w:hAnsi="Calibri" w:cs="Calibri"/>
            <w:color w:val="auto"/>
            <w:u w:val="none"/>
          </w:rPr>
          <w:t>wdrażanie gwarancji dla młodzieży, długotrwale bezrobotnych oraz grup znajdujących się w</w:t>
        </w:r>
      </w:hyperlink>
      <w:r w:rsidRPr="004223D2">
        <w:rPr>
          <w:rFonts w:ascii="Calibri" w:hAnsi="Calibri" w:cs="Calibri"/>
        </w:rPr>
        <w:t xml:space="preserve"> </w:t>
      </w:r>
      <w:hyperlink w:anchor="_bookmark58" w:history="1">
        <w:r w:rsidRPr="004223D2">
          <w:rPr>
            <w:rStyle w:val="Hipercze"/>
            <w:rFonts w:ascii="Calibri" w:hAnsi="Calibri" w:cs="Calibri"/>
            <w:color w:val="auto"/>
            <w:u w:val="none"/>
          </w:rPr>
          <w:t>niekorzystnej sytuacji na rynku pracy, jak również dla osób biernych zawodowo, a także poprzez</w:t>
        </w:r>
      </w:hyperlink>
      <w:r w:rsidRPr="004223D2">
        <w:rPr>
          <w:rFonts w:ascii="Calibri" w:hAnsi="Calibri" w:cs="Calibri"/>
        </w:rPr>
        <w:t xml:space="preserve"> </w:t>
      </w:r>
      <w:hyperlink w:anchor="_bookmark58" w:history="1">
        <w:r w:rsidRPr="004223D2">
          <w:rPr>
            <w:rStyle w:val="Hipercze"/>
            <w:rFonts w:ascii="Calibri" w:hAnsi="Calibri" w:cs="Calibri"/>
            <w:color w:val="auto"/>
            <w:u w:val="none"/>
          </w:rPr>
          <w:t>promowanie samozatrudnienia i ekonomii społecznej</w:t>
        </w:r>
      </w:hyperlink>
      <w:r w:rsidRPr="004223D2">
        <w:rPr>
          <w:rFonts w:ascii="Calibri" w:hAnsi="Calibri" w:cs="Calibri"/>
        </w:rPr>
        <w:t xml:space="preserve">, 2.1.9.2 - </w:t>
      </w:r>
      <w:hyperlink w:anchor="_bookmark59" w:history="1">
        <w:r w:rsidRPr="004223D2">
          <w:rPr>
            <w:rStyle w:val="Hipercze"/>
            <w:rFonts w:ascii="Calibri" w:hAnsi="Calibri" w:cs="Calibri"/>
            <w:color w:val="auto"/>
            <w:u w:val="none"/>
          </w:rPr>
          <w:t>Cel szczegółowy 4b) (EFS+) modernizacja instytucji i służb rynków pracy celem oceny  i</w:t>
        </w:r>
      </w:hyperlink>
      <w:r w:rsidRPr="004223D2">
        <w:rPr>
          <w:rFonts w:ascii="Calibri" w:hAnsi="Calibri" w:cs="Calibri"/>
        </w:rPr>
        <w:t xml:space="preserve"> </w:t>
      </w:r>
      <w:hyperlink w:anchor="_bookmark59" w:history="1">
        <w:r w:rsidRPr="004223D2">
          <w:rPr>
            <w:rStyle w:val="Hipercze"/>
            <w:rFonts w:ascii="Calibri" w:hAnsi="Calibri" w:cs="Calibri"/>
            <w:color w:val="auto"/>
            <w:u w:val="none"/>
          </w:rPr>
          <w:t>przewidywania zapotrzebowania na umiejętności oraz zapewnienia terminowej  i odpowiednio</w:t>
        </w:r>
      </w:hyperlink>
      <w:r w:rsidRPr="004223D2">
        <w:rPr>
          <w:rFonts w:ascii="Calibri" w:hAnsi="Calibri" w:cs="Calibri"/>
        </w:rPr>
        <w:t xml:space="preserve"> </w:t>
      </w:r>
      <w:hyperlink w:anchor="_bookmark59" w:history="1">
        <w:r w:rsidRPr="004223D2">
          <w:rPr>
            <w:rStyle w:val="Hipercze"/>
            <w:rFonts w:ascii="Calibri" w:hAnsi="Calibri" w:cs="Calibri"/>
            <w:color w:val="auto"/>
            <w:u w:val="none"/>
          </w:rPr>
          <w:t xml:space="preserve">dopasowanej pomocy i wsparcia na rzecz dostosowania umiejętności </w:t>
        </w:r>
        <w:r w:rsidRPr="004223D2">
          <w:rPr>
            <w:rStyle w:val="Hipercze"/>
            <w:rFonts w:ascii="Calibri" w:hAnsi="Calibri" w:cs="Calibri"/>
            <w:color w:val="auto"/>
            <w:u w:val="none"/>
          </w:rPr>
          <w:br/>
          <w:t>i kwalifikacji zawodowych do</w:t>
        </w:r>
      </w:hyperlink>
      <w:r w:rsidRPr="004223D2">
        <w:rPr>
          <w:rFonts w:ascii="Calibri" w:hAnsi="Calibri" w:cs="Calibri"/>
        </w:rPr>
        <w:t xml:space="preserve"> </w:t>
      </w:r>
      <w:hyperlink w:anchor="_bookmark59" w:history="1">
        <w:r w:rsidRPr="004223D2">
          <w:rPr>
            <w:rStyle w:val="Hipercze"/>
            <w:rFonts w:ascii="Calibri" w:hAnsi="Calibri" w:cs="Calibri"/>
            <w:color w:val="auto"/>
            <w:u w:val="none"/>
          </w:rPr>
          <w:t xml:space="preserve">potrzeb rynku pracy oraz na rzecz przepływów </w:t>
        </w:r>
        <w:r w:rsidRPr="004223D2">
          <w:rPr>
            <w:rStyle w:val="Hipercze"/>
            <w:rFonts w:ascii="Calibri" w:hAnsi="Calibri" w:cs="Calibri"/>
            <w:color w:val="auto"/>
            <w:u w:val="none"/>
          </w:rPr>
          <w:br/>
          <w:t>i mobilności na rynku pracy</w:t>
        </w:r>
      </w:hyperlink>
      <w:r w:rsidRPr="004223D2">
        <w:rPr>
          <w:rStyle w:val="Hipercze"/>
          <w:rFonts w:ascii="Calibri" w:hAnsi="Calibri" w:cs="Calibri"/>
          <w:color w:val="auto"/>
          <w:u w:val="none"/>
        </w:rPr>
        <w:t xml:space="preserve">, 2.1.9.3 - </w:t>
      </w:r>
      <w:hyperlink w:anchor="_bookmark60" w:history="1">
        <w:r w:rsidRPr="004223D2">
          <w:rPr>
            <w:rStyle w:val="Hipercze"/>
            <w:rFonts w:ascii="Calibri" w:hAnsi="Calibri" w:cs="Calibri"/>
            <w:color w:val="auto"/>
            <w:u w:val="none"/>
          </w:rPr>
          <w:t>Cel szczegółowy 4c) (EFS+) Wspieranie zrównoważonego pod względem płci</w:t>
        </w:r>
      </w:hyperlink>
      <w:r w:rsidRPr="004223D2">
        <w:rPr>
          <w:rFonts w:ascii="Calibri" w:hAnsi="Calibri" w:cs="Calibri"/>
        </w:rPr>
        <w:t xml:space="preserve"> </w:t>
      </w:r>
      <w:hyperlink w:anchor="_bookmark60" w:history="1">
        <w:r w:rsidRPr="004223D2">
          <w:rPr>
            <w:rStyle w:val="Hipercze"/>
            <w:rFonts w:ascii="Calibri" w:hAnsi="Calibri" w:cs="Calibri"/>
            <w:color w:val="auto"/>
            <w:u w:val="none"/>
          </w:rPr>
          <w:t>uczestnictwa w rynku pracy, równych warunków pracy oraz lepszej równowagi między życiem</w:t>
        </w:r>
      </w:hyperlink>
      <w:r w:rsidRPr="004223D2">
        <w:rPr>
          <w:rFonts w:ascii="Calibri" w:hAnsi="Calibri" w:cs="Calibri"/>
        </w:rPr>
        <w:t xml:space="preserve"> </w:t>
      </w:r>
      <w:hyperlink w:anchor="_bookmark60" w:history="1">
        <w:r w:rsidRPr="004223D2">
          <w:rPr>
            <w:rStyle w:val="Hipercze"/>
            <w:rFonts w:ascii="Calibri" w:hAnsi="Calibri" w:cs="Calibri"/>
            <w:color w:val="auto"/>
            <w:u w:val="none"/>
          </w:rPr>
          <w:t>zawodowym a prywatnym, w tym poprzez dostęp do przystępnej cenowo opieki nad dziećmi i</w:t>
        </w:r>
      </w:hyperlink>
      <w:r w:rsidRPr="004223D2">
        <w:rPr>
          <w:rFonts w:ascii="Calibri" w:hAnsi="Calibri" w:cs="Calibri"/>
        </w:rPr>
        <w:t xml:space="preserve"> </w:t>
      </w:r>
      <w:hyperlink w:anchor="_bookmark60" w:history="1">
        <w:r w:rsidRPr="004223D2">
          <w:rPr>
            <w:rStyle w:val="Hipercze"/>
            <w:rFonts w:ascii="Calibri" w:hAnsi="Calibri" w:cs="Calibri"/>
            <w:color w:val="auto"/>
            <w:u w:val="none"/>
          </w:rPr>
          <w:t>osobami wymagającymi wsparcia w codziennym funkcjonowaniu</w:t>
        </w:r>
      </w:hyperlink>
      <w:r w:rsidRPr="004223D2">
        <w:rPr>
          <w:rStyle w:val="Hipercze"/>
          <w:rFonts w:ascii="Calibri" w:hAnsi="Calibri" w:cs="Calibri"/>
          <w:color w:val="auto"/>
          <w:u w:val="none"/>
        </w:rPr>
        <w:t xml:space="preserve">, 2.1.9.4 - </w:t>
      </w:r>
      <w:hyperlink w:anchor="_bookmark61" w:history="1">
        <w:r w:rsidRPr="004223D2">
          <w:rPr>
            <w:rStyle w:val="Hipercze"/>
            <w:rFonts w:ascii="Calibri" w:hAnsi="Calibri" w:cs="Calibri"/>
            <w:color w:val="auto"/>
            <w:u w:val="none"/>
          </w:rPr>
          <w:t xml:space="preserve">Cel szczegółowy 4d) (EFS+) wspieranie dostosowania pracowników, przedsiębiorstw </w:t>
        </w:r>
        <w:r w:rsidRPr="004223D2">
          <w:rPr>
            <w:rStyle w:val="Hipercze"/>
            <w:rFonts w:ascii="Calibri" w:hAnsi="Calibri" w:cs="Calibri"/>
            <w:color w:val="auto"/>
            <w:u w:val="none"/>
          </w:rPr>
          <w:br/>
          <w:t>i</w:t>
        </w:r>
      </w:hyperlink>
      <w:r w:rsidRPr="004223D2">
        <w:rPr>
          <w:rFonts w:ascii="Calibri" w:hAnsi="Calibri" w:cs="Calibri"/>
        </w:rPr>
        <w:t xml:space="preserve"> </w:t>
      </w:r>
      <w:hyperlink w:anchor="_bookmark61" w:history="1">
        <w:r w:rsidRPr="004223D2">
          <w:rPr>
            <w:rStyle w:val="Hipercze"/>
            <w:rFonts w:ascii="Calibri" w:hAnsi="Calibri" w:cs="Calibri"/>
            <w:color w:val="auto"/>
            <w:u w:val="none"/>
          </w:rPr>
          <w:t>przedsiębiorców do zmian, wspieranie aktywnego i zdrowego starzenia się oraz zdrowego i dobrze</w:t>
        </w:r>
      </w:hyperlink>
      <w:r w:rsidRPr="004223D2">
        <w:rPr>
          <w:rFonts w:ascii="Calibri" w:hAnsi="Calibri" w:cs="Calibri"/>
        </w:rPr>
        <w:t xml:space="preserve"> </w:t>
      </w:r>
      <w:hyperlink w:anchor="_bookmark61" w:history="1">
        <w:r w:rsidRPr="004223D2">
          <w:rPr>
            <w:rStyle w:val="Hipercze"/>
            <w:rFonts w:ascii="Calibri" w:hAnsi="Calibri" w:cs="Calibri"/>
            <w:color w:val="auto"/>
            <w:u w:val="none"/>
          </w:rPr>
          <w:t>dostosowanego środowiska pracy, które uwzględnia zagrożenia dla zdrowia</w:t>
        </w:r>
      </w:hyperlink>
      <w:r w:rsidRPr="004223D2">
        <w:rPr>
          <w:rFonts w:ascii="Calibri" w:hAnsi="Calibri" w:cs="Calibri"/>
        </w:rPr>
        <w:t>.</w:t>
      </w:r>
    </w:p>
    <w:p w14:paraId="2CDFAD20" w14:textId="77777777" w:rsidR="00C6619F" w:rsidRPr="004223D2" w:rsidRDefault="00C6619F" w:rsidP="00D118FD">
      <w:pPr>
        <w:pStyle w:val="Akapitzlist"/>
        <w:numPr>
          <w:ilvl w:val="0"/>
          <w:numId w:val="19"/>
        </w:numPr>
        <w:spacing w:line="360" w:lineRule="auto"/>
        <w:ind w:left="426"/>
        <w:jc w:val="both"/>
        <w:rPr>
          <w:rFonts w:ascii="Calibri" w:hAnsi="Calibri" w:cs="Calibri"/>
        </w:rPr>
      </w:pPr>
      <w:r w:rsidRPr="004223D2">
        <w:rPr>
          <w:rStyle w:val="Hipercze"/>
          <w:rFonts w:ascii="Calibri" w:hAnsi="Calibri" w:cs="Calibri"/>
          <w:color w:val="auto"/>
          <w:u w:val="none"/>
        </w:rPr>
        <w:t xml:space="preserve">2.1.10 </w:t>
      </w:r>
      <w:hyperlink w:anchor="_bookmark62" w:history="1">
        <w:r w:rsidRPr="004223D2">
          <w:rPr>
            <w:rStyle w:val="Hipercze"/>
            <w:rFonts w:ascii="Calibri" w:hAnsi="Calibri" w:cs="Calibri"/>
            <w:color w:val="auto"/>
            <w:u w:val="none"/>
          </w:rPr>
          <w:t>Priorytet X Lepsza edukacja</w:t>
        </w:r>
      </w:hyperlink>
      <w:r w:rsidRPr="004223D2">
        <w:rPr>
          <w:rStyle w:val="Hipercze"/>
          <w:rFonts w:ascii="Calibri" w:hAnsi="Calibri" w:cs="Calibri"/>
          <w:color w:val="auto"/>
          <w:u w:val="none"/>
        </w:rPr>
        <w:t xml:space="preserve">- 2.1.10.1 - </w:t>
      </w:r>
      <w:hyperlink w:anchor="_bookmark63" w:history="1">
        <w:r w:rsidRPr="004223D2">
          <w:rPr>
            <w:rStyle w:val="Hipercze"/>
            <w:rFonts w:ascii="Calibri" w:hAnsi="Calibri" w:cs="Calibri"/>
            <w:color w:val="auto"/>
            <w:u w:val="none"/>
          </w:rPr>
          <w:t>Cel szczegółowy 4e) (EFS+) poprawa jakości, poziomu włączenia społecznego  i</w:t>
        </w:r>
      </w:hyperlink>
      <w:r w:rsidRPr="004223D2">
        <w:rPr>
          <w:rFonts w:ascii="Calibri" w:hAnsi="Calibri" w:cs="Calibri"/>
        </w:rPr>
        <w:t xml:space="preserve"> </w:t>
      </w:r>
      <w:hyperlink w:anchor="_bookmark63" w:history="1">
        <w:r w:rsidRPr="004223D2">
          <w:rPr>
            <w:rStyle w:val="Hipercze"/>
            <w:rFonts w:ascii="Calibri" w:hAnsi="Calibri" w:cs="Calibri"/>
            <w:color w:val="auto"/>
            <w:u w:val="none"/>
          </w:rPr>
          <w:t>skuteczności systemów kształcenia i szkolenia oraz ich powiązania z rynkiem pracy – w tym przez</w:t>
        </w:r>
      </w:hyperlink>
      <w:r w:rsidRPr="004223D2">
        <w:rPr>
          <w:rFonts w:ascii="Calibri" w:hAnsi="Calibri" w:cs="Calibri"/>
        </w:rPr>
        <w:t xml:space="preserve"> </w:t>
      </w:r>
      <w:hyperlink w:anchor="_bookmark63" w:history="1">
        <w:r w:rsidRPr="004223D2">
          <w:rPr>
            <w:rStyle w:val="Hipercze"/>
            <w:rFonts w:ascii="Calibri" w:hAnsi="Calibri" w:cs="Calibri"/>
            <w:color w:val="auto"/>
            <w:u w:val="none"/>
          </w:rPr>
          <w:t>walidację uczenia się pozaformalnego i nieformalnego, w celu wspierania nabywania kompetencji</w:t>
        </w:r>
      </w:hyperlink>
      <w:r w:rsidRPr="004223D2">
        <w:rPr>
          <w:rFonts w:ascii="Calibri" w:hAnsi="Calibri" w:cs="Calibri"/>
        </w:rPr>
        <w:t xml:space="preserve"> </w:t>
      </w:r>
      <w:hyperlink w:anchor="_bookmark63" w:history="1">
        <w:r w:rsidRPr="004223D2">
          <w:rPr>
            <w:rStyle w:val="Hipercze"/>
            <w:rFonts w:ascii="Calibri" w:hAnsi="Calibri" w:cs="Calibri"/>
            <w:color w:val="auto"/>
            <w:u w:val="none"/>
          </w:rPr>
          <w:t>kluczowych, w tym umiejętności w zakresie przedsiębiorczości i kompetencji cyfrowych, oraz przez</w:t>
        </w:r>
      </w:hyperlink>
      <w:r w:rsidRPr="004223D2">
        <w:rPr>
          <w:rFonts w:ascii="Calibri" w:hAnsi="Calibri" w:cs="Calibri"/>
        </w:rPr>
        <w:t xml:space="preserve"> </w:t>
      </w:r>
      <w:hyperlink w:anchor="_bookmark63" w:history="1">
        <w:r w:rsidRPr="004223D2">
          <w:rPr>
            <w:rStyle w:val="Hipercze"/>
            <w:rFonts w:ascii="Calibri" w:hAnsi="Calibri" w:cs="Calibri"/>
            <w:color w:val="auto"/>
            <w:u w:val="none"/>
          </w:rPr>
          <w:t>wspieranie wprowadzania dualnych systemów szkolenia i przygotowania zawodowego</w:t>
        </w:r>
      </w:hyperlink>
      <w:r w:rsidRPr="004223D2">
        <w:rPr>
          <w:rStyle w:val="Hipercze"/>
          <w:rFonts w:ascii="Calibri" w:hAnsi="Calibri" w:cs="Calibri"/>
          <w:color w:val="auto"/>
          <w:u w:val="none"/>
        </w:rPr>
        <w:t xml:space="preserve">, 2.1.10.2 - </w:t>
      </w:r>
      <w:hyperlink w:anchor="_bookmark64" w:history="1">
        <w:r w:rsidRPr="004223D2">
          <w:rPr>
            <w:rStyle w:val="Hipercze"/>
            <w:rFonts w:ascii="Calibri" w:hAnsi="Calibri" w:cs="Calibri"/>
            <w:color w:val="auto"/>
            <w:u w:val="none"/>
          </w:rPr>
          <w:t>Cel szczegółowy 4f) (EFS+) wspieranie równego dostępu do dobrej jakości,</w:t>
        </w:r>
      </w:hyperlink>
      <w:r w:rsidRPr="004223D2">
        <w:rPr>
          <w:rFonts w:ascii="Calibri" w:hAnsi="Calibri" w:cs="Calibri"/>
        </w:rPr>
        <w:t xml:space="preserve"> </w:t>
      </w:r>
      <w:hyperlink w:anchor="_bookmark64" w:history="1">
        <w:r w:rsidRPr="004223D2">
          <w:rPr>
            <w:rStyle w:val="Hipercze"/>
            <w:rFonts w:ascii="Calibri" w:hAnsi="Calibri" w:cs="Calibri"/>
            <w:color w:val="auto"/>
            <w:u w:val="none"/>
          </w:rPr>
          <w:t>włączającego kształcenia i szkolenia oraz możliwości ich ukończenia, w szczególności w</w:t>
        </w:r>
      </w:hyperlink>
      <w:r w:rsidRPr="004223D2">
        <w:rPr>
          <w:rFonts w:ascii="Calibri" w:hAnsi="Calibri" w:cs="Calibri"/>
        </w:rPr>
        <w:t xml:space="preserve"> </w:t>
      </w:r>
      <w:hyperlink w:anchor="_bookmark64" w:history="1">
        <w:r w:rsidRPr="004223D2">
          <w:rPr>
            <w:rStyle w:val="Hipercze"/>
            <w:rFonts w:ascii="Calibri" w:hAnsi="Calibri" w:cs="Calibri"/>
            <w:color w:val="auto"/>
            <w:u w:val="none"/>
          </w:rPr>
          <w:t>odniesieniu do grup w niekorzystnej sytuacji, od wczesnej edukacji i opieki nad dzieckiem przez</w:t>
        </w:r>
      </w:hyperlink>
      <w:r w:rsidRPr="004223D2">
        <w:rPr>
          <w:rFonts w:ascii="Calibri" w:hAnsi="Calibri" w:cs="Calibri"/>
        </w:rPr>
        <w:t xml:space="preserve"> </w:t>
      </w:r>
      <w:hyperlink w:anchor="_bookmark64" w:history="1">
        <w:r w:rsidRPr="004223D2">
          <w:rPr>
            <w:rStyle w:val="Hipercze"/>
            <w:rFonts w:ascii="Calibri" w:hAnsi="Calibri" w:cs="Calibri"/>
            <w:color w:val="auto"/>
            <w:u w:val="none"/>
          </w:rPr>
          <w:t>ogólne i zawodowe kształcenie i szkolenie, po szkolnictwo wyższe, a także kształcenie i uczenie</w:t>
        </w:r>
      </w:hyperlink>
      <w:r w:rsidRPr="004223D2">
        <w:rPr>
          <w:rFonts w:ascii="Calibri" w:hAnsi="Calibri" w:cs="Calibri"/>
        </w:rPr>
        <w:t xml:space="preserve"> </w:t>
      </w:r>
      <w:hyperlink w:anchor="_bookmark64" w:history="1">
        <w:r w:rsidRPr="004223D2">
          <w:rPr>
            <w:rStyle w:val="Hipercze"/>
            <w:rFonts w:ascii="Calibri" w:hAnsi="Calibri" w:cs="Calibri"/>
            <w:color w:val="auto"/>
            <w:u w:val="none"/>
          </w:rPr>
          <w:t>się dorosłych, w tym ułatwianie mobilności edukacyjnej dla wszystkich i dostępności dla osób z</w:t>
        </w:r>
      </w:hyperlink>
      <w:r w:rsidRPr="004223D2">
        <w:rPr>
          <w:rFonts w:ascii="Calibri" w:hAnsi="Calibri" w:cs="Calibri"/>
        </w:rPr>
        <w:t xml:space="preserve"> </w:t>
      </w:r>
      <w:hyperlink w:anchor="_bookmark64" w:history="1">
        <w:r w:rsidRPr="004223D2">
          <w:rPr>
            <w:rStyle w:val="Hipercze"/>
            <w:rFonts w:ascii="Calibri" w:hAnsi="Calibri" w:cs="Calibri"/>
            <w:color w:val="auto"/>
            <w:u w:val="none"/>
          </w:rPr>
          <w:t>niepełnosprawnościami</w:t>
        </w:r>
      </w:hyperlink>
      <w:r w:rsidRPr="004223D2">
        <w:rPr>
          <w:rStyle w:val="Hipercze"/>
          <w:rFonts w:ascii="Calibri" w:hAnsi="Calibri" w:cs="Calibri"/>
          <w:color w:val="auto"/>
          <w:u w:val="none"/>
        </w:rPr>
        <w:t xml:space="preserve">, 2.1.10.3 - </w:t>
      </w:r>
      <w:hyperlink w:anchor="_bookmark65" w:history="1">
        <w:r w:rsidRPr="004223D2">
          <w:rPr>
            <w:rStyle w:val="Hipercze"/>
            <w:rFonts w:ascii="Calibri" w:hAnsi="Calibri" w:cs="Calibri"/>
            <w:color w:val="auto"/>
            <w:u w:val="none"/>
          </w:rPr>
          <w:t>Cel szczegółowy 4g) (EFS+) wspieranie uczenia się przez całe życie, w szczególności</w:t>
        </w:r>
      </w:hyperlink>
      <w:r w:rsidRPr="004223D2">
        <w:rPr>
          <w:rFonts w:ascii="Calibri" w:hAnsi="Calibri" w:cs="Calibri"/>
        </w:rPr>
        <w:t xml:space="preserve"> </w:t>
      </w:r>
      <w:hyperlink w:anchor="_bookmark65" w:history="1">
        <w:r w:rsidRPr="004223D2">
          <w:rPr>
            <w:rStyle w:val="Hipercze"/>
            <w:rFonts w:ascii="Calibri" w:hAnsi="Calibri" w:cs="Calibri"/>
            <w:color w:val="auto"/>
            <w:u w:val="none"/>
          </w:rPr>
          <w:t>elastycznych możliwości podnoszenia i zmiany kwalifikacji dla wszystkich,  z uwzględnieniem</w:t>
        </w:r>
      </w:hyperlink>
      <w:r w:rsidRPr="004223D2">
        <w:rPr>
          <w:rFonts w:ascii="Calibri" w:hAnsi="Calibri" w:cs="Calibri"/>
        </w:rPr>
        <w:t xml:space="preserve"> </w:t>
      </w:r>
      <w:hyperlink w:anchor="_bookmark65" w:history="1">
        <w:r w:rsidRPr="004223D2">
          <w:rPr>
            <w:rStyle w:val="Hipercze"/>
            <w:rFonts w:ascii="Calibri" w:hAnsi="Calibri" w:cs="Calibri"/>
            <w:color w:val="auto"/>
            <w:u w:val="none"/>
          </w:rPr>
          <w:t>umiejętności w zakresie przedsiębiorczości i kompetencji cyfrowych, lepsze przewidywanie zmian i</w:t>
        </w:r>
      </w:hyperlink>
      <w:r w:rsidRPr="004223D2">
        <w:rPr>
          <w:rFonts w:ascii="Calibri" w:hAnsi="Calibri" w:cs="Calibri"/>
        </w:rPr>
        <w:t> </w:t>
      </w:r>
      <w:hyperlink w:anchor="_bookmark65" w:history="1">
        <w:r w:rsidRPr="004223D2">
          <w:rPr>
            <w:rStyle w:val="Hipercze"/>
            <w:rFonts w:ascii="Calibri" w:hAnsi="Calibri" w:cs="Calibri"/>
            <w:color w:val="auto"/>
            <w:u w:val="none"/>
          </w:rPr>
          <w:t>zapotrzebowania na nowe umiejętności na podstawie potrzeb rynku pracy, ułatwianie zmian</w:t>
        </w:r>
      </w:hyperlink>
      <w:r w:rsidRPr="004223D2">
        <w:rPr>
          <w:rFonts w:ascii="Calibri" w:hAnsi="Calibri" w:cs="Calibri"/>
        </w:rPr>
        <w:t xml:space="preserve"> </w:t>
      </w:r>
      <w:hyperlink w:anchor="_bookmark65" w:history="1">
        <w:r w:rsidRPr="004223D2">
          <w:rPr>
            <w:rStyle w:val="Hipercze"/>
            <w:rFonts w:ascii="Calibri" w:hAnsi="Calibri" w:cs="Calibri"/>
            <w:color w:val="auto"/>
            <w:u w:val="none"/>
          </w:rPr>
          <w:t>ścieżki kariery zawodowej i wspieranie mobilności zawodowej</w:t>
        </w:r>
      </w:hyperlink>
      <w:r w:rsidRPr="004223D2">
        <w:rPr>
          <w:rFonts w:ascii="Calibri" w:hAnsi="Calibri" w:cs="Calibri"/>
        </w:rPr>
        <w:t>.</w:t>
      </w:r>
    </w:p>
    <w:p w14:paraId="1C015F5F" w14:textId="77777777" w:rsidR="00C6619F" w:rsidRPr="004223D2" w:rsidRDefault="00C6619F" w:rsidP="00C6619F">
      <w:pPr>
        <w:spacing w:line="360" w:lineRule="auto"/>
        <w:ind w:left="68" w:firstLine="357"/>
        <w:contextualSpacing/>
        <w:jc w:val="both"/>
        <w:rPr>
          <w:rFonts w:ascii="Calibri" w:hAnsi="Calibri" w:cs="Calibri"/>
          <w:sz w:val="22"/>
          <w:szCs w:val="22"/>
        </w:rPr>
      </w:pPr>
      <w:r w:rsidRPr="004223D2">
        <w:rPr>
          <w:rFonts w:ascii="Calibri" w:hAnsi="Calibri" w:cs="Calibri"/>
          <w:sz w:val="22"/>
          <w:szCs w:val="22"/>
        </w:rPr>
        <w:t xml:space="preserve">Wśród potencjalnych europejskich źródeł finansowania przedsięwzięć rewitalizacyjnych można wymienić również:  </w:t>
      </w:r>
    </w:p>
    <w:p w14:paraId="56BDA78F" w14:textId="4D387DC0" w:rsidR="00DC7744" w:rsidRPr="00DC7744" w:rsidRDefault="00DC7744" w:rsidP="00DC7744">
      <w:pPr>
        <w:pStyle w:val="Akapitzlist"/>
        <w:numPr>
          <w:ilvl w:val="0"/>
          <w:numId w:val="20"/>
        </w:numPr>
        <w:spacing w:line="360" w:lineRule="auto"/>
        <w:ind w:left="284"/>
        <w:jc w:val="both"/>
        <w:rPr>
          <w:rFonts w:ascii="Calibri" w:hAnsi="Calibri" w:cs="Calibri"/>
        </w:rPr>
      </w:pPr>
      <w:r w:rsidRPr="0061225B">
        <w:rPr>
          <w:rFonts w:ascii="Calibri" w:hAnsi="Calibri" w:cs="Calibri"/>
        </w:rPr>
        <w:t>Projekt „Regiony Rewitalizacji 3.0” współfinansowanego z programu Pomoc Techniczna dla Funduszy Europejskich 2021-2027</w:t>
      </w:r>
    </w:p>
    <w:p w14:paraId="7BB48292" w14:textId="77777777" w:rsidR="00C6619F" w:rsidRPr="004223D2" w:rsidRDefault="00C6619F" w:rsidP="00D118FD">
      <w:pPr>
        <w:pStyle w:val="Akapitzlist"/>
        <w:numPr>
          <w:ilvl w:val="0"/>
          <w:numId w:val="20"/>
        </w:numPr>
        <w:spacing w:line="360" w:lineRule="auto"/>
        <w:ind w:left="284"/>
        <w:jc w:val="both"/>
        <w:rPr>
          <w:rFonts w:ascii="Calibri" w:hAnsi="Calibri" w:cs="Calibri"/>
        </w:rPr>
      </w:pPr>
      <w:r w:rsidRPr="004223D2">
        <w:rPr>
          <w:rFonts w:ascii="Calibri" w:hAnsi="Calibri" w:cs="Calibri"/>
          <w:i/>
        </w:rPr>
        <w:t>Program Rozwoju Obszarów Wiejskich 2021-2027</w:t>
      </w:r>
      <w:r w:rsidRPr="004223D2">
        <w:rPr>
          <w:rFonts w:ascii="Calibri" w:hAnsi="Calibri" w:cs="Calibri"/>
        </w:rPr>
        <w:t xml:space="preserve"> - to jeden z najważniejszych instrumentów wsparcia rozwoju obszarów wiejskich w Polsce, realizowany przez Unię Europejską w ramach Wspólnej Polityki Rolnej (CAP). Celem PROW jest wzmocnienie konkurencyjności i zrównoważonego rozwoju obszarów wiejskich poprzez wsparcie inwestycji, działań innowacyjnych i projektów społecznych. PROW jest skierowany do różnych grup beneficjentów, takich jak rolnicy, przedsiębiorcy, lokalne grupy działania, samorządy i organizacje pozarządowe z terenów wiejskich. W ramach PROW 2021-2027, beneficjenci mogą uzyskać dotacje na realizację projektów związanych z rozwojem gospodarczym, środowiskowym i społecznym na obszarach wiejskich. Dotacje na działania z zakresu rozwoju społecznego: PROW 2021-2027 oferuje dotacje na działania z zakresu rozwoju społecznego, takie jak m.in. rozwój infrastruktury społecznej, wsparcie dla organizacji pozarządowych czy też wsparcie dla lokalnych inicjatyw na obszarach wiejskich. Dotacje te są przeznaczone dla samorządów, organizacji pozarządowych oraz innych podmiotów z terenów wiejskich, które chcą wdrażać projekty związane z rozwojem społecznym na obszarach wiejskich.</w:t>
      </w:r>
      <w:r w:rsidRPr="004223D2">
        <w:rPr>
          <w:rFonts w:ascii="Calibri" w:hAnsi="Calibri" w:cs="Calibri"/>
          <w:color w:val="424242"/>
          <w:shd w:val="clear" w:color="auto" w:fill="FFFFFF"/>
        </w:rPr>
        <w:t> </w:t>
      </w:r>
    </w:p>
    <w:p w14:paraId="57020AAE" w14:textId="77777777" w:rsidR="00C6619F" w:rsidRPr="004223D2" w:rsidRDefault="00C6619F" w:rsidP="00D118FD">
      <w:pPr>
        <w:pStyle w:val="Akapitzlist"/>
        <w:numPr>
          <w:ilvl w:val="0"/>
          <w:numId w:val="20"/>
        </w:numPr>
        <w:spacing w:line="360" w:lineRule="auto"/>
        <w:ind w:left="284"/>
        <w:jc w:val="both"/>
        <w:rPr>
          <w:rFonts w:ascii="Calibri" w:hAnsi="Calibri" w:cs="Calibri"/>
        </w:rPr>
      </w:pPr>
      <w:r w:rsidRPr="004223D2">
        <w:rPr>
          <w:rFonts w:ascii="Calibri" w:hAnsi="Calibri" w:cs="Calibri"/>
          <w:i/>
        </w:rPr>
        <w:t>Program Fundusze Europejskie na Infrastrukturę Klimat Środowisko</w:t>
      </w:r>
      <w:r w:rsidRPr="004223D2">
        <w:rPr>
          <w:rFonts w:ascii="Calibri" w:hAnsi="Calibri" w:cs="Calibri"/>
        </w:rPr>
        <w:t xml:space="preserve"> – program  został zatwierdzony w dniu 6 października 2022 roku przez Komisję Europejską, jego celem jest poprawa warunków rozwoju kraju poprzez budowę infrastruktury technicznej i społecznej zgodnie z założeniami rozwoju zrównoważonego. Z tego względu cele programu są bezpośrednio powiązane z celami programu rewitalizacji, który opiera się na realizacji tej zasady w odniesieniu do wyznaczonego w gminie obszaru rewitalizacji.</w:t>
      </w:r>
    </w:p>
    <w:p w14:paraId="0460A7EE" w14:textId="77777777" w:rsidR="00C6619F" w:rsidRPr="004223D2" w:rsidRDefault="00C6619F" w:rsidP="00D118FD">
      <w:pPr>
        <w:pStyle w:val="Akapitzlist"/>
        <w:numPr>
          <w:ilvl w:val="0"/>
          <w:numId w:val="20"/>
        </w:numPr>
        <w:spacing w:line="360" w:lineRule="auto"/>
        <w:ind w:left="284"/>
        <w:jc w:val="both"/>
        <w:rPr>
          <w:rFonts w:ascii="Calibri" w:hAnsi="Calibri" w:cs="Calibri"/>
        </w:rPr>
      </w:pPr>
      <w:r w:rsidRPr="004223D2">
        <w:rPr>
          <w:rFonts w:ascii="Calibri" w:hAnsi="Calibri" w:cs="Calibri"/>
          <w:i/>
        </w:rPr>
        <w:t>Krajowy Plan Odbudowy i Wzmacniania Odporności</w:t>
      </w:r>
      <w:r w:rsidRPr="004223D2">
        <w:rPr>
          <w:rFonts w:ascii="Calibri" w:hAnsi="Calibri" w:cs="Calibri"/>
        </w:rPr>
        <w:t xml:space="preserve"> - obejmuje środki Funduszu na rzecz Odbudowy i Zwiększania Odporności, które dedykowane są różnym obszarom tematycznym, między innymi zielonej transformacji. Wsparcie będzie kierowane m.in. na wprowadzenie zieleni, bardziej efektywnym wykorzystaniu zasobów oraz przeciwdziałaniu utracie różnorodności biologicznej.</w:t>
      </w:r>
    </w:p>
    <w:p w14:paraId="0B170C76" w14:textId="77777777" w:rsidR="00C6619F" w:rsidRPr="004223D2" w:rsidRDefault="00C6619F" w:rsidP="00D118FD">
      <w:pPr>
        <w:pStyle w:val="Akapitzlist"/>
        <w:numPr>
          <w:ilvl w:val="0"/>
          <w:numId w:val="22"/>
        </w:numPr>
        <w:spacing w:after="0" w:line="360" w:lineRule="auto"/>
        <w:ind w:left="426"/>
        <w:jc w:val="both"/>
        <w:rPr>
          <w:rFonts w:ascii="Calibri" w:hAnsi="Calibri" w:cs="Calibri"/>
          <w:b/>
          <w:color w:val="DF6613"/>
          <w:sz w:val="24"/>
          <w:u w:val="single"/>
        </w:rPr>
      </w:pPr>
      <w:r w:rsidRPr="004223D2">
        <w:rPr>
          <w:rFonts w:ascii="Calibri" w:hAnsi="Calibri" w:cs="Calibri"/>
          <w:b/>
          <w:color w:val="DF6613"/>
          <w:sz w:val="24"/>
          <w:u w:val="single"/>
        </w:rPr>
        <w:t xml:space="preserve">Środki krajowe </w:t>
      </w:r>
    </w:p>
    <w:p w14:paraId="0E45CAC9" w14:textId="77777777" w:rsidR="00C6619F" w:rsidRPr="004223D2" w:rsidRDefault="00C6619F" w:rsidP="00D118FD">
      <w:pPr>
        <w:pStyle w:val="Akapitzlist"/>
        <w:numPr>
          <w:ilvl w:val="0"/>
          <w:numId w:val="21"/>
        </w:numPr>
        <w:spacing w:before="240" w:line="360" w:lineRule="auto"/>
        <w:ind w:left="426"/>
        <w:jc w:val="both"/>
        <w:rPr>
          <w:rFonts w:ascii="Calibri" w:hAnsi="Calibri" w:cs="Calibri"/>
        </w:rPr>
      </w:pPr>
      <w:bookmarkStart w:id="51" w:name="_Toc135216910"/>
      <w:r w:rsidRPr="004223D2">
        <w:rPr>
          <w:rFonts w:ascii="Calibri" w:hAnsi="Calibri" w:cs="Calibri"/>
          <w:i/>
        </w:rPr>
        <w:t>Narodowy Program Rozwoju Czytelnictwa</w:t>
      </w:r>
      <w:bookmarkEnd w:id="51"/>
      <w:r w:rsidRPr="004223D2">
        <w:rPr>
          <w:rFonts w:ascii="Calibri" w:hAnsi="Calibri" w:cs="Calibri"/>
        </w:rPr>
        <w:t xml:space="preserve"> - zgodnie z art. 90u ustawy z dnia 7 września 1991 r. o systemie oświaty</w:t>
      </w:r>
      <w:r w:rsidRPr="004223D2">
        <w:rPr>
          <w:rFonts w:ascii="Calibri" w:hAnsi="Calibri" w:cs="Calibri"/>
          <w:vertAlign w:val="superscript"/>
        </w:rPr>
        <w:footnoteReference w:id="19"/>
      </w:r>
      <w:r w:rsidRPr="004223D2">
        <w:rPr>
          <w:rFonts w:ascii="Calibri" w:hAnsi="Calibri" w:cs="Calibri"/>
        </w:rPr>
        <w:t xml:space="preserve"> Rada Ministrów realizuje Narodowy Program Rozwoju Czytelnictwa na lata 2021-2025, którego celem jest wzmacnianie roli bibliotek publicznych, szkolnych oraz pedagogicznych jako lokalnych ośrodków życia społecznego, które stanowią centrum dostępu do kultury i wiedzy. Program ten realizowany jest poprzez poprawę oferty bibliotek publicznych oraz inwestycje w ich infrastrukturę. Obejmuje to w szczególności dostosowanie bazy lokalowej do współczesnych standardów w zakresie obiektów użyteczności publicznej w celu rozwijania kompetencji społecznych i kulturowych mieszkańców oraz zwiększenie atrakcyjności świadczonych usług.</w:t>
      </w:r>
      <w:bookmarkStart w:id="52" w:name="_Toc135216911"/>
    </w:p>
    <w:p w14:paraId="2681322D" w14:textId="77777777" w:rsidR="00C6619F" w:rsidRPr="004223D2" w:rsidRDefault="00C6619F" w:rsidP="00D118FD">
      <w:pPr>
        <w:pStyle w:val="Akapitzlist"/>
        <w:numPr>
          <w:ilvl w:val="0"/>
          <w:numId w:val="21"/>
        </w:numPr>
        <w:spacing w:before="240" w:line="360" w:lineRule="auto"/>
        <w:ind w:left="426"/>
        <w:jc w:val="both"/>
        <w:rPr>
          <w:rFonts w:ascii="Calibri" w:hAnsi="Calibri" w:cs="Calibri"/>
        </w:rPr>
      </w:pPr>
      <w:r w:rsidRPr="004223D2">
        <w:rPr>
          <w:rFonts w:ascii="Calibri" w:hAnsi="Calibri" w:cs="Calibri"/>
          <w:i/>
        </w:rPr>
        <w:t>Program Wieloletni Senior Plus</w:t>
      </w:r>
      <w:bookmarkEnd w:id="52"/>
      <w:r w:rsidRPr="004223D2">
        <w:rPr>
          <w:rFonts w:ascii="Calibri" w:hAnsi="Calibri" w:cs="Calibri"/>
        </w:rPr>
        <w:t xml:space="preserve"> - program na lata 2021-2025, który prowadzony jest przez ministra właściwego do spraw zabezpieczenia społecznego, ma na celu wsparcie warunków do aktywnego starzenia się  w środowisku lokalnym oraz jak najdłuższego udziału w życiu społecznym seniorów. Wspiera on działania mające na celu zwiększenie spójności społecznej poprzez wsparcie kierowane do najstarszej części społeczeństwa. Program obejmuje zarówno działania związane utworzeniem lub wyposażeniem infrastruktury społecznej wspierającej seniorów, jak też stanowi wsparcia dla zapewnienia funkcjonowania już istniejących obiektów.</w:t>
      </w:r>
      <w:bookmarkStart w:id="53" w:name="_Toc135216912"/>
    </w:p>
    <w:p w14:paraId="456EA1D1" w14:textId="77777777" w:rsidR="00C6619F" w:rsidRPr="004223D2" w:rsidRDefault="00C6619F" w:rsidP="00D118FD">
      <w:pPr>
        <w:pStyle w:val="Akapitzlist"/>
        <w:numPr>
          <w:ilvl w:val="0"/>
          <w:numId w:val="21"/>
        </w:numPr>
        <w:spacing w:before="240" w:line="360" w:lineRule="auto"/>
        <w:ind w:left="426"/>
        <w:jc w:val="both"/>
        <w:rPr>
          <w:rFonts w:ascii="Calibri" w:hAnsi="Calibri" w:cs="Calibri"/>
        </w:rPr>
      </w:pPr>
      <w:r w:rsidRPr="004223D2">
        <w:rPr>
          <w:rFonts w:ascii="Calibri" w:hAnsi="Calibri" w:cs="Calibri"/>
          <w:i/>
        </w:rPr>
        <w:t>Fundusz Rozwoju Kultury Fizycznej</w:t>
      </w:r>
      <w:bookmarkEnd w:id="53"/>
      <w:r w:rsidRPr="004223D2">
        <w:rPr>
          <w:rFonts w:ascii="Calibri" w:hAnsi="Calibri" w:cs="Calibri"/>
        </w:rPr>
        <w:t xml:space="preserve"> - zgodnie z art. 86 </w:t>
      </w:r>
      <w:r w:rsidRPr="004223D2">
        <w:rPr>
          <w:rFonts w:ascii="Calibri" w:hAnsi="Calibri" w:cs="Calibri"/>
          <w:i/>
          <w:iCs/>
        </w:rPr>
        <w:t>ustawy z dnia 19 listopada 2009 roku</w:t>
      </w:r>
      <w:r w:rsidRPr="004223D2">
        <w:rPr>
          <w:rFonts w:ascii="Calibri" w:hAnsi="Calibri" w:cs="Calibri"/>
        </w:rPr>
        <w:t xml:space="preserve"> </w:t>
      </w:r>
      <w:r w:rsidRPr="004223D2">
        <w:rPr>
          <w:rFonts w:ascii="Calibri" w:hAnsi="Calibri" w:cs="Calibri"/>
          <w:i/>
        </w:rPr>
        <w:t>o grach hazardowych</w:t>
      </w:r>
      <w:r w:rsidRPr="004223D2">
        <w:rPr>
          <w:rFonts w:ascii="Calibri" w:hAnsi="Calibri" w:cs="Calibri"/>
          <w:i/>
          <w:vertAlign w:val="superscript"/>
        </w:rPr>
        <w:footnoteReference w:id="20"/>
      </w:r>
      <w:r w:rsidRPr="004223D2">
        <w:rPr>
          <w:rFonts w:ascii="Calibri" w:hAnsi="Calibri" w:cs="Calibri"/>
          <w:i/>
        </w:rPr>
        <w:t xml:space="preserve"> </w:t>
      </w:r>
      <w:r w:rsidRPr="004223D2">
        <w:rPr>
          <w:rFonts w:ascii="Calibri" w:hAnsi="Calibri" w:cs="Calibri"/>
        </w:rPr>
        <w:t>Minister właściwy do spraw kultury fizycznej jest dysponentem państwowego funduszu celowego pod nazwą Fundusz Rozwoju Kultury Fizycznej. Wydatki w ramach funduszu ponoszone są na przebudowę, remonty i dofinansowanie inwestycji obiektów sportowych, rozwijanie sportu wśród dzieci, młodzieży i osób niepełnosprawnych, rozwój turystyki społecznej sprzyjającej aktywności fizycznej społeczeństwa oraz zadania określone w przepisach o zdrowiu publicznym w zakresie aktywności fizycznej. Zasady wdrażania środków funduszu określone zostały w Rozporządzeniu Ministra Sportu i Turystyki z dnia 12 sierpnia 2019 roku w sprawie przekazywania środków z Funduszu Kultury Fizycznej</w:t>
      </w:r>
      <w:r w:rsidRPr="004223D2">
        <w:rPr>
          <w:rFonts w:ascii="Calibri" w:hAnsi="Calibri" w:cs="Calibri"/>
          <w:vertAlign w:val="superscript"/>
        </w:rPr>
        <w:footnoteReference w:id="21"/>
      </w:r>
      <w:r w:rsidRPr="004223D2">
        <w:rPr>
          <w:rFonts w:ascii="Calibri" w:hAnsi="Calibri" w:cs="Calibri"/>
        </w:rPr>
        <w:t>.</w:t>
      </w:r>
    </w:p>
    <w:p w14:paraId="4042B4FA" w14:textId="77777777" w:rsidR="00C6619F" w:rsidRPr="004223D2" w:rsidRDefault="00C6619F" w:rsidP="00D118FD">
      <w:pPr>
        <w:pStyle w:val="Akapitzlist"/>
        <w:numPr>
          <w:ilvl w:val="0"/>
          <w:numId w:val="21"/>
        </w:numPr>
        <w:spacing w:before="240" w:line="360" w:lineRule="auto"/>
        <w:ind w:left="426"/>
        <w:jc w:val="both"/>
        <w:rPr>
          <w:rFonts w:ascii="Calibri" w:hAnsi="Calibri" w:cs="Calibri"/>
        </w:rPr>
      </w:pPr>
      <w:r w:rsidRPr="004223D2">
        <w:rPr>
          <w:rFonts w:ascii="Calibri" w:hAnsi="Calibri" w:cs="Calibri"/>
        </w:rPr>
        <w:t xml:space="preserve">Solidarnościowy Fundusz Wsparcia Osób Niepełnosprawnych - zgodnie z art. 1 ustawy z dnia 23 października 2018 roku </w:t>
      </w:r>
      <w:r w:rsidRPr="004223D2">
        <w:rPr>
          <w:rFonts w:ascii="Calibri" w:hAnsi="Calibri" w:cs="Calibri"/>
          <w:i/>
        </w:rPr>
        <w:t>o Funduszu Solidarnościowym</w:t>
      </w:r>
      <w:r w:rsidRPr="004223D2">
        <w:rPr>
          <w:rFonts w:ascii="Calibri" w:hAnsi="Calibri" w:cs="Calibri"/>
          <w:vertAlign w:val="superscript"/>
        </w:rPr>
        <w:footnoteReference w:id="22"/>
      </w:r>
      <w:r w:rsidRPr="004223D2">
        <w:rPr>
          <w:rFonts w:ascii="Calibri" w:hAnsi="Calibri" w:cs="Calibri"/>
        </w:rPr>
        <w:t xml:space="preserve"> fundusz, którego dysponentem jest minister właściwy do spraw zabezpieczenia społecznego, jest funduszem celowym obejmującym wsparcie osób niepełnosprawnych oraz emerytów  i rencistów. Stosownie do art. 6 oraz art. 7 ust. 1 i ust. 5 ustawy zgromadzone w ramach niniejszego funduszu środki finansowe przeznaczane są na realizację zadań w zakresie wsparcia osób niepełnosprawnych poprzez programy rządowe Rady Ministrów i programy resortowe ministra właściwego do spraw zabezpieczenia społecznego. Jednym z takich programów jest program rozwoju centrów opiekuńczo- mieszkalnych realizowany przez Ministra Rodziny i Polityki Społecznej.</w:t>
      </w:r>
      <w:bookmarkStart w:id="54" w:name="_Toc135216913"/>
    </w:p>
    <w:p w14:paraId="5A25C3CB" w14:textId="77777777" w:rsidR="00C6619F" w:rsidRPr="004223D2" w:rsidRDefault="00C6619F" w:rsidP="00D118FD">
      <w:pPr>
        <w:pStyle w:val="Akapitzlist"/>
        <w:numPr>
          <w:ilvl w:val="0"/>
          <w:numId w:val="21"/>
        </w:numPr>
        <w:spacing w:before="240" w:line="360" w:lineRule="auto"/>
        <w:ind w:left="426"/>
        <w:jc w:val="both"/>
        <w:rPr>
          <w:rFonts w:ascii="Calibri" w:hAnsi="Calibri" w:cs="Calibri"/>
        </w:rPr>
      </w:pPr>
      <w:r w:rsidRPr="004223D2">
        <w:rPr>
          <w:rFonts w:ascii="Calibri" w:hAnsi="Calibri" w:cs="Calibri"/>
          <w:i/>
        </w:rPr>
        <w:t>Fundusz Dostępności</w:t>
      </w:r>
      <w:bookmarkEnd w:id="54"/>
      <w:r w:rsidRPr="004223D2">
        <w:rPr>
          <w:rFonts w:ascii="Calibri" w:hAnsi="Calibri" w:cs="Calibri"/>
        </w:rPr>
        <w:t xml:space="preserve"> - zgodnie z art. 35 ust. 1 ustawy z dnia 19 lipca 2019 roku </w:t>
      </w:r>
      <w:r w:rsidRPr="004223D2">
        <w:rPr>
          <w:rFonts w:ascii="Calibri" w:hAnsi="Calibri" w:cs="Calibri"/>
          <w:i/>
        </w:rPr>
        <w:t>o zapewnianiu dostępności osobom ze szczególnymi potrzebami</w:t>
      </w:r>
      <w:r w:rsidRPr="004223D2">
        <w:rPr>
          <w:rFonts w:ascii="Calibri" w:hAnsi="Calibri" w:cs="Calibri"/>
          <w:i/>
          <w:vertAlign w:val="superscript"/>
        </w:rPr>
        <w:footnoteReference w:id="23"/>
      </w:r>
      <w:r w:rsidRPr="004223D2">
        <w:rPr>
          <w:rFonts w:ascii="Calibri" w:hAnsi="Calibri" w:cs="Calibri"/>
        </w:rPr>
        <w:t xml:space="preserve"> Fundusz Dostępności jest funduszem celowym, którego dysponentem jest minister właściwy do spraw rozwoju regionalnego. Celem tego funduszu jest realizacja zadań polegających na wsparciu działań w zakresie zapewniania dostępności osobom ze szczególnymi potrzebami. Realizacja przedsięwzięć polegających na likwidacji barier architektonicznych może być wspierana w ramach funduszu poprzez korzystnie oprocentowane instrumenty zwrotne.</w:t>
      </w:r>
      <w:bookmarkStart w:id="55" w:name="_Toc135216914"/>
    </w:p>
    <w:p w14:paraId="75D52EF1" w14:textId="77777777" w:rsidR="00C6619F" w:rsidRPr="004223D2" w:rsidRDefault="00C6619F" w:rsidP="00D118FD">
      <w:pPr>
        <w:pStyle w:val="Akapitzlist"/>
        <w:numPr>
          <w:ilvl w:val="0"/>
          <w:numId w:val="21"/>
        </w:numPr>
        <w:spacing w:after="0" w:line="360" w:lineRule="auto"/>
        <w:ind w:left="426"/>
        <w:jc w:val="both"/>
        <w:rPr>
          <w:rFonts w:ascii="Calibri" w:hAnsi="Calibri" w:cs="Calibri"/>
        </w:rPr>
      </w:pPr>
      <w:r w:rsidRPr="004223D2">
        <w:rPr>
          <w:rFonts w:ascii="Calibri" w:hAnsi="Calibri" w:cs="Calibri"/>
          <w:i/>
        </w:rPr>
        <w:t>Rządowy Fundusz Polski Ład Program Inwestycji Strategicznych</w:t>
      </w:r>
      <w:bookmarkEnd w:id="55"/>
      <w:r w:rsidRPr="004223D2">
        <w:rPr>
          <w:rFonts w:ascii="Calibri" w:hAnsi="Calibri" w:cs="Calibri"/>
        </w:rPr>
        <w:t xml:space="preserve"> - program utworzony został uchwałą nr 84/2021 Rady Ministrów z dnia 1 lipca 2021 roku z późniejszymi zmianami, ma na celu zwiększenie skali inwestycji publicznych poprzez bezzwrotne dofinansowanie inwestycji realizowanych przez jednostki samorządu terytorialnego. Program realizowany jest poprzez promesy inwestycyjne</w:t>
      </w:r>
      <w:r w:rsidRPr="004223D2">
        <w:rPr>
          <w:rFonts w:ascii="Calibri" w:hAnsi="Calibri" w:cs="Calibri"/>
          <w:vertAlign w:val="superscript"/>
        </w:rPr>
        <w:footnoteReference w:id="24"/>
      </w:r>
      <w:r w:rsidRPr="004223D2">
        <w:rPr>
          <w:rFonts w:ascii="Calibri" w:hAnsi="Calibri" w:cs="Calibri"/>
        </w:rPr>
        <w:t xml:space="preserve"> udzielane przez Bank Gospodarstwa Krajowego ze środków Funduszu Przeciwdziałania COVID-19, o którym mowa w art. 65 ustawy z dnia 31 marca 2020 r. o</w:t>
      </w:r>
      <w:r w:rsidRPr="004223D2">
        <w:rPr>
          <w:rFonts w:ascii="Calibri" w:hAnsi="Calibri" w:cs="Calibri"/>
          <w:i/>
        </w:rPr>
        <w:t xml:space="preserve"> zmianie ustawy o szczególnych rozwiązaniach związanych z zapobieganiem, przeciwdziałaniem i zwalczaniem COVID-19, innych chorób zakaźnych oraz wywołanych nimi sytuacji kryzysowych oraz niektórych innych ustaw. </w:t>
      </w:r>
      <w:r w:rsidRPr="004223D2">
        <w:rPr>
          <w:rFonts w:ascii="Calibri" w:hAnsi="Calibri" w:cs="Calibri"/>
        </w:rPr>
        <w:t>Program obejmuje cztery obszary priorytetowe dotyczące różnego rodzaju zadań własnych gminy. Dotyczą one między innymi infrastruktury drogowej i infrastruktury technicznej, gospodarki odpadami, infrastruktury kulturalnej i sportowej czy też rewitalizacji.</w:t>
      </w:r>
      <w:bookmarkStart w:id="56" w:name="_Toc135216915"/>
    </w:p>
    <w:p w14:paraId="0E76B87C" w14:textId="77777777" w:rsidR="00C6619F" w:rsidRPr="004223D2" w:rsidRDefault="00C6619F" w:rsidP="00D118FD">
      <w:pPr>
        <w:pStyle w:val="Akapitzlist"/>
        <w:numPr>
          <w:ilvl w:val="0"/>
          <w:numId w:val="21"/>
        </w:numPr>
        <w:spacing w:after="0" w:line="360" w:lineRule="auto"/>
        <w:ind w:left="426" w:hanging="357"/>
        <w:jc w:val="both"/>
        <w:rPr>
          <w:rFonts w:ascii="Calibri" w:hAnsi="Calibri" w:cs="Calibri"/>
        </w:rPr>
      </w:pPr>
      <w:r w:rsidRPr="004223D2">
        <w:rPr>
          <w:rFonts w:ascii="Calibri" w:hAnsi="Calibri" w:cs="Calibri"/>
          <w:i/>
        </w:rPr>
        <w:t>Fundusz Termomodernizacji i Remontów</w:t>
      </w:r>
      <w:bookmarkEnd w:id="56"/>
      <w:r w:rsidRPr="004223D2">
        <w:rPr>
          <w:rFonts w:ascii="Calibri" w:hAnsi="Calibri" w:cs="Calibri"/>
        </w:rPr>
        <w:t xml:space="preserve"> - wdrażanie programu ustanowiła ustawa z dnia </w:t>
      </w:r>
      <w:r w:rsidRPr="004223D2">
        <w:rPr>
          <w:rFonts w:ascii="Calibri" w:hAnsi="Calibri" w:cs="Calibri"/>
        </w:rPr>
        <w:br/>
        <w:t>21 listopada 2008 roku o wspieraniu termomodernizacji i remontów oraz o centralnej ewidencji emisyjności budynków, przewiduje udzielanie wsparcia na działania w zakresie termomodernizacji lub przedsięwzięć służących przeciwdziałaniu skutkom luki remontowej.</w:t>
      </w:r>
    </w:p>
    <w:p w14:paraId="7B9013EE" w14:textId="77777777" w:rsidR="00C6619F" w:rsidRPr="004223D2" w:rsidRDefault="00C6619F" w:rsidP="00D118FD">
      <w:pPr>
        <w:pStyle w:val="Akapitzlist"/>
        <w:numPr>
          <w:ilvl w:val="0"/>
          <w:numId w:val="22"/>
        </w:numPr>
        <w:spacing w:after="0" w:line="360" w:lineRule="auto"/>
        <w:ind w:left="425" w:hanging="357"/>
        <w:jc w:val="both"/>
        <w:rPr>
          <w:rFonts w:ascii="Calibri" w:hAnsi="Calibri" w:cs="Calibri"/>
          <w:b/>
          <w:color w:val="DF6613"/>
          <w:sz w:val="24"/>
          <w:u w:val="single"/>
        </w:rPr>
      </w:pPr>
      <w:r w:rsidRPr="004223D2">
        <w:rPr>
          <w:rFonts w:ascii="Calibri" w:hAnsi="Calibri" w:cs="Calibri"/>
          <w:b/>
          <w:color w:val="DF6613"/>
          <w:sz w:val="24"/>
          <w:u w:val="single"/>
        </w:rPr>
        <w:t xml:space="preserve">Środki międzynarodowe </w:t>
      </w:r>
    </w:p>
    <w:p w14:paraId="64D443E2" w14:textId="55599A62" w:rsidR="00C6619F" w:rsidRPr="007A039C" w:rsidRDefault="00C6619F" w:rsidP="00C63DCA">
      <w:pPr>
        <w:pStyle w:val="Akapitzlist"/>
        <w:numPr>
          <w:ilvl w:val="0"/>
          <w:numId w:val="23"/>
        </w:numPr>
        <w:spacing w:after="0" w:line="360" w:lineRule="auto"/>
        <w:ind w:left="426" w:hanging="357"/>
        <w:jc w:val="both"/>
        <w:rPr>
          <w:rFonts w:ascii="Calibri" w:hAnsi="Calibri" w:cs="Calibri"/>
          <w:b/>
        </w:rPr>
      </w:pPr>
      <w:bookmarkStart w:id="57" w:name="_Toc135216916"/>
      <w:r w:rsidRPr="004223D2">
        <w:rPr>
          <w:rFonts w:ascii="Calibri" w:hAnsi="Calibri" w:cs="Calibri"/>
          <w:i/>
        </w:rPr>
        <w:t>Fundusze norweskie i EOG</w:t>
      </w:r>
      <w:bookmarkEnd w:id="57"/>
      <w:r w:rsidRPr="004223D2">
        <w:rPr>
          <w:rFonts w:ascii="Calibri" w:hAnsi="Calibri" w:cs="Calibri"/>
          <w:b/>
        </w:rPr>
        <w:t xml:space="preserve"> - </w:t>
      </w:r>
      <w:r w:rsidRPr="004223D2">
        <w:rPr>
          <w:rFonts w:ascii="Calibri" w:hAnsi="Calibri" w:cs="Calibri"/>
        </w:rPr>
        <w:t xml:space="preserve">celem funduszy jest przyczynianie się do zmniejszania różnic ekonomicznych i społecznych w obrębie EOG oraz wzmacnianie stosunków dwustronnych oraz współpracy merytorycznej pomiędzy państwami-darczyńcami oraz państwem-beneficjentem. Szeroki zakres wsparcia jest wzbogacony poprzez możliwość współpracy z partnerami z krajów </w:t>
      </w:r>
      <w:r w:rsidRPr="007A039C">
        <w:rPr>
          <w:rFonts w:ascii="Calibri" w:hAnsi="Calibri" w:cs="Calibri"/>
        </w:rPr>
        <w:t>finansujących, co pozwala na wdrażanie innowacyjnych rozwiązań.</w:t>
      </w:r>
    </w:p>
    <w:p w14:paraId="01587AF0" w14:textId="16E07C04" w:rsidR="0009442C" w:rsidRDefault="00C6619F" w:rsidP="0037052F">
      <w:pPr>
        <w:pStyle w:val="Styl1"/>
        <w:numPr>
          <w:ilvl w:val="1"/>
          <w:numId w:val="103"/>
        </w:numPr>
        <w:spacing w:before="0" w:after="240"/>
        <w:rPr>
          <w:color w:val="DF6613"/>
          <w:sz w:val="40"/>
          <w:szCs w:val="40"/>
        </w:rPr>
      </w:pPr>
      <w:bookmarkStart w:id="58" w:name="_Toc151978520"/>
      <w:r w:rsidRPr="007A039C">
        <w:rPr>
          <w:color w:val="DF6613"/>
          <w:sz w:val="40"/>
          <w:szCs w:val="40"/>
        </w:rPr>
        <w:t>Komplementarność i mechanizmy integrowania</w:t>
      </w:r>
      <w:r w:rsidRPr="004223D2">
        <w:rPr>
          <w:color w:val="DF6613"/>
          <w:sz w:val="40"/>
          <w:szCs w:val="40"/>
        </w:rPr>
        <w:t xml:space="preserve"> działań rewitalizacyjnych</w:t>
      </w:r>
      <w:bookmarkEnd w:id="58"/>
    </w:p>
    <w:p w14:paraId="588EAFF2" w14:textId="77777777" w:rsidR="0009442C" w:rsidRDefault="0009442C" w:rsidP="0009442C">
      <w:pPr>
        <w:pStyle w:val="Default"/>
        <w:spacing w:line="360" w:lineRule="auto"/>
        <w:ind w:firstLine="360"/>
        <w:jc w:val="both"/>
        <w:rPr>
          <w:sz w:val="22"/>
          <w:szCs w:val="22"/>
        </w:rPr>
      </w:pPr>
      <w:r>
        <w:rPr>
          <w:sz w:val="22"/>
          <w:szCs w:val="22"/>
        </w:rPr>
        <w:t xml:space="preserve">Komplementarność stanowi istotny element Gminnego Programu Rewitalizacji. Wskazuje na wzajemne powiązania pomiędzy poszczególnymi przedsięwzięciami rewitalizacyjnymi. Zapewnienie powiązań pomiędzy poszczególnymi przedsięwzięciami skutkować będzie efektywnym wykorzystaniem środków finansowych przeznaczonych na rewitalizację. W ramach niniejszego rozdziału  powiązania rozpatrywane są w następujących aspektach:  </w:t>
      </w:r>
    </w:p>
    <w:p w14:paraId="7500B3F9" w14:textId="77777777" w:rsidR="0009442C" w:rsidRDefault="0009442C" w:rsidP="004147B1">
      <w:pPr>
        <w:pStyle w:val="Default"/>
        <w:numPr>
          <w:ilvl w:val="0"/>
          <w:numId w:val="72"/>
        </w:numPr>
        <w:spacing w:line="360" w:lineRule="auto"/>
        <w:jc w:val="both"/>
        <w:rPr>
          <w:sz w:val="22"/>
          <w:szCs w:val="22"/>
        </w:rPr>
      </w:pPr>
      <w:r>
        <w:rPr>
          <w:sz w:val="22"/>
          <w:szCs w:val="22"/>
        </w:rPr>
        <w:t xml:space="preserve">przestrzennym, </w:t>
      </w:r>
    </w:p>
    <w:p w14:paraId="3705483A" w14:textId="77777777" w:rsidR="0009442C" w:rsidRDefault="0009442C" w:rsidP="004147B1">
      <w:pPr>
        <w:pStyle w:val="Default"/>
        <w:numPr>
          <w:ilvl w:val="0"/>
          <w:numId w:val="72"/>
        </w:numPr>
        <w:spacing w:line="360" w:lineRule="auto"/>
        <w:jc w:val="both"/>
        <w:rPr>
          <w:sz w:val="22"/>
          <w:szCs w:val="22"/>
        </w:rPr>
      </w:pPr>
      <w:r w:rsidRPr="004B71C0">
        <w:rPr>
          <w:sz w:val="22"/>
          <w:szCs w:val="22"/>
        </w:rPr>
        <w:t xml:space="preserve">problemowym, </w:t>
      </w:r>
    </w:p>
    <w:p w14:paraId="60B09AC8" w14:textId="77777777" w:rsidR="0009442C" w:rsidRDefault="0009442C" w:rsidP="004147B1">
      <w:pPr>
        <w:pStyle w:val="Default"/>
        <w:numPr>
          <w:ilvl w:val="0"/>
          <w:numId w:val="72"/>
        </w:numPr>
        <w:spacing w:line="360" w:lineRule="auto"/>
        <w:jc w:val="both"/>
        <w:rPr>
          <w:sz w:val="22"/>
          <w:szCs w:val="22"/>
        </w:rPr>
      </w:pPr>
      <w:r w:rsidRPr="004B71C0">
        <w:rPr>
          <w:sz w:val="22"/>
          <w:szCs w:val="22"/>
        </w:rPr>
        <w:t>w zakresie ustawy o dostępności z dnia 19 lipca 2019 roku o zapewnianiu dostępności osobom ze szczególnymi potrzebami</w:t>
      </w:r>
      <w:r>
        <w:rPr>
          <w:sz w:val="22"/>
          <w:szCs w:val="22"/>
        </w:rPr>
        <w:t xml:space="preserve">, </w:t>
      </w:r>
    </w:p>
    <w:p w14:paraId="722ECFF5" w14:textId="77777777" w:rsidR="0009442C" w:rsidRDefault="0009442C" w:rsidP="004147B1">
      <w:pPr>
        <w:pStyle w:val="Default"/>
        <w:numPr>
          <w:ilvl w:val="0"/>
          <w:numId w:val="72"/>
        </w:numPr>
        <w:spacing w:line="360" w:lineRule="auto"/>
        <w:jc w:val="both"/>
        <w:rPr>
          <w:sz w:val="22"/>
          <w:szCs w:val="22"/>
        </w:rPr>
      </w:pPr>
      <w:r w:rsidRPr="004B71C0">
        <w:rPr>
          <w:sz w:val="22"/>
          <w:szCs w:val="22"/>
        </w:rPr>
        <w:t xml:space="preserve">proceduralno-instytucjonalnym, </w:t>
      </w:r>
    </w:p>
    <w:p w14:paraId="08ECDA07" w14:textId="77777777" w:rsidR="0009442C" w:rsidRDefault="0009442C" w:rsidP="004147B1">
      <w:pPr>
        <w:pStyle w:val="Default"/>
        <w:numPr>
          <w:ilvl w:val="0"/>
          <w:numId w:val="72"/>
        </w:numPr>
        <w:spacing w:line="360" w:lineRule="auto"/>
        <w:jc w:val="both"/>
        <w:rPr>
          <w:sz w:val="22"/>
          <w:szCs w:val="22"/>
        </w:rPr>
      </w:pPr>
      <w:r w:rsidRPr="004B71C0">
        <w:rPr>
          <w:sz w:val="22"/>
          <w:szCs w:val="22"/>
        </w:rPr>
        <w:t xml:space="preserve"> międzyokresowym, </w:t>
      </w:r>
    </w:p>
    <w:p w14:paraId="0174E0F0" w14:textId="58528864" w:rsidR="0009442C" w:rsidRDefault="0009442C" w:rsidP="004147B1">
      <w:pPr>
        <w:pStyle w:val="Default"/>
        <w:numPr>
          <w:ilvl w:val="0"/>
          <w:numId w:val="72"/>
        </w:numPr>
        <w:spacing w:line="360" w:lineRule="auto"/>
        <w:jc w:val="both"/>
        <w:rPr>
          <w:sz w:val="22"/>
          <w:szCs w:val="22"/>
        </w:rPr>
      </w:pPr>
      <w:r w:rsidRPr="004B71C0">
        <w:rPr>
          <w:sz w:val="22"/>
          <w:szCs w:val="22"/>
        </w:rPr>
        <w:t>źródeł finansowania.</w:t>
      </w:r>
    </w:p>
    <w:p w14:paraId="4C94AA1F" w14:textId="08294613" w:rsidR="00C6619F" w:rsidRDefault="0009442C" w:rsidP="0037052F">
      <w:pPr>
        <w:pStyle w:val="Styl1"/>
        <w:numPr>
          <w:ilvl w:val="2"/>
          <w:numId w:val="103"/>
        </w:numPr>
        <w:spacing w:before="0" w:after="240"/>
        <w:rPr>
          <w:color w:val="DF6613"/>
          <w:sz w:val="36"/>
          <w:szCs w:val="40"/>
        </w:rPr>
      </w:pPr>
      <w:bookmarkStart w:id="59" w:name="_Toc151978521"/>
      <w:r>
        <w:rPr>
          <w:color w:val="DF6613"/>
          <w:sz w:val="36"/>
          <w:szCs w:val="40"/>
        </w:rPr>
        <w:t>K</w:t>
      </w:r>
      <w:r w:rsidR="00C6619F" w:rsidRPr="004223D2">
        <w:rPr>
          <w:color w:val="DF6613"/>
          <w:sz w:val="36"/>
          <w:szCs w:val="40"/>
        </w:rPr>
        <w:t>omplementarność</w:t>
      </w:r>
      <w:r w:rsidR="00C21179">
        <w:rPr>
          <w:color w:val="DF6613"/>
          <w:sz w:val="36"/>
          <w:szCs w:val="40"/>
        </w:rPr>
        <w:t xml:space="preserve"> </w:t>
      </w:r>
      <w:r w:rsidR="00C6619F" w:rsidRPr="004223D2">
        <w:rPr>
          <w:color w:val="DF6613"/>
          <w:sz w:val="36"/>
          <w:szCs w:val="40"/>
        </w:rPr>
        <w:t xml:space="preserve"> przestrzenna</w:t>
      </w:r>
      <w:bookmarkEnd w:id="59"/>
    </w:p>
    <w:p w14:paraId="5CDA0737" w14:textId="26551B89" w:rsidR="0009442C" w:rsidRPr="0009442C" w:rsidRDefault="0009442C" w:rsidP="0009442C">
      <w:pPr>
        <w:tabs>
          <w:tab w:val="left" w:pos="709"/>
        </w:tabs>
        <w:spacing w:line="360" w:lineRule="auto"/>
        <w:jc w:val="both"/>
        <w:rPr>
          <w:rFonts w:ascii="Calibri" w:hAnsi="Calibri" w:cs="Calibri"/>
          <w:sz w:val="22"/>
        </w:rPr>
      </w:pPr>
      <w:r>
        <w:rPr>
          <w:rFonts w:ascii="Calibri" w:hAnsi="Calibri" w:cs="Calibri"/>
        </w:rPr>
        <w:tab/>
      </w:r>
      <w:r w:rsidRPr="0009442C">
        <w:rPr>
          <w:rFonts w:ascii="Calibri" w:hAnsi="Calibri" w:cs="Calibri"/>
          <w:sz w:val="22"/>
        </w:rPr>
        <w:t>Niniejszy Gminny Program Rewitalizacji spełnia wymagania dotyczące komplementarności przestrzennej. Ze względu na znaczenie tego obszaru planowana interwencja nie spowoduje przesunięcia problemów na inny obszar, a jedynie zapoczątkuje pozytywne zmiany w pozostał</w:t>
      </w:r>
      <w:r w:rsidR="00BB22F1">
        <w:rPr>
          <w:rFonts w:ascii="Calibri" w:hAnsi="Calibri" w:cs="Calibri"/>
          <w:sz w:val="22"/>
        </w:rPr>
        <w:t>ych obszarach gminy Komarówka Podlaska</w:t>
      </w:r>
      <w:r w:rsidRPr="0009442C">
        <w:rPr>
          <w:rFonts w:ascii="Calibri" w:hAnsi="Calibri" w:cs="Calibri"/>
          <w:sz w:val="22"/>
        </w:rPr>
        <w:t xml:space="preserve">. Komplementarność przestrzenna opiera się na uwzględnieniu ciągłości przestrzeni i relacjach przestrzennych z pozostałymi częściami gminy. Przestrzeń traktowana jest jako całość, w której efekty działań rewitalizacyjnych będą oddziaływać nie punktowo, ale poprzez efekt synergii na całe otoczenie. </w:t>
      </w:r>
    </w:p>
    <w:p w14:paraId="3353B567" w14:textId="73DB48C9" w:rsidR="0009442C" w:rsidRPr="0009442C" w:rsidRDefault="0009442C" w:rsidP="0009442C">
      <w:pPr>
        <w:tabs>
          <w:tab w:val="left" w:pos="709"/>
        </w:tabs>
        <w:spacing w:line="360" w:lineRule="auto"/>
        <w:jc w:val="both"/>
        <w:rPr>
          <w:rFonts w:ascii="Calibri" w:hAnsi="Calibri" w:cs="Calibri"/>
          <w:sz w:val="22"/>
        </w:rPr>
      </w:pPr>
      <w:r w:rsidRPr="0009442C">
        <w:rPr>
          <w:rFonts w:ascii="Calibri" w:hAnsi="Calibri" w:cs="Calibri"/>
          <w:sz w:val="22"/>
        </w:rPr>
        <w:tab/>
        <w:t xml:space="preserve">Przeprowadzona delimitacja, obejmująca analizy istotnych dla rozwoju gminy problemów wraz z opinią przedstawicieli zainteresowanych środowisk, jak i samych mieszkańców, pozwoliła na wyznaczenie obszaru zdegradowanego i obszaru rewitalizacji. Przedmiotowy obszar rewitalizacji składa się z </w:t>
      </w:r>
      <w:r w:rsidR="00BB22F1">
        <w:rPr>
          <w:rFonts w:ascii="Calibri" w:hAnsi="Calibri" w:cs="Calibri"/>
          <w:sz w:val="22"/>
        </w:rPr>
        <w:t>trzech jednostek, tj. miejscowość Kolembrody, miejscowość Żelizna oraz cześć miejscowości Komarówka Podlaska</w:t>
      </w:r>
      <w:r w:rsidRPr="0009442C">
        <w:rPr>
          <w:rFonts w:ascii="Calibri" w:hAnsi="Calibri" w:cs="Calibri"/>
          <w:sz w:val="22"/>
        </w:rPr>
        <w:t xml:space="preserve">. Uwzględnienie zarówno danych obiektywnych, jak i opinii społeczeństwa, świadczy o trafności przestrzennej zaplanowanej w ramach rewitalizacji interwencji. Wszystkie przedsięwzięcia rewitalizacyjne stanowią aktywną i zintegrowaną odpowiedź na główne problemy wytypowanych obszarów </w:t>
      </w:r>
      <w:r w:rsidR="00BB22F1">
        <w:rPr>
          <w:rFonts w:ascii="Calibri" w:hAnsi="Calibri" w:cs="Calibri"/>
          <w:sz w:val="22"/>
        </w:rPr>
        <w:t>rewitalizacji gminy Komarówka Podlaska</w:t>
      </w:r>
      <w:r w:rsidRPr="0009442C">
        <w:rPr>
          <w:rFonts w:ascii="Calibri" w:hAnsi="Calibri" w:cs="Calibri"/>
          <w:sz w:val="22"/>
        </w:rPr>
        <w:t>. O zachowaniu zasady komplementarności przestrzennej świadczy przed wszystkim wyznaczony obszar rewitalizacji. Przeprowadzona delimitacja pozwoliła na wybranie obszarów charakteryzujących się największą koncentracją niekorzystnych zjawisk społecznych i współwystępujących innych negatywnych zjawisk (w sferze środowiskowej lub gospodarczej lub technicznej lub przestrzenno-funkcjonalnej).</w:t>
      </w:r>
    </w:p>
    <w:p w14:paraId="2D6303E4" w14:textId="131BC49B" w:rsidR="0009442C" w:rsidRPr="0017001E" w:rsidRDefault="0009442C" w:rsidP="0009442C">
      <w:pPr>
        <w:tabs>
          <w:tab w:val="left" w:pos="709"/>
        </w:tabs>
        <w:spacing w:line="360" w:lineRule="auto"/>
        <w:jc w:val="both"/>
        <w:rPr>
          <w:rFonts w:ascii="Calibri" w:hAnsi="Calibri" w:cs="Calibri"/>
          <w:sz w:val="22"/>
        </w:rPr>
      </w:pPr>
      <w:r w:rsidRPr="0009442C">
        <w:rPr>
          <w:rFonts w:ascii="Calibri" w:hAnsi="Calibri" w:cs="Calibri"/>
          <w:sz w:val="22"/>
        </w:rPr>
        <w:tab/>
        <w:t>Przeważająca część podstawowych przedsięwzięć rewitalizacyjnych oraz projektów umieszczonych na liście dodatkowej skupia się wyłącznie na obszarze rewitalizacji i jest z nim ściśle powiązana. W ramach niniejszego GPR przewidziano również przedsięwzięcia realizowane fizycznie w obrębie wyznaczonego obszaru rewitalizacji, które obejmą również mieszkańców pozo</w:t>
      </w:r>
      <w:r w:rsidR="00BB22F1">
        <w:rPr>
          <w:rFonts w:ascii="Calibri" w:hAnsi="Calibri" w:cs="Calibri"/>
          <w:sz w:val="22"/>
        </w:rPr>
        <w:t>stałej części gminy Komarówka Podlaska</w:t>
      </w:r>
      <w:r w:rsidRPr="0009442C">
        <w:rPr>
          <w:rFonts w:ascii="Calibri" w:hAnsi="Calibri" w:cs="Calibri"/>
          <w:sz w:val="22"/>
        </w:rPr>
        <w:t>. Taka sytuacja dotyczy części przedsięwzięć nieinfrastrukturalnych, które ze względu na swoją specyfikę realizowane będą stricte w granicach obszaru rewitalizacji</w:t>
      </w:r>
      <w:r w:rsidR="00F8322C">
        <w:rPr>
          <w:rFonts w:ascii="Calibri" w:hAnsi="Calibri" w:cs="Calibri"/>
          <w:sz w:val="22"/>
        </w:rPr>
        <w:t>,</w:t>
      </w:r>
      <w:r w:rsidRPr="0009442C">
        <w:rPr>
          <w:rFonts w:ascii="Calibri" w:hAnsi="Calibri" w:cs="Calibri"/>
          <w:sz w:val="22"/>
        </w:rPr>
        <w:t xml:space="preserve"> ale swoim zasięgiem obejmą wszystkich mieszkańców jednostki terytorialnej. Głównym celem tychże przedsięwzięć jest aktywizacja społeczna, kulturalna i obywatelska społeczności lokalnej. Szczególny rodzaj stanowią przedsięwzięcia, które ze względu na specyfikę nie posiadają konkretnej lokalizacji, ale  obejmują zarówno mieszkańców obszaru rewitalizacji, jak i pozostałej części gminy. Tego typu projekty dotyczą m.in. rozwoju usług społecznych</w:t>
      </w:r>
      <w:r w:rsidR="0017001E">
        <w:rPr>
          <w:rFonts w:ascii="Calibri" w:hAnsi="Calibri" w:cs="Calibri"/>
          <w:sz w:val="22"/>
        </w:rPr>
        <w:t xml:space="preserve">, kulturalnych, rekreacyjnych </w:t>
      </w:r>
      <w:r w:rsidR="00F8322C">
        <w:rPr>
          <w:rFonts w:ascii="Calibri" w:hAnsi="Calibri" w:cs="Calibri"/>
          <w:sz w:val="22"/>
        </w:rPr>
        <w:t xml:space="preserve"> (</w:t>
      </w:r>
      <w:r w:rsidR="0017001E">
        <w:rPr>
          <w:rFonts w:ascii="Calibri" w:hAnsi="Calibri" w:cs="Calibri"/>
          <w:sz w:val="22"/>
        </w:rPr>
        <w:t xml:space="preserve">np. </w:t>
      </w:r>
      <w:r w:rsidR="00F8322C" w:rsidRPr="00F8322C">
        <w:rPr>
          <w:rFonts w:ascii="Calibri" w:hAnsi="Calibri" w:cs="Calibri"/>
          <w:i/>
          <w:sz w:val="22"/>
        </w:rPr>
        <w:t>11/P- Aktywizacja ludzi młodych, 12/P- Aktywizacja seniorów, 15/P- Rozwój usług społecznych na terenie gminy Komarówka Podlaska, 16/P  -</w:t>
      </w:r>
      <w:r w:rsidR="00F8322C" w:rsidRPr="00F8322C">
        <w:rPr>
          <w:i/>
        </w:rPr>
        <w:t xml:space="preserve"> </w:t>
      </w:r>
      <w:r w:rsidR="00F8322C" w:rsidRPr="00F8322C">
        <w:rPr>
          <w:rFonts w:ascii="Calibri" w:hAnsi="Calibri" w:cs="Calibri"/>
          <w:i/>
          <w:sz w:val="22"/>
        </w:rPr>
        <w:t>Wzmocnienie potencjału Spółdzielni Socjalnej WODKAN, 17/P  -</w:t>
      </w:r>
      <w:r w:rsidR="00F8322C" w:rsidRPr="00F8322C">
        <w:rPr>
          <w:i/>
        </w:rPr>
        <w:t xml:space="preserve"> </w:t>
      </w:r>
      <w:r w:rsidR="00F8322C" w:rsidRPr="00F8322C">
        <w:rPr>
          <w:rFonts w:ascii="Calibri" w:hAnsi="Calibri" w:cs="Calibri"/>
          <w:i/>
          <w:sz w:val="22"/>
        </w:rPr>
        <w:t>MODA NA SENIORA – edycja II,</w:t>
      </w:r>
      <w:r w:rsidR="00F8322C" w:rsidRPr="00F8322C">
        <w:rPr>
          <w:i/>
        </w:rPr>
        <w:t xml:space="preserve"> </w:t>
      </w:r>
      <w:r w:rsidR="00F8322C" w:rsidRPr="00F8322C">
        <w:rPr>
          <w:rFonts w:ascii="Calibri" w:hAnsi="Calibri" w:cs="Calibri"/>
          <w:i/>
          <w:sz w:val="22"/>
        </w:rPr>
        <w:t>6/D-  Rozwój interwencyjnych usług wsparcia</w:t>
      </w:r>
      <w:r w:rsidRPr="0009442C">
        <w:rPr>
          <w:rFonts w:ascii="Calibri" w:hAnsi="Calibri" w:cs="Calibri"/>
          <w:sz w:val="22"/>
        </w:rPr>
        <w:t xml:space="preserve">). </w:t>
      </w:r>
      <w:r w:rsidR="00220C05" w:rsidRPr="0009442C">
        <w:rPr>
          <w:rFonts w:ascii="Calibri" w:hAnsi="Calibri" w:cs="Calibri"/>
          <w:sz w:val="22"/>
        </w:rPr>
        <w:t>Sytuacja taka dotyczy również programów rozwojowych placówek edukacyjnych (</w:t>
      </w:r>
      <w:r w:rsidR="0017001E" w:rsidRPr="0017001E">
        <w:rPr>
          <w:rFonts w:ascii="Calibri" w:hAnsi="Calibri" w:cs="Calibri"/>
          <w:i/>
          <w:sz w:val="22"/>
        </w:rPr>
        <w:t>4/P –  Kompleksowy program rozwojowy Szkoły Podstawowej im. Bohaterów Lotnictwa Polskiego w Komarówce Podlaskiej i 5/P –  Skuteczna edukacja języka angielskiego w Szkole Podstawowej im. Bohaterów Lotnictwa Polskiego w Komarówce Podlaskiej</w:t>
      </w:r>
      <w:r w:rsidR="00220C05" w:rsidRPr="0009442C">
        <w:rPr>
          <w:rFonts w:ascii="Calibri" w:hAnsi="Calibri" w:cs="Calibri"/>
          <w:sz w:val="22"/>
        </w:rPr>
        <w:t>) i wychowania przedszkolnego (</w:t>
      </w:r>
      <w:r w:rsidR="0017001E">
        <w:rPr>
          <w:rFonts w:ascii="Calibri" w:hAnsi="Calibri" w:cs="Calibri"/>
          <w:i/>
          <w:sz w:val="22"/>
        </w:rPr>
        <w:t>7/P –  Dostępna edukacja w </w:t>
      </w:r>
      <w:r w:rsidR="0017001E" w:rsidRPr="0017001E">
        <w:rPr>
          <w:rFonts w:ascii="Calibri" w:hAnsi="Calibri" w:cs="Calibri"/>
          <w:i/>
          <w:sz w:val="22"/>
        </w:rPr>
        <w:t>Samorządowym Przedszkolu w Komarówce Podlaskiej</w:t>
      </w:r>
      <w:r w:rsidR="00220C05" w:rsidRPr="0009442C">
        <w:rPr>
          <w:rFonts w:ascii="Calibri" w:hAnsi="Calibri" w:cs="Calibri"/>
          <w:sz w:val="22"/>
        </w:rPr>
        <w:t>). Przedsięwzięcia takie maja charakter systemowy i dotyczą wszystkich placówek edukacyjnych oraz obejmują uczniów z terenu gminy. W ramach tego rodzaju inicjatyw przewidziano preferencyjne uczestnictwo mieszkańców z obszaru rewitalizacji. Podstawowym założeniem takiej konstrukcji jest chęć przeciwdziałania niepożądanym efektom takim jak stygmatyzacja i segregacja społeczna mieszkańców obszaru rewitalizacji.</w:t>
      </w:r>
      <w:r w:rsidR="0017001E">
        <w:rPr>
          <w:rFonts w:ascii="Calibri" w:hAnsi="Calibri" w:cs="Calibri"/>
          <w:sz w:val="22"/>
        </w:rPr>
        <w:t xml:space="preserve"> </w:t>
      </w:r>
      <w:r w:rsidRPr="0009442C">
        <w:rPr>
          <w:rFonts w:ascii="Calibri" w:hAnsi="Calibri" w:cs="Calibri"/>
          <w:sz w:val="22"/>
        </w:rPr>
        <w:t>Część z przedsięwzięć ze względu na swój charakter będzie realizowana częściowo w obszarze rewitalizacji, a częściowo poza nim. Chodzi tutaj o </w:t>
      </w:r>
      <w:r w:rsidR="0017001E">
        <w:rPr>
          <w:rFonts w:ascii="Calibri" w:hAnsi="Calibri" w:cs="Calibri"/>
          <w:sz w:val="22"/>
        </w:rPr>
        <w:t xml:space="preserve">realizację systemowych przedsięwzięć w zakresie poprawy sytuacji w sferze technicznej oraz przestrzenno-funkcjonalnej, gdzie ze względu na swoją specyfikę istnieje potrzeba objęcia działaniami terenu całej gminy (np. </w:t>
      </w:r>
      <w:r w:rsidR="0017001E" w:rsidRPr="0017001E">
        <w:rPr>
          <w:rFonts w:ascii="Calibri" w:hAnsi="Calibri" w:cs="Calibri"/>
          <w:i/>
          <w:sz w:val="22"/>
        </w:rPr>
        <w:t>18/P – Modernizacja infrastruktury oświetleniowej na terenie gminy Komarówka Podlaska czy 9/D – Kontynuacja programu usuwania azbestu</w:t>
      </w:r>
      <w:r w:rsidR="0017001E">
        <w:rPr>
          <w:rFonts w:ascii="Calibri" w:hAnsi="Calibri" w:cs="Calibri"/>
          <w:sz w:val="22"/>
        </w:rPr>
        <w:t xml:space="preserve">). </w:t>
      </w:r>
    </w:p>
    <w:p w14:paraId="194F015C" w14:textId="0E89E08B" w:rsidR="0009442C" w:rsidRPr="005E5BB2" w:rsidRDefault="0009442C" w:rsidP="005E5BB2">
      <w:pPr>
        <w:tabs>
          <w:tab w:val="left" w:pos="709"/>
        </w:tabs>
        <w:spacing w:after="120" w:line="360" w:lineRule="auto"/>
        <w:jc w:val="both"/>
        <w:rPr>
          <w:rFonts w:ascii="Calibri" w:hAnsi="Calibri" w:cs="Calibri"/>
          <w:sz w:val="22"/>
        </w:rPr>
      </w:pPr>
      <w:r w:rsidRPr="0009442C">
        <w:rPr>
          <w:rFonts w:ascii="Calibri" w:hAnsi="Calibri" w:cs="Calibri"/>
          <w:sz w:val="22"/>
        </w:rPr>
        <w:tab/>
        <w:t>Zaplanowane przedsięwzięcia rewitalizacyjne stanowią odpowiedź na zdiagnozowane problemy konkretnego terenu. W związku z faktem, iż wiele z nich dotyczy działań podejmowanych w zakresie miejsc lub obiektów użyteczności publicznej, pozytywne skutki ich realizacji zauważaln</w:t>
      </w:r>
      <w:r w:rsidR="00897996">
        <w:rPr>
          <w:rFonts w:ascii="Calibri" w:hAnsi="Calibri" w:cs="Calibri"/>
          <w:sz w:val="22"/>
        </w:rPr>
        <w:t>e będą nie tylko w </w:t>
      </w:r>
      <w:r w:rsidRPr="0009442C">
        <w:rPr>
          <w:rFonts w:ascii="Calibri" w:hAnsi="Calibri" w:cs="Calibri"/>
          <w:sz w:val="22"/>
        </w:rPr>
        <w:t>granicach obszaru rewitalizacji, lecz również w obrębie</w:t>
      </w:r>
      <w:r w:rsidR="00897996">
        <w:rPr>
          <w:rFonts w:ascii="Calibri" w:hAnsi="Calibri" w:cs="Calibri"/>
          <w:sz w:val="22"/>
        </w:rPr>
        <w:t xml:space="preserve"> całej gminy Komarówka Podlaska</w:t>
      </w:r>
      <w:r w:rsidRPr="0009442C">
        <w:rPr>
          <w:rFonts w:ascii="Calibri" w:hAnsi="Calibri" w:cs="Calibri"/>
          <w:sz w:val="22"/>
        </w:rPr>
        <w:t>. Co najważniejsze, będą prowadzone w taki sposób, aby niwelować zjawiska kryzysowe i przeciwdziałać rozlewaniu się problemów na inne części gminy.  Zaplanowane  proje</w:t>
      </w:r>
      <w:r w:rsidR="00897996">
        <w:rPr>
          <w:rFonts w:ascii="Calibri" w:hAnsi="Calibri" w:cs="Calibri"/>
          <w:sz w:val="22"/>
        </w:rPr>
        <w:t>kty wzajemnie się uzupełniają i </w:t>
      </w:r>
      <w:r w:rsidRPr="0009442C">
        <w:rPr>
          <w:rFonts w:ascii="Calibri" w:hAnsi="Calibri" w:cs="Calibri"/>
          <w:sz w:val="22"/>
        </w:rPr>
        <w:t xml:space="preserve">oddziałują na zidentyfikowane wyzwania w sposób skoncentrowany i kompleksowy. </w:t>
      </w:r>
    </w:p>
    <w:p w14:paraId="6728B0A7" w14:textId="71231329" w:rsidR="0009442C" w:rsidRDefault="00C6619F" w:rsidP="0037052F">
      <w:pPr>
        <w:pStyle w:val="Styl1"/>
        <w:numPr>
          <w:ilvl w:val="2"/>
          <w:numId w:val="103"/>
        </w:numPr>
        <w:spacing w:before="0" w:after="240"/>
        <w:rPr>
          <w:color w:val="DF6613"/>
          <w:sz w:val="36"/>
          <w:szCs w:val="40"/>
        </w:rPr>
      </w:pPr>
      <w:bookmarkStart w:id="60" w:name="_Toc151978522"/>
      <w:r w:rsidRPr="004223D2">
        <w:rPr>
          <w:color w:val="DF6613"/>
          <w:sz w:val="36"/>
          <w:szCs w:val="40"/>
        </w:rPr>
        <w:t xml:space="preserve">Komplementarność </w:t>
      </w:r>
      <w:r w:rsidR="00C21179">
        <w:rPr>
          <w:color w:val="DF6613"/>
          <w:sz w:val="36"/>
          <w:szCs w:val="40"/>
        </w:rPr>
        <w:t xml:space="preserve"> </w:t>
      </w:r>
      <w:r w:rsidRPr="004223D2">
        <w:rPr>
          <w:color w:val="DF6613"/>
          <w:sz w:val="36"/>
          <w:szCs w:val="40"/>
        </w:rPr>
        <w:t>problemowa</w:t>
      </w:r>
      <w:bookmarkEnd w:id="60"/>
    </w:p>
    <w:p w14:paraId="2E5B3B46" w14:textId="05A605F4" w:rsidR="005E5BB2" w:rsidRPr="001A76C6" w:rsidRDefault="005E5BB2" w:rsidP="005E5BB2">
      <w:pPr>
        <w:pStyle w:val="Akapitzlist"/>
        <w:spacing w:line="360" w:lineRule="auto"/>
        <w:ind w:left="0" w:firstLine="708"/>
        <w:jc w:val="both"/>
        <w:rPr>
          <w:rFonts w:ascii="Calibri" w:hAnsi="Calibri" w:cs="Calibri"/>
        </w:rPr>
      </w:pPr>
      <w:r w:rsidRPr="001A76C6">
        <w:rPr>
          <w:rFonts w:ascii="Calibri" w:hAnsi="Calibri" w:cs="Calibri"/>
        </w:rPr>
        <w:t xml:space="preserve">Niniejszy </w:t>
      </w:r>
      <w:r w:rsidRPr="00FA0704">
        <w:rPr>
          <w:rFonts w:ascii="Calibri" w:hAnsi="Calibri" w:cs="Calibri"/>
        </w:rPr>
        <w:t xml:space="preserve">GPR </w:t>
      </w:r>
      <w:r w:rsidRPr="001A76C6">
        <w:rPr>
          <w:rFonts w:ascii="Calibri" w:hAnsi="Calibri" w:cs="Calibri"/>
        </w:rPr>
        <w:t>spełnia całość wymogów w zakresie komplementarności problemowej i jest dokumentem spójnym wewnętrznie oraz zewnętrznie, harmonijnie wplecionym w system zarządzania strate</w:t>
      </w:r>
      <w:r>
        <w:rPr>
          <w:rFonts w:ascii="Calibri" w:hAnsi="Calibri" w:cs="Calibri"/>
        </w:rPr>
        <w:t>gicznego gminy Komarówka Podlaska:</w:t>
      </w:r>
    </w:p>
    <w:p w14:paraId="7CFDC451" w14:textId="77777777" w:rsidR="005E5BB2" w:rsidRDefault="005E5BB2" w:rsidP="004147B1">
      <w:pPr>
        <w:pStyle w:val="Akapitzlist"/>
        <w:numPr>
          <w:ilvl w:val="0"/>
          <w:numId w:val="73"/>
        </w:numPr>
        <w:spacing w:line="360" w:lineRule="auto"/>
        <w:ind w:left="284"/>
        <w:jc w:val="both"/>
        <w:rPr>
          <w:rFonts w:ascii="Calibri" w:hAnsi="Calibri" w:cs="Calibri"/>
        </w:rPr>
      </w:pPr>
      <w:r>
        <w:rPr>
          <w:rFonts w:ascii="Calibri" w:hAnsi="Calibri" w:cs="Calibri"/>
        </w:rPr>
        <w:t>w następnej kolejności (rozdział 3.) zaprezentowano metodologię przeprowadzenia procesu delimitacji obszaru zdegradowanego i obszaru rewitalizacji,</w:t>
      </w:r>
    </w:p>
    <w:p w14:paraId="2E615A1A" w14:textId="77777777" w:rsidR="005E5BB2" w:rsidRPr="001A76C6" w:rsidRDefault="005E5BB2" w:rsidP="004147B1">
      <w:pPr>
        <w:pStyle w:val="Akapitzlist"/>
        <w:numPr>
          <w:ilvl w:val="0"/>
          <w:numId w:val="73"/>
        </w:numPr>
        <w:spacing w:line="360" w:lineRule="auto"/>
        <w:ind w:left="284"/>
        <w:jc w:val="both"/>
        <w:rPr>
          <w:rFonts w:ascii="Calibri" w:hAnsi="Calibri" w:cs="Calibri"/>
        </w:rPr>
      </w:pPr>
      <w:r>
        <w:rPr>
          <w:rFonts w:ascii="Calibri" w:hAnsi="Calibri" w:cs="Calibri"/>
        </w:rPr>
        <w:t>w rozdziale 4. przedstawiono szczegółową diagnozę wyznaczonego obszaru rewitalizacji (zawierającą informację w zakresie zaobserwowanych problemów i obszarów deficytowych, jak również potencjałów decydujących o możliwościach rozwojowych obszaru),</w:t>
      </w:r>
    </w:p>
    <w:p w14:paraId="67CA68E4" w14:textId="77777777" w:rsidR="005E5BB2" w:rsidRPr="001A76C6" w:rsidRDefault="005E5BB2" w:rsidP="004147B1">
      <w:pPr>
        <w:pStyle w:val="Akapitzlist"/>
        <w:numPr>
          <w:ilvl w:val="0"/>
          <w:numId w:val="73"/>
        </w:numPr>
        <w:spacing w:line="360" w:lineRule="auto"/>
        <w:ind w:left="284"/>
        <w:jc w:val="both"/>
        <w:rPr>
          <w:rFonts w:ascii="Calibri" w:hAnsi="Calibri" w:cs="Calibri"/>
        </w:rPr>
      </w:pPr>
      <w:r>
        <w:rPr>
          <w:rFonts w:ascii="Calibri" w:hAnsi="Calibri" w:cs="Calibri"/>
        </w:rPr>
        <w:t>w rozdziale 5</w:t>
      </w:r>
      <w:r w:rsidRPr="001A76C6">
        <w:rPr>
          <w:rFonts w:ascii="Calibri" w:hAnsi="Calibri" w:cs="Calibri"/>
        </w:rPr>
        <w:t xml:space="preserve">.1.1 zaprezentowano wizję stanu obszaru po zrealizowaniu programu rewitalizacji, </w:t>
      </w:r>
    </w:p>
    <w:p w14:paraId="5B26DDAD" w14:textId="77777777" w:rsidR="005E5BB2" w:rsidRPr="001A76C6" w:rsidRDefault="005E5BB2" w:rsidP="004147B1">
      <w:pPr>
        <w:pStyle w:val="Akapitzlist"/>
        <w:numPr>
          <w:ilvl w:val="0"/>
          <w:numId w:val="73"/>
        </w:numPr>
        <w:spacing w:line="360" w:lineRule="auto"/>
        <w:ind w:left="284"/>
        <w:jc w:val="both"/>
        <w:rPr>
          <w:rFonts w:ascii="Calibri" w:hAnsi="Calibri" w:cs="Calibri"/>
        </w:rPr>
      </w:pPr>
      <w:r>
        <w:rPr>
          <w:rFonts w:ascii="Calibri" w:hAnsi="Calibri" w:cs="Calibri"/>
        </w:rPr>
        <w:t>w rozdziale 5.1.2 zaprezentowano zhierarchizowany zestaw celów</w:t>
      </w:r>
      <w:r w:rsidRPr="001A76C6">
        <w:rPr>
          <w:rFonts w:ascii="Calibri" w:hAnsi="Calibri" w:cs="Calibri"/>
        </w:rPr>
        <w:t xml:space="preserve"> rewitalizacji (cel główny – cele </w:t>
      </w:r>
      <w:r>
        <w:rPr>
          <w:rFonts w:ascii="Calibri" w:hAnsi="Calibri" w:cs="Calibri"/>
        </w:rPr>
        <w:t>strategiczne- cele operacyjne), których realizacja następować za pomocą wyznaczonych  kierunków działań,</w:t>
      </w:r>
    </w:p>
    <w:p w14:paraId="7D13106F" w14:textId="77777777" w:rsidR="005E5BB2" w:rsidRPr="001A76C6" w:rsidRDefault="005E5BB2" w:rsidP="004147B1">
      <w:pPr>
        <w:pStyle w:val="Akapitzlist"/>
        <w:numPr>
          <w:ilvl w:val="0"/>
          <w:numId w:val="73"/>
        </w:numPr>
        <w:spacing w:line="360" w:lineRule="auto"/>
        <w:ind w:left="284"/>
        <w:jc w:val="both"/>
        <w:rPr>
          <w:rFonts w:ascii="Calibri" w:hAnsi="Calibri" w:cs="Calibri"/>
        </w:rPr>
      </w:pPr>
      <w:r>
        <w:rPr>
          <w:rFonts w:ascii="Calibri" w:hAnsi="Calibri" w:cs="Calibri"/>
        </w:rPr>
        <w:t>w rozdziale 5</w:t>
      </w:r>
      <w:r w:rsidRPr="001A76C6">
        <w:rPr>
          <w:rFonts w:ascii="Calibri" w:hAnsi="Calibri" w:cs="Calibri"/>
        </w:rPr>
        <w:t xml:space="preserve">.2.1 - przedstawiono listę planowanych podstawowych przedsięwzięć rewitalizacyjnych (zwierającą w odniesieniu do każdego przedsięwzięcia: nazwę i wskazanie podmiotów je realizujących, </w:t>
      </w:r>
      <w:r w:rsidRPr="00477DE4">
        <w:rPr>
          <w:rFonts w:ascii="Calibri" w:hAnsi="Calibri" w:cs="Calibri"/>
        </w:rPr>
        <w:t>zakres realizowanych zadań, lokalizację, szacowaną wartość, prognozowane rezultaty wraz ze sposobem ich</w:t>
      </w:r>
      <w:r w:rsidRPr="001A76C6">
        <w:rPr>
          <w:rFonts w:ascii="Calibri" w:hAnsi="Calibri" w:cs="Calibri"/>
        </w:rPr>
        <w:t xml:space="preserve"> oceny oraz opis działań zapewniających dostęp osobom ze szczególnymi potrzebami, o których mowa w ustawie z dnia 19 lipca 2019 r. o zapewnieniu dostępności osobom ze szczególnymi potrzebami),</w:t>
      </w:r>
    </w:p>
    <w:p w14:paraId="5F6A6351" w14:textId="77777777" w:rsidR="005E5BB2" w:rsidRDefault="005E5BB2" w:rsidP="004147B1">
      <w:pPr>
        <w:pStyle w:val="Akapitzlist"/>
        <w:numPr>
          <w:ilvl w:val="0"/>
          <w:numId w:val="73"/>
        </w:numPr>
        <w:spacing w:line="360" w:lineRule="auto"/>
        <w:ind w:left="284"/>
        <w:jc w:val="both"/>
        <w:rPr>
          <w:rFonts w:ascii="Calibri" w:hAnsi="Calibri" w:cs="Calibri"/>
        </w:rPr>
      </w:pPr>
      <w:r>
        <w:rPr>
          <w:rFonts w:ascii="Calibri" w:hAnsi="Calibri" w:cs="Calibri"/>
        </w:rPr>
        <w:t>w rozdziale 5</w:t>
      </w:r>
      <w:r w:rsidRPr="001A76C6">
        <w:rPr>
          <w:rFonts w:ascii="Calibri" w:hAnsi="Calibri" w:cs="Calibri"/>
        </w:rPr>
        <w:t>.2</w:t>
      </w:r>
      <w:r>
        <w:rPr>
          <w:rFonts w:ascii="Calibri" w:hAnsi="Calibri" w:cs="Calibri"/>
        </w:rPr>
        <w:t>.2</w:t>
      </w:r>
      <w:r w:rsidRPr="001A76C6">
        <w:rPr>
          <w:rFonts w:ascii="Calibri" w:hAnsi="Calibri" w:cs="Calibri"/>
        </w:rPr>
        <w:t xml:space="preserve"> przedstawiono charakterystykę (realizujących </w:t>
      </w:r>
      <w:r>
        <w:rPr>
          <w:rFonts w:ascii="Calibri" w:hAnsi="Calibri" w:cs="Calibri"/>
        </w:rPr>
        <w:t xml:space="preserve">cele i </w:t>
      </w:r>
      <w:r w:rsidRPr="001A76C6">
        <w:rPr>
          <w:rFonts w:ascii="Calibri" w:hAnsi="Calibri" w:cs="Calibri"/>
        </w:rPr>
        <w:t>kierunki działań rewitalizacyjnych) pozostałych dopuszczalnych przedsięwzięć rewitalizacyjnych,</w:t>
      </w:r>
    </w:p>
    <w:p w14:paraId="0F70F0F9" w14:textId="77777777" w:rsidR="005E5BB2" w:rsidRPr="001A76C6" w:rsidRDefault="005E5BB2" w:rsidP="004147B1">
      <w:pPr>
        <w:pStyle w:val="Akapitzlist"/>
        <w:numPr>
          <w:ilvl w:val="0"/>
          <w:numId w:val="73"/>
        </w:numPr>
        <w:spacing w:line="360" w:lineRule="auto"/>
        <w:ind w:left="284"/>
        <w:jc w:val="both"/>
        <w:rPr>
          <w:rFonts w:ascii="Calibri" w:hAnsi="Calibri" w:cs="Calibri"/>
        </w:rPr>
      </w:pPr>
      <w:r>
        <w:rPr>
          <w:rFonts w:ascii="Calibri" w:hAnsi="Calibri" w:cs="Calibri"/>
        </w:rPr>
        <w:t xml:space="preserve">w rozdziale 5.3 przedstawiono indykatywne ramy finansowe przedsięwzięć rewitalizacyjnych oraz potencjalne źródła finansowania pozostałych dopuszczalnych przedsięwzięć rewitalizacyjnych, </w:t>
      </w:r>
    </w:p>
    <w:p w14:paraId="7AD92C10" w14:textId="77777777" w:rsidR="005E5BB2" w:rsidRDefault="005E5BB2" w:rsidP="004147B1">
      <w:pPr>
        <w:pStyle w:val="Akapitzlist"/>
        <w:numPr>
          <w:ilvl w:val="0"/>
          <w:numId w:val="73"/>
        </w:numPr>
        <w:spacing w:line="360" w:lineRule="auto"/>
        <w:ind w:left="284"/>
        <w:jc w:val="both"/>
        <w:rPr>
          <w:rFonts w:ascii="Calibri" w:hAnsi="Calibri" w:cs="Calibri"/>
        </w:rPr>
      </w:pPr>
      <w:r w:rsidRPr="001A76C6">
        <w:rPr>
          <w:rFonts w:ascii="Calibri" w:hAnsi="Calibri" w:cs="Calibri"/>
        </w:rPr>
        <w:t xml:space="preserve">mechanizmy zapewnienia komplementarności – zarówno pomiędzy rodzajami przedsięwzięć rewitalizacyjnych, różnymi rodzajami podmiotów je realizujących jak i pomiędzy różnymi źródłami </w:t>
      </w:r>
      <w:r>
        <w:rPr>
          <w:rFonts w:ascii="Calibri" w:hAnsi="Calibri" w:cs="Calibri"/>
        </w:rPr>
        <w:t xml:space="preserve">ich finansowania zostały opisane w tymże </w:t>
      </w:r>
      <w:r w:rsidRPr="001A76C6">
        <w:rPr>
          <w:rFonts w:ascii="Calibri" w:hAnsi="Calibri" w:cs="Calibri"/>
        </w:rPr>
        <w:t xml:space="preserve">rozdziale </w:t>
      </w:r>
      <w:r>
        <w:rPr>
          <w:rFonts w:ascii="Calibri" w:hAnsi="Calibri" w:cs="Calibri"/>
        </w:rPr>
        <w:t xml:space="preserve">(5.4). </w:t>
      </w:r>
    </w:p>
    <w:p w14:paraId="787C5712" w14:textId="77777777" w:rsidR="005E5BB2" w:rsidRPr="001A76C6" w:rsidRDefault="005E5BB2" w:rsidP="004147B1">
      <w:pPr>
        <w:pStyle w:val="Akapitzlist"/>
        <w:numPr>
          <w:ilvl w:val="0"/>
          <w:numId w:val="73"/>
        </w:numPr>
        <w:spacing w:line="360" w:lineRule="auto"/>
        <w:ind w:left="284"/>
        <w:jc w:val="both"/>
        <w:rPr>
          <w:rFonts w:ascii="Calibri" w:hAnsi="Calibri" w:cs="Calibri"/>
        </w:rPr>
      </w:pPr>
      <w:r w:rsidRPr="001A76C6">
        <w:rPr>
          <w:rFonts w:ascii="Calibri" w:hAnsi="Calibri" w:cs="Calibri"/>
        </w:rPr>
        <w:t xml:space="preserve">w </w:t>
      </w:r>
      <w:r>
        <w:rPr>
          <w:rFonts w:ascii="Calibri" w:hAnsi="Calibri" w:cs="Calibri"/>
        </w:rPr>
        <w:t>rozdziale  6</w:t>
      </w:r>
      <w:r w:rsidRPr="001A76C6">
        <w:rPr>
          <w:rFonts w:ascii="Calibri" w:hAnsi="Calibri" w:cs="Calibri"/>
        </w:rPr>
        <w:t xml:space="preserve">. zaprezentowano </w:t>
      </w:r>
      <w:r>
        <w:rPr>
          <w:rFonts w:ascii="Calibri" w:hAnsi="Calibri" w:cs="Calibri"/>
        </w:rPr>
        <w:t>kompleksowy system wdrażania GPR wraz z kwantyfikowalnymi rezultatami rewitalizacji, opatrzonymi</w:t>
      </w:r>
      <w:r w:rsidRPr="001A76C6">
        <w:rPr>
          <w:rFonts w:ascii="Calibri" w:hAnsi="Calibri" w:cs="Calibri"/>
        </w:rPr>
        <w:t xml:space="preserve"> wskaźnikami oceny postępów wdrażania,</w:t>
      </w:r>
    </w:p>
    <w:p w14:paraId="55255815" w14:textId="77777777" w:rsidR="005E5BB2" w:rsidRDefault="005E5BB2" w:rsidP="004147B1">
      <w:pPr>
        <w:pStyle w:val="Akapitzlist"/>
        <w:numPr>
          <w:ilvl w:val="0"/>
          <w:numId w:val="73"/>
        </w:numPr>
        <w:spacing w:line="360" w:lineRule="auto"/>
        <w:ind w:left="284"/>
        <w:jc w:val="both"/>
        <w:rPr>
          <w:rFonts w:ascii="Calibri" w:hAnsi="Calibri" w:cs="Calibri"/>
        </w:rPr>
      </w:pPr>
      <w:r w:rsidRPr="001A76C6">
        <w:rPr>
          <w:rFonts w:ascii="Calibri" w:hAnsi="Calibri" w:cs="Calibri"/>
        </w:rPr>
        <w:t xml:space="preserve">szczegółowy opis powiązań przedmiotowego GPR z dokumentami strategicznymi </w:t>
      </w:r>
      <w:r>
        <w:rPr>
          <w:rFonts w:ascii="Calibri" w:hAnsi="Calibri" w:cs="Calibri"/>
        </w:rPr>
        <w:t xml:space="preserve">poszczególnych szczebli </w:t>
      </w:r>
      <w:r w:rsidRPr="001A76C6">
        <w:rPr>
          <w:rFonts w:ascii="Calibri" w:hAnsi="Calibri" w:cs="Calibri"/>
        </w:rPr>
        <w:t xml:space="preserve">został zaprezentowany w </w:t>
      </w:r>
      <w:r>
        <w:rPr>
          <w:rFonts w:ascii="Calibri" w:hAnsi="Calibri" w:cs="Calibri"/>
        </w:rPr>
        <w:t>rozdziale 7.</w:t>
      </w:r>
      <w:r w:rsidRPr="001A76C6">
        <w:rPr>
          <w:rFonts w:ascii="Calibri" w:hAnsi="Calibri" w:cs="Calibri"/>
        </w:rPr>
        <w:t xml:space="preserve"> </w:t>
      </w:r>
      <w:r>
        <w:rPr>
          <w:rFonts w:ascii="Calibri" w:hAnsi="Calibri" w:cs="Calibri"/>
          <w:i/>
        </w:rPr>
        <w:t>Powiązanie GPR z dokumentami strategicznymi i planistycznymi</w:t>
      </w:r>
      <w:r w:rsidRPr="001A76C6">
        <w:rPr>
          <w:rFonts w:ascii="Calibri" w:hAnsi="Calibri" w:cs="Calibri"/>
        </w:rPr>
        <w:t>,</w:t>
      </w:r>
    </w:p>
    <w:p w14:paraId="14B0F1ED" w14:textId="77777777" w:rsidR="005E5BB2" w:rsidRDefault="005E5BB2" w:rsidP="004147B1">
      <w:pPr>
        <w:pStyle w:val="Akapitzlist"/>
        <w:numPr>
          <w:ilvl w:val="0"/>
          <w:numId w:val="73"/>
        </w:numPr>
        <w:spacing w:line="360" w:lineRule="auto"/>
        <w:ind w:left="284"/>
        <w:jc w:val="both"/>
        <w:rPr>
          <w:rFonts w:ascii="Calibri" w:hAnsi="Calibri" w:cs="Calibri"/>
        </w:rPr>
      </w:pPr>
      <w:r>
        <w:rPr>
          <w:rFonts w:ascii="Calibri" w:hAnsi="Calibri" w:cs="Calibri"/>
        </w:rPr>
        <w:t>w rozdziale 8. zawarto informacje w zakresie procesu uspołeczniania procedury opracowywania i wdrażania GPR,</w:t>
      </w:r>
    </w:p>
    <w:p w14:paraId="633DD1D5" w14:textId="2D8CB59F" w:rsidR="005E5BB2" w:rsidRDefault="005E5BB2" w:rsidP="004147B1">
      <w:pPr>
        <w:pStyle w:val="Akapitzlist"/>
        <w:numPr>
          <w:ilvl w:val="0"/>
          <w:numId w:val="73"/>
        </w:numPr>
        <w:spacing w:line="360" w:lineRule="auto"/>
        <w:ind w:left="284"/>
        <w:jc w:val="both"/>
        <w:rPr>
          <w:rFonts w:ascii="Calibri" w:hAnsi="Calibri" w:cs="Calibri"/>
        </w:rPr>
      </w:pPr>
      <w:r>
        <w:rPr>
          <w:rFonts w:ascii="Calibri" w:hAnsi="Calibri" w:cs="Calibri"/>
        </w:rPr>
        <w:t xml:space="preserve"> zakres niezbędnych zmian w dokumentach strategicznych i uchwałach gminy </w:t>
      </w:r>
      <w:r w:rsidR="00373288">
        <w:rPr>
          <w:rFonts w:ascii="Calibri" w:hAnsi="Calibri" w:cs="Calibri"/>
        </w:rPr>
        <w:t>Komarówka Podlaska</w:t>
      </w:r>
      <w:r>
        <w:rPr>
          <w:rFonts w:ascii="Calibri" w:hAnsi="Calibri" w:cs="Calibri"/>
        </w:rPr>
        <w:t xml:space="preserve"> został zaprezentowany w  rozdziale 9.,</w:t>
      </w:r>
    </w:p>
    <w:p w14:paraId="55A7D62F" w14:textId="77777777" w:rsidR="005E5BB2" w:rsidRPr="005222C6" w:rsidRDefault="005E5BB2" w:rsidP="004147B1">
      <w:pPr>
        <w:pStyle w:val="Akapitzlist"/>
        <w:numPr>
          <w:ilvl w:val="0"/>
          <w:numId w:val="73"/>
        </w:numPr>
        <w:spacing w:line="360" w:lineRule="auto"/>
        <w:ind w:left="284"/>
        <w:jc w:val="both"/>
        <w:rPr>
          <w:rFonts w:ascii="Calibri" w:hAnsi="Calibri" w:cs="Calibri"/>
        </w:rPr>
      </w:pPr>
      <w:r w:rsidRPr="005222C6">
        <w:rPr>
          <w:rFonts w:ascii="Calibri" w:hAnsi="Calibri" w:cs="Calibri"/>
        </w:rPr>
        <w:t>rozdział 10 zawiera informacje w zakresie procesu opiniowania dokumentu przez wymagane organy, procedury oceny oddziaływania na środowisko dokumentu, a także załącznik graficzny przedstawiający podstawowe kierunki zmian funkcjonalno-przestrzennych obszaru rewitalizacji</w:t>
      </w:r>
      <w:r>
        <w:rPr>
          <w:rFonts w:ascii="Calibri" w:hAnsi="Calibri" w:cs="Calibri"/>
        </w:rPr>
        <w:t xml:space="preserve">. </w:t>
      </w:r>
    </w:p>
    <w:p w14:paraId="22D0A1F1" w14:textId="5BE1ECFB" w:rsidR="005E5BB2" w:rsidRPr="001A76C6" w:rsidRDefault="005E5BB2" w:rsidP="005E5BB2">
      <w:pPr>
        <w:pStyle w:val="Akapitzlist"/>
        <w:spacing w:after="0" w:line="360" w:lineRule="auto"/>
        <w:ind w:left="0" w:firstLine="426"/>
        <w:jc w:val="both"/>
        <w:rPr>
          <w:rFonts w:ascii="Calibri" w:hAnsi="Calibri" w:cs="Calibri"/>
        </w:rPr>
      </w:pPr>
      <w:r w:rsidRPr="001A76C6">
        <w:rPr>
          <w:rFonts w:ascii="Calibri" w:hAnsi="Calibri" w:cs="Calibri"/>
        </w:rPr>
        <w:t>Przedstawione w niniejszym Programie przedsięwzięcia rewitalizacyjne są komplementarne na poziomie ogólnym (dopełniania się rodzajami). Wszystkie z przedsięwzięć rewitalizacyjnych mają charakter przekrojowy – realizuje więcej niż jeden cel i dotyka szeregu aspektów (społecznych, ekonomicznych, przestrzennych, środowiskowych, technicznych). Wzajemne dopełnianie się</w:t>
      </w:r>
      <w:r>
        <w:rPr>
          <w:rFonts w:ascii="Calibri" w:hAnsi="Calibri" w:cs="Calibri"/>
        </w:rPr>
        <w:t xml:space="preserve"> w zakresie rozwiązywania problemów przez  poszczególne przedsięwzięcia</w:t>
      </w:r>
      <w:r w:rsidRPr="001A76C6">
        <w:rPr>
          <w:rFonts w:ascii="Calibri" w:hAnsi="Calibri" w:cs="Calibri"/>
        </w:rPr>
        <w:t xml:space="preserve"> zostało zapewnione m.in. na poziomie naboru przedsięwzięć rewitalizacyjnych </w:t>
      </w:r>
      <w:r w:rsidRPr="0093597E">
        <w:rPr>
          <w:rFonts w:ascii="Calibri" w:hAnsi="Calibri" w:cs="Calibri"/>
        </w:rPr>
        <w:t xml:space="preserve">prowadzonych w </w:t>
      </w:r>
      <w:r w:rsidRPr="00765951">
        <w:rPr>
          <w:rFonts w:ascii="Calibri" w:hAnsi="Calibri" w:cs="Calibri"/>
        </w:rPr>
        <w:t xml:space="preserve">okresie </w:t>
      </w:r>
      <w:r w:rsidRPr="005E5BB2">
        <w:rPr>
          <w:rFonts w:ascii="Calibri" w:hAnsi="Calibri" w:cs="Calibri"/>
        </w:rPr>
        <w:t>10.07.2023 r. -11.08.2023 r.</w:t>
      </w:r>
      <w:r>
        <w:rPr>
          <w:rFonts w:ascii="Calibri" w:hAnsi="Calibri" w:cs="Calibri"/>
        </w:rPr>
        <w:t xml:space="preserve"> </w:t>
      </w:r>
      <w:r w:rsidRPr="005222C6">
        <w:rPr>
          <w:rFonts w:ascii="Calibri" w:hAnsi="Calibri" w:cs="Calibri"/>
        </w:rPr>
        <w:t xml:space="preserve">przez </w:t>
      </w:r>
      <w:r>
        <w:rPr>
          <w:rFonts w:ascii="Calibri" w:hAnsi="Calibri" w:cs="Calibri"/>
        </w:rPr>
        <w:t>gminę Komarówka Podlaska</w:t>
      </w:r>
      <w:r w:rsidRPr="005222C6">
        <w:rPr>
          <w:rFonts w:ascii="Calibri" w:hAnsi="Calibri" w:cs="Calibri"/>
        </w:rPr>
        <w:t>.</w:t>
      </w:r>
      <w:r w:rsidRPr="001A76C6">
        <w:rPr>
          <w:rFonts w:ascii="Calibri" w:hAnsi="Calibri" w:cs="Calibri"/>
        </w:rPr>
        <w:t xml:space="preserve"> Przyjęto zasadę, że komplementarność problemowa występuje jeżeli jest wykazane dopełnianie się przedsięwzięć w zakresie przeciwdziałania co najmniej jednemu problemowi społecznemu i co najmniej jednemu problemowi z pozostałych sfer (gospodarczej, technicznej, środowiskowej, przestrzenno-funkcjonalnej). W przypadku projektów infrastrukturalnych, związanych z rewitalizacją zdegradowanych obiektów czy budynków, zaniedbany</w:t>
      </w:r>
      <w:r>
        <w:rPr>
          <w:rFonts w:ascii="Calibri" w:hAnsi="Calibri" w:cs="Calibri"/>
        </w:rPr>
        <w:t xml:space="preserve">ch terenów publicznych, </w:t>
      </w:r>
      <w:r w:rsidRPr="005222C6">
        <w:rPr>
          <w:rFonts w:ascii="Calibri" w:hAnsi="Calibri" w:cs="Calibri"/>
        </w:rPr>
        <w:t>dla których dominującą sferą interwencji jest sfera przestrzenno-funkcjonalna, techniczna i środowiskowa,</w:t>
      </w:r>
      <w:r>
        <w:rPr>
          <w:rFonts w:ascii="Calibri" w:hAnsi="Calibri" w:cs="Calibri"/>
        </w:rPr>
        <w:t xml:space="preserve"> zakłada się, iż będą one</w:t>
      </w:r>
      <w:r w:rsidRPr="005222C6">
        <w:rPr>
          <w:rFonts w:ascii="Calibri" w:hAnsi="Calibri" w:cs="Calibri"/>
        </w:rPr>
        <w:t xml:space="preserve"> stanowiły trwałą bazę dla realizacji projektów społecznych </w:t>
      </w:r>
      <w:r w:rsidRPr="001A76C6">
        <w:rPr>
          <w:rFonts w:ascii="Calibri" w:hAnsi="Calibri" w:cs="Calibri"/>
        </w:rPr>
        <w:t>(wspierających potencjał młodzieży oraz ich kompetencje społeczne i edukacyjne, integracyjnych, aktywizujących mieszka</w:t>
      </w:r>
      <w:r>
        <w:rPr>
          <w:rFonts w:ascii="Calibri" w:hAnsi="Calibri" w:cs="Calibri"/>
        </w:rPr>
        <w:t>ńców, promujących zdrowe nawyki </w:t>
      </w:r>
      <w:r w:rsidRPr="001A76C6">
        <w:rPr>
          <w:rFonts w:ascii="Calibri" w:hAnsi="Calibri" w:cs="Calibri"/>
        </w:rPr>
        <w:t>żywieniowe i ruchowe, a także zwiększające świadomość w zak</w:t>
      </w:r>
      <w:r>
        <w:rPr>
          <w:rFonts w:ascii="Calibri" w:hAnsi="Calibri" w:cs="Calibri"/>
        </w:rPr>
        <w:t>resie postaw proekologicznych i </w:t>
      </w:r>
      <w:r w:rsidRPr="001A76C6">
        <w:rPr>
          <w:rFonts w:ascii="Calibri" w:hAnsi="Calibri" w:cs="Calibri"/>
        </w:rPr>
        <w:t>proklitycznych, zwiększających dostęp do kultury). Jednocześnie przedsięwzięcia zostały zaplanowane w taki sposób, aby ich skutki przyczyniały się do niwelowania problemów w różnych sferach, osiągając w niektórych przypadkach wymiar horyzontalny. Aktywizacja społeczna przyczyni się zarówno do ograniczania problemu patologii, jak i aktywizacji zawodowej. Problemy związane z funkcjonowaniem osób niepełnospra</w:t>
      </w:r>
      <w:r>
        <w:rPr>
          <w:rFonts w:ascii="Calibri" w:hAnsi="Calibri" w:cs="Calibri"/>
        </w:rPr>
        <w:t>wnych będą niwelowane zarówno w </w:t>
      </w:r>
      <w:r w:rsidRPr="001A76C6">
        <w:rPr>
          <w:rFonts w:ascii="Calibri" w:hAnsi="Calibri" w:cs="Calibri"/>
        </w:rPr>
        <w:t>warstwie społecznej i zawodowej, jak i w odniesieniu do fizycznego funkcjonowania (ograniczenia barier architektonicznych) wskazanej kategorii społecznej. Projekty polegające na poprawie jakości usług publicznych (np. poprawa standardu i</w:t>
      </w:r>
      <w:r>
        <w:rPr>
          <w:rFonts w:ascii="Calibri" w:hAnsi="Calibri" w:cs="Calibri"/>
        </w:rPr>
        <w:t> rozwój programów edukacyjnych</w:t>
      </w:r>
      <w:r w:rsidRPr="001A76C6">
        <w:rPr>
          <w:rFonts w:ascii="Calibri" w:hAnsi="Calibri" w:cs="Calibri"/>
        </w:rPr>
        <w:t xml:space="preserve">) przełożą się na wzrost poczucia tożsamości lokalnej i budowanie silnego kapitału społecznego. </w:t>
      </w:r>
      <w:r>
        <w:rPr>
          <w:rFonts w:ascii="Calibri" w:hAnsi="Calibri" w:cs="Calibri"/>
        </w:rPr>
        <w:t>Projekty obejmujące uporządkowanie przestrzeni publicznych wpłyną</w:t>
      </w:r>
      <w:r w:rsidRPr="001A76C6">
        <w:rPr>
          <w:rFonts w:ascii="Calibri" w:hAnsi="Calibri" w:cs="Calibri"/>
        </w:rPr>
        <w:t xml:space="preserve"> na atrakcyjność obsz</w:t>
      </w:r>
      <w:r>
        <w:rPr>
          <w:rFonts w:ascii="Calibri" w:hAnsi="Calibri" w:cs="Calibri"/>
        </w:rPr>
        <w:t>aru jako miejsca zamieszkania i </w:t>
      </w:r>
      <w:r w:rsidRPr="001A76C6">
        <w:rPr>
          <w:rFonts w:ascii="Calibri" w:hAnsi="Calibri" w:cs="Calibri"/>
        </w:rPr>
        <w:t>rekreacji (np. uporządkowanie i poprawa estetyki przestrzeni publicznych, co niewątpliwie przyczyni się d</w:t>
      </w:r>
      <w:r>
        <w:rPr>
          <w:rFonts w:ascii="Calibri" w:hAnsi="Calibri" w:cs="Calibri"/>
        </w:rPr>
        <w:t>o rozwoju usług turystycznych i </w:t>
      </w:r>
      <w:r w:rsidRPr="001A76C6">
        <w:rPr>
          <w:rFonts w:ascii="Calibri" w:hAnsi="Calibri" w:cs="Calibri"/>
        </w:rPr>
        <w:t>okołoturystycznych jak również usług podstawowych dla mieszkańców</w:t>
      </w:r>
      <w:r>
        <w:rPr>
          <w:rFonts w:ascii="Calibri" w:hAnsi="Calibri" w:cs="Calibri"/>
        </w:rPr>
        <w:t>)</w:t>
      </w:r>
      <w:r w:rsidRPr="001A76C6">
        <w:rPr>
          <w:rFonts w:ascii="Calibri" w:hAnsi="Calibri" w:cs="Calibri"/>
        </w:rPr>
        <w:t>.</w:t>
      </w:r>
      <w:r>
        <w:rPr>
          <w:rFonts w:ascii="Calibri" w:hAnsi="Calibri" w:cs="Calibri"/>
        </w:rPr>
        <w:t xml:space="preserve"> </w:t>
      </w:r>
      <w:r w:rsidRPr="001A76C6">
        <w:rPr>
          <w:rFonts w:ascii="Calibri" w:hAnsi="Calibri" w:cs="Calibri"/>
        </w:rPr>
        <w:t>Wskazane w ramach niniejszego dokumentu przedsięwzięcia wpływają na niwelowanie problemów w różnych sferach, co przeciwdziała fragmentacji działań i wpływa na ich kompleksowość.</w:t>
      </w:r>
    </w:p>
    <w:p w14:paraId="2CE95259" w14:textId="2584D544" w:rsidR="001F629E" w:rsidRDefault="005E5BB2" w:rsidP="001F629E">
      <w:pPr>
        <w:spacing w:line="360" w:lineRule="auto"/>
        <w:ind w:firstLine="425"/>
        <w:contextualSpacing/>
        <w:jc w:val="both"/>
        <w:rPr>
          <w:rFonts w:ascii="Calibri" w:hAnsi="Calibri" w:cs="Calibri"/>
        </w:rPr>
      </w:pPr>
      <w:r w:rsidRPr="00D76D3E">
        <w:rPr>
          <w:rFonts w:ascii="Calibri" w:hAnsi="Calibri" w:cs="Calibri"/>
          <w:sz w:val="22"/>
        </w:rPr>
        <w:t xml:space="preserve">Planowane przedsięwzięcia wynikają z potencjału rozwoju obszaru rewitalizacji, a także odpowiadają na potrzeby sygnalizowane w obszarach społecznym, przestrzenno- funkcjonalnym, technicznym oraz środowiskowym. Kolejność realizacji zidentyfikowanych projektów rewitalizacyjnych wynika z logicznej konsekwencji wprowadzonych zmian w obszarze rewitalizacji. W pierwszej kolejności realizowane będą projekty inwestycyjne, których efekty w formie udostępnionej powierzchni lub wyposażenia mogą zostać wykorzystane podczas realizacji projektów „miękkich”. Na kolejność realizacji projektów wpływ ma również rozwiązanie najbardziej naglących potrzeb obszaru rewitalizacji. Zaplanowano, iż w pierwszej kolejności przeprowadzone zostaną przedsięwzięcia dotyczące kompleksowej rewitalizacji zdegradowanych przestrzeni </w:t>
      </w:r>
      <w:r w:rsidR="00D76D3E" w:rsidRPr="00D76D3E">
        <w:rPr>
          <w:rFonts w:ascii="Calibri" w:hAnsi="Calibri" w:cs="Calibri"/>
          <w:sz w:val="22"/>
        </w:rPr>
        <w:t>publicznych</w:t>
      </w:r>
      <w:r w:rsidRPr="00D76D3E">
        <w:rPr>
          <w:rFonts w:ascii="Calibri" w:hAnsi="Calibri" w:cs="Calibri"/>
          <w:sz w:val="22"/>
        </w:rPr>
        <w:t xml:space="preserve">, tj. </w:t>
      </w:r>
      <w:r w:rsidR="00D76D3E" w:rsidRPr="00D76D3E">
        <w:rPr>
          <w:rFonts w:ascii="Calibri" w:hAnsi="Calibri" w:cs="Calibri"/>
          <w:sz w:val="22"/>
        </w:rPr>
        <w:t>teren stadionu sportowego (</w:t>
      </w:r>
      <w:r w:rsidR="00D76D3E" w:rsidRPr="00D76D3E">
        <w:rPr>
          <w:rFonts w:ascii="Calibri" w:hAnsi="Calibri" w:cs="Calibri"/>
          <w:i/>
          <w:sz w:val="22"/>
        </w:rPr>
        <w:t>1/P – Rewitalizacja stadionu sportowego w Komarówce Podlaskiej</w:t>
      </w:r>
      <w:r w:rsidR="00D76D3E" w:rsidRPr="00D76D3E">
        <w:rPr>
          <w:rFonts w:ascii="Calibri" w:hAnsi="Calibri" w:cs="Calibri"/>
          <w:sz w:val="22"/>
        </w:rPr>
        <w:t xml:space="preserve">) oraz rewitalizacji zdegradowanych budynków i obiektów użyteczności publicznej (tj.  </w:t>
      </w:r>
      <w:r w:rsidR="00D76D3E" w:rsidRPr="00D76D3E">
        <w:rPr>
          <w:rFonts w:ascii="Calibri" w:hAnsi="Calibri" w:cs="Calibri"/>
          <w:i/>
          <w:sz w:val="22"/>
        </w:rPr>
        <w:t>3/P – Kompleksowa modernizacji Szkoły Podstawowej im.  Bohaterów Lotnictwa Polskiego w Komarówce Podlaskiej wraz z jej dostosowaniem dla osób z niepełnoprawnościami, 8/P –  Rewitalizacja budynków Zespołu Szkół Samorządowych w Komarówce Podlaskiej w celu nadania im nowych funkcji wraz z zagospodarowaniem funkcjonalnie powiązanej przestrzeni publicznej, 9/P –  MANUFAKTURA AKTYWNOŚCI SPOŁECZNEJ</w:t>
      </w:r>
      <w:r w:rsidR="00D76D3E">
        <w:rPr>
          <w:rFonts w:ascii="Calibri" w:hAnsi="Calibri" w:cs="Calibri"/>
          <w:sz w:val="22"/>
        </w:rPr>
        <w:t xml:space="preserve">).  </w:t>
      </w:r>
      <w:r w:rsidR="001F629E">
        <w:rPr>
          <w:rFonts w:ascii="Calibri" w:hAnsi="Calibri" w:cs="Calibri"/>
          <w:sz w:val="22"/>
        </w:rPr>
        <w:t>Ze względu na chęć realizacji przedsięwzięcia polegającego na utworzeniu Zakładu Opiekuńczo-Leczniczego oraz stan techniczny obiektu (w którym w chwili obecnej mieści się przedszkole) niezbędne jest realizacja przedsięwzięcia polegającego na budowę nowego budynku, w którym powstaną nowoczesne miejsca wychowania przedszkolnego (</w:t>
      </w:r>
      <w:r w:rsidR="001F629E" w:rsidRPr="001F629E">
        <w:rPr>
          <w:rFonts w:ascii="Calibri" w:hAnsi="Calibri" w:cs="Calibri"/>
          <w:i/>
          <w:sz w:val="22"/>
        </w:rPr>
        <w:t>6/P – Budowa budynku Przedszkola Samorządowego w Komarówce Podlaskiej  wraz z zakupem niezbędnego wyposażenia</w:t>
      </w:r>
      <w:r w:rsidR="001F629E">
        <w:rPr>
          <w:rFonts w:ascii="Calibri" w:hAnsi="Calibri" w:cs="Calibri"/>
          <w:sz w:val="22"/>
        </w:rPr>
        <w:t xml:space="preserve">).   </w:t>
      </w:r>
      <w:r w:rsidR="00D76D3E">
        <w:rPr>
          <w:rFonts w:ascii="Calibri" w:hAnsi="Calibri" w:cs="Calibri"/>
          <w:sz w:val="22"/>
        </w:rPr>
        <w:t>Zgodnie z oczekiwaniami społeczności lokalnej, a także w odpowiedzi na strategiczne założenia rozwoju terenu całej gminy Komarówka Podlaska, istotna jest również realizacja przedsięwzięć pozwalających na rozwój infrastruktury turystyczno –rekreacyjnej, co pozwoli na znaczną poprawę sytuacji w sferze gospodarczej i społecznej (</w:t>
      </w:r>
      <w:r w:rsidR="001F629E">
        <w:rPr>
          <w:rFonts w:ascii="Calibri" w:hAnsi="Calibri" w:cs="Calibri"/>
          <w:sz w:val="22"/>
        </w:rPr>
        <w:t xml:space="preserve">m.in. </w:t>
      </w:r>
      <w:r w:rsidR="00D76D3E" w:rsidRPr="001F629E">
        <w:rPr>
          <w:rFonts w:ascii="Calibri" w:hAnsi="Calibri" w:cs="Calibri"/>
          <w:i/>
          <w:sz w:val="22"/>
        </w:rPr>
        <w:t xml:space="preserve">2/P – Rewitalizacja zdegradowanej przestrzeni w miejscowości Komarówka Podlaska w </w:t>
      </w:r>
      <w:r w:rsidR="00D76D3E" w:rsidRPr="001F629E">
        <w:rPr>
          <w:rFonts w:ascii="Calibri" w:hAnsi="Calibri" w:cs="Calibri"/>
          <w:i/>
          <w:sz w:val="22"/>
          <w:szCs w:val="22"/>
        </w:rPr>
        <w:t xml:space="preserve">celu nadania jej nowej funkcji użytkowej,  </w:t>
      </w:r>
      <w:r w:rsidR="001F629E" w:rsidRPr="001F629E">
        <w:rPr>
          <w:rFonts w:ascii="Calibri" w:hAnsi="Calibri" w:cs="Calibri"/>
          <w:i/>
          <w:sz w:val="22"/>
          <w:szCs w:val="22"/>
        </w:rPr>
        <w:t>14/P – Poprawa dostępu  do ogólnodostępnej i niekomercyjnej infrastruktury turystyczno-rekreacyjnej</w:t>
      </w:r>
      <w:r w:rsidR="001F629E" w:rsidRPr="001F629E">
        <w:rPr>
          <w:rFonts w:ascii="Calibri" w:hAnsi="Calibri" w:cs="Calibri"/>
          <w:sz w:val="22"/>
          <w:szCs w:val="22"/>
        </w:rPr>
        <w:t>). Przedmiotowe  projekty zaspokoją</w:t>
      </w:r>
      <w:r w:rsidRPr="001F629E">
        <w:rPr>
          <w:rFonts w:ascii="Calibri" w:hAnsi="Calibri" w:cs="Calibri"/>
          <w:sz w:val="22"/>
          <w:szCs w:val="22"/>
        </w:rPr>
        <w:t xml:space="preserve"> palące potrzeby wyz</w:t>
      </w:r>
      <w:r w:rsidR="001F629E" w:rsidRPr="001F629E">
        <w:rPr>
          <w:rFonts w:ascii="Calibri" w:hAnsi="Calibri" w:cs="Calibri"/>
          <w:sz w:val="22"/>
          <w:szCs w:val="22"/>
        </w:rPr>
        <w:t xml:space="preserve">naczonego obszaru rewitalizacji, które wymagają interwencji w pierwszej kolejności. Dadzą one przede wszystkim szansę na   </w:t>
      </w:r>
      <w:r w:rsidRPr="001F629E">
        <w:rPr>
          <w:rFonts w:ascii="Calibri" w:hAnsi="Calibri" w:cs="Calibri"/>
          <w:sz w:val="22"/>
          <w:szCs w:val="22"/>
        </w:rPr>
        <w:t xml:space="preserve">zniwelowane </w:t>
      </w:r>
      <w:r w:rsidR="001F629E" w:rsidRPr="001F629E">
        <w:rPr>
          <w:rFonts w:ascii="Calibri" w:hAnsi="Calibri" w:cs="Calibri"/>
          <w:sz w:val="22"/>
          <w:szCs w:val="22"/>
        </w:rPr>
        <w:t>m.in. problemów</w:t>
      </w:r>
      <w:r w:rsidRPr="001F629E">
        <w:rPr>
          <w:rFonts w:ascii="Calibri" w:hAnsi="Calibri" w:cs="Calibri"/>
          <w:sz w:val="22"/>
          <w:szCs w:val="22"/>
        </w:rPr>
        <w:t xml:space="preserve"> w zakresie wyłączenia społecznego mieszkańców obszaru rewitalizacji, deficytu oferty kulturalnej</w:t>
      </w:r>
      <w:r w:rsidR="001F629E" w:rsidRPr="001F629E">
        <w:rPr>
          <w:rFonts w:ascii="Calibri" w:hAnsi="Calibri" w:cs="Calibri"/>
          <w:sz w:val="22"/>
          <w:szCs w:val="22"/>
        </w:rPr>
        <w:t xml:space="preserve">, turystycznej i rekreacyjnej </w:t>
      </w:r>
      <w:r w:rsidRPr="001F629E">
        <w:rPr>
          <w:rFonts w:ascii="Calibri" w:hAnsi="Calibri" w:cs="Calibri"/>
          <w:sz w:val="22"/>
          <w:szCs w:val="22"/>
        </w:rPr>
        <w:t>umożliwiającej ciekawe spędzanie czasu wolnego</w:t>
      </w:r>
      <w:r w:rsidR="001F629E" w:rsidRPr="001F629E">
        <w:rPr>
          <w:rFonts w:ascii="Calibri" w:hAnsi="Calibri" w:cs="Calibri"/>
          <w:sz w:val="22"/>
          <w:szCs w:val="22"/>
        </w:rPr>
        <w:t>, deficytu miejsc pracy</w:t>
      </w:r>
      <w:r w:rsidRPr="001F629E">
        <w:rPr>
          <w:rFonts w:ascii="Calibri" w:hAnsi="Calibri" w:cs="Calibri"/>
          <w:sz w:val="22"/>
          <w:szCs w:val="22"/>
        </w:rPr>
        <w:t xml:space="preserve">. </w:t>
      </w:r>
      <w:r w:rsidR="001F629E" w:rsidRPr="001F629E">
        <w:rPr>
          <w:rFonts w:ascii="Calibri" w:hAnsi="Calibri" w:cs="Calibri"/>
          <w:sz w:val="22"/>
          <w:szCs w:val="22"/>
        </w:rPr>
        <w:t xml:space="preserve">Będą one stanowiły zaplecze do realizacji szeregu przedsięwzięć „miękkich” pozwalających na wszechstronny rozwój mieszkańców (m.in.  </w:t>
      </w:r>
      <w:r w:rsidR="001F629E" w:rsidRPr="001F629E">
        <w:rPr>
          <w:rFonts w:ascii="Calibri" w:hAnsi="Calibri" w:cs="Calibri"/>
          <w:i/>
          <w:sz w:val="22"/>
          <w:szCs w:val="22"/>
        </w:rPr>
        <w:t>4/P –  Kompleksowy program rozwojowy Szkoły Podstawowej im. Bohaterów Lotnictwa Polskiego w Komarówce Podlaskiej i 5/P –  Skuteczna edukacja języka angielskiego w Szkole Podstawowej im. Bohaterów Lotnictwa Polskiego w Komarówce Podlaskiej, 7/P –  Dostępna edukacja w Samorządowym Przedszkolu w Komarówce Podlaskiej, 11/P- Aktywizacja ludzi młodych, 12/P- Aktywizacja seniorów, 7/D-  Rozwój świadomość ekologicznej i zdrowotnej mieszkańców gminy Komarówka Podlaska, 8/D-  DZIEDZICTWO OBOK NAS - działania na rzecz pielęgnowania i kultywowania dziedzictwa lokalnego</w:t>
      </w:r>
      <w:r w:rsidR="001F629E">
        <w:rPr>
          <w:rFonts w:ascii="Calibri" w:hAnsi="Calibri" w:cs="Calibri"/>
          <w:i/>
          <w:sz w:val="22"/>
          <w:szCs w:val="22"/>
        </w:rPr>
        <w:t xml:space="preserve">). </w:t>
      </w:r>
    </w:p>
    <w:p w14:paraId="38E15E5D" w14:textId="7DD88589" w:rsidR="005E5BB2" w:rsidRPr="00EE520F" w:rsidRDefault="005E5BB2" w:rsidP="001F629E">
      <w:pPr>
        <w:spacing w:line="360" w:lineRule="auto"/>
        <w:ind w:firstLine="425"/>
        <w:contextualSpacing/>
        <w:jc w:val="both"/>
        <w:rPr>
          <w:rFonts w:ascii="Calibri" w:hAnsi="Calibri" w:cs="Calibri"/>
          <w:sz w:val="22"/>
          <w:szCs w:val="22"/>
        </w:rPr>
      </w:pPr>
      <w:r w:rsidRPr="00EE520F">
        <w:rPr>
          <w:rFonts w:ascii="Calibri" w:hAnsi="Calibri" w:cs="Calibri"/>
          <w:sz w:val="22"/>
          <w:szCs w:val="22"/>
        </w:rPr>
        <w:t>Uzupełnieniem ww. działań będą projekty umieszczone na liście przedsięwzięć rewitalizacyjnych, które przyczynią się do poprawy sfery funkcjonalno-przestrzennej obszaru rewitalizacji i wpłyną na podniesienie atrakcyjności osiedleńczej tego terenu, a także ożywienie gospodarcze obszaru rewitalizacji</w:t>
      </w:r>
      <w:r w:rsidR="00EE520F" w:rsidRPr="00EE520F">
        <w:rPr>
          <w:rFonts w:ascii="Calibri" w:hAnsi="Calibri" w:cs="Calibri"/>
          <w:sz w:val="22"/>
          <w:szCs w:val="22"/>
        </w:rPr>
        <w:t xml:space="preserve"> (m.in. rozwój systemu oświetlenia w gminie Komarówka Podlaska, infrastruktury wodo-kanalizacyjnej czy infrastruktury drogowej)</w:t>
      </w:r>
      <w:r w:rsidRPr="00EE520F">
        <w:rPr>
          <w:rFonts w:ascii="Calibri" w:hAnsi="Calibri" w:cs="Calibri"/>
          <w:sz w:val="22"/>
          <w:szCs w:val="22"/>
        </w:rPr>
        <w:t>. Całość stworzonej infrastruktury i przestrzeni będzie służyć realizacji przedsięwzięć przeciwdziałających zdiagnozowanym w sferze społecznym problemom dot. m.in.  konieczn</w:t>
      </w:r>
      <w:r w:rsidR="00EE520F" w:rsidRPr="00EE520F">
        <w:rPr>
          <w:rFonts w:ascii="Calibri" w:hAnsi="Calibri" w:cs="Calibri"/>
          <w:sz w:val="22"/>
          <w:szCs w:val="22"/>
        </w:rPr>
        <w:t xml:space="preserve">ości rozwoju usług społecznych </w:t>
      </w:r>
      <w:r w:rsidRPr="00EE520F">
        <w:rPr>
          <w:rFonts w:ascii="Calibri" w:hAnsi="Calibri" w:cs="Calibri"/>
          <w:sz w:val="22"/>
          <w:szCs w:val="22"/>
        </w:rPr>
        <w:t xml:space="preserve">rozwoju usług rehabilitacyjnych </w:t>
      </w:r>
      <w:r w:rsidR="00870E8B">
        <w:rPr>
          <w:rFonts w:ascii="Calibri" w:hAnsi="Calibri" w:cs="Calibri"/>
          <w:sz w:val="22"/>
          <w:szCs w:val="22"/>
        </w:rPr>
        <w:t>oferty dla seniorów,  dzieci i </w:t>
      </w:r>
      <w:r w:rsidRPr="00EE520F">
        <w:rPr>
          <w:rFonts w:ascii="Calibri" w:hAnsi="Calibri" w:cs="Calibri"/>
          <w:sz w:val="22"/>
          <w:szCs w:val="22"/>
        </w:rPr>
        <w:t>młodzieży</w:t>
      </w:r>
      <w:r w:rsidR="00EE520F" w:rsidRPr="00EE520F">
        <w:rPr>
          <w:rFonts w:ascii="Calibri" w:hAnsi="Calibri" w:cs="Calibri"/>
          <w:sz w:val="22"/>
          <w:szCs w:val="22"/>
        </w:rPr>
        <w:t xml:space="preserve">. </w:t>
      </w:r>
      <w:r w:rsidRPr="00EE520F">
        <w:rPr>
          <w:rFonts w:ascii="Calibri" w:hAnsi="Calibri" w:cs="Calibri"/>
          <w:sz w:val="22"/>
          <w:szCs w:val="22"/>
        </w:rPr>
        <w:t xml:space="preserve">Nowa przestrzeń będzie również na realizację cyklicznych wydarzeń integrujących społeczność lokalną. Będzie również miejscem wielu oddolnych inicjatyw. </w:t>
      </w:r>
    </w:p>
    <w:p w14:paraId="37D450B3" w14:textId="270C7F24" w:rsidR="0009442C" w:rsidRPr="003D7DD8" w:rsidRDefault="005E5BB2" w:rsidP="003D7DD8">
      <w:pPr>
        <w:pStyle w:val="Bezodstpw"/>
        <w:spacing w:line="360" w:lineRule="auto"/>
        <w:ind w:firstLine="425"/>
        <w:jc w:val="both"/>
        <w:rPr>
          <w:rFonts w:ascii="Calibri" w:hAnsi="Calibri" w:cs="Calibri"/>
        </w:rPr>
      </w:pPr>
      <w:r w:rsidRPr="00EE520F">
        <w:rPr>
          <w:rFonts w:ascii="Calibri" w:hAnsi="Calibri" w:cs="Calibri"/>
        </w:rPr>
        <w:t>Na uwadze mieć należy fakt, iż proces rewitalizacji sam w sobie jest procesem niezwykle trudnym i  wielowątkowym; wymagającym ogromnej determinacji i w początkowym etapie dużego zaangażowania sektora publicznego. W obrębie</w:t>
      </w:r>
      <w:r w:rsidR="00EE520F" w:rsidRPr="00EE520F">
        <w:rPr>
          <w:rFonts w:ascii="Calibri" w:hAnsi="Calibri" w:cs="Calibri"/>
        </w:rPr>
        <w:t xml:space="preserve"> takich obszarów jak gmina Komarówka Podlaska</w:t>
      </w:r>
      <w:r w:rsidRPr="00EE520F">
        <w:rPr>
          <w:rFonts w:ascii="Calibri" w:hAnsi="Calibri" w:cs="Calibri"/>
        </w:rPr>
        <w:t xml:space="preserve">, stanowi on dodatkowe wyzwanie. Ze względu na swoiste „zapóźnienie” rozwojowe obszarów peryferyjnych, (do których zalicza się niestety Lubelszczyzna), chcąc zacząć „odnowę społeczną”, zmianę mentalności (która jest mentalnością wielopokoleniową), sposób myślenia i postępowania,  trzeba w pierwszej zagwarantować mieszkańcom dostęp do przestrzeni, infrastruktury i usług, które w innych rejonach kraju stanowią rozwiązania standardowe i ogólnodostępne. Dopiero  w „nowej przestrzeni” można próbować „zmieniać” mieszkańców. </w:t>
      </w:r>
      <w:r w:rsidRPr="00EE520F">
        <w:rPr>
          <w:rFonts w:ascii="Calibri" w:hAnsi="Calibri" w:cs="Calibri"/>
        </w:rPr>
        <w:tab/>
      </w:r>
    </w:p>
    <w:p w14:paraId="40E8FAF9" w14:textId="77777777" w:rsidR="00C6619F" w:rsidRDefault="00C6619F" w:rsidP="0037052F">
      <w:pPr>
        <w:pStyle w:val="Styl1"/>
        <w:numPr>
          <w:ilvl w:val="2"/>
          <w:numId w:val="103"/>
        </w:numPr>
        <w:spacing w:before="0" w:after="240"/>
        <w:rPr>
          <w:color w:val="DF6613"/>
          <w:sz w:val="36"/>
          <w:szCs w:val="40"/>
        </w:rPr>
      </w:pPr>
      <w:bookmarkStart w:id="61" w:name="_Toc151978523"/>
      <w:r w:rsidRPr="004223D2">
        <w:rPr>
          <w:color w:val="DF6613"/>
          <w:sz w:val="36"/>
          <w:szCs w:val="40"/>
        </w:rPr>
        <w:t>Komplementarność proceduralno-instytucjonalna</w:t>
      </w:r>
      <w:bookmarkEnd w:id="61"/>
      <w:r w:rsidRPr="004223D2">
        <w:rPr>
          <w:color w:val="DF6613"/>
          <w:sz w:val="36"/>
          <w:szCs w:val="40"/>
        </w:rPr>
        <w:t xml:space="preserve"> </w:t>
      </w:r>
    </w:p>
    <w:p w14:paraId="3E095E3F" w14:textId="156E7AAE" w:rsidR="003D7DD8" w:rsidRPr="003D7DD8" w:rsidRDefault="003D7DD8" w:rsidP="003D7DD8">
      <w:pPr>
        <w:tabs>
          <w:tab w:val="left" w:pos="0"/>
        </w:tabs>
        <w:spacing w:line="360" w:lineRule="auto"/>
        <w:jc w:val="both"/>
        <w:rPr>
          <w:rFonts w:ascii="Calibri" w:hAnsi="Calibri" w:cs="Calibri"/>
          <w:sz w:val="22"/>
        </w:rPr>
      </w:pPr>
      <w:r>
        <w:rPr>
          <w:rFonts w:ascii="Calibri" w:hAnsi="Calibri" w:cs="Calibri"/>
        </w:rPr>
        <w:tab/>
      </w:r>
      <w:r w:rsidRPr="003D7DD8">
        <w:rPr>
          <w:rFonts w:ascii="Calibri" w:hAnsi="Calibri" w:cs="Calibri"/>
          <w:sz w:val="22"/>
        </w:rPr>
        <w:t>Niniejszy GPR charakteryzuje się komplementarnością proceduralno-instytucjonalną, gdyż obejmuje system zarządzania procesem rewitalizacji, który pozwoli na efektywne współdziałanie interesariuszy, w tym niezależnych od siebie instytucji i podmiotów.</w:t>
      </w:r>
    </w:p>
    <w:p w14:paraId="08717693" w14:textId="1982DA0F" w:rsidR="003D7DD8" w:rsidRPr="003D7DD8" w:rsidRDefault="003D7DD8" w:rsidP="003D7DD8">
      <w:pPr>
        <w:tabs>
          <w:tab w:val="left" w:pos="0"/>
        </w:tabs>
        <w:spacing w:line="360" w:lineRule="auto"/>
        <w:jc w:val="both"/>
        <w:rPr>
          <w:rFonts w:ascii="Calibri" w:hAnsi="Calibri" w:cs="Calibri"/>
          <w:sz w:val="22"/>
        </w:rPr>
      </w:pPr>
      <w:r w:rsidRPr="003D7DD8">
        <w:rPr>
          <w:rFonts w:ascii="Calibri" w:hAnsi="Calibri" w:cs="Calibri"/>
          <w:sz w:val="22"/>
        </w:rPr>
        <w:tab/>
        <w:t>W rozdziale 6. opisany został szczegółów system wdrażania GPR, natomiast w rozdziale 6.1. zaprezentowano strukturę zarządzania wdrażaniem GPR. System monitorowania oraz system oceny skuteczności działań rewitalizacyjnych (oceny postępów realizacji celów GPR) został opisany w rozdziale 6.2 W tymże rozdziale zaprezentowano także mechanizm wprowadzania modyfikacji w reakcji na zmienność otoczenia programu (w tym na zmiany wywołane przez sam program).</w:t>
      </w:r>
    </w:p>
    <w:p w14:paraId="03DE9729" w14:textId="602B8159" w:rsidR="003D7DD8" w:rsidRPr="003D7DD8" w:rsidRDefault="003D7DD8" w:rsidP="003D7DD8">
      <w:pPr>
        <w:tabs>
          <w:tab w:val="left" w:pos="0"/>
        </w:tabs>
        <w:spacing w:line="360" w:lineRule="auto"/>
        <w:jc w:val="both"/>
        <w:rPr>
          <w:rFonts w:ascii="Calibri" w:hAnsi="Calibri" w:cs="Calibri"/>
          <w:sz w:val="22"/>
        </w:rPr>
      </w:pPr>
      <w:r>
        <w:rPr>
          <w:rFonts w:ascii="Calibri" w:hAnsi="Calibri" w:cs="Calibri"/>
        </w:rPr>
        <w:tab/>
      </w:r>
      <w:r w:rsidRPr="003D7DD8">
        <w:rPr>
          <w:rFonts w:ascii="Calibri" w:hAnsi="Calibri" w:cs="Calibri"/>
          <w:sz w:val="22"/>
        </w:rPr>
        <w:t>System zarządzania rewitalizacją zostanie włączony w strukturę ogólnego systemu zarządzania w </w:t>
      </w:r>
      <w:r>
        <w:rPr>
          <w:rFonts w:ascii="Calibri" w:hAnsi="Calibri" w:cs="Calibri"/>
          <w:sz w:val="22"/>
        </w:rPr>
        <w:t>gminie Komarówka Podlaska</w:t>
      </w:r>
      <w:r w:rsidRPr="003D7DD8">
        <w:rPr>
          <w:rFonts w:ascii="Calibri" w:hAnsi="Calibri" w:cs="Calibri"/>
          <w:sz w:val="22"/>
        </w:rPr>
        <w:t xml:space="preserve"> głównie poprzez uwzględnienie GPR w filarze schematu struktury zarządzania, jako ramy operacyjnej integrującej wszystkie strategiczne działania.  </w:t>
      </w:r>
    </w:p>
    <w:p w14:paraId="0D59A463" w14:textId="6D9984C6" w:rsidR="003D7DD8" w:rsidRPr="003D7DD8" w:rsidRDefault="003D7DD8" w:rsidP="003D7DD8">
      <w:pPr>
        <w:tabs>
          <w:tab w:val="left" w:pos="0"/>
        </w:tabs>
        <w:spacing w:line="360" w:lineRule="auto"/>
        <w:jc w:val="both"/>
        <w:rPr>
          <w:rFonts w:ascii="Calibri" w:hAnsi="Calibri" w:cs="Calibri"/>
          <w:sz w:val="22"/>
        </w:rPr>
      </w:pPr>
      <w:r w:rsidRPr="003D7DD8">
        <w:rPr>
          <w:rFonts w:ascii="Calibri" w:hAnsi="Calibri" w:cs="Calibri"/>
          <w:sz w:val="22"/>
        </w:rPr>
        <w:tab/>
        <w:t xml:space="preserve">Komplementarność proceduralno – instytucjonalna przejawia się w systemie zarządzania jaki został zaprojektowany na potrzeby implementacji rewitalizacji. Za realizację Gminnego Programu Rewitalizacji </w:t>
      </w:r>
      <w:r w:rsidR="00373288">
        <w:rPr>
          <w:rFonts w:ascii="Calibri" w:hAnsi="Calibri" w:cs="Calibri"/>
          <w:sz w:val="22"/>
        </w:rPr>
        <w:t>gminy Komarówka Podlaska</w:t>
      </w:r>
      <w:r w:rsidRPr="003D7DD8">
        <w:rPr>
          <w:rFonts w:ascii="Calibri" w:hAnsi="Calibri" w:cs="Calibri"/>
          <w:sz w:val="22"/>
        </w:rPr>
        <w:t xml:space="preserve"> odpowiada </w:t>
      </w:r>
      <w:r w:rsidR="00373288">
        <w:rPr>
          <w:rFonts w:ascii="Calibri" w:hAnsi="Calibri" w:cs="Calibri"/>
          <w:sz w:val="22"/>
        </w:rPr>
        <w:t>Wójt Gminy</w:t>
      </w:r>
      <w:r w:rsidRPr="003D7DD8">
        <w:rPr>
          <w:rFonts w:ascii="Calibri" w:hAnsi="Calibri" w:cs="Calibri"/>
          <w:sz w:val="22"/>
        </w:rPr>
        <w:t xml:space="preserve">, przy wsparciu Urzędu </w:t>
      </w:r>
      <w:r w:rsidR="00373288">
        <w:rPr>
          <w:rFonts w:ascii="Calibri" w:hAnsi="Calibri" w:cs="Calibri"/>
          <w:sz w:val="22"/>
        </w:rPr>
        <w:t>Gminy Komarówka Podlaska</w:t>
      </w:r>
      <w:r w:rsidRPr="003D7DD8">
        <w:rPr>
          <w:rFonts w:ascii="Calibri" w:hAnsi="Calibri" w:cs="Calibri"/>
          <w:sz w:val="22"/>
        </w:rPr>
        <w:t xml:space="preserve">. Kwestie rewitalizacji zostaną merytorycznie usytuowane w zakresie obowiązków Operatora GPR, tj. – </w:t>
      </w:r>
      <w:r w:rsidR="00373288">
        <w:rPr>
          <w:rFonts w:ascii="Calibri" w:hAnsi="Calibri" w:cs="Calibri"/>
          <w:sz w:val="22"/>
        </w:rPr>
        <w:t>Referatu</w:t>
      </w:r>
      <w:r w:rsidR="00373288" w:rsidRPr="00373288">
        <w:rPr>
          <w:rFonts w:ascii="Calibri" w:hAnsi="Calibri" w:cs="Calibri"/>
          <w:sz w:val="22"/>
        </w:rPr>
        <w:t xml:space="preserve"> Inwestycji, Zamówień Publ</w:t>
      </w:r>
      <w:r w:rsidR="00373288">
        <w:rPr>
          <w:rFonts w:ascii="Calibri" w:hAnsi="Calibri" w:cs="Calibri"/>
          <w:sz w:val="22"/>
        </w:rPr>
        <w:t>icznych i Gospodarki Komunalnej</w:t>
      </w:r>
      <w:r w:rsidRPr="003D7DD8">
        <w:rPr>
          <w:rFonts w:ascii="Calibri" w:hAnsi="Calibri" w:cs="Calibri"/>
          <w:sz w:val="22"/>
        </w:rPr>
        <w:t>, co wiązało się będzie z realizacją szeregu zadań o wymiarze koordynacyjnym, rozliczeniowym, informacyjnym, itp.   Nadzór nad realizacją GPR będzie pełnił Kierownik ww. Referatu, jednocześnie będzie on koordynatorem rewitalizacji. W Regulaminie Organizacyjnym znajdą się zapisy poszerzające zakres działania ww. Referatu o zagadnienia związane z wdrażaniem i monitorowaniem wdrażania GPR</w:t>
      </w:r>
      <w:r w:rsidR="00373288">
        <w:rPr>
          <w:rFonts w:ascii="Calibri" w:hAnsi="Calibri" w:cs="Calibri"/>
          <w:sz w:val="22"/>
        </w:rPr>
        <w:t>. Umiejscowienie koordynatora w </w:t>
      </w:r>
      <w:r w:rsidRPr="003D7DD8">
        <w:rPr>
          <w:rFonts w:ascii="Calibri" w:hAnsi="Calibri" w:cs="Calibri"/>
          <w:sz w:val="22"/>
        </w:rPr>
        <w:t xml:space="preserve">obrębie struktur Urzędu </w:t>
      </w:r>
      <w:r w:rsidR="00373288">
        <w:rPr>
          <w:rFonts w:ascii="Calibri" w:hAnsi="Calibri" w:cs="Calibri"/>
          <w:sz w:val="22"/>
        </w:rPr>
        <w:t xml:space="preserve">Gminy </w:t>
      </w:r>
      <w:r w:rsidRPr="003D7DD8">
        <w:rPr>
          <w:rFonts w:ascii="Calibri" w:hAnsi="Calibri" w:cs="Calibri"/>
          <w:sz w:val="22"/>
        </w:rPr>
        <w:t>zapewni skuteczne zarządzenie programe</w:t>
      </w:r>
      <w:r w:rsidR="00373288">
        <w:rPr>
          <w:rFonts w:ascii="Calibri" w:hAnsi="Calibri" w:cs="Calibri"/>
          <w:sz w:val="22"/>
        </w:rPr>
        <w:t>m oraz pozwoli na kontynuację i </w:t>
      </w:r>
      <w:r w:rsidRPr="003D7DD8">
        <w:rPr>
          <w:rFonts w:ascii="Calibri" w:hAnsi="Calibri" w:cs="Calibri"/>
          <w:sz w:val="22"/>
        </w:rPr>
        <w:t>uzupełnienie działań podejmowanych w ramach realizacji polityk publicznych. Przewidziano niezbędne ramy dla efektywnego współdziałania instytucji i podmiotów oraz wzajemnej koordynacji ich działań. Wypracowane spójne procedury zarządzania programem rewitalizacji w oparciu o istniejące struktury administracyjne i systemy zarządzania gminą pozwolą na zachowanie komplementarności proceduralno-instytucjonalnej oraz skuteczne wdrożenie powiązanych ze sobą przedsięwzięć rewitalizacyjnych.</w:t>
      </w:r>
    </w:p>
    <w:p w14:paraId="43042F0D" w14:textId="2BFDADCB" w:rsidR="003D7DD8" w:rsidRPr="003D7DD8" w:rsidRDefault="003D7DD8" w:rsidP="003D7DD8">
      <w:pPr>
        <w:tabs>
          <w:tab w:val="left" w:pos="0"/>
        </w:tabs>
        <w:spacing w:line="360" w:lineRule="auto"/>
        <w:jc w:val="both"/>
        <w:rPr>
          <w:rFonts w:ascii="Calibri" w:hAnsi="Calibri" w:cs="Calibri"/>
          <w:sz w:val="22"/>
        </w:rPr>
      </w:pPr>
      <w:r w:rsidRPr="003D7DD8">
        <w:rPr>
          <w:rFonts w:ascii="Calibri" w:hAnsi="Calibri" w:cs="Calibri"/>
          <w:sz w:val="22"/>
        </w:rPr>
        <w:tab/>
        <w:t>W celu skutecznej realizacji założeń GPR przewiduje się także współpracę z podmiotami podległymi samorządowi lokalnemu oraz instytucjami otoczenia społecznego i gospodarczego. Instytucje te odpowiedzialne będą nie tylko za konsultowanie, opiniowanie projektó</w:t>
      </w:r>
      <w:r w:rsidR="00373288">
        <w:rPr>
          <w:rFonts w:ascii="Calibri" w:hAnsi="Calibri" w:cs="Calibri"/>
          <w:sz w:val="22"/>
        </w:rPr>
        <w:t>w i działań rewitalizacyjnych w </w:t>
      </w:r>
      <w:r w:rsidRPr="003D7DD8">
        <w:rPr>
          <w:rFonts w:ascii="Calibri" w:hAnsi="Calibri" w:cs="Calibri"/>
          <w:sz w:val="22"/>
        </w:rPr>
        <w:t>ramach prac Komitetu Rewitalizacji, ale także będą uczestniczyły w realizacji poszczególnych przedsięwzięć na zasadach zlecania zadań publicznych wg procedury przewidzianej w ustawie działalności pożytku publicznego i o wolontariacie oraz ustawie – Prawo zamówień publicznych.</w:t>
      </w:r>
    </w:p>
    <w:p w14:paraId="44F0F028" w14:textId="1D0AEC34" w:rsidR="00C6619F" w:rsidRDefault="00C6619F" w:rsidP="0037052F">
      <w:pPr>
        <w:pStyle w:val="Styl1"/>
        <w:numPr>
          <w:ilvl w:val="2"/>
          <w:numId w:val="103"/>
        </w:numPr>
        <w:spacing w:before="0" w:after="240"/>
        <w:rPr>
          <w:color w:val="DF6613"/>
          <w:sz w:val="36"/>
          <w:szCs w:val="40"/>
        </w:rPr>
      </w:pPr>
      <w:bookmarkStart w:id="62" w:name="_Toc151978524"/>
      <w:r w:rsidRPr="004223D2">
        <w:rPr>
          <w:color w:val="DF6613"/>
          <w:sz w:val="36"/>
          <w:szCs w:val="40"/>
        </w:rPr>
        <w:t>Komplementarność w zakresie ustawy z 19 lipca 2019 roku o zapewnieniu dostępności osobom ze szczególnymi potrzebami</w:t>
      </w:r>
      <w:bookmarkEnd w:id="62"/>
    </w:p>
    <w:p w14:paraId="67242C5A" w14:textId="77777777" w:rsidR="00373288" w:rsidRPr="000A3E3B" w:rsidRDefault="00373288" w:rsidP="00373288">
      <w:pPr>
        <w:pStyle w:val="Styl3"/>
        <w:spacing w:line="360" w:lineRule="auto"/>
        <w:ind w:firstLine="348"/>
        <w:jc w:val="both"/>
        <w:rPr>
          <w:rFonts w:cs="Calibri"/>
          <w:color w:val="auto"/>
          <w:sz w:val="22"/>
        </w:rPr>
      </w:pPr>
      <w:r>
        <w:rPr>
          <w:rFonts w:cs="Calibri"/>
          <w:color w:val="auto"/>
          <w:sz w:val="22"/>
        </w:rPr>
        <w:t>Zapisy ustawy</w:t>
      </w:r>
      <w:r w:rsidRPr="00601395">
        <w:rPr>
          <w:rFonts w:cs="Calibri"/>
          <w:color w:val="auto"/>
          <w:sz w:val="22"/>
        </w:rPr>
        <w:t xml:space="preserve"> o rewitalizacji </w:t>
      </w:r>
      <w:r>
        <w:rPr>
          <w:rFonts w:cs="Calibri"/>
          <w:color w:val="auto"/>
          <w:sz w:val="22"/>
        </w:rPr>
        <w:t xml:space="preserve">obligują jednostki opracowujące dokument do tego, aby w ramach przedsięwzięć rewitalizacyjnych umieszczonych na liście podstawowej zawrzeć opis </w:t>
      </w:r>
      <w:r w:rsidRPr="00601395">
        <w:rPr>
          <w:rFonts w:cs="Calibri"/>
          <w:color w:val="auto"/>
          <w:sz w:val="22"/>
        </w:rPr>
        <w:t>działań zapewniających dostępność osobom ze szczególnymi potrz</w:t>
      </w:r>
      <w:r>
        <w:rPr>
          <w:rFonts w:cs="Calibri"/>
          <w:color w:val="auto"/>
          <w:sz w:val="22"/>
        </w:rPr>
        <w:t xml:space="preserve">ebami, o których mowa w ustawie </w:t>
      </w:r>
      <w:r w:rsidRPr="00601395">
        <w:rPr>
          <w:rFonts w:cs="Calibri"/>
          <w:color w:val="auto"/>
          <w:sz w:val="22"/>
        </w:rPr>
        <w:t>z dnia 19 lipca 2019 r. o zapewnianiu dostępności osobom ze szczególnymi potrzebami</w:t>
      </w:r>
      <w:r>
        <w:rPr>
          <w:rFonts w:cs="Calibri"/>
          <w:color w:val="auto"/>
          <w:sz w:val="22"/>
        </w:rPr>
        <w:t xml:space="preserve"> (Dz.U. 2019 poz. 1696 z późn. zm.). Zgodnie z art. 2 pkt. 3) ustawy osobą ze szczególnymi potrzebami jest osoba</w:t>
      </w:r>
      <w:r w:rsidRPr="00875F0B">
        <w:rPr>
          <w:rFonts w:cs="Calibri"/>
          <w:color w:val="auto"/>
          <w:sz w:val="22"/>
        </w:rPr>
        <w:t xml:space="preserve">, </w:t>
      </w:r>
      <w:r>
        <w:rPr>
          <w:rFonts w:cs="Calibri"/>
          <w:color w:val="auto"/>
          <w:sz w:val="22"/>
        </w:rPr>
        <w:t xml:space="preserve">która ze względu na swoje cechy </w:t>
      </w:r>
      <w:r w:rsidRPr="00875F0B">
        <w:rPr>
          <w:rFonts w:cs="Calibri"/>
          <w:color w:val="auto"/>
          <w:sz w:val="22"/>
        </w:rPr>
        <w:t>zewnętrzne lub wewnętrzne, albo ze względu</w:t>
      </w:r>
      <w:r>
        <w:rPr>
          <w:rFonts w:cs="Calibri"/>
          <w:color w:val="auto"/>
          <w:sz w:val="22"/>
        </w:rPr>
        <w:t xml:space="preserve"> na okoliczności, w których się </w:t>
      </w:r>
      <w:r w:rsidRPr="00875F0B">
        <w:rPr>
          <w:rFonts w:cs="Calibri"/>
          <w:color w:val="auto"/>
          <w:sz w:val="22"/>
        </w:rPr>
        <w:t xml:space="preserve">znajduje, musi podjąć dodatkowe działania </w:t>
      </w:r>
      <w:r>
        <w:rPr>
          <w:rFonts w:cs="Calibri"/>
          <w:color w:val="auto"/>
          <w:sz w:val="22"/>
        </w:rPr>
        <w:t xml:space="preserve">lub zastosować dodatkowe środki </w:t>
      </w:r>
      <w:r w:rsidRPr="00875F0B">
        <w:rPr>
          <w:rFonts w:cs="Calibri"/>
          <w:color w:val="auto"/>
          <w:sz w:val="22"/>
        </w:rPr>
        <w:t>w celu przezwyciężenia bariery, aby uczestni</w:t>
      </w:r>
      <w:r>
        <w:rPr>
          <w:rFonts w:cs="Calibri"/>
          <w:color w:val="auto"/>
          <w:sz w:val="22"/>
        </w:rPr>
        <w:t xml:space="preserve">czyć w różnych sferach życia na </w:t>
      </w:r>
      <w:r w:rsidRPr="00875F0B">
        <w:rPr>
          <w:rFonts w:cs="Calibri"/>
          <w:color w:val="auto"/>
          <w:sz w:val="22"/>
        </w:rPr>
        <w:t>zas</w:t>
      </w:r>
      <w:r>
        <w:rPr>
          <w:rFonts w:cs="Calibri"/>
          <w:color w:val="auto"/>
          <w:sz w:val="22"/>
        </w:rPr>
        <w:t>adzie równości z innymi osobami. W katalogu osób spełniających powyższą definicję wymienić można: o</w:t>
      </w:r>
      <w:r w:rsidRPr="000A3E3B">
        <w:rPr>
          <w:rFonts w:cs="Calibri"/>
          <w:color w:val="auto"/>
          <w:sz w:val="22"/>
        </w:rPr>
        <w:t>soby starsze, osoby z niepełnosprawnością (ruchową czy też intelektualną), ale też inne osoby mające w sposób trwały lub czasowy naruszoną sprawność w zakresie mobilności i percepcji (przykładowo osoby niedowidzące, niesłyszące, osoby poruszające się przy pomocy kul, wózków, chodzików, osoby z wózkiem dziecięcym, z ciężkim bagażem, kobiety w ciąży, itp.). W związku z powyższym instytucje publiczne zobowiązane są do:</w:t>
      </w:r>
    </w:p>
    <w:p w14:paraId="71C66BB5" w14:textId="77777777" w:rsidR="00373288" w:rsidRDefault="00373288" w:rsidP="004147B1">
      <w:pPr>
        <w:pStyle w:val="Styl3"/>
        <w:numPr>
          <w:ilvl w:val="0"/>
          <w:numId w:val="74"/>
        </w:numPr>
        <w:spacing w:line="360" w:lineRule="auto"/>
        <w:ind w:left="426"/>
        <w:jc w:val="both"/>
        <w:rPr>
          <w:rFonts w:cs="Calibri"/>
          <w:color w:val="auto"/>
          <w:sz w:val="22"/>
        </w:rPr>
      </w:pPr>
      <w:r>
        <w:rPr>
          <w:rFonts w:cs="Calibri"/>
          <w:color w:val="auto"/>
          <w:sz w:val="22"/>
        </w:rPr>
        <w:t xml:space="preserve">stosowania zasad </w:t>
      </w:r>
      <w:r w:rsidRPr="000A3E3B">
        <w:rPr>
          <w:rFonts w:cs="Calibri"/>
          <w:color w:val="auto"/>
          <w:sz w:val="22"/>
        </w:rPr>
        <w:t>projektowania uniwersalnego - w rozumieniu art. 2 Konwencji o prawach osób niepełnosprawnych, sporządzonej w Nowym Jorku dnia 13 grudnia 2006 (Dz. U. 2012 poz. 1169),</w:t>
      </w:r>
    </w:p>
    <w:p w14:paraId="641EF7FC" w14:textId="77777777" w:rsidR="00373288" w:rsidRDefault="00373288" w:rsidP="004147B1">
      <w:pPr>
        <w:pStyle w:val="Styl3"/>
        <w:numPr>
          <w:ilvl w:val="0"/>
          <w:numId w:val="74"/>
        </w:numPr>
        <w:spacing w:line="360" w:lineRule="auto"/>
        <w:ind w:left="426"/>
        <w:jc w:val="both"/>
        <w:rPr>
          <w:rFonts w:cs="Calibri"/>
          <w:color w:val="auto"/>
          <w:sz w:val="22"/>
        </w:rPr>
      </w:pPr>
      <w:r w:rsidRPr="000A3E3B">
        <w:rPr>
          <w:rFonts w:cs="Calibri"/>
          <w:color w:val="auto"/>
          <w:sz w:val="22"/>
        </w:rPr>
        <w:t xml:space="preserve"> racjonalnych usprawnień – tj. modyfikacji lub adaptacji, niepociągających za sobą niepotrzebnych utrudnień, które są niezbędne dla zapewnienia osobom ze szczególnymi potrzebami możliwości korzystania z dóbr i usług,</w:t>
      </w:r>
    </w:p>
    <w:p w14:paraId="131C7ADB" w14:textId="77777777" w:rsidR="00373288" w:rsidRPr="00977B98" w:rsidRDefault="00373288" w:rsidP="004147B1">
      <w:pPr>
        <w:pStyle w:val="Styl3"/>
        <w:numPr>
          <w:ilvl w:val="0"/>
          <w:numId w:val="74"/>
        </w:numPr>
        <w:spacing w:line="360" w:lineRule="auto"/>
        <w:ind w:left="426"/>
        <w:jc w:val="both"/>
        <w:rPr>
          <w:rFonts w:cs="Calibri"/>
          <w:color w:val="auto"/>
          <w:sz w:val="22"/>
        </w:rPr>
      </w:pPr>
      <w:r w:rsidRPr="000A3E3B">
        <w:rPr>
          <w:rFonts w:cs="Calibri"/>
          <w:color w:val="auto"/>
          <w:sz w:val="22"/>
        </w:rPr>
        <w:t xml:space="preserve"> dostępu alternatywnego – w pierwszych dwóch latach funkcjonowania ustawy, polegającego na zastosowaniu takich rozwiązań organizacyjnych, które zapewnią osobie ze szczególnymi potrzebami dostęp do budynku, ale nie w sposób samodzielny, albo które nie zapewniają dostępu do budynku podmiotu publicznego, ale umożliwiają skorzystanie z usług publicznych, np. w</w:t>
      </w:r>
      <w:r>
        <w:rPr>
          <w:rFonts w:cs="Calibri"/>
          <w:color w:val="auto"/>
          <w:sz w:val="22"/>
        </w:rPr>
        <w:t> </w:t>
      </w:r>
      <w:r w:rsidRPr="000A3E3B">
        <w:rPr>
          <w:rFonts w:cs="Calibri"/>
          <w:color w:val="auto"/>
          <w:sz w:val="22"/>
        </w:rPr>
        <w:t>sposób zdalny.</w:t>
      </w:r>
      <w:r>
        <w:rPr>
          <w:rFonts w:cs="Calibri"/>
          <w:color w:val="auto"/>
          <w:sz w:val="22"/>
        </w:rPr>
        <w:tab/>
      </w:r>
      <w:r w:rsidRPr="00977B98">
        <w:rPr>
          <w:rFonts w:cs="Calibri"/>
          <w:color w:val="auto"/>
          <w:sz w:val="22"/>
        </w:rPr>
        <w:t xml:space="preserve">Każde z zwartych w ramach GPR przedsięwzięć zawiera informacje w zakresie jego zgodności z ww. ustawą. </w:t>
      </w:r>
    </w:p>
    <w:p w14:paraId="4742B009" w14:textId="77777777" w:rsidR="00373288" w:rsidRPr="004223D2" w:rsidRDefault="00373288" w:rsidP="00373288">
      <w:pPr>
        <w:pStyle w:val="Bezodstpw"/>
      </w:pPr>
    </w:p>
    <w:p w14:paraId="6A3A163B" w14:textId="7DBCC444" w:rsidR="00C6619F" w:rsidRDefault="00C6619F" w:rsidP="0037052F">
      <w:pPr>
        <w:pStyle w:val="Styl1"/>
        <w:numPr>
          <w:ilvl w:val="2"/>
          <w:numId w:val="103"/>
        </w:numPr>
        <w:spacing w:before="0" w:after="240"/>
        <w:rPr>
          <w:color w:val="DF6613"/>
          <w:sz w:val="36"/>
          <w:szCs w:val="40"/>
        </w:rPr>
      </w:pPr>
      <w:bookmarkStart w:id="63" w:name="_Toc151978525"/>
      <w:r w:rsidRPr="004223D2">
        <w:rPr>
          <w:color w:val="DF6613"/>
          <w:sz w:val="36"/>
          <w:szCs w:val="40"/>
        </w:rPr>
        <w:t>Komplementarność międzyokresowa</w:t>
      </w:r>
      <w:bookmarkEnd w:id="63"/>
    </w:p>
    <w:p w14:paraId="28FBAD23" w14:textId="2E7C8770" w:rsidR="00D4751A" w:rsidRDefault="00D4751A" w:rsidP="00D4751A">
      <w:pPr>
        <w:pStyle w:val="Styl3"/>
        <w:spacing w:line="360" w:lineRule="auto"/>
        <w:ind w:firstLine="708"/>
        <w:jc w:val="both"/>
        <w:rPr>
          <w:rFonts w:cs="Calibri"/>
          <w:color w:val="auto"/>
          <w:sz w:val="22"/>
        </w:rPr>
      </w:pPr>
      <w:r>
        <w:rPr>
          <w:rFonts w:cs="Calibri"/>
          <w:color w:val="auto"/>
          <w:sz w:val="22"/>
        </w:rPr>
        <w:t>Z</w:t>
      </w:r>
      <w:r w:rsidRPr="005C5DB7">
        <w:rPr>
          <w:rFonts w:cs="Calibri"/>
          <w:color w:val="auto"/>
          <w:sz w:val="22"/>
        </w:rPr>
        <w:t>godnie z zasadą ciągłości w planowaniu</w:t>
      </w:r>
      <w:r>
        <w:rPr>
          <w:rFonts w:cs="Calibri"/>
          <w:color w:val="auto"/>
          <w:sz w:val="22"/>
        </w:rPr>
        <w:t>,</w:t>
      </w:r>
      <w:r w:rsidRPr="005C5DB7">
        <w:rPr>
          <w:rFonts w:cs="Calibri"/>
          <w:color w:val="auto"/>
          <w:sz w:val="22"/>
        </w:rPr>
        <w:t xml:space="preserve"> </w:t>
      </w:r>
      <w:r>
        <w:rPr>
          <w:rFonts w:cs="Calibri"/>
          <w:color w:val="auto"/>
          <w:sz w:val="22"/>
        </w:rPr>
        <w:t xml:space="preserve">etap opracowania Gminnego Programu Operacyjnego, poprzedziła analiza obowiązującego w kwestii rewitalizacji dokumentu strategicznego. </w:t>
      </w:r>
      <w:r w:rsidRPr="00B66DB9">
        <w:rPr>
          <w:rFonts w:cs="Calibri"/>
          <w:color w:val="auto"/>
          <w:sz w:val="22"/>
        </w:rPr>
        <w:t>Kwestie rewitalizacji n</w:t>
      </w:r>
      <w:r>
        <w:rPr>
          <w:rFonts w:cs="Calibri"/>
          <w:color w:val="auto"/>
          <w:sz w:val="22"/>
        </w:rPr>
        <w:t xml:space="preserve">a terenie gminy Komarówka </w:t>
      </w:r>
      <w:r w:rsidR="00C807DB">
        <w:rPr>
          <w:rFonts w:cs="Calibri"/>
          <w:color w:val="auto"/>
          <w:sz w:val="22"/>
        </w:rPr>
        <w:t>Podlaska</w:t>
      </w:r>
      <w:r>
        <w:rPr>
          <w:rFonts w:cs="Calibri"/>
          <w:color w:val="auto"/>
          <w:sz w:val="22"/>
        </w:rPr>
        <w:t xml:space="preserve"> </w:t>
      </w:r>
      <w:r w:rsidRPr="002B24DC">
        <w:rPr>
          <w:rFonts w:cs="Calibri"/>
          <w:color w:val="auto"/>
          <w:sz w:val="22"/>
        </w:rPr>
        <w:t>p</w:t>
      </w:r>
      <w:r>
        <w:rPr>
          <w:rFonts w:cs="Calibri"/>
          <w:color w:val="auto"/>
          <w:sz w:val="22"/>
        </w:rPr>
        <w:t>odejmował przyjęty</w:t>
      </w:r>
      <w:r w:rsidRPr="002B24DC">
        <w:rPr>
          <w:rFonts w:cs="Calibri"/>
          <w:color w:val="auto"/>
          <w:sz w:val="22"/>
        </w:rPr>
        <w:t xml:space="preserve"> na pods</w:t>
      </w:r>
      <w:r>
        <w:rPr>
          <w:rFonts w:cs="Calibri"/>
          <w:color w:val="auto"/>
          <w:sz w:val="22"/>
        </w:rPr>
        <w:t xml:space="preserve">tawie </w:t>
      </w:r>
      <w:r w:rsidRPr="00274FAC">
        <w:rPr>
          <w:rFonts w:cs="Calibri"/>
          <w:i/>
          <w:color w:val="auto"/>
          <w:sz w:val="22"/>
        </w:rPr>
        <w:t xml:space="preserve">Uchwały </w:t>
      </w:r>
      <w:r w:rsidR="00C807DB" w:rsidRPr="00274FAC">
        <w:rPr>
          <w:rFonts w:cs="Calibri"/>
          <w:i/>
          <w:color w:val="auto"/>
          <w:sz w:val="22"/>
        </w:rPr>
        <w:t>XXIII/165/2017 Rady Gminy Komarówka Podlaska z dnia 22 czerwca 2017 r. w sprawie przyjęcia Lokalny Program Rewitalizacji dla gminy Komar</w:t>
      </w:r>
      <w:r w:rsidR="00274FAC" w:rsidRPr="00274FAC">
        <w:rPr>
          <w:rFonts w:cs="Calibri"/>
          <w:i/>
          <w:color w:val="auto"/>
          <w:sz w:val="22"/>
        </w:rPr>
        <w:t>ówka Podlaska na lata 2017-2023</w:t>
      </w:r>
      <w:r w:rsidRPr="00F97651">
        <w:rPr>
          <w:rFonts w:cs="Calibri"/>
          <w:color w:val="auto"/>
          <w:sz w:val="22"/>
        </w:rPr>
        <w:t xml:space="preserve">. </w:t>
      </w:r>
      <w:r>
        <w:rPr>
          <w:rFonts w:cs="Calibri"/>
          <w:color w:val="auto"/>
          <w:sz w:val="22"/>
        </w:rPr>
        <w:t xml:space="preserve"> </w:t>
      </w:r>
    </w:p>
    <w:p w14:paraId="5A2DD681" w14:textId="037F884D" w:rsidR="00D4751A" w:rsidRDefault="00D4751A" w:rsidP="00D4751A">
      <w:pPr>
        <w:pStyle w:val="Styl3"/>
        <w:spacing w:line="360" w:lineRule="auto"/>
        <w:ind w:firstLine="615"/>
        <w:jc w:val="both"/>
        <w:rPr>
          <w:rFonts w:cs="Calibri"/>
          <w:color w:val="auto"/>
          <w:sz w:val="22"/>
        </w:rPr>
      </w:pPr>
      <w:r>
        <w:rPr>
          <w:rFonts w:cs="Calibri"/>
          <w:color w:val="auto"/>
          <w:sz w:val="22"/>
        </w:rPr>
        <w:t xml:space="preserve">Powyższy LPR </w:t>
      </w:r>
      <w:r w:rsidRPr="005C5DB7">
        <w:rPr>
          <w:rFonts w:cs="Calibri"/>
          <w:color w:val="auto"/>
          <w:sz w:val="22"/>
        </w:rPr>
        <w:t>był pierwszym dokumentem, w którym wyznaczono obszar rewitalizacji i wytyczono plan działania w zakresie rewitalizacji</w:t>
      </w:r>
      <w:r w:rsidR="000B3164">
        <w:rPr>
          <w:rFonts w:cs="Calibri"/>
          <w:color w:val="auto"/>
          <w:sz w:val="22"/>
        </w:rPr>
        <w:t xml:space="preserve"> gminy Komarówka Podlaska</w:t>
      </w:r>
      <w:r w:rsidRPr="005C5DB7">
        <w:rPr>
          <w:rFonts w:cs="Calibri"/>
          <w:color w:val="auto"/>
          <w:sz w:val="22"/>
        </w:rPr>
        <w:t>.</w:t>
      </w:r>
      <w:r>
        <w:rPr>
          <w:rFonts w:cs="Calibri"/>
          <w:color w:val="auto"/>
          <w:sz w:val="22"/>
        </w:rPr>
        <w:t xml:space="preserve"> </w:t>
      </w:r>
      <w:r w:rsidRPr="002B24DC">
        <w:rPr>
          <w:rFonts w:cs="Calibri"/>
          <w:color w:val="auto"/>
          <w:sz w:val="22"/>
        </w:rPr>
        <w:t xml:space="preserve">Program ten stanowił podstawę do podjęcia kompleksowych działań rewitalizacyjnych na zdegradowanym obszarze </w:t>
      </w:r>
      <w:r w:rsidR="000B3164">
        <w:rPr>
          <w:rFonts w:cs="Calibri"/>
          <w:color w:val="auto"/>
          <w:sz w:val="22"/>
        </w:rPr>
        <w:t xml:space="preserve">gminy Komarówka Podlaska </w:t>
      </w:r>
      <w:r w:rsidRPr="002B24DC">
        <w:rPr>
          <w:rFonts w:cs="Calibri"/>
          <w:color w:val="auto"/>
          <w:sz w:val="22"/>
        </w:rPr>
        <w:t>wymagających szczególnego wsparcia. Ponadto umożliwił efektywne pozyskiwanie dofinansowania do projektów ze środków Unii Europejskiej w perspektywie finansowej 2014–2020. Przedmiotowy dokument nie stanowi Gminnego Programu Rewitalizacji w rozumieniu ustawy z dnia 9 października 2015 r. o rewitalizacji (Dz. U.2021 poz. 485), zawiera jednak informacje w zakresie wyznaczenia obszaru zdegradowanego i obszaru rewitalizacji oraz wykaz działań i przedsięwzięć kwalifikujących się do objęcia wsparciem rewitalizacji w ramach RPO WL na lata 2014-2020.</w:t>
      </w:r>
      <w:r>
        <w:rPr>
          <w:rFonts w:cs="Calibri"/>
          <w:color w:val="auto"/>
          <w:sz w:val="22"/>
        </w:rPr>
        <w:t xml:space="preserve"> Wyżej wymieniony Lokalny Program Rewitalizacji został określony </w:t>
      </w:r>
      <w:r w:rsidRPr="005C5DB7">
        <w:rPr>
          <w:rFonts w:cs="Calibri"/>
          <w:color w:val="auto"/>
          <w:sz w:val="22"/>
        </w:rPr>
        <w:t xml:space="preserve">według tzw. procedury pozaustawowej zgodnie z </w:t>
      </w:r>
      <w:r w:rsidRPr="00F850E9">
        <w:rPr>
          <w:rFonts w:cs="Calibri"/>
          <w:i/>
          <w:color w:val="auto"/>
          <w:sz w:val="22"/>
        </w:rPr>
        <w:t>Wytycznymi Ministra Rozwoju w zakresie rewitalizacji w programach operacyjnych na lata 2014-2020</w:t>
      </w:r>
      <w:r w:rsidRPr="005C5DB7">
        <w:rPr>
          <w:rFonts w:cs="Calibri"/>
          <w:color w:val="auto"/>
          <w:sz w:val="22"/>
        </w:rPr>
        <w:t xml:space="preserve"> oraz </w:t>
      </w:r>
      <w:r w:rsidRPr="00F850E9">
        <w:rPr>
          <w:rFonts w:cs="Calibri"/>
          <w:i/>
          <w:color w:val="auto"/>
          <w:sz w:val="22"/>
        </w:rPr>
        <w:t>Zasadami programowania, wdrażania i wsparcia rewitalizacji w województwie lubelskim.</w:t>
      </w:r>
      <w:r w:rsidRPr="005C5DB7">
        <w:rPr>
          <w:rFonts w:cs="Calibri"/>
          <w:color w:val="auto"/>
          <w:sz w:val="22"/>
        </w:rPr>
        <w:t xml:space="preserve"> Przejściowe przepisy o rewitalizacji dopuściły obowiązywanie programów rewitalizacji opracowanych wg tej procedury do końca roku 2023. </w:t>
      </w:r>
    </w:p>
    <w:p w14:paraId="2B8AF4F2" w14:textId="6830F938" w:rsidR="00D4751A" w:rsidRDefault="00D4751A" w:rsidP="00D4751A">
      <w:pPr>
        <w:pStyle w:val="Styl3"/>
        <w:spacing w:line="360" w:lineRule="auto"/>
        <w:ind w:firstLine="615"/>
        <w:jc w:val="both"/>
        <w:rPr>
          <w:rFonts w:cs="Calibri"/>
          <w:color w:val="auto"/>
          <w:sz w:val="22"/>
        </w:rPr>
      </w:pPr>
      <w:r w:rsidRPr="00F850E9">
        <w:rPr>
          <w:rFonts w:cs="Calibri"/>
          <w:i/>
          <w:color w:val="auto"/>
          <w:sz w:val="22"/>
        </w:rPr>
        <w:t xml:space="preserve">Lokalny Program Rewitalizacji Gminy </w:t>
      </w:r>
      <w:r w:rsidR="000B3164">
        <w:rPr>
          <w:rFonts w:cs="Calibri"/>
          <w:i/>
          <w:color w:val="auto"/>
          <w:sz w:val="22"/>
        </w:rPr>
        <w:t xml:space="preserve">Komarówka Podlaska </w:t>
      </w:r>
      <w:r w:rsidRPr="00F850E9">
        <w:rPr>
          <w:rFonts w:cs="Calibri"/>
          <w:i/>
          <w:color w:val="auto"/>
          <w:sz w:val="22"/>
        </w:rPr>
        <w:t>na lata 2017-2023</w:t>
      </w:r>
      <w:r w:rsidRPr="005C5DB7">
        <w:rPr>
          <w:rFonts w:cs="Calibri"/>
          <w:color w:val="auto"/>
          <w:sz w:val="22"/>
        </w:rPr>
        <w:t xml:space="preserve"> został wpisany do wykazu </w:t>
      </w:r>
      <w:r>
        <w:rPr>
          <w:rFonts w:cs="Calibri"/>
          <w:color w:val="auto"/>
          <w:sz w:val="22"/>
        </w:rPr>
        <w:t xml:space="preserve">programów rewitalizacji </w:t>
      </w:r>
      <w:r w:rsidRPr="005C5DB7">
        <w:rPr>
          <w:rFonts w:cs="Calibri"/>
          <w:color w:val="auto"/>
          <w:sz w:val="22"/>
        </w:rPr>
        <w:t>prowadzonego przez Marszałka Województwa Lubelskiego</w:t>
      </w:r>
      <w:r>
        <w:rPr>
          <w:rFonts w:cs="Calibri"/>
          <w:color w:val="auto"/>
          <w:sz w:val="22"/>
        </w:rPr>
        <w:t>, co było jednoznaczne z </w:t>
      </w:r>
      <w:r w:rsidRPr="005C5DB7">
        <w:rPr>
          <w:rFonts w:cs="Calibri"/>
          <w:color w:val="auto"/>
          <w:sz w:val="22"/>
        </w:rPr>
        <w:t>pozytywną weryfikacją i umożliwieniem przedsięwzięciom zawartym</w:t>
      </w:r>
      <w:r>
        <w:rPr>
          <w:rFonts w:cs="Calibri"/>
          <w:color w:val="auto"/>
          <w:sz w:val="22"/>
        </w:rPr>
        <w:t>,</w:t>
      </w:r>
      <w:r w:rsidRPr="005C5DB7">
        <w:rPr>
          <w:rFonts w:cs="Calibri"/>
          <w:color w:val="auto"/>
          <w:sz w:val="22"/>
        </w:rPr>
        <w:t xml:space="preserve"> w tym dokumencie ubiegania się o współfinansowanie ze środków unijnych </w:t>
      </w:r>
      <w:r>
        <w:rPr>
          <w:rFonts w:cs="Calibri"/>
          <w:color w:val="auto"/>
          <w:sz w:val="22"/>
        </w:rPr>
        <w:t xml:space="preserve">na rewitalizację. </w:t>
      </w:r>
    </w:p>
    <w:p w14:paraId="7F7E3CE5" w14:textId="77777777" w:rsidR="00023940" w:rsidRDefault="00D4751A" w:rsidP="00023940">
      <w:pPr>
        <w:pStyle w:val="Styl3"/>
        <w:spacing w:line="360" w:lineRule="auto"/>
        <w:ind w:firstLine="615"/>
        <w:jc w:val="both"/>
        <w:rPr>
          <w:rFonts w:cs="Calibri"/>
          <w:color w:val="auto"/>
          <w:sz w:val="22"/>
        </w:rPr>
      </w:pPr>
      <w:r w:rsidRPr="005C5DB7">
        <w:rPr>
          <w:rFonts w:cs="Calibri"/>
          <w:color w:val="auto"/>
          <w:sz w:val="22"/>
        </w:rPr>
        <w:t xml:space="preserve">Komplementarność międzyokresowa projektów </w:t>
      </w:r>
      <w:r>
        <w:rPr>
          <w:rFonts w:cs="Calibri"/>
          <w:color w:val="auto"/>
          <w:sz w:val="22"/>
        </w:rPr>
        <w:t xml:space="preserve">ujętych w GPR polegać będzie na </w:t>
      </w:r>
      <w:r w:rsidRPr="005C5DB7">
        <w:rPr>
          <w:rFonts w:cs="Calibri"/>
          <w:color w:val="auto"/>
          <w:sz w:val="22"/>
        </w:rPr>
        <w:t>kontynuacji części działań zapoczątkowan</w:t>
      </w:r>
      <w:r>
        <w:rPr>
          <w:rFonts w:cs="Calibri"/>
          <w:color w:val="auto"/>
          <w:sz w:val="22"/>
        </w:rPr>
        <w:t xml:space="preserve">ych lub zrealizowanych w ramach wdrażania </w:t>
      </w:r>
      <w:r w:rsidRPr="001052A6">
        <w:rPr>
          <w:rFonts w:cs="Calibri"/>
          <w:i/>
          <w:color w:val="auto"/>
          <w:sz w:val="22"/>
        </w:rPr>
        <w:t xml:space="preserve">Lokalnego Programu </w:t>
      </w:r>
      <w:r>
        <w:rPr>
          <w:rFonts w:cs="Calibri"/>
          <w:i/>
          <w:color w:val="auto"/>
          <w:sz w:val="22"/>
        </w:rPr>
        <w:t>Rewitalizacji gmin</w:t>
      </w:r>
      <w:r w:rsidR="00C86EBE">
        <w:rPr>
          <w:rFonts w:cs="Calibri"/>
          <w:i/>
          <w:color w:val="auto"/>
          <w:sz w:val="22"/>
        </w:rPr>
        <w:t>y Komarówka Podlaska</w:t>
      </w:r>
      <w:r w:rsidRPr="001052A6">
        <w:rPr>
          <w:rFonts w:cs="Calibri"/>
          <w:i/>
          <w:color w:val="auto"/>
          <w:sz w:val="22"/>
        </w:rPr>
        <w:t xml:space="preserve"> na lata 2017-2023</w:t>
      </w:r>
      <w:r w:rsidRPr="005C5DB7">
        <w:rPr>
          <w:rFonts w:cs="Calibri"/>
          <w:color w:val="auto"/>
          <w:sz w:val="22"/>
        </w:rPr>
        <w:t xml:space="preserve">. </w:t>
      </w:r>
      <w:r w:rsidRPr="003F392B">
        <w:rPr>
          <w:rFonts w:cs="Calibri"/>
          <w:color w:val="auto"/>
          <w:sz w:val="22"/>
        </w:rPr>
        <w:t>Przedsięwz</w:t>
      </w:r>
      <w:r>
        <w:rPr>
          <w:rFonts w:cs="Calibri"/>
          <w:color w:val="auto"/>
          <w:sz w:val="22"/>
        </w:rPr>
        <w:t>ięcia planowane do realizacji w ramach GPR są kontynuacją i </w:t>
      </w:r>
      <w:r w:rsidRPr="003F392B">
        <w:rPr>
          <w:rFonts w:cs="Calibri"/>
          <w:color w:val="auto"/>
          <w:sz w:val="22"/>
        </w:rPr>
        <w:t>niezbędnym uzupełnieniem działań prowadzonych w poprzednich latach.</w:t>
      </w:r>
      <w:r w:rsidR="00023940">
        <w:rPr>
          <w:rFonts w:cs="Calibri"/>
          <w:color w:val="auto"/>
          <w:sz w:val="22"/>
        </w:rPr>
        <w:t xml:space="preserve"> Jedno z przedsięwzięć, którego</w:t>
      </w:r>
      <w:r>
        <w:rPr>
          <w:rFonts w:cs="Calibri"/>
          <w:color w:val="auto"/>
          <w:sz w:val="22"/>
        </w:rPr>
        <w:t xml:space="preserve"> ze względu na ograniczone środki finansowe nie udało się do </w:t>
      </w:r>
      <w:r w:rsidR="00023940">
        <w:rPr>
          <w:rFonts w:cs="Calibri"/>
          <w:color w:val="auto"/>
          <w:sz w:val="22"/>
        </w:rPr>
        <w:t>tej pory zrealizować, zostało przeniesione</w:t>
      </w:r>
      <w:r>
        <w:rPr>
          <w:rFonts w:cs="Calibri"/>
          <w:color w:val="auto"/>
          <w:sz w:val="22"/>
        </w:rPr>
        <w:t xml:space="preserve"> do realizacji w ramach GPR ze wzglę</w:t>
      </w:r>
      <w:r w:rsidR="00023940">
        <w:rPr>
          <w:rFonts w:cs="Calibri"/>
          <w:color w:val="auto"/>
          <w:sz w:val="22"/>
        </w:rPr>
        <w:t>du na tożsamość przestrzenną. W</w:t>
      </w:r>
      <w:r w:rsidR="00495E46">
        <w:rPr>
          <w:rFonts w:cs="Calibri"/>
          <w:color w:val="auto"/>
          <w:sz w:val="22"/>
        </w:rPr>
        <w:t xml:space="preserve"> ramach </w:t>
      </w:r>
      <w:r>
        <w:rPr>
          <w:rFonts w:cs="Calibri"/>
          <w:color w:val="auto"/>
          <w:sz w:val="22"/>
        </w:rPr>
        <w:t>LPR obszar rewitaliz</w:t>
      </w:r>
      <w:r w:rsidR="00C86EBE">
        <w:rPr>
          <w:rFonts w:cs="Calibri"/>
          <w:color w:val="auto"/>
          <w:sz w:val="22"/>
        </w:rPr>
        <w:t>acji obejmował miejscowość Komarówka Podlaska</w:t>
      </w:r>
      <w:r w:rsidR="00023940">
        <w:rPr>
          <w:rFonts w:cs="Calibri"/>
          <w:color w:val="auto"/>
          <w:sz w:val="22"/>
        </w:rPr>
        <w:t>. N</w:t>
      </w:r>
      <w:r>
        <w:rPr>
          <w:rFonts w:cs="Calibri"/>
          <w:color w:val="auto"/>
          <w:sz w:val="22"/>
        </w:rPr>
        <w:t>owy obszar rewitalizacji pokrywa się częściowo z pierwotnym obszarem rewitalizacji w</w:t>
      </w:r>
      <w:r w:rsidR="00C86EBE">
        <w:rPr>
          <w:rFonts w:cs="Calibri"/>
          <w:color w:val="auto"/>
          <w:sz w:val="22"/>
        </w:rPr>
        <w:t xml:space="preserve"> zakresie miejscowości Komarówka Podlaska</w:t>
      </w:r>
      <w:r w:rsidR="00023940">
        <w:rPr>
          <w:rFonts w:cs="Calibri"/>
          <w:color w:val="auto"/>
          <w:sz w:val="22"/>
        </w:rPr>
        <w:t>. Dodatkowo obszar ten obejmuje miejscowości</w:t>
      </w:r>
      <w:r>
        <w:rPr>
          <w:rFonts w:cs="Calibri"/>
          <w:color w:val="auto"/>
          <w:sz w:val="22"/>
        </w:rPr>
        <w:t xml:space="preserve"> </w:t>
      </w:r>
      <w:r w:rsidR="00C86EBE">
        <w:rPr>
          <w:rFonts w:cs="Calibri"/>
          <w:color w:val="auto"/>
          <w:sz w:val="22"/>
        </w:rPr>
        <w:t xml:space="preserve">Kolembrody </w:t>
      </w:r>
      <w:r w:rsidR="00023940">
        <w:rPr>
          <w:rFonts w:cs="Calibri"/>
          <w:color w:val="auto"/>
          <w:sz w:val="22"/>
        </w:rPr>
        <w:t xml:space="preserve">(wcześniej teren ten znajdował się w obszarze zdegradowanym) </w:t>
      </w:r>
      <w:r w:rsidR="00C86EBE">
        <w:rPr>
          <w:rFonts w:cs="Calibri"/>
          <w:color w:val="auto"/>
          <w:sz w:val="22"/>
        </w:rPr>
        <w:t xml:space="preserve">i </w:t>
      </w:r>
      <w:r w:rsidR="00495E46">
        <w:rPr>
          <w:rFonts w:cs="Calibri"/>
          <w:color w:val="auto"/>
          <w:sz w:val="22"/>
        </w:rPr>
        <w:t>Żelizana</w:t>
      </w:r>
      <w:r w:rsidR="00023940">
        <w:rPr>
          <w:rFonts w:cs="Calibri"/>
          <w:color w:val="auto"/>
          <w:sz w:val="22"/>
        </w:rPr>
        <w:t xml:space="preserve">. Przedsięwzięcie to  charakteryzuje  się  również </w:t>
      </w:r>
      <w:r>
        <w:rPr>
          <w:rFonts w:cs="Calibri"/>
          <w:color w:val="auto"/>
          <w:sz w:val="22"/>
        </w:rPr>
        <w:t xml:space="preserve"> </w:t>
      </w:r>
      <w:r w:rsidR="00023940">
        <w:rPr>
          <w:rFonts w:cs="Calibri"/>
          <w:color w:val="auto"/>
          <w:sz w:val="22"/>
        </w:rPr>
        <w:t xml:space="preserve">tożsamością </w:t>
      </w:r>
      <w:r>
        <w:rPr>
          <w:rFonts w:cs="Calibri"/>
          <w:color w:val="auto"/>
          <w:sz w:val="22"/>
        </w:rPr>
        <w:t xml:space="preserve">problemową (cześć z problemów jest nadal aktualna, zatem zachodzi konieczność podjęcia stosownej interwencji- zaplanowane przedsięwzięcia będą w sposób bezpośredni im przeciwdziałać). </w:t>
      </w:r>
      <w:r w:rsidR="00023940">
        <w:rPr>
          <w:rFonts w:cs="Calibri"/>
          <w:color w:val="auto"/>
          <w:sz w:val="22"/>
        </w:rPr>
        <w:t xml:space="preserve">Przedmiotowe przedsięwzięcie dotyczy rewitalizacji stadionu sportowego w Komarówce Podlaskiej (1/P - </w:t>
      </w:r>
      <w:r w:rsidR="00023940" w:rsidRPr="00023940">
        <w:rPr>
          <w:rFonts w:cs="Calibri"/>
          <w:i/>
          <w:color w:val="auto"/>
          <w:sz w:val="22"/>
        </w:rPr>
        <w:t>Rewitalizacja stadionu sportowego w Komarówce Podlaskiej</w:t>
      </w:r>
      <w:r w:rsidR="00023940">
        <w:rPr>
          <w:rFonts w:cs="Calibri"/>
          <w:color w:val="auto"/>
          <w:sz w:val="22"/>
        </w:rPr>
        <w:t>).</w:t>
      </w:r>
      <w:r w:rsidR="00023940">
        <w:rPr>
          <w:rFonts w:cs="Calibri"/>
          <w:color w:val="auto"/>
          <w:sz w:val="22"/>
        </w:rPr>
        <w:tab/>
      </w:r>
    </w:p>
    <w:p w14:paraId="414292CA" w14:textId="40B6FA2B" w:rsidR="00D4751A" w:rsidRDefault="00D4751A" w:rsidP="0052256B">
      <w:pPr>
        <w:pStyle w:val="Styl3"/>
        <w:spacing w:line="360" w:lineRule="auto"/>
        <w:ind w:firstLine="615"/>
        <w:jc w:val="both"/>
        <w:rPr>
          <w:rFonts w:cs="Calibri"/>
          <w:color w:val="auto"/>
          <w:sz w:val="22"/>
        </w:rPr>
      </w:pPr>
      <w:r>
        <w:rPr>
          <w:rFonts w:cs="Calibri"/>
          <w:color w:val="auto"/>
          <w:sz w:val="22"/>
        </w:rPr>
        <w:t>Analogicznie,</w:t>
      </w:r>
      <w:r w:rsidRPr="003F392B">
        <w:rPr>
          <w:rFonts w:cs="Calibri"/>
          <w:color w:val="auto"/>
          <w:sz w:val="22"/>
        </w:rPr>
        <w:t xml:space="preserve"> jak realizowane do tej pory, nowe przedsięwzięcia założone do realizacji w GPR </w:t>
      </w:r>
      <w:r>
        <w:rPr>
          <w:rFonts w:cs="Calibri"/>
          <w:color w:val="auto"/>
          <w:sz w:val="22"/>
        </w:rPr>
        <w:t xml:space="preserve">do </w:t>
      </w:r>
      <w:r w:rsidRPr="003F392B">
        <w:rPr>
          <w:rFonts w:cs="Calibri"/>
          <w:color w:val="auto"/>
          <w:sz w:val="22"/>
        </w:rPr>
        <w:t>2030</w:t>
      </w:r>
      <w:r>
        <w:rPr>
          <w:rFonts w:cs="Calibri"/>
          <w:color w:val="auto"/>
          <w:sz w:val="22"/>
        </w:rPr>
        <w:t> r.</w:t>
      </w:r>
      <w:r w:rsidRPr="003F392B">
        <w:rPr>
          <w:rFonts w:cs="Calibri"/>
          <w:color w:val="auto"/>
          <w:sz w:val="22"/>
        </w:rPr>
        <w:t xml:space="preserve"> nastawione są na rozwiązywanie zdiagnozowanych w </w:t>
      </w:r>
      <w:r>
        <w:rPr>
          <w:rFonts w:cs="Calibri"/>
          <w:color w:val="auto"/>
          <w:sz w:val="22"/>
        </w:rPr>
        <w:t>obszarze rewitalizacji</w:t>
      </w:r>
      <w:r w:rsidRPr="003F392B">
        <w:rPr>
          <w:rFonts w:cs="Calibri"/>
          <w:color w:val="auto"/>
          <w:sz w:val="22"/>
        </w:rPr>
        <w:t xml:space="preserve"> problemów społecznych oraz poprawy jakości życia i</w:t>
      </w:r>
      <w:r>
        <w:rPr>
          <w:rFonts w:cs="Calibri"/>
          <w:color w:val="auto"/>
          <w:sz w:val="22"/>
        </w:rPr>
        <w:t> </w:t>
      </w:r>
      <w:r w:rsidRPr="003F392B">
        <w:rPr>
          <w:rFonts w:cs="Calibri"/>
          <w:color w:val="auto"/>
          <w:sz w:val="22"/>
        </w:rPr>
        <w:t>funkcjonowania mieszkańców.</w:t>
      </w:r>
      <w:r>
        <w:rPr>
          <w:rFonts w:cs="Calibri"/>
          <w:color w:val="auto"/>
          <w:sz w:val="22"/>
        </w:rPr>
        <w:t xml:space="preserve"> Komplementarność międzyokresowa  dotyczy zarówno wymiaru infrastrukturalnego. W ramach GPR zaplanowano realizację działań znajdujących się w bezpośrednim sąsiedztwie wcześniejszych przedsięwzięć rewitalizacyjnych, tj. przedsięwzięcia LPR pn. </w:t>
      </w:r>
      <w:r w:rsidR="00CA3AD9">
        <w:rPr>
          <w:rFonts w:cs="Calibri"/>
          <w:color w:val="auto"/>
          <w:sz w:val="22"/>
        </w:rPr>
        <w:t xml:space="preserve">1/3 - </w:t>
      </w:r>
      <w:r w:rsidR="00CA3AD9" w:rsidRPr="00CA3AD9">
        <w:rPr>
          <w:rFonts w:cs="Calibri"/>
          <w:i/>
          <w:color w:val="auto"/>
          <w:sz w:val="22"/>
        </w:rPr>
        <w:t>Uporządkowanie skweru na skrzyżowan</w:t>
      </w:r>
      <w:r w:rsidR="000350D5">
        <w:rPr>
          <w:rFonts w:cs="Calibri"/>
          <w:i/>
          <w:color w:val="auto"/>
          <w:sz w:val="22"/>
        </w:rPr>
        <w:t>iu ulic Ks. Jana Rudnickiego  i </w:t>
      </w:r>
      <w:r w:rsidR="00CA3AD9" w:rsidRPr="00CA3AD9">
        <w:rPr>
          <w:rFonts w:cs="Calibri"/>
          <w:i/>
          <w:color w:val="auto"/>
          <w:sz w:val="22"/>
        </w:rPr>
        <w:t>Lubelskiej w Komarówce Podlaskiej</w:t>
      </w:r>
      <w:r w:rsidR="00CA3AD9">
        <w:rPr>
          <w:rFonts w:cs="Calibri"/>
          <w:i/>
          <w:color w:val="auto"/>
          <w:sz w:val="22"/>
        </w:rPr>
        <w:t xml:space="preserve">. </w:t>
      </w:r>
      <w:r w:rsidR="000350D5">
        <w:rPr>
          <w:rFonts w:cs="Calibri"/>
          <w:color w:val="auto"/>
          <w:sz w:val="22"/>
        </w:rPr>
        <w:t>Planowane przedsięwzięcia dot. m.in. rewitalizacji stadion</w:t>
      </w:r>
      <w:r w:rsidR="00F57260">
        <w:rPr>
          <w:rFonts w:cs="Calibri"/>
          <w:color w:val="auto"/>
          <w:sz w:val="22"/>
        </w:rPr>
        <w:t xml:space="preserve">u </w:t>
      </w:r>
      <w:r w:rsidR="000350D5">
        <w:rPr>
          <w:rFonts w:cs="Calibri"/>
          <w:color w:val="auto"/>
          <w:sz w:val="22"/>
        </w:rPr>
        <w:t xml:space="preserve">sportowego w Komarówce Podlaskiej, rewitalizacji zdegradowanej przestrzeni publicznej w celu nadania jej nowych funkcji użytkowych, modernizacji budynku szkoły podstawowej oraz budowy budynku nowego przedszkola, </w:t>
      </w:r>
      <w:r>
        <w:rPr>
          <w:rFonts w:cs="Calibri"/>
          <w:color w:val="auto"/>
          <w:sz w:val="22"/>
        </w:rPr>
        <w:t xml:space="preserve">znajdują się w bezpośrednim sąsiedztwie zrealizowanych wcześniej przedsięwzięć. Taki sposób postępowania ma na celu osiągnięcie efektu synergii pomiędzy zrealizowanymi już i planowanymi do wdrożenia przedsięwzięciami rewitalizacyjnymi. Pozwoli również na znaczne osiągnięcie spójności przestrzennej. Przedsięwzięcia </w:t>
      </w:r>
      <w:r w:rsidR="000350D5" w:rsidRPr="000350D5">
        <w:rPr>
          <w:rFonts w:cs="Calibri"/>
          <w:i/>
          <w:color w:val="auto"/>
          <w:sz w:val="22"/>
        </w:rPr>
        <w:t>4/P –  Kompleksowy program rozwojowy Szkoły Podstawowej im. Bohaterów Lotnictwa Polskiego w Komarówce Podlaskiej</w:t>
      </w:r>
      <w:r w:rsidR="000350D5">
        <w:rPr>
          <w:rFonts w:cs="Calibri"/>
          <w:i/>
          <w:color w:val="auto"/>
          <w:sz w:val="22"/>
        </w:rPr>
        <w:t xml:space="preserve"> </w:t>
      </w:r>
      <w:r w:rsidR="000350D5" w:rsidRPr="000350D5">
        <w:rPr>
          <w:rFonts w:cs="Calibri"/>
          <w:color w:val="auto"/>
          <w:sz w:val="22"/>
        </w:rPr>
        <w:t xml:space="preserve">oraz </w:t>
      </w:r>
      <w:r w:rsidR="000350D5" w:rsidRPr="000350D5">
        <w:rPr>
          <w:rFonts w:cs="Calibri"/>
          <w:i/>
          <w:color w:val="auto"/>
          <w:sz w:val="22"/>
        </w:rPr>
        <w:t>5/P - Skuteczna edukacja języka angielskiego w Szkole Podstawowej im. Bohaterów Lotnictwa Polskiego</w:t>
      </w:r>
      <w:r w:rsidR="000350D5">
        <w:rPr>
          <w:rFonts w:cs="Calibri"/>
          <w:i/>
          <w:color w:val="auto"/>
          <w:sz w:val="22"/>
        </w:rPr>
        <w:t xml:space="preserve">, </w:t>
      </w:r>
      <w:r w:rsidR="000350D5">
        <w:rPr>
          <w:rFonts w:cs="Calibri"/>
          <w:color w:val="auto"/>
          <w:sz w:val="22"/>
        </w:rPr>
        <w:t xml:space="preserve">stanowią bezpośrednią kontynuację przedsięwzięć mających na celu podniesienie poziomu i jakości nauczania w  jedynej placówce edukacji podstawowej na terenie gminy, m.in. zrealizowanego w ramach LPR projektu 2/1 - </w:t>
      </w:r>
      <w:r w:rsidR="000350D5" w:rsidRPr="000350D5">
        <w:rPr>
          <w:rFonts w:cs="Calibri"/>
          <w:i/>
          <w:color w:val="auto"/>
          <w:sz w:val="22"/>
        </w:rPr>
        <w:t>Kompetentni w gminie Komarówka Podlaska</w:t>
      </w:r>
      <w:r w:rsidR="000350D5">
        <w:rPr>
          <w:rFonts w:cs="Calibri"/>
          <w:color w:val="auto"/>
          <w:sz w:val="22"/>
        </w:rPr>
        <w:t xml:space="preserve">.  </w:t>
      </w:r>
      <w:r>
        <w:rPr>
          <w:rFonts w:cs="Calibri"/>
          <w:color w:val="auto"/>
          <w:sz w:val="22"/>
        </w:rPr>
        <w:tab/>
      </w:r>
    </w:p>
    <w:p w14:paraId="68C23455" w14:textId="0836A664" w:rsidR="00D4751A" w:rsidRDefault="00D4751A" w:rsidP="00EE03E7">
      <w:pPr>
        <w:pStyle w:val="Styl3"/>
        <w:spacing w:line="360" w:lineRule="auto"/>
        <w:ind w:firstLine="615"/>
        <w:jc w:val="both"/>
        <w:rPr>
          <w:rFonts w:cs="Calibri"/>
          <w:color w:val="auto"/>
          <w:sz w:val="22"/>
        </w:rPr>
      </w:pPr>
      <w:r>
        <w:rPr>
          <w:rFonts w:cs="Calibri"/>
          <w:color w:val="auto"/>
          <w:sz w:val="22"/>
        </w:rPr>
        <w:t>Kontynuacja dotyczy również aspektu społecznego - bezpośrednia kontynuacja przedsięwzięć mających na celu włączenie społeczne i obywatelskie mieszkańców, rozwój usług społecznych w celu poprawy jakości życia na obszarze rewitalizacji czy podniesienie jakości usług edukacyjnych i zdrowotnych</w:t>
      </w:r>
      <w:r w:rsidR="00EE03E7">
        <w:rPr>
          <w:rFonts w:cs="Calibri"/>
          <w:color w:val="auto"/>
          <w:sz w:val="22"/>
        </w:rPr>
        <w:t xml:space="preserve">. </w:t>
      </w:r>
      <w:r w:rsidRPr="005C5DB7">
        <w:rPr>
          <w:rFonts w:cs="Calibri"/>
          <w:color w:val="auto"/>
          <w:sz w:val="22"/>
        </w:rPr>
        <w:t>Dzięki kontynuacji</w:t>
      </w:r>
      <w:r>
        <w:rPr>
          <w:rFonts w:cs="Calibri"/>
          <w:color w:val="auto"/>
          <w:sz w:val="22"/>
        </w:rPr>
        <w:t xml:space="preserve"> problemowej </w:t>
      </w:r>
      <w:r w:rsidRPr="005C5DB7">
        <w:rPr>
          <w:rFonts w:cs="Calibri"/>
          <w:color w:val="auto"/>
          <w:sz w:val="22"/>
        </w:rPr>
        <w:t xml:space="preserve">poprzednich projektów oraz realizacji nowych zintegrowanych inicjatyw skoncentrowanych na jednolitym obszarze rewitalizacji, możliwe będzie wzmocnienie </w:t>
      </w:r>
      <w:r>
        <w:rPr>
          <w:rFonts w:cs="Calibri"/>
          <w:color w:val="auto"/>
          <w:sz w:val="22"/>
        </w:rPr>
        <w:t>dotychczas uzyskanych efektów i </w:t>
      </w:r>
      <w:r w:rsidRPr="005C5DB7">
        <w:rPr>
          <w:rFonts w:cs="Calibri"/>
          <w:color w:val="auto"/>
          <w:sz w:val="22"/>
        </w:rPr>
        <w:t>przyśpieszenie procesu wyprowadzania wskazan</w:t>
      </w:r>
      <w:r w:rsidR="009B68CA">
        <w:rPr>
          <w:rFonts w:cs="Calibri"/>
          <w:color w:val="auto"/>
          <w:sz w:val="22"/>
        </w:rPr>
        <w:t xml:space="preserve">ego terenu ze stanu kryzysowego. </w:t>
      </w:r>
      <w:r w:rsidRPr="00D4751A">
        <w:rPr>
          <w:rFonts w:cs="Calibri"/>
          <w:color w:val="auto"/>
          <w:sz w:val="22"/>
        </w:rPr>
        <w:t>Całość stworzonej infrastruktury i przestrzeni będzie służyć realizacji przedsięwzięć obejmujących m.in. rozwój usług społecznych, zwiększenie oferty dla seniorów, dzieci i młodzieży. Nowa przestrzeń będzie również na realizację cyklicznych wydarzeń wpływających na podniesienie świadomości ekologicznej i zdrowotnej mieszkańców oraz rozwoju postawy przedsiębiorczości wśród mieszkańców. Będzie również miejsce wielu oddolnych inicjatyw. Powstała w ramach wcześniej zrealizowanych przedsięwzięć, w tym rewitalizacyjnych infrastruktura (m.in. baza dydaktyczna placówek edukacyjnych) pozwoli na kontynuacje działań w zakresie włączania społecznego grup defaworyzowanych, rozwoju włączającego charakteru procesu edukacyjnego.</w:t>
      </w:r>
    </w:p>
    <w:p w14:paraId="467C80C5" w14:textId="37BE6195" w:rsidR="00E534FD" w:rsidRPr="00EE03E7" w:rsidRDefault="00D4751A" w:rsidP="00EE03E7">
      <w:pPr>
        <w:pStyle w:val="Styl3"/>
        <w:spacing w:line="360" w:lineRule="auto"/>
        <w:ind w:firstLine="615"/>
        <w:jc w:val="both"/>
        <w:rPr>
          <w:rFonts w:cs="Calibri"/>
          <w:color w:val="auto"/>
          <w:sz w:val="22"/>
        </w:rPr>
      </w:pPr>
      <w:r w:rsidRPr="00D4751A">
        <w:rPr>
          <w:rFonts w:cs="Calibri"/>
          <w:color w:val="auto"/>
          <w:sz w:val="22"/>
        </w:rPr>
        <w:t>W ramach niniejszego Gminnego Programu Rewitalizacji zakłada się dalsze ożywienie społeczne przestrzeni publicznych, które zostały zmodernizowane w poprzednich latach oraz dalszą modernizację infrastrukturalną wraz z integracją i aktywizacją społeczną mieszkańców oraz ożywieniem gospodarczym obszaru z zachowaniem dziedzictwa kulturowego. Zamierzenia te są ścisłą kontynuacją procesu rewitalizacji z lat poprzednich. Doświadczenie i wnioski z realizacji poprzednich działań pozwolą na bardziej efektywne wykorzystanie środków i możliwości w obecnej perspektywie wdr</w:t>
      </w:r>
      <w:r w:rsidR="00EE03E7">
        <w:rPr>
          <w:rFonts w:cs="Calibri"/>
          <w:color w:val="auto"/>
          <w:sz w:val="22"/>
        </w:rPr>
        <w:t xml:space="preserve">ażania procesu rewitalizacji.  </w:t>
      </w:r>
    </w:p>
    <w:p w14:paraId="16C5D55A" w14:textId="77777777" w:rsidR="00BA6773" w:rsidRPr="004223D2" w:rsidRDefault="00BA6773" w:rsidP="00BA6773">
      <w:pPr>
        <w:pStyle w:val="Bezodstpw"/>
      </w:pPr>
    </w:p>
    <w:p w14:paraId="5173BE42" w14:textId="06560308" w:rsidR="00C6619F" w:rsidRDefault="00C6619F" w:rsidP="0037052F">
      <w:pPr>
        <w:pStyle w:val="Styl1"/>
        <w:numPr>
          <w:ilvl w:val="2"/>
          <w:numId w:val="103"/>
        </w:numPr>
        <w:spacing w:before="0" w:after="240"/>
        <w:rPr>
          <w:color w:val="DF6613"/>
          <w:sz w:val="36"/>
          <w:szCs w:val="40"/>
        </w:rPr>
      </w:pPr>
      <w:bookmarkStart w:id="64" w:name="_Toc151978526"/>
      <w:r w:rsidRPr="004223D2">
        <w:rPr>
          <w:color w:val="DF6613"/>
          <w:sz w:val="36"/>
          <w:szCs w:val="40"/>
        </w:rPr>
        <w:t>Komplementarność</w:t>
      </w:r>
      <w:r w:rsidR="00F57260">
        <w:rPr>
          <w:color w:val="DF6613"/>
          <w:sz w:val="36"/>
          <w:szCs w:val="40"/>
        </w:rPr>
        <w:t xml:space="preserve"> </w:t>
      </w:r>
      <w:r w:rsidRPr="004223D2">
        <w:rPr>
          <w:color w:val="DF6613"/>
          <w:sz w:val="36"/>
          <w:szCs w:val="40"/>
        </w:rPr>
        <w:t xml:space="preserve"> źródeł</w:t>
      </w:r>
      <w:r w:rsidR="00F57260">
        <w:rPr>
          <w:color w:val="DF6613"/>
          <w:sz w:val="36"/>
          <w:szCs w:val="40"/>
        </w:rPr>
        <w:t xml:space="preserve"> </w:t>
      </w:r>
      <w:r w:rsidRPr="004223D2">
        <w:rPr>
          <w:color w:val="DF6613"/>
          <w:sz w:val="36"/>
          <w:szCs w:val="40"/>
        </w:rPr>
        <w:t xml:space="preserve"> finansowania</w:t>
      </w:r>
      <w:bookmarkEnd w:id="64"/>
    </w:p>
    <w:p w14:paraId="5C823D60" w14:textId="0A4875CF" w:rsidR="00031AE9" w:rsidRPr="00031AE9" w:rsidRDefault="00031AE9" w:rsidP="00031AE9">
      <w:pPr>
        <w:tabs>
          <w:tab w:val="left" w:pos="567"/>
        </w:tabs>
        <w:spacing w:line="360" w:lineRule="auto"/>
        <w:jc w:val="both"/>
        <w:rPr>
          <w:rFonts w:ascii="Calibri" w:hAnsi="Calibri" w:cs="Calibri"/>
          <w:sz w:val="22"/>
        </w:rPr>
      </w:pPr>
      <w:r>
        <w:rPr>
          <w:rFonts w:ascii="Calibri" w:hAnsi="Calibri" w:cs="Calibri"/>
        </w:rPr>
        <w:tab/>
      </w:r>
      <w:r w:rsidRPr="00031AE9">
        <w:rPr>
          <w:rFonts w:ascii="Calibri" w:hAnsi="Calibri" w:cs="Calibri"/>
          <w:sz w:val="22"/>
        </w:rPr>
        <w:t xml:space="preserve">Niniejszy GPR spełnia wymogi komplementarności źródeł finansowania. Przedmiotowa komplementarność została zapewniona przez określenie oraz łączenie różnych źródeł finansowania. Przewidziano zarówno przedsięwzięcia współfinansowane przez sektor prywatny, jak i publiczny, środki osób/podmiotów indywidualnych, sektora pozarządowego, jak i środki publiczne  oraz środki europejskie. </w:t>
      </w:r>
    </w:p>
    <w:p w14:paraId="0B797095" w14:textId="425E76E6" w:rsidR="00031AE9" w:rsidRPr="00031AE9" w:rsidRDefault="00031AE9" w:rsidP="00031AE9">
      <w:pPr>
        <w:tabs>
          <w:tab w:val="left" w:pos="0"/>
        </w:tabs>
        <w:spacing w:line="360" w:lineRule="auto"/>
        <w:jc w:val="both"/>
        <w:rPr>
          <w:rFonts w:ascii="Calibri" w:hAnsi="Calibri" w:cs="Calibri"/>
          <w:sz w:val="22"/>
        </w:rPr>
      </w:pPr>
      <w:r w:rsidRPr="00031AE9">
        <w:rPr>
          <w:rFonts w:ascii="Calibri" w:hAnsi="Calibri" w:cs="Calibri"/>
          <w:sz w:val="22"/>
        </w:rPr>
        <w:tab/>
        <w:t>Realizacja projektów rewitalizacyjnych z różnych źródeł, z wykluczeniem ryzyka podwójnego finansowania, pozwala na uzyskanie korzystnych efektów i wpływa na wzrost dynamiki pożądanych zmian. Ponadto, projekty zapisane w dokumencie dają także możliwość włączenia środków prywatnych w finansowanie procesów rewitalizacji. Ważne jest wykorzystanie dla celów rewitalizacji dostępnych środków z programów rządowych oraz funduszy pomocowych Unii Europejskiej, a także stworzenie przez gminę warunków dla możliwie szerokiego włączenia się sektora prywatnego w działania na rzecz rewitalizacji, ze szczególnym uwzględnieniem lokalnych firm i instytucji oraz programów aktywizacji i wsparcia dla wspólnot mieszkaniowych.</w:t>
      </w:r>
    </w:p>
    <w:p w14:paraId="64A87EB4" w14:textId="518ABE18" w:rsidR="00031AE9" w:rsidRPr="00031AE9" w:rsidRDefault="00031AE9" w:rsidP="00031AE9">
      <w:pPr>
        <w:tabs>
          <w:tab w:val="left" w:pos="0"/>
        </w:tabs>
        <w:spacing w:line="360" w:lineRule="auto"/>
        <w:jc w:val="both"/>
        <w:rPr>
          <w:rFonts w:ascii="Calibri" w:hAnsi="Calibri" w:cs="Calibri"/>
          <w:sz w:val="22"/>
        </w:rPr>
      </w:pPr>
      <w:r w:rsidRPr="00031AE9">
        <w:rPr>
          <w:rFonts w:ascii="Calibri" w:hAnsi="Calibri" w:cs="Calibri"/>
          <w:sz w:val="22"/>
        </w:rPr>
        <w:tab/>
        <w:t>W ramach wszystkich przedsięwzięć z listy przedsięwzięć podstawowych, określono indykatywne ramy finansowe.  Przy każdym z przedsięwzięć (z listy po</w:t>
      </w:r>
      <w:r w:rsidR="00F57260">
        <w:rPr>
          <w:rFonts w:ascii="Calibri" w:hAnsi="Calibri" w:cs="Calibri"/>
          <w:sz w:val="22"/>
        </w:rPr>
        <w:t xml:space="preserve">dstawowej oraz uzupełniającej) </w:t>
      </w:r>
      <w:r w:rsidRPr="00031AE9">
        <w:rPr>
          <w:rFonts w:ascii="Calibri" w:hAnsi="Calibri" w:cs="Calibri"/>
          <w:sz w:val="22"/>
        </w:rPr>
        <w:t>wskazano komplementarne źródła finansowania.</w:t>
      </w:r>
      <w:r w:rsidRPr="00031AE9">
        <w:rPr>
          <w:rFonts w:ascii="Calibri" w:hAnsi="Calibri" w:cs="Calibri"/>
          <w:sz w:val="22"/>
        </w:rPr>
        <w:tab/>
        <w:t>Program zakłada umiejętne wykorzystywanie środków ze źródeł zewnętrznych, dzięki którym będzie można uzyskać korzystne i optymalne efekty na obszarze rewitalizacji.</w:t>
      </w:r>
    </w:p>
    <w:p w14:paraId="464B943A" w14:textId="77777777" w:rsidR="00031AE9" w:rsidRPr="004223D2" w:rsidRDefault="00031AE9" w:rsidP="00031AE9">
      <w:pPr>
        <w:pStyle w:val="Bezodstpw"/>
      </w:pPr>
    </w:p>
    <w:p w14:paraId="6056C83C" w14:textId="05D63ECD" w:rsidR="00C6619F" w:rsidRDefault="00C6619F" w:rsidP="0037052F">
      <w:pPr>
        <w:pStyle w:val="Styl1"/>
        <w:numPr>
          <w:ilvl w:val="2"/>
          <w:numId w:val="103"/>
        </w:numPr>
        <w:spacing w:before="0" w:after="240"/>
        <w:rPr>
          <w:color w:val="DF6613"/>
          <w:sz w:val="36"/>
          <w:szCs w:val="40"/>
        </w:rPr>
      </w:pPr>
      <w:bookmarkStart w:id="65" w:name="_Toc151978527"/>
      <w:r w:rsidRPr="004223D2">
        <w:rPr>
          <w:color w:val="DF6613"/>
          <w:sz w:val="36"/>
          <w:szCs w:val="40"/>
        </w:rPr>
        <w:t>Kompleksowość</w:t>
      </w:r>
      <w:bookmarkEnd w:id="65"/>
    </w:p>
    <w:p w14:paraId="54976443" w14:textId="173CD7A0" w:rsidR="00031AE9" w:rsidRDefault="00031AE9" w:rsidP="00031AE9">
      <w:pPr>
        <w:spacing w:line="360" w:lineRule="auto"/>
        <w:ind w:firstLine="615"/>
        <w:jc w:val="both"/>
        <w:rPr>
          <w:rFonts w:ascii="Calibri" w:hAnsi="Calibri" w:cs="Calibri"/>
          <w:sz w:val="22"/>
        </w:rPr>
      </w:pPr>
      <w:r w:rsidRPr="00031AE9">
        <w:rPr>
          <w:rFonts w:ascii="Calibri" w:hAnsi="Calibri" w:cs="Calibri"/>
          <w:sz w:val="22"/>
        </w:rPr>
        <w:t>Koncentracja interwencji i niezbędność hi</w:t>
      </w:r>
      <w:r w:rsidR="00F57260">
        <w:rPr>
          <w:rFonts w:ascii="Calibri" w:hAnsi="Calibri" w:cs="Calibri"/>
          <w:sz w:val="22"/>
        </w:rPr>
        <w:t xml:space="preserve">erarchizacji potrzeb powodują, </w:t>
      </w:r>
      <w:r w:rsidRPr="00031AE9">
        <w:rPr>
          <w:rFonts w:ascii="Calibri" w:hAnsi="Calibri" w:cs="Calibri"/>
          <w:sz w:val="22"/>
        </w:rPr>
        <w:t xml:space="preserve">że projekty rewitalizacyjne dotyczą terenów o istotnym znaczeniu dla terenów całej gminy, przy jednoczesnym objęciu obszarów objętych szczególną koncentracją problemów i negatywnych zjawisk kryzysowych. Interwencja GPR dotyczy wielu różnorodnych obiektów i przestrzeni, które z jednej strony wpłyną na poprawę sytuacji na obszarze rewitalizacji, z drugiej natomiast – poprzez efekt synergii będą pozytywnie oddziaływać na ożywienie i rozwój całej gminy. O kompleksowości dodatkowo świadczy przekrojowość poszczególnych </w:t>
      </w:r>
      <w:r>
        <w:rPr>
          <w:rFonts w:ascii="Calibri" w:hAnsi="Calibri" w:cs="Calibri"/>
          <w:sz w:val="22"/>
        </w:rPr>
        <w:t xml:space="preserve">przedsięwzięć rewitalizacyjnych. </w:t>
      </w:r>
      <w:r w:rsidRPr="00031AE9">
        <w:rPr>
          <w:rFonts w:ascii="Calibri" w:hAnsi="Calibri" w:cs="Calibri"/>
          <w:sz w:val="22"/>
        </w:rPr>
        <w:t>Podsumowanie kompleksowości w obrębie GPR odzwierciedla załączona poniżej matryca obrazująca powiązania na poziomie przedsięwzięć oraz celów rewitalizacji. Związane jest to z patrzeniem na proces rewitalizacji jako narzędzia osiągania konkretnych i mierzalnych celów.</w:t>
      </w:r>
    </w:p>
    <w:p w14:paraId="759A261D" w14:textId="77777777" w:rsidR="00031AE9" w:rsidRDefault="00031AE9" w:rsidP="00031AE9">
      <w:pPr>
        <w:spacing w:line="360" w:lineRule="auto"/>
        <w:ind w:firstLine="615"/>
        <w:jc w:val="both"/>
        <w:rPr>
          <w:rFonts w:ascii="Calibri" w:hAnsi="Calibri" w:cs="Calibri"/>
          <w:sz w:val="22"/>
        </w:rPr>
      </w:pPr>
    </w:p>
    <w:p w14:paraId="35B51701" w14:textId="77777777" w:rsidR="00031AE9" w:rsidRDefault="00031AE9" w:rsidP="00031AE9">
      <w:pPr>
        <w:spacing w:line="360" w:lineRule="auto"/>
        <w:ind w:firstLine="615"/>
        <w:jc w:val="both"/>
        <w:rPr>
          <w:rFonts w:ascii="Calibri" w:hAnsi="Calibri" w:cs="Calibri"/>
          <w:sz w:val="22"/>
        </w:rPr>
      </w:pPr>
    </w:p>
    <w:p w14:paraId="7F404D90" w14:textId="77777777" w:rsidR="00031AE9" w:rsidRDefault="00031AE9" w:rsidP="00031AE9">
      <w:pPr>
        <w:spacing w:line="360" w:lineRule="auto"/>
        <w:ind w:firstLine="615"/>
        <w:jc w:val="both"/>
        <w:rPr>
          <w:rFonts w:ascii="Calibri" w:hAnsi="Calibri" w:cs="Calibri"/>
          <w:sz w:val="22"/>
        </w:rPr>
      </w:pPr>
    </w:p>
    <w:p w14:paraId="60EC8319" w14:textId="77777777" w:rsidR="00031AE9" w:rsidRDefault="00031AE9" w:rsidP="00031AE9">
      <w:pPr>
        <w:spacing w:line="360" w:lineRule="auto"/>
        <w:ind w:firstLine="615"/>
        <w:jc w:val="both"/>
        <w:rPr>
          <w:rFonts w:ascii="Calibri" w:hAnsi="Calibri" w:cs="Calibri"/>
          <w:sz w:val="22"/>
        </w:rPr>
      </w:pPr>
    </w:p>
    <w:p w14:paraId="6C6E4499" w14:textId="77777777" w:rsidR="00031AE9" w:rsidRDefault="00031AE9" w:rsidP="00031AE9">
      <w:pPr>
        <w:spacing w:line="360" w:lineRule="auto"/>
        <w:ind w:firstLine="615"/>
        <w:jc w:val="both"/>
        <w:rPr>
          <w:rFonts w:ascii="Calibri" w:hAnsi="Calibri" w:cs="Calibri"/>
          <w:sz w:val="22"/>
        </w:rPr>
      </w:pPr>
    </w:p>
    <w:p w14:paraId="5D4A9EB6" w14:textId="77777777" w:rsidR="00031AE9" w:rsidRDefault="00031AE9" w:rsidP="00031AE9">
      <w:pPr>
        <w:spacing w:line="360" w:lineRule="auto"/>
        <w:ind w:firstLine="615"/>
        <w:jc w:val="both"/>
        <w:rPr>
          <w:rFonts w:ascii="Calibri" w:hAnsi="Calibri" w:cs="Calibri"/>
          <w:sz w:val="22"/>
        </w:rPr>
      </w:pPr>
    </w:p>
    <w:p w14:paraId="12B79326" w14:textId="77777777" w:rsidR="00031AE9" w:rsidRDefault="00031AE9" w:rsidP="00031AE9">
      <w:pPr>
        <w:spacing w:line="360" w:lineRule="auto"/>
        <w:ind w:firstLine="615"/>
        <w:jc w:val="both"/>
        <w:rPr>
          <w:rFonts w:ascii="Calibri" w:hAnsi="Calibri" w:cs="Calibri"/>
          <w:sz w:val="22"/>
        </w:rPr>
      </w:pPr>
    </w:p>
    <w:p w14:paraId="2794C2EB" w14:textId="77777777" w:rsidR="00031AE9" w:rsidRDefault="00031AE9" w:rsidP="00031AE9">
      <w:pPr>
        <w:spacing w:line="360" w:lineRule="auto"/>
        <w:ind w:firstLine="615"/>
        <w:jc w:val="both"/>
        <w:rPr>
          <w:rFonts w:ascii="Calibri" w:hAnsi="Calibri" w:cs="Calibri"/>
          <w:sz w:val="22"/>
        </w:rPr>
      </w:pPr>
    </w:p>
    <w:p w14:paraId="110667FF" w14:textId="77777777" w:rsidR="00031AE9" w:rsidRDefault="00031AE9" w:rsidP="00031AE9">
      <w:pPr>
        <w:spacing w:line="360" w:lineRule="auto"/>
        <w:ind w:firstLine="615"/>
        <w:jc w:val="both"/>
        <w:rPr>
          <w:rFonts w:ascii="Calibri" w:hAnsi="Calibri" w:cs="Calibri"/>
          <w:sz w:val="22"/>
        </w:rPr>
      </w:pPr>
    </w:p>
    <w:p w14:paraId="3DD06513" w14:textId="77777777" w:rsidR="00031AE9" w:rsidRDefault="00031AE9" w:rsidP="00031AE9">
      <w:pPr>
        <w:spacing w:line="360" w:lineRule="auto"/>
        <w:ind w:firstLine="615"/>
        <w:jc w:val="both"/>
        <w:rPr>
          <w:rFonts w:ascii="Calibri" w:hAnsi="Calibri" w:cs="Calibri"/>
          <w:sz w:val="22"/>
        </w:rPr>
      </w:pPr>
    </w:p>
    <w:p w14:paraId="7EC24FA8" w14:textId="77777777" w:rsidR="00031AE9" w:rsidRDefault="00031AE9" w:rsidP="00031AE9">
      <w:pPr>
        <w:spacing w:line="360" w:lineRule="auto"/>
        <w:ind w:firstLine="615"/>
        <w:jc w:val="both"/>
        <w:rPr>
          <w:rFonts w:ascii="Calibri" w:hAnsi="Calibri" w:cs="Calibri"/>
          <w:sz w:val="22"/>
        </w:rPr>
      </w:pPr>
    </w:p>
    <w:p w14:paraId="7F76E45A" w14:textId="77777777" w:rsidR="00031AE9" w:rsidRDefault="00031AE9" w:rsidP="00031AE9">
      <w:pPr>
        <w:spacing w:line="360" w:lineRule="auto"/>
        <w:ind w:firstLine="615"/>
        <w:jc w:val="both"/>
        <w:rPr>
          <w:rFonts w:ascii="Calibri" w:hAnsi="Calibri" w:cs="Calibri"/>
          <w:sz w:val="22"/>
        </w:rPr>
      </w:pPr>
    </w:p>
    <w:p w14:paraId="0F234882" w14:textId="77777777" w:rsidR="00031AE9" w:rsidRDefault="00031AE9" w:rsidP="00031AE9">
      <w:pPr>
        <w:spacing w:line="360" w:lineRule="auto"/>
        <w:ind w:firstLine="615"/>
        <w:jc w:val="both"/>
        <w:rPr>
          <w:rFonts w:ascii="Calibri" w:hAnsi="Calibri" w:cs="Calibri"/>
          <w:sz w:val="22"/>
        </w:rPr>
      </w:pPr>
    </w:p>
    <w:p w14:paraId="57A167C9" w14:textId="77777777" w:rsidR="00031AE9" w:rsidRDefault="00031AE9" w:rsidP="00031AE9">
      <w:pPr>
        <w:spacing w:line="360" w:lineRule="auto"/>
        <w:ind w:firstLine="615"/>
        <w:jc w:val="both"/>
        <w:rPr>
          <w:rFonts w:ascii="Calibri" w:hAnsi="Calibri" w:cs="Calibri"/>
          <w:sz w:val="22"/>
        </w:rPr>
      </w:pPr>
    </w:p>
    <w:p w14:paraId="61681622" w14:textId="77777777" w:rsidR="00EE03E7" w:rsidRDefault="00EE03E7" w:rsidP="00EE03E7">
      <w:pPr>
        <w:spacing w:line="360" w:lineRule="auto"/>
        <w:jc w:val="both"/>
        <w:rPr>
          <w:rFonts w:ascii="Calibri" w:hAnsi="Calibri" w:cs="Calibri"/>
          <w:sz w:val="22"/>
        </w:rPr>
        <w:sectPr w:rsidR="00EE03E7" w:rsidSect="00E534FD">
          <w:pgSz w:w="11906" w:h="16838"/>
          <w:pgMar w:top="1418" w:right="1134" w:bottom="1418" w:left="1418" w:header="709" w:footer="709" w:gutter="0"/>
          <w:cols w:space="708"/>
          <w:docGrid w:linePitch="360"/>
        </w:sectPr>
      </w:pPr>
    </w:p>
    <w:p w14:paraId="4B9DF861" w14:textId="77777777" w:rsidR="00031AE9" w:rsidRPr="000E5808" w:rsidRDefault="00031AE9" w:rsidP="00031AE9">
      <w:pPr>
        <w:pStyle w:val="Legenda"/>
        <w:contextualSpacing/>
        <w:rPr>
          <w:rFonts w:ascii="Calibri" w:hAnsi="Calibri" w:cs="Calibri"/>
          <w:b w:val="0"/>
          <w:color w:val="auto"/>
        </w:rPr>
      </w:pPr>
      <w:r w:rsidRPr="00302ECB">
        <w:rPr>
          <w:rFonts w:ascii="Calibri" w:hAnsi="Calibri" w:cs="Calibri"/>
          <w:color w:val="auto"/>
        </w:rPr>
        <w:t xml:space="preserve">Tabela </w:t>
      </w:r>
      <w:r w:rsidRPr="00302ECB">
        <w:rPr>
          <w:rFonts w:ascii="Calibri" w:hAnsi="Calibri" w:cs="Calibri"/>
          <w:i/>
          <w:color w:val="auto"/>
        </w:rPr>
        <w:fldChar w:fldCharType="begin"/>
      </w:r>
      <w:r w:rsidRPr="00302ECB">
        <w:rPr>
          <w:rFonts w:ascii="Calibri" w:hAnsi="Calibri" w:cs="Calibri"/>
          <w:color w:val="auto"/>
        </w:rPr>
        <w:instrText xml:space="preserve"> SEQ Tabela \* ARABIC </w:instrText>
      </w:r>
      <w:r w:rsidRPr="00302ECB">
        <w:rPr>
          <w:rFonts w:ascii="Calibri" w:hAnsi="Calibri" w:cs="Calibri"/>
          <w:i/>
          <w:color w:val="auto"/>
        </w:rPr>
        <w:fldChar w:fldCharType="separate"/>
      </w:r>
      <w:r w:rsidR="00A20CE8">
        <w:rPr>
          <w:rFonts w:ascii="Calibri" w:hAnsi="Calibri" w:cs="Calibri"/>
          <w:noProof/>
          <w:color w:val="auto"/>
        </w:rPr>
        <w:t>21</w:t>
      </w:r>
      <w:r w:rsidRPr="00302ECB">
        <w:rPr>
          <w:rFonts w:ascii="Calibri" w:hAnsi="Calibri" w:cs="Calibri"/>
          <w:i/>
          <w:color w:val="auto"/>
        </w:rPr>
        <w:fldChar w:fldCharType="end"/>
      </w:r>
      <w:r w:rsidRPr="001D412F">
        <w:rPr>
          <w:rFonts w:ascii="Calibri" w:hAnsi="Calibri" w:cs="Calibri"/>
          <w:color w:val="auto"/>
        </w:rPr>
        <w:t xml:space="preserve"> </w:t>
      </w:r>
      <w:r w:rsidRPr="000E5808">
        <w:rPr>
          <w:rFonts w:ascii="Calibri" w:hAnsi="Calibri" w:cs="Calibri"/>
          <w:b w:val="0"/>
          <w:color w:val="auto"/>
        </w:rPr>
        <w:t>Matryca kompleksowości – komplementarność przedsięwzięć z celami strategicznymi i  szczegółowymi GPR</w:t>
      </w:r>
    </w:p>
    <w:tbl>
      <w:tblPr>
        <w:tblW w:w="5000" w:type="pct"/>
        <w:tblLayout w:type="fixed"/>
        <w:tblLook w:val="04A0" w:firstRow="1" w:lastRow="0" w:firstColumn="1" w:lastColumn="0" w:noHBand="0" w:noVBand="1"/>
      </w:tblPr>
      <w:tblGrid>
        <w:gridCol w:w="564"/>
        <w:gridCol w:w="2229"/>
        <w:gridCol w:w="1400"/>
        <w:gridCol w:w="1400"/>
        <w:gridCol w:w="1355"/>
        <w:gridCol w:w="1451"/>
        <w:gridCol w:w="1383"/>
        <w:gridCol w:w="17"/>
        <w:gridCol w:w="1400"/>
        <w:gridCol w:w="1400"/>
        <w:gridCol w:w="1403"/>
      </w:tblGrid>
      <w:tr w:rsidR="005A08BE" w:rsidRPr="00D37369" w14:paraId="2E63767E" w14:textId="77777777" w:rsidTr="005A08BE">
        <w:trPr>
          <w:trHeight w:val="352"/>
          <w:tblHeader/>
        </w:trPr>
        <w:tc>
          <w:tcPr>
            <w:tcW w:w="201" w:type="pct"/>
            <w:vMerge w:val="restart"/>
            <w:shd w:val="clear" w:color="auto" w:fill="ED7D31" w:themeFill="accent2"/>
            <w:vAlign w:val="center"/>
          </w:tcPr>
          <w:p w14:paraId="064E7BE8" w14:textId="77777777" w:rsidR="005A08BE" w:rsidRPr="005A08BE" w:rsidRDefault="005A08BE" w:rsidP="001D6F2F">
            <w:pPr>
              <w:pStyle w:val="Styl2"/>
              <w:numPr>
                <w:ilvl w:val="0"/>
                <w:numId w:val="0"/>
              </w:numPr>
              <w:shd w:val="clear" w:color="auto" w:fill="auto"/>
              <w:spacing w:line="240" w:lineRule="auto"/>
              <w:jc w:val="center"/>
              <w:rPr>
                <w:color w:val="auto"/>
                <w:sz w:val="16"/>
                <w:szCs w:val="18"/>
              </w:rPr>
            </w:pPr>
            <w:r w:rsidRPr="005A08BE">
              <w:rPr>
                <w:color w:val="auto"/>
                <w:sz w:val="16"/>
                <w:szCs w:val="18"/>
              </w:rPr>
              <w:t xml:space="preserve">Nr </w:t>
            </w:r>
          </w:p>
        </w:tc>
        <w:tc>
          <w:tcPr>
            <w:tcW w:w="796" w:type="pct"/>
            <w:vMerge w:val="restart"/>
            <w:shd w:val="clear" w:color="auto" w:fill="ED7D31" w:themeFill="accent2"/>
            <w:vAlign w:val="center"/>
          </w:tcPr>
          <w:p w14:paraId="0BF41E85" w14:textId="77777777" w:rsidR="005A08BE" w:rsidRPr="005A08BE" w:rsidRDefault="005A08BE" w:rsidP="001D6F2F">
            <w:pPr>
              <w:pStyle w:val="Styl2"/>
              <w:numPr>
                <w:ilvl w:val="0"/>
                <w:numId w:val="0"/>
              </w:numPr>
              <w:shd w:val="clear" w:color="auto" w:fill="auto"/>
              <w:spacing w:line="240" w:lineRule="auto"/>
              <w:jc w:val="center"/>
              <w:rPr>
                <w:color w:val="auto"/>
                <w:sz w:val="16"/>
                <w:szCs w:val="18"/>
              </w:rPr>
            </w:pPr>
            <w:r w:rsidRPr="005A08BE">
              <w:rPr>
                <w:color w:val="auto"/>
                <w:sz w:val="16"/>
                <w:szCs w:val="18"/>
              </w:rPr>
              <w:t>Nazwa projektu</w:t>
            </w:r>
          </w:p>
        </w:tc>
        <w:tc>
          <w:tcPr>
            <w:tcW w:w="1484" w:type="pct"/>
            <w:gridSpan w:val="3"/>
            <w:shd w:val="clear" w:color="auto" w:fill="ED7D31" w:themeFill="accent2"/>
            <w:vAlign w:val="center"/>
          </w:tcPr>
          <w:p w14:paraId="7C0255A9" w14:textId="179EB7D0" w:rsidR="005A08BE" w:rsidRPr="005A08BE" w:rsidRDefault="005A08BE" w:rsidP="005A08BE">
            <w:pPr>
              <w:pStyle w:val="Styl2"/>
              <w:numPr>
                <w:ilvl w:val="0"/>
                <w:numId w:val="0"/>
              </w:numPr>
              <w:shd w:val="clear" w:color="auto" w:fill="auto"/>
              <w:spacing w:line="240" w:lineRule="auto"/>
              <w:jc w:val="center"/>
              <w:rPr>
                <w:color w:val="auto"/>
                <w:sz w:val="16"/>
                <w:szCs w:val="18"/>
              </w:rPr>
            </w:pPr>
            <w:r w:rsidRPr="005A08BE">
              <w:rPr>
                <w:color w:val="auto"/>
                <w:sz w:val="16"/>
                <w:szCs w:val="18"/>
              </w:rPr>
              <w:t>Cel strategiczny 1. Wzmocnienie kapitału społecznego  spójności społecznej</w:t>
            </w:r>
          </w:p>
        </w:tc>
        <w:tc>
          <w:tcPr>
            <w:tcW w:w="1012" w:type="pct"/>
            <w:gridSpan w:val="2"/>
            <w:shd w:val="clear" w:color="auto" w:fill="ED7D31" w:themeFill="accent2"/>
            <w:vAlign w:val="center"/>
          </w:tcPr>
          <w:p w14:paraId="4BA0B539" w14:textId="75EB985F" w:rsidR="005A08BE" w:rsidRPr="005A08BE" w:rsidRDefault="005A08BE" w:rsidP="005A08BE">
            <w:pPr>
              <w:pStyle w:val="Styl2"/>
              <w:numPr>
                <w:ilvl w:val="0"/>
                <w:numId w:val="0"/>
              </w:numPr>
              <w:shd w:val="clear" w:color="auto" w:fill="auto"/>
              <w:spacing w:line="240" w:lineRule="auto"/>
              <w:jc w:val="center"/>
              <w:rPr>
                <w:color w:val="auto"/>
                <w:sz w:val="16"/>
                <w:szCs w:val="18"/>
              </w:rPr>
            </w:pPr>
            <w:r w:rsidRPr="005A08BE">
              <w:rPr>
                <w:color w:val="auto"/>
                <w:sz w:val="16"/>
                <w:szCs w:val="18"/>
              </w:rPr>
              <w:t>Cel strategiczny 2. Wzmocnienie sfery gospodarczej</w:t>
            </w:r>
          </w:p>
        </w:tc>
        <w:tc>
          <w:tcPr>
            <w:tcW w:w="1507" w:type="pct"/>
            <w:gridSpan w:val="4"/>
            <w:shd w:val="clear" w:color="auto" w:fill="ED7D31" w:themeFill="accent2"/>
            <w:vAlign w:val="center"/>
          </w:tcPr>
          <w:p w14:paraId="5AE9752E" w14:textId="77777777" w:rsidR="005A08BE" w:rsidRDefault="005A08BE" w:rsidP="005A08BE">
            <w:pPr>
              <w:pStyle w:val="Styl2"/>
              <w:numPr>
                <w:ilvl w:val="0"/>
                <w:numId w:val="0"/>
              </w:numPr>
              <w:shd w:val="clear" w:color="auto" w:fill="auto"/>
              <w:spacing w:line="240" w:lineRule="auto"/>
              <w:jc w:val="center"/>
              <w:rPr>
                <w:color w:val="auto"/>
                <w:sz w:val="16"/>
                <w:szCs w:val="18"/>
              </w:rPr>
            </w:pPr>
            <w:r w:rsidRPr="005A08BE">
              <w:rPr>
                <w:color w:val="auto"/>
                <w:sz w:val="16"/>
                <w:szCs w:val="18"/>
              </w:rPr>
              <w:t xml:space="preserve">Cel strategiczny 3.  </w:t>
            </w:r>
          </w:p>
          <w:p w14:paraId="6F551715" w14:textId="49415222" w:rsidR="005A08BE" w:rsidRPr="005A08BE" w:rsidRDefault="005A08BE" w:rsidP="005A08BE">
            <w:pPr>
              <w:pStyle w:val="Styl2"/>
              <w:numPr>
                <w:ilvl w:val="0"/>
                <w:numId w:val="0"/>
              </w:numPr>
              <w:shd w:val="clear" w:color="auto" w:fill="auto"/>
              <w:spacing w:line="240" w:lineRule="auto"/>
              <w:jc w:val="center"/>
              <w:rPr>
                <w:color w:val="auto"/>
                <w:sz w:val="16"/>
                <w:szCs w:val="18"/>
              </w:rPr>
            </w:pPr>
            <w:r w:rsidRPr="005A08BE">
              <w:rPr>
                <w:color w:val="auto"/>
                <w:sz w:val="16"/>
                <w:szCs w:val="18"/>
              </w:rPr>
              <w:t>Odnowa przestrzeni obszaru rewitalizacji</w:t>
            </w:r>
          </w:p>
        </w:tc>
      </w:tr>
      <w:tr w:rsidR="005A08BE" w:rsidRPr="00D37369" w14:paraId="79AA8C52" w14:textId="77777777" w:rsidTr="005A08BE">
        <w:trPr>
          <w:trHeight w:val="211"/>
          <w:tblHeader/>
        </w:trPr>
        <w:tc>
          <w:tcPr>
            <w:tcW w:w="201" w:type="pct"/>
            <w:vMerge/>
            <w:shd w:val="clear" w:color="auto" w:fill="ED7D31" w:themeFill="accent2"/>
            <w:vAlign w:val="center"/>
          </w:tcPr>
          <w:p w14:paraId="23591B1D" w14:textId="77777777" w:rsidR="005A08BE" w:rsidRPr="005A08BE" w:rsidRDefault="005A08BE" w:rsidP="001D6F2F">
            <w:pPr>
              <w:pStyle w:val="Styl2"/>
              <w:numPr>
                <w:ilvl w:val="0"/>
                <w:numId w:val="0"/>
              </w:numPr>
              <w:shd w:val="clear" w:color="auto" w:fill="auto"/>
              <w:spacing w:line="240" w:lineRule="auto"/>
              <w:jc w:val="center"/>
              <w:rPr>
                <w:color w:val="auto"/>
                <w:sz w:val="16"/>
                <w:szCs w:val="18"/>
              </w:rPr>
            </w:pPr>
          </w:p>
        </w:tc>
        <w:tc>
          <w:tcPr>
            <w:tcW w:w="796" w:type="pct"/>
            <w:vMerge/>
            <w:shd w:val="clear" w:color="auto" w:fill="ED7D31" w:themeFill="accent2"/>
            <w:vAlign w:val="center"/>
          </w:tcPr>
          <w:p w14:paraId="2C71DAA3" w14:textId="77777777" w:rsidR="005A08BE" w:rsidRPr="005A08BE" w:rsidRDefault="005A08BE" w:rsidP="001D6F2F">
            <w:pPr>
              <w:pStyle w:val="Styl2"/>
              <w:numPr>
                <w:ilvl w:val="0"/>
                <w:numId w:val="0"/>
              </w:numPr>
              <w:shd w:val="clear" w:color="auto" w:fill="auto"/>
              <w:spacing w:line="240" w:lineRule="auto"/>
              <w:jc w:val="center"/>
              <w:rPr>
                <w:color w:val="auto"/>
                <w:sz w:val="16"/>
                <w:szCs w:val="18"/>
              </w:rPr>
            </w:pPr>
          </w:p>
        </w:tc>
        <w:tc>
          <w:tcPr>
            <w:tcW w:w="500" w:type="pct"/>
            <w:shd w:val="clear" w:color="auto" w:fill="ED7D31" w:themeFill="accent2"/>
            <w:vAlign w:val="center"/>
          </w:tcPr>
          <w:p w14:paraId="26DD7469" w14:textId="1FA02150" w:rsidR="005A08BE" w:rsidRPr="005A08BE" w:rsidRDefault="005A08BE" w:rsidP="001D6F2F">
            <w:pPr>
              <w:pStyle w:val="Styl2"/>
              <w:numPr>
                <w:ilvl w:val="0"/>
                <w:numId w:val="0"/>
              </w:numPr>
              <w:shd w:val="clear" w:color="auto" w:fill="auto"/>
              <w:spacing w:line="240" w:lineRule="auto"/>
              <w:jc w:val="center"/>
              <w:rPr>
                <w:color w:val="auto"/>
                <w:sz w:val="14"/>
                <w:szCs w:val="18"/>
              </w:rPr>
            </w:pPr>
            <w:r w:rsidRPr="005A08BE">
              <w:rPr>
                <w:color w:val="auto"/>
                <w:sz w:val="14"/>
                <w:szCs w:val="18"/>
              </w:rPr>
              <w:t>C.S. 1.1 Włączenie społeczne i zawodowe mieszkańców zagrożonych wykluczeniem społecznej i w trudnej sytuacji życiowej</w:t>
            </w:r>
          </w:p>
        </w:tc>
        <w:tc>
          <w:tcPr>
            <w:tcW w:w="500" w:type="pct"/>
            <w:shd w:val="clear" w:color="auto" w:fill="ED7D31" w:themeFill="accent2"/>
            <w:vAlign w:val="center"/>
          </w:tcPr>
          <w:p w14:paraId="18C7A7C7" w14:textId="6FA7A6D9" w:rsidR="005A08BE" w:rsidRPr="005A08BE" w:rsidRDefault="005A08BE" w:rsidP="001D6F2F">
            <w:pPr>
              <w:pStyle w:val="Styl2"/>
              <w:numPr>
                <w:ilvl w:val="0"/>
                <w:numId w:val="0"/>
              </w:numPr>
              <w:shd w:val="clear" w:color="auto" w:fill="auto"/>
              <w:spacing w:line="240" w:lineRule="auto"/>
              <w:jc w:val="center"/>
              <w:rPr>
                <w:color w:val="auto"/>
                <w:sz w:val="14"/>
                <w:szCs w:val="18"/>
              </w:rPr>
            </w:pPr>
            <w:r w:rsidRPr="005A08BE">
              <w:rPr>
                <w:color w:val="auto"/>
                <w:sz w:val="14"/>
                <w:szCs w:val="18"/>
              </w:rPr>
              <w:t>C.S. 1.2 Zagwarantowanie mieszkańcom możliwość wszechstronnego rozwoju  i zwiększenie szanse edukacyjnych  w obszarze rewitalizacji</w:t>
            </w:r>
          </w:p>
        </w:tc>
        <w:tc>
          <w:tcPr>
            <w:tcW w:w="484" w:type="pct"/>
            <w:shd w:val="clear" w:color="auto" w:fill="ED7D31" w:themeFill="accent2"/>
            <w:vAlign w:val="center"/>
          </w:tcPr>
          <w:p w14:paraId="3E7C49A5" w14:textId="60E30DC4" w:rsidR="005A08BE" w:rsidRPr="005A08BE" w:rsidRDefault="005A08BE" w:rsidP="001D6F2F">
            <w:pPr>
              <w:pStyle w:val="Styl2"/>
              <w:numPr>
                <w:ilvl w:val="0"/>
                <w:numId w:val="0"/>
              </w:numPr>
              <w:shd w:val="clear" w:color="auto" w:fill="auto"/>
              <w:spacing w:line="240" w:lineRule="auto"/>
              <w:jc w:val="center"/>
              <w:rPr>
                <w:color w:val="auto"/>
                <w:sz w:val="14"/>
                <w:szCs w:val="18"/>
              </w:rPr>
            </w:pPr>
            <w:r w:rsidRPr="005A08BE">
              <w:rPr>
                <w:color w:val="auto"/>
                <w:sz w:val="14"/>
                <w:szCs w:val="18"/>
              </w:rPr>
              <w:t xml:space="preserve">C.S. 1.3 Poprawa dostępności i rozwój usług społecznych, w tym dla osób starszych oraz osób ze szczególnymi potrzebami </w:t>
            </w:r>
          </w:p>
        </w:tc>
        <w:tc>
          <w:tcPr>
            <w:tcW w:w="518" w:type="pct"/>
            <w:shd w:val="clear" w:color="auto" w:fill="ED7D31" w:themeFill="accent2"/>
            <w:vAlign w:val="center"/>
          </w:tcPr>
          <w:p w14:paraId="41221C4D" w14:textId="6AD49341" w:rsidR="005A08BE" w:rsidRPr="005A08BE" w:rsidRDefault="005A08BE" w:rsidP="001D6F2F">
            <w:pPr>
              <w:pStyle w:val="Styl2"/>
              <w:numPr>
                <w:ilvl w:val="0"/>
                <w:numId w:val="0"/>
              </w:numPr>
              <w:shd w:val="clear" w:color="auto" w:fill="auto"/>
              <w:spacing w:line="240" w:lineRule="auto"/>
              <w:jc w:val="center"/>
              <w:rPr>
                <w:color w:val="auto"/>
                <w:sz w:val="14"/>
                <w:szCs w:val="18"/>
              </w:rPr>
            </w:pPr>
            <w:r w:rsidRPr="005A08BE">
              <w:rPr>
                <w:color w:val="auto"/>
                <w:sz w:val="14"/>
                <w:szCs w:val="18"/>
              </w:rPr>
              <w:t>C.S. 2.1 Poprawa dostępności i rozwój usług społecznych, w tym dla osób starszych oraz osób ze szczególnymi potrzebami</w:t>
            </w:r>
          </w:p>
        </w:tc>
        <w:tc>
          <w:tcPr>
            <w:tcW w:w="500" w:type="pct"/>
            <w:gridSpan w:val="2"/>
            <w:shd w:val="clear" w:color="auto" w:fill="ED7D31" w:themeFill="accent2"/>
            <w:vAlign w:val="center"/>
          </w:tcPr>
          <w:p w14:paraId="54A49C40" w14:textId="7AFE116E" w:rsidR="005A08BE" w:rsidRPr="005A08BE" w:rsidRDefault="005A08BE" w:rsidP="001D6F2F">
            <w:pPr>
              <w:pStyle w:val="Styl2"/>
              <w:numPr>
                <w:ilvl w:val="0"/>
                <w:numId w:val="0"/>
              </w:numPr>
              <w:shd w:val="clear" w:color="auto" w:fill="auto"/>
              <w:spacing w:line="240" w:lineRule="auto"/>
              <w:jc w:val="center"/>
              <w:rPr>
                <w:color w:val="auto"/>
                <w:sz w:val="14"/>
                <w:szCs w:val="18"/>
              </w:rPr>
            </w:pPr>
            <w:r w:rsidRPr="005A08BE">
              <w:rPr>
                <w:color w:val="auto"/>
                <w:sz w:val="14"/>
                <w:szCs w:val="18"/>
              </w:rPr>
              <w:t>C.S. 2.2 Rozwój przedsiębiorczości</w:t>
            </w:r>
          </w:p>
        </w:tc>
        <w:tc>
          <w:tcPr>
            <w:tcW w:w="500" w:type="pct"/>
            <w:shd w:val="clear" w:color="auto" w:fill="ED7D31" w:themeFill="accent2"/>
            <w:vAlign w:val="center"/>
          </w:tcPr>
          <w:p w14:paraId="4A0B1AC4" w14:textId="48E28F45" w:rsidR="005A08BE" w:rsidRPr="005A08BE" w:rsidRDefault="005A08BE" w:rsidP="001D6F2F">
            <w:pPr>
              <w:pStyle w:val="Styl2"/>
              <w:numPr>
                <w:ilvl w:val="0"/>
                <w:numId w:val="0"/>
              </w:numPr>
              <w:shd w:val="clear" w:color="auto" w:fill="auto"/>
              <w:spacing w:line="240" w:lineRule="auto"/>
              <w:jc w:val="center"/>
              <w:rPr>
                <w:color w:val="auto"/>
                <w:sz w:val="14"/>
                <w:szCs w:val="18"/>
              </w:rPr>
            </w:pPr>
            <w:r w:rsidRPr="005A08BE">
              <w:rPr>
                <w:color w:val="auto"/>
                <w:sz w:val="14"/>
                <w:szCs w:val="18"/>
              </w:rPr>
              <w:t>C.S. 3.1 Zagwarantowanie atrakcyjnych przestrzeni oraz  obiektów publicznych</w:t>
            </w:r>
          </w:p>
        </w:tc>
        <w:tc>
          <w:tcPr>
            <w:tcW w:w="500" w:type="pct"/>
            <w:shd w:val="clear" w:color="auto" w:fill="ED7D31" w:themeFill="accent2"/>
            <w:vAlign w:val="center"/>
          </w:tcPr>
          <w:p w14:paraId="3B4A8CF9" w14:textId="77777777" w:rsidR="005A08BE" w:rsidRPr="005A08BE" w:rsidRDefault="005A08BE" w:rsidP="005A08BE">
            <w:pPr>
              <w:jc w:val="center"/>
              <w:rPr>
                <w:rFonts w:ascii="Calibri" w:eastAsiaTheme="minorHAnsi" w:hAnsi="Calibri" w:cs="Calibri"/>
                <w:b/>
                <w:kern w:val="0"/>
                <w:sz w:val="14"/>
                <w:szCs w:val="18"/>
                <w:lang w:eastAsia="en-US" w:bidi="ar-SA"/>
              </w:rPr>
            </w:pPr>
            <w:r w:rsidRPr="005A08BE">
              <w:rPr>
                <w:rFonts w:ascii="Calibri" w:eastAsiaTheme="minorHAnsi" w:hAnsi="Calibri" w:cs="Calibri"/>
                <w:b/>
                <w:kern w:val="0"/>
                <w:sz w:val="14"/>
                <w:szCs w:val="18"/>
                <w:lang w:eastAsia="en-US" w:bidi="ar-SA"/>
              </w:rPr>
              <w:t>C.S. 3.2  Zwiększenie dostępności przestrzeni publicznej</w:t>
            </w:r>
          </w:p>
          <w:p w14:paraId="425236E9" w14:textId="13F1B8C8" w:rsidR="005A08BE" w:rsidRPr="005A08BE" w:rsidRDefault="005A08BE" w:rsidP="001D6F2F">
            <w:pPr>
              <w:pStyle w:val="Styl2"/>
              <w:numPr>
                <w:ilvl w:val="0"/>
                <w:numId w:val="0"/>
              </w:numPr>
              <w:shd w:val="clear" w:color="auto" w:fill="auto"/>
              <w:spacing w:line="240" w:lineRule="auto"/>
              <w:jc w:val="center"/>
              <w:rPr>
                <w:color w:val="auto"/>
                <w:sz w:val="14"/>
                <w:szCs w:val="18"/>
              </w:rPr>
            </w:pPr>
          </w:p>
        </w:tc>
        <w:tc>
          <w:tcPr>
            <w:tcW w:w="501" w:type="pct"/>
            <w:shd w:val="clear" w:color="auto" w:fill="ED7D31" w:themeFill="accent2"/>
            <w:vAlign w:val="center"/>
          </w:tcPr>
          <w:p w14:paraId="270EB10A" w14:textId="30A56491" w:rsidR="005A08BE" w:rsidRPr="005A08BE" w:rsidRDefault="005A08BE" w:rsidP="001D6F2F">
            <w:pPr>
              <w:pStyle w:val="Styl2"/>
              <w:numPr>
                <w:ilvl w:val="0"/>
                <w:numId w:val="0"/>
              </w:numPr>
              <w:shd w:val="clear" w:color="auto" w:fill="auto"/>
              <w:spacing w:line="240" w:lineRule="auto"/>
              <w:jc w:val="center"/>
              <w:rPr>
                <w:color w:val="auto"/>
                <w:sz w:val="14"/>
                <w:szCs w:val="18"/>
              </w:rPr>
            </w:pPr>
            <w:r w:rsidRPr="005A08BE">
              <w:rPr>
                <w:color w:val="auto"/>
                <w:sz w:val="14"/>
                <w:szCs w:val="18"/>
              </w:rPr>
              <w:t>C.S. 3.3 Popraw jakości środowiska naturalnego</w:t>
            </w:r>
          </w:p>
        </w:tc>
      </w:tr>
      <w:tr w:rsidR="005A08BE" w:rsidRPr="00D37369" w14:paraId="26175AB7" w14:textId="77777777" w:rsidTr="00F60A79">
        <w:tc>
          <w:tcPr>
            <w:tcW w:w="201" w:type="pct"/>
            <w:shd w:val="clear" w:color="auto" w:fill="ED7D31" w:themeFill="accent2"/>
            <w:vAlign w:val="center"/>
          </w:tcPr>
          <w:p w14:paraId="38C58EF9" w14:textId="77777777" w:rsidR="005A08BE" w:rsidRPr="005A08BE" w:rsidRDefault="005A08BE" w:rsidP="001D6F2F">
            <w:pPr>
              <w:pStyle w:val="Styl2"/>
              <w:numPr>
                <w:ilvl w:val="0"/>
                <w:numId w:val="0"/>
              </w:numPr>
              <w:shd w:val="clear" w:color="auto" w:fill="auto"/>
              <w:spacing w:line="240" w:lineRule="auto"/>
              <w:jc w:val="center"/>
              <w:rPr>
                <w:color w:val="auto"/>
                <w:sz w:val="16"/>
                <w:szCs w:val="18"/>
              </w:rPr>
            </w:pPr>
            <w:r w:rsidRPr="005A08BE">
              <w:rPr>
                <w:color w:val="auto"/>
                <w:sz w:val="16"/>
                <w:szCs w:val="18"/>
              </w:rPr>
              <w:t>1/P</w:t>
            </w:r>
          </w:p>
        </w:tc>
        <w:tc>
          <w:tcPr>
            <w:tcW w:w="796" w:type="pct"/>
            <w:shd w:val="clear" w:color="auto" w:fill="FFFFFF" w:themeFill="background1"/>
            <w:vAlign w:val="center"/>
          </w:tcPr>
          <w:p w14:paraId="0E0AC013" w14:textId="2EAF9026" w:rsidR="005A08BE" w:rsidRPr="00F60A79" w:rsidRDefault="00F60A79" w:rsidP="00F60A79">
            <w:pPr>
              <w:pStyle w:val="Styl2"/>
              <w:numPr>
                <w:ilvl w:val="0"/>
                <w:numId w:val="0"/>
              </w:numPr>
              <w:shd w:val="clear" w:color="auto" w:fill="auto"/>
              <w:spacing w:line="240" w:lineRule="auto"/>
              <w:jc w:val="center"/>
              <w:rPr>
                <w:color w:val="auto"/>
                <w:sz w:val="16"/>
                <w:szCs w:val="14"/>
              </w:rPr>
            </w:pPr>
            <w:r w:rsidRPr="00F60A79">
              <w:rPr>
                <w:color w:val="auto"/>
                <w:sz w:val="16"/>
                <w:szCs w:val="14"/>
              </w:rPr>
              <w:t>Rewitalizacja stadionu sportowego w Komarówce Podlaskiej</w:t>
            </w:r>
          </w:p>
        </w:tc>
        <w:tc>
          <w:tcPr>
            <w:tcW w:w="500" w:type="pct"/>
            <w:shd w:val="clear" w:color="auto" w:fill="FBE4D5" w:themeFill="accent2" w:themeFillTint="33"/>
            <w:vAlign w:val="center"/>
          </w:tcPr>
          <w:p w14:paraId="4D7755AB" w14:textId="77777777" w:rsidR="005A08BE" w:rsidRPr="00302ECB" w:rsidRDefault="005A08BE" w:rsidP="00C131DE">
            <w:pPr>
              <w:pStyle w:val="Styl2"/>
              <w:numPr>
                <w:ilvl w:val="0"/>
                <w:numId w:val="82"/>
              </w:numPr>
              <w:shd w:val="clear" w:color="auto" w:fill="auto"/>
              <w:spacing w:line="240" w:lineRule="auto"/>
              <w:rPr>
                <w:b w:val="0"/>
                <w:color w:val="auto"/>
                <w:sz w:val="20"/>
              </w:rPr>
            </w:pPr>
          </w:p>
        </w:tc>
        <w:tc>
          <w:tcPr>
            <w:tcW w:w="500" w:type="pct"/>
            <w:shd w:val="clear" w:color="auto" w:fill="FBE4D5" w:themeFill="accent2" w:themeFillTint="33"/>
            <w:vAlign w:val="center"/>
          </w:tcPr>
          <w:p w14:paraId="13D40A45" w14:textId="77777777" w:rsidR="005A08BE" w:rsidRPr="00302ECB" w:rsidRDefault="005A08BE" w:rsidP="00C131DE">
            <w:pPr>
              <w:pStyle w:val="Styl2"/>
              <w:numPr>
                <w:ilvl w:val="0"/>
                <w:numId w:val="82"/>
              </w:numPr>
              <w:shd w:val="clear" w:color="auto" w:fill="auto"/>
              <w:spacing w:line="240" w:lineRule="auto"/>
              <w:rPr>
                <w:b w:val="0"/>
                <w:color w:val="auto"/>
                <w:sz w:val="20"/>
              </w:rPr>
            </w:pPr>
          </w:p>
        </w:tc>
        <w:tc>
          <w:tcPr>
            <w:tcW w:w="484" w:type="pct"/>
            <w:shd w:val="clear" w:color="auto" w:fill="FBE4D5" w:themeFill="accent2" w:themeFillTint="33"/>
            <w:vAlign w:val="center"/>
          </w:tcPr>
          <w:p w14:paraId="2B5C134B" w14:textId="77777777" w:rsidR="005A08BE" w:rsidRPr="00302ECB" w:rsidRDefault="005A08BE" w:rsidP="00C131DE">
            <w:pPr>
              <w:pStyle w:val="Styl2"/>
              <w:numPr>
                <w:ilvl w:val="0"/>
                <w:numId w:val="82"/>
              </w:numPr>
              <w:shd w:val="clear" w:color="auto" w:fill="auto"/>
              <w:spacing w:line="240" w:lineRule="auto"/>
              <w:rPr>
                <w:b w:val="0"/>
                <w:color w:val="auto"/>
                <w:sz w:val="20"/>
              </w:rPr>
            </w:pPr>
          </w:p>
        </w:tc>
        <w:tc>
          <w:tcPr>
            <w:tcW w:w="518" w:type="pct"/>
            <w:shd w:val="clear" w:color="auto" w:fill="auto"/>
          </w:tcPr>
          <w:p w14:paraId="6B85F9E0" w14:textId="77777777" w:rsidR="005A08BE" w:rsidRPr="00302ECB" w:rsidRDefault="005A08BE" w:rsidP="005A08BE">
            <w:pPr>
              <w:pStyle w:val="Styl2"/>
              <w:numPr>
                <w:ilvl w:val="0"/>
                <w:numId w:val="0"/>
              </w:numPr>
              <w:shd w:val="clear" w:color="auto" w:fill="auto"/>
              <w:spacing w:line="240" w:lineRule="auto"/>
              <w:ind w:left="720"/>
              <w:jc w:val="center"/>
              <w:rPr>
                <w:b w:val="0"/>
                <w:color w:val="auto"/>
                <w:sz w:val="20"/>
              </w:rPr>
            </w:pPr>
          </w:p>
        </w:tc>
        <w:tc>
          <w:tcPr>
            <w:tcW w:w="500" w:type="pct"/>
            <w:gridSpan w:val="2"/>
            <w:shd w:val="clear" w:color="auto" w:fill="auto"/>
            <w:vAlign w:val="center"/>
          </w:tcPr>
          <w:p w14:paraId="761E66DF" w14:textId="5B5F211B" w:rsidR="005A08BE" w:rsidRPr="00302ECB" w:rsidRDefault="005A08BE" w:rsidP="005A08BE">
            <w:pPr>
              <w:pStyle w:val="Styl2"/>
              <w:numPr>
                <w:ilvl w:val="0"/>
                <w:numId w:val="0"/>
              </w:numPr>
              <w:shd w:val="clear" w:color="auto" w:fill="auto"/>
              <w:spacing w:line="240" w:lineRule="auto"/>
              <w:ind w:left="720"/>
              <w:jc w:val="center"/>
              <w:rPr>
                <w:b w:val="0"/>
                <w:color w:val="auto"/>
                <w:sz w:val="20"/>
              </w:rPr>
            </w:pPr>
          </w:p>
        </w:tc>
        <w:tc>
          <w:tcPr>
            <w:tcW w:w="500" w:type="pct"/>
            <w:shd w:val="clear" w:color="auto" w:fill="FBE4D5" w:themeFill="accent2" w:themeFillTint="33"/>
            <w:vAlign w:val="center"/>
          </w:tcPr>
          <w:p w14:paraId="13EA3C46" w14:textId="77777777" w:rsidR="005A08BE" w:rsidRPr="00302ECB" w:rsidRDefault="005A08BE" w:rsidP="00C131DE">
            <w:pPr>
              <w:pStyle w:val="Styl2"/>
              <w:numPr>
                <w:ilvl w:val="0"/>
                <w:numId w:val="82"/>
              </w:numPr>
              <w:shd w:val="clear" w:color="auto" w:fill="auto"/>
              <w:spacing w:line="240" w:lineRule="auto"/>
              <w:rPr>
                <w:b w:val="0"/>
                <w:color w:val="auto"/>
                <w:sz w:val="20"/>
              </w:rPr>
            </w:pPr>
          </w:p>
        </w:tc>
        <w:tc>
          <w:tcPr>
            <w:tcW w:w="500" w:type="pct"/>
            <w:shd w:val="clear" w:color="auto" w:fill="FBE4D5" w:themeFill="accent2" w:themeFillTint="33"/>
            <w:vAlign w:val="center"/>
          </w:tcPr>
          <w:p w14:paraId="1EB19B1B" w14:textId="77777777" w:rsidR="005A08BE" w:rsidRPr="00302ECB" w:rsidRDefault="005A08BE" w:rsidP="00C131DE">
            <w:pPr>
              <w:pStyle w:val="Styl2"/>
              <w:numPr>
                <w:ilvl w:val="0"/>
                <w:numId w:val="82"/>
              </w:numPr>
              <w:shd w:val="clear" w:color="auto" w:fill="auto"/>
              <w:spacing w:line="240" w:lineRule="auto"/>
              <w:rPr>
                <w:b w:val="0"/>
                <w:color w:val="auto"/>
                <w:sz w:val="20"/>
              </w:rPr>
            </w:pPr>
          </w:p>
        </w:tc>
        <w:tc>
          <w:tcPr>
            <w:tcW w:w="501" w:type="pct"/>
            <w:shd w:val="clear" w:color="auto" w:fill="FBE4D5" w:themeFill="accent2" w:themeFillTint="33"/>
            <w:vAlign w:val="center"/>
          </w:tcPr>
          <w:p w14:paraId="075D6C7B" w14:textId="67115332" w:rsidR="005A08BE" w:rsidRPr="00302ECB" w:rsidRDefault="005A08BE" w:rsidP="00C131DE">
            <w:pPr>
              <w:pStyle w:val="Styl2"/>
              <w:numPr>
                <w:ilvl w:val="0"/>
                <w:numId w:val="82"/>
              </w:numPr>
              <w:shd w:val="clear" w:color="auto" w:fill="auto"/>
              <w:spacing w:line="240" w:lineRule="auto"/>
              <w:rPr>
                <w:b w:val="0"/>
                <w:color w:val="auto"/>
                <w:sz w:val="20"/>
              </w:rPr>
            </w:pPr>
          </w:p>
        </w:tc>
      </w:tr>
      <w:tr w:rsidR="005A08BE" w:rsidRPr="00D37369" w14:paraId="5A2F0325" w14:textId="77777777" w:rsidTr="00F60A79">
        <w:tc>
          <w:tcPr>
            <w:tcW w:w="201" w:type="pct"/>
            <w:shd w:val="clear" w:color="auto" w:fill="ED7D31" w:themeFill="accent2"/>
            <w:vAlign w:val="center"/>
          </w:tcPr>
          <w:p w14:paraId="68FFE283" w14:textId="77777777" w:rsidR="005A08BE" w:rsidRPr="005A08BE" w:rsidRDefault="005A08BE" w:rsidP="001D6F2F">
            <w:pPr>
              <w:pStyle w:val="Styl2"/>
              <w:numPr>
                <w:ilvl w:val="0"/>
                <w:numId w:val="0"/>
              </w:numPr>
              <w:shd w:val="clear" w:color="auto" w:fill="auto"/>
              <w:spacing w:line="240" w:lineRule="auto"/>
              <w:jc w:val="center"/>
              <w:rPr>
                <w:color w:val="auto"/>
                <w:sz w:val="16"/>
                <w:szCs w:val="18"/>
              </w:rPr>
            </w:pPr>
            <w:r w:rsidRPr="005A08BE">
              <w:rPr>
                <w:color w:val="auto"/>
                <w:sz w:val="16"/>
                <w:szCs w:val="18"/>
              </w:rPr>
              <w:t>2/P</w:t>
            </w:r>
          </w:p>
        </w:tc>
        <w:tc>
          <w:tcPr>
            <w:tcW w:w="796" w:type="pct"/>
            <w:shd w:val="clear" w:color="auto" w:fill="FFFFFF" w:themeFill="background1"/>
            <w:vAlign w:val="center"/>
          </w:tcPr>
          <w:p w14:paraId="3BA1B918" w14:textId="77B1DD05" w:rsidR="005A08BE" w:rsidRPr="00F60A79" w:rsidRDefault="00F60A79" w:rsidP="00F60A79">
            <w:pPr>
              <w:pStyle w:val="Styl2"/>
              <w:numPr>
                <w:ilvl w:val="0"/>
                <w:numId w:val="0"/>
              </w:numPr>
              <w:shd w:val="clear" w:color="auto" w:fill="auto"/>
              <w:spacing w:line="240" w:lineRule="auto"/>
              <w:jc w:val="center"/>
              <w:rPr>
                <w:color w:val="auto"/>
                <w:sz w:val="16"/>
                <w:szCs w:val="14"/>
              </w:rPr>
            </w:pPr>
            <w:r w:rsidRPr="00F60A79">
              <w:rPr>
                <w:color w:val="auto"/>
                <w:sz w:val="16"/>
                <w:szCs w:val="14"/>
              </w:rPr>
              <w:t>Rewitalizacja zdegradowanej przestrzeni w miejscowości Komarówka Podlaska</w:t>
            </w:r>
            <w:r>
              <w:rPr>
                <w:color w:val="auto"/>
                <w:sz w:val="16"/>
                <w:szCs w:val="14"/>
              </w:rPr>
              <w:t xml:space="preserve"> w celu nadania jej nowych funkcji użytkowych </w:t>
            </w:r>
          </w:p>
        </w:tc>
        <w:tc>
          <w:tcPr>
            <w:tcW w:w="500" w:type="pct"/>
            <w:shd w:val="clear" w:color="auto" w:fill="FBE4D5" w:themeFill="accent2" w:themeFillTint="33"/>
            <w:vAlign w:val="center"/>
          </w:tcPr>
          <w:p w14:paraId="4646B113" w14:textId="77777777" w:rsidR="005A08BE" w:rsidRPr="00302ECB" w:rsidRDefault="005A08BE" w:rsidP="00C131DE">
            <w:pPr>
              <w:pStyle w:val="Styl2"/>
              <w:numPr>
                <w:ilvl w:val="0"/>
                <w:numId w:val="81"/>
              </w:numPr>
              <w:shd w:val="clear" w:color="auto" w:fill="auto"/>
              <w:spacing w:line="240" w:lineRule="auto"/>
              <w:rPr>
                <w:b w:val="0"/>
                <w:color w:val="auto"/>
                <w:sz w:val="20"/>
              </w:rPr>
            </w:pPr>
          </w:p>
        </w:tc>
        <w:tc>
          <w:tcPr>
            <w:tcW w:w="500" w:type="pct"/>
            <w:shd w:val="clear" w:color="auto" w:fill="FBE4D5" w:themeFill="accent2" w:themeFillTint="33"/>
            <w:vAlign w:val="center"/>
          </w:tcPr>
          <w:p w14:paraId="72AEAD16" w14:textId="77777777" w:rsidR="005A08BE" w:rsidRPr="00302ECB" w:rsidRDefault="005A08BE" w:rsidP="00C131DE">
            <w:pPr>
              <w:pStyle w:val="Styl2"/>
              <w:numPr>
                <w:ilvl w:val="0"/>
                <w:numId w:val="81"/>
              </w:numPr>
              <w:shd w:val="clear" w:color="auto" w:fill="auto"/>
              <w:spacing w:line="240" w:lineRule="auto"/>
              <w:rPr>
                <w:b w:val="0"/>
                <w:color w:val="auto"/>
                <w:sz w:val="20"/>
              </w:rPr>
            </w:pPr>
          </w:p>
        </w:tc>
        <w:tc>
          <w:tcPr>
            <w:tcW w:w="484" w:type="pct"/>
            <w:shd w:val="clear" w:color="auto" w:fill="FBE4D5" w:themeFill="accent2" w:themeFillTint="33"/>
            <w:vAlign w:val="center"/>
          </w:tcPr>
          <w:p w14:paraId="37AF1920" w14:textId="77777777" w:rsidR="005A08BE" w:rsidRPr="00302ECB" w:rsidRDefault="005A08BE" w:rsidP="00C131DE">
            <w:pPr>
              <w:pStyle w:val="Styl2"/>
              <w:numPr>
                <w:ilvl w:val="0"/>
                <w:numId w:val="81"/>
              </w:numPr>
              <w:shd w:val="clear" w:color="auto" w:fill="auto"/>
              <w:spacing w:line="240" w:lineRule="auto"/>
              <w:rPr>
                <w:b w:val="0"/>
                <w:color w:val="auto"/>
                <w:sz w:val="20"/>
              </w:rPr>
            </w:pPr>
          </w:p>
        </w:tc>
        <w:tc>
          <w:tcPr>
            <w:tcW w:w="518" w:type="pct"/>
            <w:shd w:val="clear" w:color="auto" w:fill="FBE4D5" w:themeFill="accent2" w:themeFillTint="33"/>
            <w:vAlign w:val="center"/>
          </w:tcPr>
          <w:p w14:paraId="7B664950" w14:textId="77777777" w:rsidR="005A08BE" w:rsidRPr="00302ECB" w:rsidRDefault="005A08BE" w:rsidP="00C131DE">
            <w:pPr>
              <w:pStyle w:val="Styl2"/>
              <w:numPr>
                <w:ilvl w:val="0"/>
                <w:numId w:val="81"/>
              </w:numPr>
              <w:shd w:val="clear" w:color="auto" w:fill="auto"/>
              <w:spacing w:line="240" w:lineRule="auto"/>
              <w:rPr>
                <w:b w:val="0"/>
                <w:color w:val="auto"/>
                <w:sz w:val="20"/>
              </w:rPr>
            </w:pPr>
          </w:p>
        </w:tc>
        <w:tc>
          <w:tcPr>
            <w:tcW w:w="500" w:type="pct"/>
            <w:gridSpan w:val="2"/>
            <w:shd w:val="clear" w:color="auto" w:fill="FBE4D5" w:themeFill="accent2" w:themeFillTint="33"/>
            <w:vAlign w:val="center"/>
          </w:tcPr>
          <w:p w14:paraId="2103FA33" w14:textId="0DCFE3E4" w:rsidR="005A08BE" w:rsidRPr="00302ECB" w:rsidRDefault="005A08BE" w:rsidP="00C131DE">
            <w:pPr>
              <w:pStyle w:val="Styl2"/>
              <w:numPr>
                <w:ilvl w:val="0"/>
                <w:numId w:val="81"/>
              </w:numPr>
              <w:shd w:val="clear" w:color="auto" w:fill="auto"/>
              <w:spacing w:line="240" w:lineRule="auto"/>
              <w:rPr>
                <w:b w:val="0"/>
                <w:color w:val="auto"/>
                <w:sz w:val="20"/>
              </w:rPr>
            </w:pPr>
          </w:p>
        </w:tc>
        <w:tc>
          <w:tcPr>
            <w:tcW w:w="500" w:type="pct"/>
            <w:shd w:val="clear" w:color="auto" w:fill="FBE4D5" w:themeFill="accent2" w:themeFillTint="33"/>
            <w:vAlign w:val="center"/>
          </w:tcPr>
          <w:p w14:paraId="3BDF6033" w14:textId="77777777" w:rsidR="005A08BE" w:rsidRPr="00302ECB" w:rsidRDefault="005A08BE" w:rsidP="00C131DE">
            <w:pPr>
              <w:pStyle w:val="Styl2"/>
              <w:numPr>
                <w:ilvl w:val="0"/>
                <w:numId w:val="81"/>
              </w:numPr>
              <w:shd w:val="clear" w:color="auto" w:fill="auto"/>
              <w:spacing w:line="240" w:lineRule="auto"/>
              <w:rPr>
                <w:b w:val="0"/>
                <w:color w:val="auto"/>
                <w:sz w:val="20"/>
              </w:rPr>
            </w:pPr>
          </w:p>
        </w:tc>
        <w:tc>
          <w:tcPr>
            <w:tcW w:w="500" w:type="pct"/>
            <w:shd w:val="clear" w:color="auto" w:fill="FBE4D5" w:themeFill="accent2" w:themeFillTint="33"/>
            <w:vAlign w:val="center"/>
          </w:tcPr>
          <w:p w14:paraId="49D91EA8" w14:textId="77777777" w:rsidR="005A08BE" w:rsidRPr="00302ECB" w:rsidRDefault="005A08BE" w:rsidP="00C131DE">
            <w:pPr>
              <w:pStyle w:val="Styl2"/>
              <w:numPr>
                <w:ilvl w:val="0"/>
                <w:numId w:val="81"/>
              </w:numPr>
              <w:shd w:val="clear" w:color="auto" w:fill="auto"/>
              <w:spacing w:line="240" w:lineRule="auto"/>
              <w:rPr>
                <w:b w:val="0"/>
                <w:color w:val="auto"/>
                <w:sz w:val="20"/>
              </w:rPr>
            </w:pPr>
          </w:p>
        </w:tc>
        <w:tc>
          <w:tcPr>
            <w:tcW w:w="501" w:type="pct"/>
            <w:shd w:val="clear" w:color="auto" w:fill="FBE4D5" w:themeFill="accent2" w:themeFillTint="33"/>
            <w:vAlign w:val="center"/>
          </w:tcPr>
          <w:p w14:paraId="30A23744" w14:textId="1E980A8A" w:rsidR="005A08BE" w:rsidRPr="00302ECB" w:rsidRDefault="005A08BE" w:rsidP="00C131DE">
            <w:pPr>
              <w:pStyle w:val="Styl2"/>
              <w:numPr>
                <w:ilvl w:val="0"/>
                <w:numId w:val="81"/>
              </w:numPr>
              <w:shd w:val="clear" w:color="auto" w:fill="auto"/>
              <w:spacing w:line="240" w:lineRule="auto"/>
              <w:rPr>
                <w:b w:val="0"/>
                <w:color w:val="auto"/>
                <w:sz w:val="20"/>
              </w:rPr>
            </w:pPr>
          </w:p>
        </w:tc>
      </w:tr>
      <w:tr w:rsidR="005A08BE" w:rsidRPr="00D37369" w14:paraId="718A8957" w14:textId="77777777" w:rsidTr="00F60A79">
        <w:tc>
          <w:tcPr>
            <w:tcW w:w="201" w:type="pct"/>
            <w:shd w:val="clear" w:color="auto" w:fill="ED7D31" w:themeFill="accent2"/>
            <w:vAlign w:val="center"/>
          </w:tcPr>
          <w:p w14:paraId="58987B4E" w14:textId="77777777" w:rsidR="005A08BE" w:rsidRPr="005A08BE" w:rsidRDefault="005A08BE" w:rsidP="001D6F2F">
            <w:pPr>
              <w:pStyle w:val="Styl2"/>
              <w:numPr>
                <w:ilvl w:val="0"/>
                <w:numId w:val="0"/>
              </w:numPr>
              <w:shd w:val="clear" w:color="auto" w:fill="auto"/>
              <w:spacing w:line="240" w:lineRule="auto"/>
              <w:jc w:val="center"/>
              <w:rPr>
                <w:color w:val="auto"/>
                <w:sz w:val="16"/>
                <w:szCs w:val="18"/>
              </w:rPr>
            </w:pPr>
            <w:r w:rsidRPr="005A08BE">
              <w:rPr>
                <w:color w:val="auto"/>
                <w:sz w:val="16"/>
                <w:szCs w:val="18"/>
              </w:rPr>
              <w:t>3/P</w:t>
            </w:r>
          </w:p>
        </w:tc>
        <w:tc>
          <w:tcPr>
            <w:tcW w:w="796" w:type="pct"/>
            <w:shd w:val="clear" w:color="auto" w:fill="FFFFFF" w:themeFill="background1"/>
            <w:vAlign w:val="center"/>
          </w:tcPr>
          <w:p w14:paraId="6CBF4982" w14:textId="6E110628" w:rsidR="005A08BE" w:rsidRPr="00F60A79" w:rsidRDefault="00F60A79" w:rsidP="00F60A79">
            <w:pPr>
              <w:pStyle w:val="Styl2"/>
              <w:numPr>
                <w:ilvl w:val="0"/>
                <w:numId w:val="0"/>
              </w:numPr>
              <w:shd w:val="clear" w:color="auto" w:fill="auto"/>
              <w:spacing w:line="240" w:lineRule="auto"/>
              <w:jc w:val="center"/>
              <w:rPr>
                <w:color w:val="auto"/>
                <w:sz w:val="16"/>
                <w:szCs w:val="14"/>
              </w:rPr>
            </w:pPr>
            <w:r w:rsidRPr="00F60A79">
              <w:rPr>
                <w:color w:val="auto"/>
                <w:sz w:val="16"/>
                <w:szCs w:val="14"/>
              </w:rPr>
              <w:t>Kompleksowa modernizacji Szkoły Podstawowej im.  Bohaterów Lotnictwa Polskiego w Komarówce Podlaskiej wraz z jej dostosowaniem dla osób z niepełnoprawnościami</w:t>
            </w:r>
          </w:p>
        </w:tc>
        <w:tc>
          <w:tcPr>
            <w:tcW w:w="500" w:type="pct"/>
            <w:shd w:val="clear" w:color="auto" w:fill="FBE4D5" w:themeFill="accent2" w:themeFillTint="33"/>
            <w:vAlign w:val="center"/>
          </w:tcPr>
          <w:p w14:paraId="0173E8D5" w14:textId="77777777" w:rsidR="005A08BE" w:rsidRPr="00302ECB" w:rsidRDefault="005A08BE" w:rsidP="00C131DE">
            <w:pPr>
              <w:pStyle w:val="Styl2"/>
              <w:numPr>
                <w:ilvl w:val="0"/>
                <w:numId w:val="83"/>
              </w:numPr>
              <w:shd w:val="clear" w:color="auto" w:fill="auto"/>
              <w:spacing w:line="240" w:lineRule="auto"/>
              <w:rPr>
                <w:b w:val="0"/>
                <w:color w:val="auto"/>
                <w:sz w:val="20"/>
              </w:rPr>
            </w:pPr>
          </w:p>
        </w:tc>
        <w:tc>
          <w:tcPr>
            <w:tcW w:w="500" w:type="pct"/>
            <w:shd w:val="clear" w:color="auto" w:fill="FBE4D5" w:themeFill="accent2" w:themeFillTint="33"/>
            <w:vAlign w:val="center"/>
          </w:tcPr>
          <w:p w14:paraId="6C27435D" w14:textId="77777777" w:rsidR="005A08BE" w:rsidRPr="00302ECB" w:rsidRDefault="005A08BE" w:rsidP="00C131DE">
            <w:pPr>
              <w:pStyle w:val="Styl2"/>
              <w:numPr>
                <w:ilvl w:val="0"/>
                <w:numId w:val="83"/>
              </w:numPr>
              <w:shd w:val="clear" w:color="auto" w:fill="auto"/>
              <w:spacing w:line="240" w:lineRule="auto"/>
              <w:rPr>
                <w:b w:val="0"/>
                <w:color w:val="auto"/>
                <w:sz w:val="20"/>
              </w:rPr>
            </w:pPr>
          </w:p>
        </w:tc>
        <w:tc>
          <w:tcPr>
            <w:tcW w:w="484" w:type="pct"/>
            <w:shd w:val="clear" w:color="auto" w:fill="FBE4D5" w:themeFill="accent2" w:themeFillTint="33"/>
            <w:vAlign w:val="center"/>
          </w:tcPr>
          <w:p w14:paraId="31E5C099" w14:textId="77777777" w:rsidR="005A08BE" w:rsidRPr="00302ECB" w:rsidRDefault="005A08BE" w:rsidP="00C131DE">
            <w:pPr>
              <w:pStyle w:val="Styl2"/>
              <w:numPr>
                <w:ilvl w:val="0"/>
                <w:numId w:val="83"/>
              </w:numPr>
              <w:shd w:val="clear" w:color="auto" w:fill="auto"/>
              <w:spacing w:line="240" w:lineRule="auto"/>
              <w:rPr>
                <w:b w:val="0"/>
                <w:color w:val="auto"/>
                <w:sz w:val="20"/>
              </w:rPr>
            </w:pPr>
          </w:p>
        </w:tc>
        <w:tc>
          <w:tcPr>
            <w:tcW w:w="518" w:type="pct"/>
            <w:shd w:val="clear" w:color="auto" w:fill="FBE4D5" w:themeFill="accent2" w:themeFillTint="33"/>
            <w:vAlign w:val="center"/>
          </w:tcPr>
          <w:p w14:paraId="0557EEC4" w14:textId="77777777" w:rsidR="005A08BE" w:rsidRPr="00302ECB" w:rsidRDefault="005A08BE" w:rsidP="00C131DE">
            <w:pPr>
              <w:pStyle w:val="Styl2"/>
              <w:numPr>
                <w:ilvl w:val="0"/>
                <w:numId w:val="83"/>
              </w:numPr>
              <w:shd w:val="clear" w:color="auto" w:fill="auto"/>
              <w:spacing w:line="240" w:lineRule="auto"/>
              <w:rPr>
                <w:b w:val="0"/>
                <w:color w:val="auto"/>
                <w:sz w:val="20"/>
              </w:rPr>
            </w:pPr>
          </w:p>
        </w:tc>
        <w:tc>
          <w:tcPr>
            <w:tcW w:w="500" w:type="pct"/>
            <w:gridSpan w:val="2"/>
            <w:shd w:val="clear" w:color="auto" w:fill="FBE4D5" w:themeFill="accent2" w:themeFillTint="33"/>
            <w:vAlign w:val="center"/>
          </w:tcPr>
          <w:p w14:paraId="56B7D65F" w14:textId="1E1777B4" w:rsidR="005A08BE" w:rsidRPr="00302ECB" w:rsidRDefault="005A08BE" w:rsidP="00C131DE">
            <w:pPr>
              <w:pStyle w:val="Styl2"/>
              <w:numPr>
                <w:ilvl w:val="0"/>
                <w:numId w:val="83"/>
              </w:numPr>
              <w:shd w:val="clear" w:color="auto" w:fill="auto"/>
              <w:spacing w:line="240" w:lineRule="auto"/>
              <w:rPr>
                <w:b w:val="0"/>
                <w:color w:val="auto"/>
                <w:sz w:val="20"/>
              </w:rPr>
            </w:pPr>
          </w:p>
        </w:tc>
        <w:tc>
          <w:tcPr>
            <w:tcW w:w="500" w:type="pct"/>
            <w:shd w:val="clear" w:color="auto" w:fill="FBE4D5" w:themeFill="accent2" w:themeFillTint="33"/>
            <w:vAlign w:val="center"/>
          </w:tcPr>
          <w:p w14:paraId="083B310F" w14:textId="77777777" w:rsidR="005A08BE" w:rsidRPr="00302ECB" w:rsidRDefault="005A08BE" w:rsidP="00C131DE">
            <w:pPr>
              <w:pStyle w:val="Styl2"/>
              <w:numPr>
                <w:ilvl w:val="0"/>
                <w:numId w:val="83"/>
              </w:numPr>
              <w:shd w:val="clear" w:color="auto" w:fill="auto"/>
              <w:spacing w:line="240" w:lineRule="auto"/>
              <w:rPr>
                <w:b w:val="0"/>
                <w:color w:val="auto"/>
                <w:sz w:val="20"/>
              </w:rPr>
            </w:pPr>
          </w:p>
        </w:tc>
        <w:tc>
          <w:tcPr>
            <w:tcW w:w="500" w:type="pct"/>
            <w:shd w:val="clear" w:color="auto" w:fill="FBE4D5" w:themeFill="accent2" w:themeFillTint="33"/>
            <w:vAlign w:val="center"/>
          </w:tcPr>
          <w:p w14:paraId="4791E0E3" w14:textId="77777777" w:rsidR="005A08BE" w:rsidRPr="00302ECB" w:rsidRDefault="005A08BE" w:rsidP="00C131DE">
            <w:pPr>
              <w:pStyle w:val="Styl2"/>
              <w:numPr>
                <w:ilvl w:val="0"/>
                <w:numId w:val="83"/>
              </w:numPr>
              <w:shd w:val="clear" w:color="auto" w:fill="auto"/>
              <w:spacing w:line="240" w:lineRule="auto"/>
              <w:rPr>
                <w:b w:val="0"/>
                <w:color w:val="auto"/>
                <w:sz w:val="20"/>
              </w:rPr>
            </w:pPr>
          </w:p>
        </w:tc>
        <w:tc>
          <w:tcPr>
            <w:tcW w:w="501" w:type="pct"/>
            <w:shd w:val="clear" w:color="auto" w:fill="FBE4D5" w:themeFill="accent2" w:themeFillTint="33"/>
            <w:vAlign w:val="center"/>
          </w:tcPr>
          <w:p w14:paraId="65A7CDAE" w14:textId="2979FAA9" w:rsidR="005A08BE" w:rsidRPr="00302ECB" w:rsidRDefault="005A08BE" w:rsidP="00C131DE">
            <w:pPr>
              <w:pStyle w:val="Styl2"/>
              <w:numPr>
                <w:ilvl w:val="0"/>
                <w:numId w:val="83"/>
              </w:numPr>
              <w:shd w:val="clear" w:color="auto" w:fill="auto"/>
              <w:spacing w:line="240" w:lineRule="auto"/>
              <w:rPr>
                <w:b w:val="0"/>
                <w:color w:val="auto"/>
                <w:sz w:val="20"/>
              </w:rPr>
            </w:pPr>
          </w:p>
        </w:tc>
      </w:tr>
      <w:tr w:rsidR="00F60A79" w:rsidRPr="00D37369" w14:paraId="5274C6E2" w14:textId="77777777" w:rsidTr="00F60A79">
        <w:tc>
          <w:tcPr>
            <w:tcW w:w="201" w:type="pct"/>
            <w:shd w:val="clear" w:color="auto" w:fill="ED7D31" w:themeFill="accent2"/>
            <w:vAlign w:val="center"/>
          </w:tcPr>
          <w:p w14:paraId="0E9C25C1" w14:textId="14E4B7F5" w:rsidR="00F60A79" w:rsidRPr="005A08BE" w:rsidRDefault="00F60A79" w:rsidP="001D6F2F">
            <w:pPr>
              <w:pStyle w:val="Styl2"/>
              <w:numPr>
                <w:ilvl w:val="0"/>
                <w:numId w:val="0"/>
              </w:numPr>
              <w:shd w:val="clear" w:color="auto" w:fill="auto"/>
              <w:spacing w:line="240" w:lineRule="auto"/>
              <w:jc w:val="center"/>
              <w:rPr>
                <w:color w:val="auto"/>
                <w:sz w:val="16"/>
                <w:szCs w:val="18"/>
              </w:rPr>
            </w:pPr>
            <w:r>
              <w:rPr>
                <w:color w:val="auto"/>
                <w:sz w:val="16"/>
                <w:szCs w:val="18"/>
              </w:rPr>
              <w:t>4/P</w:t>
            </w:r>
          </w:p>
        </w:tc>
        <w:tc>
          <w:tcPr>
            <w:tcW w:w="796" w:type="pct"/>
            <w:shd w:val="clear" w:color="auto" w:fill="FFFFFF" w:themeFill="background1"/>
            <w:vAlign w:val="center"/>
          </w:tcPr>
          <w:p w14:paraId="176122F3" w14:textId="4E18873C" w:rsidR="00F60A79" w:rsidRPr="00F60A79" w:rsidRDefault="00F60A79" w:rsidP="00F60A79">
            <w:pPr>
              <w:pStyle w:val="Styl2"/>
              <w:numPr>
                <w:ilvl w:val="0"/>
                <w:numId w:val="0"/>
              </w:numPr>
              <w:shd w:val="clear" w:color="auto" w:fill="auto"/>
              <w:spacing w:line="240" w:lineRule="auto"/>
              <w:jc w:val="center"/>
              <w:rPr>
                <w:color w:val="auto"/>
                <w:sz w:val="16"/>
                <w:szCs w:val="14"/>
              </w:rPr>
            </w:pPr>
            <w:r w:rsidRPr="00F60A79">
              <w:rPr>
                <w:color w:val="auto"/>
                <w:sz w:val="16"/>
                <w:szCs w:val="14"/>
              </w:rPr>
              <w:t>Kompleksowy program rozwojowy Szkoły Podstawowej im. Bohaterów Lotnictwa Polskiego w Komarówce Podlaskiej</w:t>
            </w:r>
          </w:p>
        </w:tc>
        <w:tc>
          <w:tcPr>
            <w:tcW w:w="500" w:type="pct"/>
            <w:shd w:val="clear" w:color="auto" w:fill="FBE4D5" w:themeFill="accent2" w:themeFillTint="33"/>
            <w:vAlign w:val="center"/>
          </w:tcPr>
          <w:p w14:paraId="048682D9" w14:textId="77777777" w:rsidR="00F60A79" w:rsidRPr="00302ECB" w:rsidRDefault="00F60A79" w:rsidP="00C131DE">
            <w:pPr>
              <w:pStyle w:val="Styl2"/>
              <w:numPr>
                <w:ilvl w:val="0"/>
                <w:numId w:val="84"/>
              </w:numPr>
              <w:shd w:val="clear" w:color="auto" w:fill="auto"/>
              <w:spacing w:line="240" w:lineRule="auto"/>
              <w:rPr>
                <w:b w:val="0"/>
                <w:color w:val="auto"/>
                <w:sz w:val="20"/>
              </w:rPr>
            </w:pPr>
          </w:p>
        </w:tc>
        <w:tc>
          <w:tcPr>
            <w:tcW w:w="500" w:type="pct"/>
            <w:shd w:val="clear" w:color="auto" w:fill="FBE4D5" w:themeFill="accent2" w:themeFillTint="33"/>
            <w:vAlign w:val="center"/>
          </w:tcPr>
          <w:p w14:paraId="375665A5" w14:textId="77777777" w:rsidR="00F60A79" w:rsidRPr="00302ECB" w:rsidRDefault="00F60A79" w:rsidP="00C131DE">
            <w:pPr>
              <w:pStyle w:val="Styl2"/>
              <w:numPr>
                <w:ilvl w:val="0"/>
                <w:numId w:val="84"/>
              </w:numPr>
              <w:shd w:val="clear" w:color="auto" w:fill="auto"/>
              <w:spacing w:line="240" w:lineRule="auto"/>
              <w:rPr>
                <w:b w:val="0"/>
                <w:color w:val="auto"/>
                <w:sz w:val="20"/>
              </w:rPr>
            </w:pPr>
          </w:p>
        </w:tc>
        <w:tc>
          <w:tcPr>
            <w:tcW w:w="484" w:type="pct"/>
            <w:shd w:val="clear" w:color="auto" w:fill="FBE4D5" w:themeFill="accent2" w:themeFillTint="33"/>
            <w:vAlign w:val="center"/>
          </w:tcPr>
          <w:p w14:paraId="0886483B" w14:textId="77777777" w:rsidR="00F60A79" w:rsidRPr="00302ECB" w:rsidRDefault="00F60A79" w:rsidP="00C131DE">
            <w:pPr>
              <w:pStyle w:val="Styl2"/>
              <w:numPr>
                <w:ilvl w:val="0"/>
                <w:numId w:val="84"/>
              </w:numPr>
              <w:shd w:val="clear" w:color="auto" w:fill="auto"/>
              <w:spacing w:line="240" w:lineRule="auto"/>
              <w:rPr>
                <w:b w:val="0"/>
                <w:color w:val="auto"/>
                <w:sz w:val="20"/>
              </w:rPr>
            </w:pPr>
          </w:p>
        </w:tc>
        <w:tc>
          <w:tcPr>
            <w:tcW w:w="518" w:type="pct"/>
            <w:shd w:val="clear" w:color="auto" w:fill="FBE4D5" w:themeFill="accent2" w:themeFillTint="33"/>
            <w:vAlign w:val="center"/>
          </w:tcPr>
          <w:p w14:paraId="228DB862" w14:textId="77777777" w:rsidR="00F60A79" w:rsidRPr="00302ECB" w:rsidRDefault="00F60A79" w:rsidP="00C131DE">
            <w:pPr>
              <w:pStyle w:val="Styl2"/>
              <w:numPr>
                <w:ilvl w:val="0"/>
                <w:numId w:val="84"/>
              </w:numPr>
              <w:shd w:val="clear" w:color="auto" w:fill="auto"/>
              <w:spacing w:line="240" w:lineRule="auto"/>
              <w:rPr>
                <w:b w:val="0"/>
                <w:color w:val="auto"/>
                <w:sz w:val="20"/>
              </w:rPr>
            </w:pPr>
          </w:p>
        </w:tc>
        <w:tc>
          <w:tcPr>
            <w:tcW w:w="500" w:type="pct"/>
            <w:gridSpan w:val="2"/>
            <w:shd w:val="clear" w:color="auto" w:fill="FBE4D5" w:themeFill="accent2" w:themeFillTint="33"/>
            <w:vAlign w:val="center"/>
          </w:tcPr>
          <w:p w14:paraId="31E73CE0" w14:textId="77777777" w:rsidR="00F60A79" w:rsidRPr="00302ECB" w:rsidRDefault="00F60A79" w:rsidP="00C131DE">
            <w:pPr>
              <w:pStyle w:val="Styl2"/>
              <w:numPr>
                <w:ilvl w:val="0"/>
                <w:numId w:val="84"/>
              </w:numPr>
              <w:shd w:val="clear" w:color="auto" w:fill="auto"/>
              <w:spacing w:line="240" w:lineRule="auto"/>
              <w:rPr>
                <w:b w:val="0"/>
                <w:color w:val="auto"/>
                <w:sz w:val="20"/>
              </w:rPr>
            </w:pPr>
          </w:p>
        </w:tc>
        <w:tc>
          <w:tcPr>
            <w:tcW w:w="500" w:type="pct"/>
            <w:shd w:val="clear" w:color="auto" w:fill="FBE4D5" w:themeFill="accent2" w:themeFillTint="33"/>
            <w:vAlign w:val="center"/>
          </w:tcPr>
          <w:p w14:paraId="0F173CD6" w14:textId="77777777" w:rsidR="00F60A79" w:rsidRPr="00302ECB" w:rsidRDefault="00F60A79" w:rsidP="00C131DE">
            <w:pPr>
              <w:pStyle w:val="Styl2"/>
              <w:numPr>
                <w:ilvl w:val="0"/>
                <w:numId w:val="84"/>
              </w:numPr>
              <w:shd w:val="clear" w:color="auto" w:fill="auto"/>
              <w:spacing w:line="240" w:lineRule="auto"/>
              <w:rPr>
                <w:b w:val="0"/>
                <w:color w:val="auto"/>
                <w:sz w:val="20"/>
              </w:rPr>
            </w:pPr>
          </w:p>
        </w:tc>
        <w:tc>
          <w:tcPr>
            <w:tcW w:w="500" w:type="pct"/>
            <w:shd w:val="clear" w:color="auto" w:fill="FBE4D5" w:themeFill="accent2" w:themeFillTint="33"/>
            <w:vAlign w:val="center"/>
          </w:tcPr>
          <w:p w14:paraId="0985A0F5" w14:textId="77777777" w:rsidR="00F60A79" w:rsidRPr="00302ECB" w:rsidRDefault="00F60A79" w:rsidP="00C131DE">
            <w:pPr>
              <w:pStyle w:val="Styl2"/>
              <w:numPr>
                <w:ilvl w:val="0"/>
                <w:numId w:val="84"/>
              </w:numPr>
              <w:shd w:val="clear" w:color="auto" w:fill="auto"/>
              <w:spacing w:line="240" w:lineRule="auto"/>
              <w:rPr>
                <w:b w:val="0"/>
                <w:color w:val="auto"/>
                <w:sz w:val="20"/>
              </w:rPr>
            </w:pPr>
          </w:p>
        </w:tc>
        <w:tc>
          <w:tcPr>
            <w:tcW w:w="501" w:type="pct"/>
            <w:shd w:val="clear" w:color="auto" w:fill="FBE4D5" w:themeFill="accent2" w:themeFillTint="33"/>
            <w:vAlign w:val="center"/>
          </w:tcPr>
          <w:p w14:paraId="667C87DB" w14:textId="77777777" w:rsidR="00F60A79" w:rsidRPr="00302ECB" w:rsidRDefault="00F60A79" w:rsidP="00C131DE">
            <w:pPr>
              <w:pStyle w:val="Styl2"/>
              <w:numPr>
                <w:ilvl w:val="0"/>
                <w:numId w:val="84"/>
              </w:numPr>
              <w:shd w:val="clear" w:color="auto" w:fill="auto"/>
              <w:spacing w:line="240" w:lineRule="auto"/>
              <w:rPr>
                <w:b w:val="0"/>
                <w:color w:val="auto"/>
                <w:sz w:val="20"/>
              </w:rPr>
            </w:pPr>
          </w:p>
        </w:tc>
      </w:tr>
      <w:tr w:rsidR="00F60A79" w:rsidRPr="00D37369" w14:paraId="29DB720F" w14:textId="77777777" w:rsidTr="00F60A79">
        <w:tc>
          <w:tcPr>
            <w:tcW w:w="201" w:type="pct"/>
            <w:shd w:val="clear" w:color="auto" w:fill="ED7D31" w:themeFill="accent2"/>
            <w:vAlign w:val="center"/>
          </w:tcPr>
          <w:p w14:paraId="4DA32296" w14:textId="179090C8" w:rsidR="00F60A79" w:rsidRDefault="00F60A79" w:rsidP="001D6F2F">
            <w:pPr>
              <w:pStyle w:val="Styl2"/>
              <w:numPr>
                <w:ilvl w:val="0"/>
                <w:numId w:val="0"/>
              </w:numPr>
              <w:shd w:val="clear" w:color="auto" w:fill="auto"/>
              <w:spacing w:line="240" w:lineRule="auto"/>
              <w:jc w:val="center"/>
              <w:rPr>
                <w:color w:val="auto"/>
                <w:sz w:val="16"/>
                <w:szCs w:val="18"/>
              </w:rPr>
            </w:pPr>
            <w:r>
              <w:rPr>
                <w:color w:val="auto"/>
                <w:sz w:val="16"/>
                <w:szCs w:val="18"/>
              </w:rPr>
              <w:t>5/P</w:t>
            </w:r>
          </w:p>
        </w:tc>
        <w:tc>
          <w:tcPr>
            <w:tcW w:w="796" w:type="pct"/>
            <w:shd w:val="clear" w:color="auto" w:fill="FFFFFF" w:themeFill="background1"/>
            <w:vAlign w:val="center"/>
          </w:tcPr>
          <w:p w14:paraId="294AB2C5" w14:textId="77777777" w:rsidR="00F60A79" w:rsidRPr="00F60A79" w:rsidRDefault="00F60A79" w:rsidP="00F60A79">
            <w:pPr>
              <w:pStyle w:val="Bezodstpw"/>
              <w:jc w:val="center"/>
              <w:rPr>
                <w:rFonts w:ascii="Calibri" w:eastAsiaTheme="minorHAnsi" w:hAnsi="Calibri" w:cs="Calibri"/>
                <w:b/>
                <w:sz w:val="16"/>
                <w:szCs w:val="14"/>
                <w:lang w:eastAsia="en-US"/>
              </w:rPr>
            </w:pPr>
            <w:r w:rsidRPr="00F60A79">
              <w:rPr>
                <w:rFonts w:ascii="Calibri" w:eastAsiaTheme="minorHAnsi" w:hAnsi="Calibri" w:cs="Calibri"/>
                <w:b/>
                <w:sz w:val="16"/>
                <w:szCs w:val="14"/>
                <w:lang w:eastAsia="en-US"/>
              </w:rPr>
              <w:t>Skuteczna edukacja języka angielskiego w Szkole Podstawowej im. Bohaterów Lotnictwa Polskiego</w:t>
            </w:r>
          </w:p>
          <w:p w14:paraId="0672BB73" w14:textId="31B8FD45" w:rsidR="00F60A79" w:rsidRPr="00F60A79" w:rsidRDefault="00F60A79" w:rsidP="00F60A79">
            <w:pPr>
              <w:pStyle w:val="Bezodstpw"/>
              <w:jc w:val="center"/>
              <w:rPr>
                <w:rFonts w:ascii="Calibri" w:eastAsiaTheme="minorHAnsi" w:hAnsi="Calibri" w:cs="Calibri"/>
                <w:b/>
                <w:sz w:val="16"/>
                <w:szCs w:val="14"/>
                <w:lang w:eastAsia="en-US"/>
              </w:rPr>
            </w:pPr>
            <w:r w:rsidRPr="00F60A79">
              <w:rPr>
                <w:rFonts w:ascii="Calibri" w:eastAsiaTheme="minorHAnsi" w:hAnsi="Calibri" w:cs="Calibri"/>
                <w:b/>
                <w:sz w:val="16"/>
                <w:szCs w:val="14"/>
                <w:lang w:eastAsia="en-US"/>
              </w:rPr>
              <w:t>w Komarówce Podlaskiej</w:t>
            </w:r>
          </w:p>
        </w:tc>
        <w:tc>
          <w:tcPr>
            <w:tcW w:w="500" w:type="pct"/>
            <w:shd w:val="clear" w:color="auto" w:fill="FBE4D5" w:themeFill="accent2" w:themeFillTint="33"/>
            <w:vAlign w:val="center"/>
          </w:tcPr>
          <w:p w14:paraId="7A8DCDEA" w14:textId="77777777" w:rsidR="00F60A79" w:rsidRPr="00302ECB" w:rsidRDefault="00F60A79" w:rsidP="00C131DE">
            <w:pPr>
              <w:pStyle w:val="Styl2"/>
              <w:numPr>
                <w:ilvl w:val="0"/>
                <w:numId w:val="85"/>
              </w:numPr>
              <w:shd w:val="clear" w:color="auto" w:fill="auto"/>
              <w:spacing w:line="240" w:lineRule="auto"/>
              <w:rPr>
                <w:b w:val="0"/>
                <w:color w:val="auto"/>
                <w:sz w:val="20"/>
              </w:rPr>
            </w:pPr>
          </w:p>
        </w:tc>
        <w:tc>
          <w:tcPr>
            <w:tcW w:w="500" w:type="pct"/>
            <w:shd w:val="clear" w:color="auto" w:fill="FBE4D5" w:themeFill="accent2" w:themeFillTint="33"/>
            <w:vAlign w:val="center"/>
          </w:tcPr>
          <w:p w14:paraId="2D21917B" w14:textId="77777777" w:rsidR="00F60A79" w:rsidRPr="00302ECB" w:rsidRDefault="00F60A79" w:rsidP="00C131DE">
            <w:pPr>
              <w:pStyle w:val="Styl2"/>
              <w:numPr>
                <w:ilvl w:val="0"/>
                <w:numId w:val="85"/>
              </w:numPr>
              <w:shd w:val="clear" w:color="auto" w:fill="auto"/>
              <w:spacing w:line="240" w:lineRule="auto"/>
              <w:rPr>
                <w:b w:val="0"/>
                <w:color w:val="auto"/>
                <w:sz w:val="20"/>
              </w:rPr>
            </w:pPr>
          </w:p>
        </w:tc>
        <w:tc>
          <w:tcPr>
            <w:tcW w:w="484" w:type="pct"/>
            <w:shd w:val="clear" w:color="auto" w:fill="FBE4D5" w:themeFill="accent2" w:themeFillTint="33"/>
            <w:vAlign w:val="center"/>
          </w:tcPr>
          <w:p w14:paraId="7BD6DEBE" w14:textId="77777777" w:rsidR="00F60A79" w:rsidRPr="00302ECB" w:rsidRDefault="00F60A79" w:rsidP="00C131DE">
            <w:pPr>
              <w:pStyle w:val="Styl2"/>
              <w:numPr>
                <w:ilvl w:val="0"/>
                <w:numId w:val="85"/>
              </w:numPr>
              <w:shd w:val="clear" w:color="auto" w:fill="auto"/>
              <w:spacing w:line="240" w:lineRule="auto"/>
              <w:rPr>
                <w:b w:val="0"/>
                <w:color w:val="auto"/>
                <w:sz w:val="20"/>
              </w:rPr>
            </w:pPr>
          </w:p>
        </w:tc>
        <w:tc>
          <w:tcPr>
            <w:tcW w:w="518" w:type="pct"/>
            <w:shd w:val="clear" w:color="auto" w:fill="FBE4D5" w:themeFill="accent2" w:themeFillTint="33"/>
            <w:vAlign w:val="center"/>
          </w:tcPr>
          <w:p w14:paraId="7D2C0EAA" w14:textId="77777777" w:rsidR="00F60A79" w:rsidRPr="00302ECB" w:rsidRDefault="00F60A79" w:rsidP="00C131DE">
            <w:pPr>
              <w:pStyle w:val="Styl2"/>
              <w:numPr>
                <w:ilvl w:val="0"/>
                <w:numId w:val="85"/>
              </w:numPr>
              <w:shd w:val="clear" w:color="auto" w:fill="auto"/>
              <w:spacing w:line="240" w:lineRule="auto"/>
              <w:rPr>
                <w:b w:val="0"/>
                <w:color w:val="auto"/>
                <w:sz w:val="20"/>
              </w:rPr>
            </w:pPr>
          </w:p>
        </w:tc>
        <w:tc>
          <w:tcPr>
            <w:tcW w:w="500" w:type="pct"/>
            <w:gridSpan w:val="2"/>
            <w:shd w:val="clear" w:color="auto" w:fill="FBE4D5" w:themeFill="accent2" w:themeFillTint="33"/>
            <w:vAlign w:val="center"/>
          </w:tcPr>
          <w:p w14:paraId="1E3B827A" w14:textId="77777777" w:rsidR="00F60A79" w:rsidRPr="00302ECB" w:rsidRDefault="00F60A79" w:rsidP="00C131DE">
            <w:pPr>
              <w:pStyle w:val="Styl2"/>
              <w:numPr>
                <w:ilvl w:val="0"/>
                <w:numId w:val="85"/>
              </w:numPr>
              <w:shd w:val="clear" w:color="auto" w:fill="auto"/>
              <w:spacing w:line="240" w:lineRule="auto"/>
              <w:rPr>
                <w:b w:val="0"/>
                <w:color w:val="auto"/>
                <w:sz w:val="20"/>
              </w:rPr>
            </w:pPr>
          </w:p>
        </w:tc>
        <w:tc>
          <w:tcPr>
            <w:tcW w:w="500" w:type="pct"/>
            <w:shd w:val="clear" w:color="auto" w:fill="FBE4D5" w:themeFill="accent2" w:themeFillTint="33"/>
            <w:vAlign w:val="center"/>
          </w:tcPr>
          <w:p w14:paraId="6C093964" w14:textId="77777777" w:rsidR="00F60A79" w:rsidRPr="00302ECB" w:rsidRDefault="00F60A79" w:rsidP="00C131DE">
            <w:pPr>
              <w:pStyle w:val="Styl2"/>
              <w:numPr>
                <w:ilvl w:val="0"/>
                <w:numId w:val="85"/>
              </w:numPr>
              <w:shd w:val="clear" w:color="auto" w:fill="auto"/>
              <w:spacing w:line="240" w:lineRule="auto"/>
              <w:rPr>
                <w:b w:val="0"/>
                <w:color w:val="auto"/>
                <w:sz w:val="20"/>
              </w:rPr>
            </w:pPr>
          </w:p>
        </w:tc>
        <w:tc>
          <w:tcPr>
            <w:tcW w:w="500" w:type="pct"/>
            <w:shd w:val="clear" w:color="auto" w:fill="FBE4D5" w:themeFill="accent2" w:themeFillTint="33"/>
            <w:vAlign w:val="center"/>
          </w:tcPr>
          <w:p w14:paraId="38EB9E93" w14:textId="77777777" w:rsidR="00F60A79" w:rsidRPr="00302ECB" w:rsidRDefault="00F60A79" w:rsidP="00C131DE">
            <w:pPr>
              <w:pStyle w:val="Styl2"/>
              <w:numPr>
                <w:ilvl w:val="0"/>
                <w:numId w:val="85"/>
              </w:numPr>
              <w:shd w:val="clear" w:color="auto" w:fill="auto"/>
              <w:spacing w:line="240" w:lineRule="auto"/>
              <w:rPr>
                <w:b w:val="0"/>
                <w:color w:val="auto"/>
                <w:sz w:val="20"/>
              </w:rPr>
            </w:pPr>
          </w:p>
        </w:tc>
        <w:tc>
          <w:tcPr>
            <w:tcW w:w="501" w:type="pct"/>
            <w:shd w:val="clear" w:color="auto" w:fill="FBE4D5" w:themeFill="accent2" w:themeFillTint="33"/>
            <w:vAlign w:val="center"/>
          </w:tcPr>
          <w:p w14:paraId="422F40F3" w14:textId="77777777" w:rsidR="00F60A79" w:rsidRPr="00302ECB" w:rsidRDefault="00F60A79" w:rsidP="00C131DE">
            <w:pPr>
              <w:pStyle w:val="Styl2"/>
              <w:numPr>
                <w:ilvl w:val="0"/>
                <w:numId w:val="85"/>
              </w:numPr>
              <w:shd w:val="clear" w:color="auto" w:fill="auto"/>
              <w:spacing w:line="240" w:lineRule="auto"/>
              <w:rPr>
                <w:b w:val="0"/>
                <w:color w:val="auto"/>
                <w:sz w:val="20"/>
              </w:rPr>
            </w:pPr>
          </w:p>
        </w:tc>
      </w:tr>
      <w:tr w:rsidR="00F60A79" w:rsidRPr="00D37369" w14:paraId="7CC3F692" w14:textId="77777777" w:rsidTr="0025764B">
        <w:tc>
          <w:tcPr>
            <w:tcW w:w="201" w:type="pct"/>
            <w:shd w:val="clear" w:color="auto" w:fill="ED7D31" w:themeFill="accent2"/>
            <w:vAlign w:val="center"/>
          </w:tcPr>
          <w:p w14:paraId="0307783B" w14:textId="200F1383" w:rsidR="00F60A79" w:rsidRDefault="00F60A79" w:rsidP="001D6F2F">
            <w:pPr>
              <w:pStyle w:val="Styl2"/>
              <w:numPr>
                <w:ilvl w:val="0"/>
                <w:numId w:val="0"/>
              </w:numPr>
              <w:shd w:val="clear" w:color="auto" w:fill="auto"/>
              <w:spacing w:line="240" w:lineRule="auto"/>
              <w:jc w:val="center"/>
              <w:rPr>
                <w:color w:val="auto"/>
                <w:sz w:val="16"/>
                <w:szCs w:val="18"/>
              </w:rPr>
            </w:pPr>
            <w:r>
              <w:rPr>
                <w:color w:val="auto"/>
                <w:sz w:val="16"/>
                <w:szCs w:val="18"/>
              </w:rPr>
              <w:t>6/P</w:t>
            </w:r>
          </w:p>
        </w:tc>
        <w:tc>
          <w:tcPr>
            <w:tcW w:w="796" w:type="pct"/>
            <w:shd w:val="clear" w:color="auto" w:fill="FFFFFF" w:themeFill="background1"/>
            <w:vAlign w:val="center"/>
          </w:tcPr>
          <w:p w14:paraId="509C12F3" w14:textId="7CC11450" w:rsidR="00F60A79" w:rsidRPr="00F60A79" w:rsidRDefault="0025764B" w:rsidP="00F60A79">
            <w:pPr>
              <w:pStyle w:val="Bezodstpw"/>
              <w:jc w:val="center"/>
              <w:rPr>
                <w:rFonts w:ascii="Calibri" w:eastAsiaTheme="minorHAnsi" w:hAnsi="Calibri" w:cs="Calibri"/>
                <w:b/>
                <w:sz w:val="16"/>
                <w:szCs w:val="14"/>
                <w:lang w:eastAsia="en-US"/>
              </w:rPr>
            </w:pPr>
            <w:r w:rsidRPr="0025764B">
              <w:rPr>
                <w:rFonts w:ascii="Calibri" w:eastAsiaTheme="minorHAnsi" w:hAnsi="Calibri" w:cs="Calibri"/>
                <w:b/>
                <w:sz w:val="16"/>
                <w:szCs w:val="14"/>
                <w:lang w:eastAsia="en-US"/>
              </w:rPr>
              <w:t xml:space="preserve">Budowa budynku Przedszkola Samorządowego </w:t>
            </w:r>
            <w:r>
              <w:rPr>
                <w:rFonts w:ascii="Calibri" w:eastAsiaTheme="minorHAnsi" w:hAnsi="Calibri" w:cs="Calibri"/>
                <w:b/>
                <w:sz w:val="16"/>
                <w:szCs w:val="14"/>
                <w:lang w:eastAsia="en-US"/>
              </w:rPr>
              <w:t>w Komarówce Podlaskiej  wraz z z</w:t>
            </w:r>
            <w:r w:rsidRPr="0025764B">
              <w:rPr>
                <w:rFonts w:ascii="Calibri" w:eastAsiaTheme="minorHAnsi" w:hAnsi="Calibri" w:cs="Calibri"/>
                <w:b/>
                <w:sz w:val="16"/>
                <w:szCs w:val="14"/>
                <w:lang w:eastAsia="en-US"/>
              </w:rPr>
              <w:t>akupem niezbędnego wyposażenia</w:t>
            </w:r>
          </w:p>
        </w:tc>
        <w:tc>
          <w:tcPr>
            <w:tcW w:w="500" w:type="pct"/>
            <w:shd w:val="clear" w:color="auto" w:fill="FBE4D5" w:themeFill="accent2" w:themeFillTint="33"/>
            <w:vAlign w:val="center"/>
          </w:tcPr>
          <w:p w14:paraId="0E8FD1DE" w14:textId="77777777" w:rsidR="00F60A79" w:rsidRPr="00302ECB" w:rsidRDefault="00F60A79" w:rsidP="00C131DE">
            <w:pPr>
              <w:pStyle w:val="Styl2"/>
              <w:numPr>
                <w:ilvl w:val="0"/>
                <w:numId w:val="86"/>
              </w:numPr>
              <w:shd w:val="clear" w:color="auto" w:fill="auto"/>
              <w:spacing w:line="240" w:lineRule="auto"/>
              <w:rPr>
                <w:b w:val="0"/>
                <w:color w:val="auto"/>
                <w:sz w:val="20"/>
              </w:rPr>
            </w:pPr>
          </w:p>
        </w:tc>
        <w:tc>
          <w:tcPr>
            <w:tcW w:w="500" w:type="pct"/>
            <w:shd w:val="clear" w:color="auto" w:fill="FBE4D5" w:themeFill="accent2" w:themeFillTint="33"/>
            <w:vAlign w:val="center"/>
          </w:tcPr>
          <w:p w14:paraId="3E72F71B" w14:textId="77777777" w:rsidR="00F60A79" w:rsidRPr="00302ECB" w:rsidRDefault="00F60A79" w:rsidP="00C131DE">
            <w:pPr>
              <w:pStyle w:val="Styl2"/>
              <w:numPr>
                <w:ilvl w:val="0"/>
                <w:numId w:val="86"/>
              </w:numPr>
              <w:shd w:val="clear" w:color="auto" w:fill="auto"/>
              <w:spacing w:line="240" w:lineRule="auto"/>
              <w:rPr>
                <w:b w:val="0"/>
                <w:color w:val="auto"/>
                <w:sz w:val="20"/>
              </w:rPr>
            </w:pPr>
          </w:p>
        </w:tc>
        <w:tc>
          <w:tcPr>
            <w:tcW w:w="484" w:type="pct"/>
            <w:shd w:val="clear" w:color="auto" w:fill="FBE4D5" w:themeFill="accent2" w:themeFillTint="33"/>
            <w:vAlign w:val="center"/>
          </w:tcPr>
          <w:p w14:paraId="5B7EAF42" w14:textId="77777777" w:rsidR="00F60A79" w:rsidRPr="00302ECB" w:rsidRDefault="00F60A79" w:rsidP="00C131DE">
            <w:pPr>
              <w:pStyle w:val="Styl2"/>
              <w:numPr>
                <w:ilvl w:val="0"/>
                <w:numId w:val="86"/>
              </w:numPr>
              <w:shd w:val="clear" w:color="auto" w:fill="auto"/>
              <w:spacing w:line="240" w:lineRule="auto"/>
              <w:rPr>
                <w:b w:val="0"/>
                <w:color w:val="auto"/>
                <w:sz w:val="20"/>
              </w:rPr>
            </w:pPr>
          </w:p>
        </w:tc>
        <w:tc>
          <w:tcPr>
            <w:tcW w:w="518" w:type="pct"/>
            <w:shd w:val="clear" w:color="auto" w:fill="FBE4D5" w:themeFill="accent2" w:themeFillTint="33"/>
            <w:vAlign w:val="center"/>
          </w:tcPr>
          <w:p w14:paraId="261658C3" w14:textId="77777777" w:rsidR="00F60A79" w:rsidRPr="00302ECB" w:rsidRDefault="00F60A79" w:rsidP="00C131DE">
            <w:pPr>
              <w:pStyle w:val="Styl2"/>
              <w:numPr>
                <w:ilvl w:val="0"/>
                <w:numId w:val="86"/>
              </w:numPr>
              <w:shd w:val="clear" w:color="auto" w:fill="auto"/>
              <w:spacing w:line="240" w:lineRule="auto"/>
              <w:rPr>
                <w:b w:val="0"/>
                <w:color w:val="auto"/>
                <w:sz w:val="20"/>
              </w:rPr>
            </w:pPr>
          </w:p>
        </w:tc>
        <w:tc>
          <w:tcPr>
            <w:tcW w:w="500" w:type="pct"/>
            <w:gridSpan w:val="2"/>
            <w:shd w:val="clear" w:color="auto" w:fill="FBE4D5" w:themeFill="accent2" w:themeFillTint="33"/>
            <w:vAlign w:val="center"/>
          </w:tcPr>
          <w:p w14:paraId="4257E5E4" w14:textId="77777777" w:rsidR="00F60A79" w:rsidRPr="00302ECB" w:rsidRDefault="00F60A79" w:rsidP="00C131DE">
            <w:pPr>
              <w:pStyle w:val="Styl2"/>
              <w:numPr>
                <w:ilvl w:val="0"/>
                <w:numId w:val="86"/>
              </w:numPr>
              <w:shd w:val="clear" w:color="auto" w:fill="auto"/>
              <w:spacing w:line="240" w:lineRule="auto"/>
              <w:rPr>
                <w:b w:val="0"/>
                <w:color w:val="auto"/>
                <w:sz w:val="20"/>
              </w:rPr>
            </w:pPr>
          </w:p>
        </w:tc>
        <w:tc>
          <w:tcPr>
            <w:tcW w:w="500" w:type="pct"/>
            <w:shd w:val="clear" w:color="auto" w:fill="FBE4D5" w:themeFill="accent2" w:themeFillTint="33"/>
            <w:vAlign w:val="center"/>
          </w:tcPr>
          <w:p w14:paraId="411B2662" w14:textId="77777777" w:rsidR="00F60A79" w:rsidRPr="00302ECB" w:rsidRDefault="00F60A79" w:rsidP="00C131DE">
            <w:pPr>
              <w:pStyle w:val="Styl2"/>
              <w:numPr>
                <w:ilvl w:val="0"/>
                <w:numId w:val="86"/>
              </w:numPr>
              <w:shd w:val="clear" w:color="auto" w:fill="auto"/>
              <w:spacing w:line="240" w:lineRule="auto"/>
              <w:rPr>
                <w:b w:val="0"/>
                <w:color w:val="auto"/>
                <w:sz w:val="20"/>
              </w:rPr>
            </w:pPr>
          </w:p>
        </w:tc>
        <w:tc>
          <w:tcPr>
            <w:tcW w:w="500" w:type="pct"/>
            <w:shd w:val="clear" w:color="auto" w:fill="FBE4D5" w:themeFill="accent2" w:themeFillTint="33"/>
            <w:vAlign w:val="center"/>
          </w:tcPr>
          <w:p w14:paraId="499C4D2D" w14:textId="77777777" w:rsidR="00F60A79" w:rsidRPr="00302ECB" w:rsidRDefault="00F60A79" w:rsidP="00C131DE">
            <w:pPr>
              <w:pStyle w:val="Styl2"/>
              <w:numPr>
                <w:ilvl w:val="0"/>
                <w:numId w:val="86"/>
              </w:numPr>
              <w:shd w:val="clear" w:color="auto" w:fill="auto"/>
              <w:spacing w:line="240" w:lineRule="auto"/>
              <w:rPr>
                <w:b w:val="0"/>
                <w:color w:val="auto"/>
                <w:sz w:val="20"/>
              </w:rPr>
            </w:pPr>
          </w:p>
        </w:tc>
        <w:tc>
          <w:tcPr>
            <w:tcW w:w="501" w:type="pct"/>
            <w:shd w:val="clear" w:color="auto" w:fill="FBE4D5" w:themeFill="accent2" w:themeFillTint="33"/>
            <w:vAlign w:val="center"/>
          </w:tcPr>
          <w:p w14:paraId="0C498D72" w14:textId="77777777" w:rsidR="00F60A79" w:rsidRPr="00302ECB" w:rsidRDefault="00F60A79" w:rsidP="00C131DE">
            <w:pPr>
              <w:pStyle w:val="Styl2"/>
              <w:numPr>
                <w:ilvl w:val="0"/>
                <w:numId w:val="86"/>
              </w:numPr>
              <w:shd w:val="clear" w:color="auto" w:fill="auto"/>
              <w:spacing w:line="240" w:lineRule="auto"/>
              <w:rPr>
                <w:b w:val="0"/>
                <w:color w:val="auto"/>
                <w:sz w:val="20"/>
              </w:rPr>
            </w:pPr>
          </w:p>
        </w:tc>
      </w:tr>
      <w:tr w:rsidR="0025764B" w:rsidRPr="00D37369" w14:paraId="33443E25" w14:textId="77777777" w:rsidTr="0025764B">
        <w:tc>
          <w:tcPr>
            <w:tcW w:w="201" w:type="pct"/>
            <w:shd w:val="clear" w:color="auto" w:fill="ED7D31" w:themeFill="accent2"/>
            <w:vAlign w:val="center"/>
          </w:tcPr>
          <w:p w14:paraId="7766E81E" w14:textId="21205B03" w:rsidR="0025764B" w:rsidRDefault="0025764B" w:rsidP="001D6F2F">
            <w:pPr>
              <w:pStyle w:val="Styl2"/>
              <w:numPr>
                <w:ilvl w:val="0"/>
                <w:numId w:val="0"/>
              </w:numPr>
              <w:shd w:val="clear" w:color="auto" w:fill="auto"/>
              <w:spacing w:line="240" w:lineRule="auto"/>
              <w:jc w:val="center"/>
              <w:rPr>
                <w:color w:val="auto"/>
                <w:sz w:val="16"/>
                <w:szCs w:val="18"/>
              </w:rPr>
            </w:pPr>
            <w:r>
              <w:rPr>
                <w:color w:val="auto"/>
                <w:sz w:val="16"/>
                <w:szCs w:val="18"/>
              </w:rPr>
              <w:t>7/P</w:t>
            </w:r>
          </w:p>
        </w:tc>
        <w:tc>
          <w:tcPr>
            <w:tcW w:w="796" w:type="pct"/>
            <w:shd w:val="clear" w:color="auto" w:fill="FFFFFF" w:themeFill="background1"/>
            <w:vAlign w:val="center"/>
          </w:tcPr>
          <w:p w14:paraId="41E3B891" w14:textId="1B7A830A" w:rsidR="0025764B" w:rsidRPr="0025764B" w:rsidRDefault="0025764B" w:rsidP="00F60A79">
            <w:pPr>
              <w:pStyle w:val="Bezodstpw"/>
              <w:jc w:val="center"/>
              <w:rPr>
                <w:rFonts w:ascii="Calibri" w:eastAsiaTheme="minorHAnsi" w:hAnsi="Calibri" w:cs="Calibri"/>
                <w:b/>
                <w:sz w:val="16"/>
                <w:szCs w:val="14"/>
                <w:lang w:eastAsia="en-US"/>
              </w:rPr>
            </w:pPr>
            <w:r w:rsidRPr="0025764B">
              <w:rPr>
                <w:rFonts w:ascii="Calibri" w:eastAsiaTheme="minorHAnsi" w:hAnsi="Calibri" w:cs="Calibri"/>
                <w:b/>
                <w:sz w:val="16"/>
                <w:szCs w:val="14"/>
                <w:lang w:eastAsia="en-US"/>
              </w:rPr>
              <w:t>Dostępna edukacja w Samorządowym Przedszkolu w Komarówce Podlaskiej</w:t>
            </w:r>
          </w:p>
        </w:tc>
        <w:tc>
          <w:tcPr>
            <w:tcW w:w="500" w:type="pct"/>
            <w:shd w:val="clear" w:color="auto" w:fill="FBE4D5" w:themeFill="accent2" w:themeFillTint="33"/>
            <w:vAlign w:val="center"/>
          </w:tcPr>
          <w:p w14:paraId="582C5B48"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38B6B35F"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540C11A9"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18" w:type="pct"/>
            <w:shd w:val="clear" w:color="auto" w:fill="FBE4D5" w:themeFill="accent2" w:themeFillTint="33"/>
            <w:vAlign w:val="center"/>
          </w:tcPr>
          <w:p w14:paraId="6E0E6B8A"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gridSpan w:val="2"/>
            <w:shd w:val="clear" w:color="auto" w:fill="FBE4D5" w:themeFill="accent2" w:themeFillTint="33"/>
            <w:vAlign w:val="center"/>
          </w:tcPr>
          <w:p w14:paraId="3A408398"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58053ECD"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5C471D7B"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1" w:type="pct"/>
            <w:shd w:val="clear" w:color="auto" w:fill="FBE4D5" w:themeFill="accent2" w:themeFillTint="33"/>
            <w:vAlign w:val="center"/>
          </w:tcPr>
          <w:p w14:paraId="2F42DDD0" w14:textId="77777777" w:rsidR="0025764B" w:rsidRPr="00302ECB" w:rsidRDefault="0025764B" w:rsidP="00C131DE">
            <w:pPr>
              <w:pStyle w:val="Styl2"/>
              <w:numPr>
                <w:ilvl w:val="0"/>
                <w:numId w:val="87"/>
              </w:numPr>
              <w:shd w:val="clear" w:color="auto" w:fill="auto"/>
              <w:spacing w:line="240" w:lineRule="auto"/>
              <w:rPr>
                <w:b w:val="0"/>
                <w:color w:val="auto"/>
                <w:sz w:val="20"/>
              </w:rPr>
            </w:pPr>
          </w:p>
        </w:tc>
      </w:tr>
      <w:tr w:rsidR="0025764B" w:rsidRPr="00D37369" w14:paraId="4BC4B30A" w14:textId="77777777" w:rsidTr="0025764B">
        <w:tc>
          <w:tcPr>
            <w:tcW w:w="201" w:type="pct"/>
            <w:shd w:val="clear" w:color="auto" w:fill="ED7D31" w:themeFill="accent2"/>
            <w:vAlign w:val="center"/>
          </w:tcPr>
          <w:p w14:paraId="0485C278" w14:textId="71504E84" w:rsidR="0025764B" w:rsidRDefault="0025764B" w:rsidP="001D6F2F">
            <w:pPr>
              <w:pStyle w:val="Styl2"/>
              <w:numPr>
                <w:ilvl w:val="0"/>
                <w:numId w:val="0"/>
              </w:numPr>
              <w:shd w:val="clear" w:color="auto" w:fill="auto"/>
              <w:spacing w:line="240" w:lineRule="auto"/>
              <w:jc w:val="center"/>
              <w:rPr>
                <w:color w:val="auto"/>
                <w:sz w:val="16"/>
                <w:szCs w:val="18"/>
              </w:rPr>
            </w:pPr>
            <w:r>
              <w:rPr>
                <w:color w:val="auto"/>
                <w:sz w:val="16"/>
                <w:szCs w:val="18"/>
              </w:rPr>
              <w:t>8/P</w:t>
            </w:r>
          </w:p>
        </w:tc>
        <w:tc>
          <w:tcPr>
            <w:tcW w:w="796" w:type="pct"/>
            <w:shd w:val="clear" w:color="auto" w:fill="FFFFFF" w:themeFill="background1"/>
            <w:vAlign w:val="center"/>
          </w:tcPr>
          <w:p w14:paraId="1A8237AF" w14:textId="063DC59C" w:rsidR="0025764B" w:rsidRPr="0025764B" w:rsidRDefault="0025764B" w:rsidP="00F60A79">
            <w:pPr>
              <w:pStyle w:val="Bezodstpw"/>
              <w:jc w:val="center"/>
              <w:rPr>
                <w:rFonts w:ascii="Calibri" w:eastAsiaTheme="minorHAnsi" w:hAnsi="Calibri" w:cs="Calibri"/>
                <w:b/>
                <w:sz w:val="16"/>
                <w:szCs w:val="14"/>
                <w:lang w:eastAsia="en-US"/>
              </w:rPr>
            </w:pPr>
            <w:r w:rsidRPr="0025764B">
              <w:rPr>
                <w:rFonts w:ascii="Calibri" w:eastAsiaTheme="minorHAnsi" w:hAnsi="Calibri" w:cs="Calibri"/>
                <w:b/>
                <w:sz w:val="16"/>
                <w:szCs w:val="14"/>
                <w:lang w:eastAsia="en-US"/>
              </w:rPr>
              <w:t>Dostępna edukacja w Samorządowym Przedszkolu w Komarówce Podlaskiej</w:t>
            </w:r>
          </w:p>
        </w:tc>
        <w:tc>
          <w:tcPr>
            <w:tcW w:w="500" w:type="pct"/>
            <w:shd w:val="clear" w:color="auto" w:fill="FBE4D5" w:themeFill="accent2" w:themeFillTint="33"/>
            <w:vAlign w:val="center"/>
          </w:tcPr>
          <w:p w14:paraId="109EEFFF"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3C69BEB0"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3FC5307E"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18" w:type="pct"/>
            <w:shd w:val="clear" w:color="auto" w:fill="FBE4D5" w:themeFill="accent2" w:themeFillTint="33"/>
            <w:vAlign w:val="center"/>
          </w:tcPr>
          <w:p w14:paraId="0AE2215A"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gridSpan w:val="2"/>
            <w:shd w:val="clear" w:color="auto" w:fill="FBE4D5" w:themeFill="accent2" w:themeFillTint="33"/>
            <w:vAlign w:val="center"/>
          </w:tcPr>
          <w:p w14:paraId="2026296D"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7310091F"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493AD1E3"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1" w:type="pct"/>
            <w:shd w:val="clear" w:color="auto" w:fill="FBE4D5" w:themeFill="accent2" w:themeFillTint="33"/>
            <w:vAlign w:val="center"/>
          </w:tcPr>
          <w:p w14:paraId="7092D365" w14:textId="77777777" w:rsidR="0025764B" w:rsidRPr="00302ECB" w:rsidRDefault="0025764B" w:rsidP="00C131DE">
            <w:pPr>
              <w:pStyle w:val="Styl2"/>
              <w:numPr>
                <w:ilvl w:val="0"/>
                <w:numId w:val="87"/>
              </w:numPr>
              <w:shd w:val="clear" w:color="auto" w:fill="auto"/>
              <w:spacing w:line="240" w:lineRule="auto"/>
              <w:rPr>
                <w:b w:val="0"/>
                <w:color w:val="auto"/>
                <w:sz w:val="20"/>
              </w:rPr>
            </w:pPr>
          </w:p>
        </w:tc>
      </w:tr>
      <w:tr w:rsidR="0025764B" w:rsidRPr="00D37369" w14:paraId="470D3C77" w14:textId="77777777" w:rsidTr="0025764B">
        <w:tc>
          <w:tcPr>
            <w:tcW w:w="201" w:type="pct"/>
            <w:shd w:val="clear" w:color="auto" w:fill="ED7D31" w:themeFill="accent2"/>
            <w:vAlign w:val="center"/>
          </w:tcPr>
          <w:p w14:paraId="33EA003D" w14:textId="61D57646" w:rsidR="0025764B" w:rsidRDefault="0025764B" w:rsidP="001D6F2F">
            <w:pPr>
              <w:pStyle w:val="Styl2"/>
              <w:numPr>
                <w:ilvl w:val="0"/>
                <w:numId w:val="0"/>
              </w:numPr>
              <w:shd w:val="clear" w:color="auto" w:fill="auto"/>
              <w:spacing w:line="240" w:lineRule="auto"/>
              <w:jc w:val="center"/>
              <w:rPr>
                <w:color w:val="auto"/>
                <w:sz w:val="16"/>
                <w:szCs w:val="18"/>
              </w:rPr>
            </w:pPr>
            <w:r>
              <w:rPr>
                <w:color w:val="auto"/>
                <w:sz w:val="16"/>
                <w:szCs w:val="18"/>
              </w:rPr>
              <w:t>9/P</w:t>
            </w:r>
          </w:p>
        </w:tc>
        <w:tc>
          <w:tcPr>
            <w:tcW w:w="796" w:type="pct"/>
            <w:shd w:val="clear" w:color="auto" w:fill="FFFFFF" w:themeFill="background1"/>
            <w:vAlign w:val="center"/>
          </w:tcPr>
          <w:p w14:paraId="3317E5A6" w14:textId="20EB8979" w:rsidR="0025764B" w:rsidRPr="0025764B" w:rsidRDefault="0025764B" w:rsidP="00F60A79">
            <w:pPr>
              <w:pStyle w:val="Bezodstpw"/>
              <w:jc w:val="center"/>
              <w:rPr>
                <w:rFonts w:ascii="Calibri" w:eastAsiaTheme="minorHAnsi" w:hAnsi="Calibri" w:cs="Calibri"/>
                <w:b/>
                <w:sz w:val="16"/>
                <w:szCs w:val="14"/>
                <w:lang w:eastAsia="en-US"/>
              </w:rPr>
            </w:pPr>
            <w:r w:rsidRPr="0025764B">
              <w:rPr>
                <w:rFonts w:ascii="Calibri" w:eastAsiaTheme="minorHAnsi" w:hAnsi="Calibri" w:cs="Calibri"/>
                <w:b/>
                <w:sz w:val="16"/>
                <w:szCs w:val="14"/>
                <w:lang w:eastAsia="en-US"/>
              </w:rPr>
              <w:t>MANUFAKTURA AKTYWNOŚCI SPOŁECZNEJ</w:t>
            </w:r>
          </w:p>
        </w:tc>
        <w:tc>
          <w:tcPr>
            <w:tcW w:w="500" w:type="pct"/>
            <w:shd w:val="clear" w:color="auto" w:fill="FBE4D5" w:themeFill="accent2" w:themeFillTint="33"/>
            <w:vAlign w:val="center"/>
          </w:tcPr>
          <w:p w14:paraId="36D1E1B4"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2CCC8C69"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3E335FB4"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18" w:type="pct"/>
            <w:shd w:val="clear" w:color="auto" w:fill="FBE4D5" w:themeFill="accent2" w:themeFillTint="33"/>
            <w:vAlign w:val="center"/>
          </w:tcPr>
          <w:p w14:paraId="53EB41C6"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gridSpan w:val="2"/>
            <w:shd w:val="clear" w:color="auto" w:fill="FBE4D5" w:themeFill="accent2" w:themeFillTint="33"/>
            <w:vAlign w:val="center"/>
          </w:tcPr>
          <w:p w14:paraId="03472A6A"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5C32E40C"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27637B67"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1" w:type="pct"/>
            <w:shd w:val="clear" w:color="auto" w:fill="FBE4D5" w:themeFill="accent2" w:themeFillTint="33"/>
            <w:vAlign w:val="center"/>
          </w:tcPr>
          <w:p w14:paraId="2E81DD22" w14:textId="77777777" w:rsidR="0025764B" w:rsidRPr="00302ECB" w:rsidRDefault="0025764B" w:rsidP="00C131DE">
            <w:pPr>
              <w:pStyle w:val="Styl2"/>
              <w:numPr>
                <w:ilvl w:val="0"/>
                <w:numId w:val="87"/>
              </w:numPr>
              <w:shd w:val="clear" w:color="auto" w:fill="auto"/>
              <w:spacing w:line="240" w:lineRule="auto"/>
              <w:rPr>
                <w:b w:val="0"/>
                <w:color w:val="auto"/>
                <w:sz w:val="20"/>
              </w:rPr>
            </w:pPr>
          </w:p>
        </w:tc>
      </w:tr>
      <w:tr w:rsidR="0025764B" w:rsidRPr="00D37369" w14:paraId="057FEAD8" w14:textId="77777777" w:rsidTr="0025764B">
        <w:tc>
          <w:tcPr>
            <w:tcW w:w="201" w:type="pct"/>
            <w:shd w:val="clear" w:color="auto" w:fill="ED7D31" w:themeFill="accent2"/>
            <w:vAlign w:val="center"/>
          </w:tcPr>
          <w:p w14:paraId="4E476785" w14:textId="17611153" w:rsidR="0025764B" w:rsidRDefault="0025764B" w:rsidP="001D6F2F">
            <w:pPr>
              <w:pStyle w:val="Styl2"/>
              <w:numPr>
                <w:ilvl w:val="0"/>
                <w:numId w:val="0"/>
              </w:numPr>
              <w:shd w:val="clear" w:color="auto" w:fill="auto"/>
              <w:spacing w:line="240" w:lineRule="auto"/>
              <w:jc w:val="center"/>
              <w:rPr>
                <w:color w:val="auto"/>
                <w:sz w:val="16"/>
                <w:szCs w:val="18"/>
              </w:rPr>
            </w:pPr>
            <w:r>
              <w:rPr>
                <w:color w:val="auto"/>
                <w:sz w:val="16"/>
                <w:szCs w:val="18"/>
              </w:rPr>
              <w:t>10/P</w:t>
            </w:r>
          </w:p>
        </w:tc>
        <w:tc>
          <w:tcPr>
            <w:tcW w:w="796" w:type="pct"/>
            <w:shd w:val="clear" w:color="auto" w:fill="FFFFFF" w:themeFill="background1"/>
            <w:vAlign w:val="center"/>
          </w:tcPr>
          <w:p w14:paraId="245B2692" w14:textId="0A61DD76" w:rsidR="0025764B" w:rsidRPr="0025764B" w:rsidRDefault="0025764B" w:rsidP="00F60A79">
            <w:pPr>
              <w:pStyle w:val="Bezodstpw"/>
              <w:jc w:val="center"/>
              <w:rPr>
                <w:rFonts w:ascii="Calibri" w:eastAsiaTheme="minorHAnsi" w:hAnsi="Calibri" w:cs="Calibri"/>
                <w:b/>
                <w:sz w:val="16"/>
                <w:szCs w:val="14"/>
                <w:lang w:eastAsia="en-US"/>
              </w:rPr>
            </w:pPr>
            <w:r w:rsidRPr="0025764B">
              <w:rPr>
                <w:rFonts w:ascii="Calibri" w:eastAsiaTheme="minorHAnsi" w:hAnsi="Calibri" w:cs="Calibri"/>
                <w:b/>
                <w:sz w:val="16"/>
                <w:szCs w:val="14"/>
                <w:lang w:eastAsia="en-US"/>
              </w:rPr>
              <w:t>Utworzenie etnowioski tematycznej w Kolembrodach</w:t>
            </w:r>
          </w:p>
        </w:tc>
        <w:tc>
          <w:tcPr>
            <w:tcW w:w="500" w:type="pct"/>
            <w:shd w:val="clear" w:color="auto" w:fill="FBE4D5" w:themeFill="accent2" w:themeFillTint="33"/>
            <w:vAlign w:val="center"/>
          </w:tcPr>
          <w:p w14:paraId="57E36CEE"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4AD6C1A6"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2BCFD951"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18" w:type="pct"/>
            <w:shd w:val="clear" w:color="auto" w:fill="FBE4D5" w:themeFill="accent2" w:themeFillTint="33"/>
            <w:vAlign w:val="center"/>
          </w:tcPr>
          <w:p w14:paraId="5FD0D45C"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gridSpan w:val="2"/>
            <w:shd w:val="clear" w:color="auto" w:fill="FBE4D5" w:themeFill="accent2" w:themeFillTint="33"/>
            <w:vAlign w:val="center"/>
          </w:tcPr>
          <w:p w14:paraId="696FC8C0"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00756D35"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33EB3C9B"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1" w:type="pct"/>
            <w:shd w:val="clear" w:color="auto" w:fill="FBE4D5" w:themeFill="accent2" w:themeFillTint="33"/>
            <w:vAlign w:val="center"/>
          </w:tcPr>
          <w:p w14:paraId="6280E28B" w14:textId="77777777" w:rsidR="0025764B" w:rsidRPr="00302ECB" w:rsidRDefault="0025764B" w:rsidP="00C131DE">
            <w:pPr>
              <w:pStyle w:val="Styl2"/>
              <w:numPr>
                <w:ilvl w:val="0"/>
                <w:numId w:val="87"/>
              </w:numPr>
              <w:shd w:val="clear" w:color="auto" w:fill="auto"/>
              <w:spacing w:line="240" w:lineRule="auto"/>
              <w:rPr>
                <w:b w:val="0"/>
                <w:color w:val="auto"/>
                <w:sz w:val="20"/>
              </w:rPr>
            </w:pPr>
          </w:p>
        </w:tc>
      </w:tr>
      <w:tr w:rsidR="0025764B" w:rsidRPr="00D37369" w14:paraId="1CD061C0" w14:textId="77777777" w:rsidTr="0025764B">
        <w:tc>
          <w:tcPr>
            <w:tcW w:w="201" w:type="pct"/>
            <w:shd w:val="clear" w:color="auto" w:fill="ED7D31" w:themeFill="accent2"/>
            <w:vAlign w:val="center"/>
          </w:tcPr>
          <w:p w14:paraId="109E0050" w14:textId="0142BFE5" w:rsidR="0025764B" w:rsidRDefault="0025764B" w:rsidP="001D6F2F">
            <w:pPr>
              <w:pStyle w:val="Styl2"/>
              <w:numPr>
                <w:ilvl w:val="0"/>
                <w:numId w:val="0"/>
              </w:numPr>
              <w:shd w:val="clear" w:color="auto" w:fill="auto"/>
              <w:spacing w:line="240" w:lineRule="auto"/>
              <w:jc w:val="center"/>
              <w:rPr>
                <w:color w:val="auto"/>
                <w:sz w:val="16"/>
                <w:szCs w:val="18"/>
              </w:rPr>
            </w:pPr>
            <w:r>
              <w:rPr>
                <w:color w:val="auto"/>
                <w:sz w:val="16"/>
                <w:szCs w:val="18"/>
              </w:rPr>
              <w:t>11/P</w:t>
            </w:r>
          </w:p>
        </w:tc>
        <w:tc>
          <w:tcPr>
            <w:tcW w:w="796" w:type="pct"/>
            <w:shd w:val="clear" w:color="auto" w:fill="FFFFFF" w:themeFill="background1"/>
            <w:vAlign w:val="center"/>
          </w:tcPr>
          <w:p w14:paraId="187EA9DF" w14:textId="4D6F5A51" w:rsidR="0025764B" w:rsidRPr="0025764B" w:rsidRDefault="0025764B" w:rsidP="00F60A79">
            <w:pPr>
              <w:pStyle w:val="Bezodstpw"/>
              <w:jc w:val="center"/>
              <w:rPr>
                <w:rFonts w:ascii="Calibri" w:eastAsiaTheme="minorHAnsi" w:hAnsi="Calibri" w:cs="Calibri"/>
                <w:b/>
                <w:sz w:val="16"/>
                <w:szCs w:val="14"/>
                <w:lang w:eastAsia="en-US"/>
              </w:rPr>
            </w:pPr>
            <w:r w:rsidRPr="0025764B">
              <w:rPr>
                <w:rFonts w:ascii="Calibri" w:eastAsiaTheme="minorHAnsi" w:hAnsi="Calibri" w:cs="Calibri"/>
                <w:b/>
                <w:sz w:val="16"/>
                <w:szCs w:val="14"/>
                <w:lang w:eastAsia="en-US"/>
              </w:rPr>
              <w:t>Aktywizacja ludzi młodych</w:t>
            </w:r>
          </w:p>
        </w:tc>
        <w:tc>
          <w:tcPr>
            <w:tcW w:w="500" w:type="pct"/>
            <w:shd w:val="clear" w:color="auto" w:fill="FBE4D5" w:themeFill="accent2" w:themeFillTint="33"/>
            <w:vAlign w:val="center"/>
          </w:tcPr>
          <w:p w14:paraId="4E479B50"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2C1E3AF5"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1EC89C40"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18" w:type="pct"/>
            <w:shd w:val="clear" w:color="auto" w:fill="FFFFFF" w:themeFill="background1"/>
            <w:vAlign w:val="center"/>
          </w:tcPr>
          <w:p w14:paraId="111F1586" w14:textId="77777777" w:rsidR="0025764B" w:rsidRPr="00302ECB" w:rsidRDefault="0025764B" w:rsidP="0025764B">
            <w:pPr>
              <w:pStyle w:val="Styl2"/>
              <w:numPr>
                <w:ilvl w:val="0"/>
                <w:numId w:val="0"/>
              </w:numPr>
              <w:shd w:val="clear" w:color="auto" w:fill="auto"/>
              <w:spacing w:line="240" w:lineRule="auto"/>
              <w:rPr>
                <w:b w:val="0"/>
                <w:color w:val="auto"/>
                <w:sz w:val="20"/>
              </w:rPr>
            </w:pPr>
          </w:p>
        </w:tc>
        <w:tc>
          <w:tcPr>
            <w:tcW w:w="500" w:type="pct"/>
            <w:gridSpan w:val="2"/>
            <w:shd w:val="clear" w:color="auto" w:fill="FFFFFF" w:themeFill="background1"/>
            <w:vAlign w:val="center"/>
          </w:tcPr>
          <w:p w14:paraId="70897A16" w14:textId="77777777" w:rsidR="0025764B" w:rsidRPr="00302ECB" w:rsidRDefault="0025764B" w:rsidP="0025764B">
            <w:pPr>
              <w:pStyle w:val="Styl2"/>
              <w:numPr>
                <w:ilvl w:val="0"/>
                <w:numId w:val="0"/>
              </w:numPr>
              <w:shd w:val="clear" w:color="auto" w:fill="auto"/>
              <w:spacing w:line="240" w:lineRule="auto"/>
              <w:rPr>
                <w:b w:val="0"/>
                <w:color w:val="auto"/>
                <w:sz w:val="20"/>
              </w:rPr>
            </w:pPr>
          </w:p>
        </w:tc>
        <w:tc>
          <w:tcPr>
            <w:tcW w:w="500" w:type="pct"/>
            <w:shd w:val="clear" w:color="auto" w:fill="FBE4D5" w:themeFill="accent2" w:themeFillTint="33"/>
            <w:vAlign w:val="center"/>
          </w:tcPr>
          <w:p w14:paraId="651D97F9"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3B5C2092"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1" w:type="pct"/>
            <w:shd w:val="clear" w:color="auto" w:fill="FBE4D5" w:themeFill="accent2" w:themeFillTint="33"/>
            <w:vAlign w:val="center"/>
          </w:tcPr>
          <w:p w14:paraId="585A5735" w14:textId="77777777" w:rsidR="0025764B" w:rsidRPr="00302ECB" w:rsidRDefault="0025764B" w:rsidP="00C131DE">
            <w:pPr>
              <w:pStyle w:val="Styl2"/>
              <w:numPr>
                <w:ilvl w:val="0"/>
                <w:numId w:val="87"/>
              </w:numPr>
              <w:shd w:val="clear" w:color="auto" w:fill="auto"/>
              <w:spacing w:line="240" w:lineRule="auto"/>
              <w:rPr>
                <w:b w:val="0"/>
                <w:color w:val="auto"/>
                <w:sz w:val="20"/>
              </w:rPr>
            </w:pPr>
          </w:p>
        </w:tc>
      </w:tr>
      <w:tr w:rsidR="0025764B" w:rsidRPr="00D37369" w14:paraId="0FCEA9E7" w14:textId="77777777" w:rsidTr="0025764B">
        <w:tc>
          <w:tcPr>
            <w:tcW w:w="201" w:type="pct"/>
            <w:shd w:val="clear" w:color="auto" w:fill="ED7D31" w:themeFill="accent2"/>
            <w:vAlign w:val="center"/>
          </w:tcPr>
          <w:p w14:paraId="19FA8421" w14:textId="0658BCEB" w:rsidR="0025764B" w:rsidRDefault="0025764B" w:rsidP="001D6F2F">
            <w:pPr>
              <w:pStyle w:val="Styl2"/>
              <w:numPr>
                <w:ilvl w:val="0"/>
                <w:numId w:val="0"/>
              </w:numPr>
              <w:shd w:val="clear" w:color="auto" w:fill="auto"/>
              <w:spacing w:line="240" w:lineRule="auto"/>
              <w:jc w:val="center"/>
              <w:rPr>
                <w:color w:val="auto"/>
                <w:sz w:val="16"/>
                <w:szCs w:val="18"/>
              </w:rPr>
            </w:pPr>
            <w:r>
              <w:rPr>
                <w:color w:val="auto"/>
                <w:sz w:val="16"/>
                <w:szCs w:val="18"/>
              </w:rPr>
              <w:t>12/P</w:t>
            </w:r>
          </w:p>
        </w:tc>
        <w:tc>
          <w:tcPr>
            <w:tcW w:w="796" w:type="pct"/>
            <w:shd w:val="clear" w:color="auto" w:fill="FFFFFF" w:themeFill="background1"/>
            <w:vAlign w:val="center"/>
          </w:tcPr>
          <w:p w14:paraId="3AABA0CF" w14:textId="1C789895" w:rsidR="0025764B" w:rsidRPr="0025764B" w:rsidRDefault="0025764B" w:rsidP="0025764B">
            <w:pPr>
              <w:pStyle w:val="Bezodstpw"/>
              <w:jc w:val="center"/>
              <w:rPr>
                <w:rFonts w:ascii="Calibri" w:eastAsiaTheme="minorHAnsi" w:hAnsi="Calibri" w:cs="Calibri"/>
                <w:b/>
                <w:sz w:val="16"/>
                <w:szCs w:val="14"/>
                <w:lang w:eastAsia="en-US"/>
              </w:rPr>
            </w:pPr>
            <w:r w:rsidRPr="0025764B">
              <w:rPr>
                <w:rFonts w:ascii="Calibri" w:eastAsiaTheme="minorHAnsi" w:hAnsi="Calibri" w:cs="Calibri"/>
                <w:b/>
                <w:sz w:val="16"/>
                <w:szCs w:val="14"/>
                <w:lang w:eastAsia="en-US"/>
              </w:rPr>
              <w:t>Aktywizacja seniorów</w:t>
            </w:r>
          </w:p>
        </w:tc>
        <w:tc>
          <w:tcPr>
            <w:tcW w:w="500" w:type="pct"/>
            <w:shd w:val="clear" w:color="auto" w:fill="FBE4D5" w:themeFill="accent2" w:themeFillTint="33"/>
            <w:vAlign w:val="center"/>
          </w:tcPr>
          <w:p w14:paraId="6544EF3A"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209A6F98"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5FB7E6CB"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18" w:type="pct"/>
            <w:shd w:val="clear" w:color="auto" w:fill="FFFFFF" w:themeFill="background1"/>
            <w:vAlign w:val="center"/>
          </w:tcPr>
          <w:p w14:paraId="2D1DEC03" w14:textId="77777777" w:rsidR="0025764B" w:rsidRPr="00302ECB" w:rsidRDefault="0025764B" w:rsidP="0025764B">
            <w:pPr>
              <w:pStyle w:val="Styl2"/>
              <w:numPr>
                <w:ilvl w:val="0"/>
                <w:numId w:val="0"/>
              </w:numPr>
              <w:shd w:val="clear" w:color="auto" w:fill="auto"/>
              <w:spacing w:line="240" w:lineRule="auto"/>
              <w:rPr>
                <w:b w:val="0"/>
                <w:color w:val="auto"/>
                <w:sz w:val="20"/>
              </w:rPr>
            </w:pPr>
          </w:p>
        </w:tc>
        <w:tc>
          <w:tcPr>
            <w:tcW w:w="500" w:type="pct"/>
            <w:gridSpan w:val="2"/>
            <w:shd w:val="clear" w:color="auto" w:fill="FFFFFF" w:themeFill="background1"/>
            <w:vAlign w:val="center"/>
          </w:tcPr>
          <w:p w14:paraId="6FF40900" w14:textId="77777777" w:rsidR="0025764B" w:rsidRPr="00302ECB" w:rsidRDefault="0025764B" w:rsidP="0025764B">
            <w:pPr>
              <w:pStyle w:val="Styl2"/>
              <w:numPr>
                <w:ilvl w:val="0"/>
                <w:numId w:val="0"/>
              </w:numPr>
              <w:shd w:val="clear" w:color="auto" w:fill="auto"/>
              <w:spacing w:line="240" w:lineRule="auto"/>
              <w:rPr>
                <w:b w:val="0"/>
                <w:color w:val="auto"/>
                <w:sz w:val="20"/>
              </w:rPr>
            </w:pPr>
          </w:p>
        </w:tc>
        <w:tc>
          <w:tcPr>
            <w:tcW w:w="500" w:type="pct"/>
            <w:shd w:val="clear" w:color="auto" w:fill="FBE4D5" w:themeFill="accent2" w:themeFillTint="33"/>
            <w:vAlign w:val="center"/>
          </w:tcPr>
          <w:p w14:paraId="000A4402"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24DFAFB5"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1" w:type="pct"/>
            <w:shd w:val="clear" w:color="auto" w:fill="FBE4D5" w:themeFill="accent2" w:themeFillTint="33"/>
            <w:vAlign w:val="center"/>
          </w:tcPr>
          <w:p w14:paraId="34648853" w14:textId="77777777" w:rsidR="0025764B" w:rsidRPr="00302ECB" w:rsidRDefault="0025764B" w:rsidP="00C131DE">
            <w:pPr>
              <w:pStyle w:val="Styl2"/>
              <w:numPr>
                <w:ilvl w:val="0"/>
                <w:numId w:val="87"/>
              </w:numPr>
              <w:shd w:val="clear" w:color="auto" w:fill="auto"/>
              <w:spacing w:line="240" w:lineRule="auto"/>
              <w:rPr>
                <w:b w:val="0"/>
                <w:color w:val="auto"/>
                <w:sz w:val="20"/>
              </w:rPr>
            </w:pPr>
          </w:p>
        </w:tc>
      </w:tr>
      <w:tr w:rsidR="0025764B" w:rsidRPr="00D37369" w14:paraId="16F507AE" w14:textId="77777777" w:rsidTr="0025764B">
        <w:tc>
          <w:tcPr>
            <w:tcW w:w="201" w:type="pct"/>
            <w:shd w:val="clear" w:color="auto" w:fill="ED7D31" w:themeFill="accent2"/>
            <w:vAlign w:val="center"/>
          </w:tcPr>
          <w:p w14:paraId="5EBC809E" w14:textId="51346CA9" w:rsidR="0025764B" w:rsidRDefault="0025764B" w:rsidP="001D6F2F">
            <w:pPr>
              <w:pStyle w:val="Styl2"/>
              <w:numPr>
                <w:ilvl w:val="0"/>
                <w:numId w:val="0"/>
              </w:numPr>
              <w:shd w:val="clear" w:color="auto" w:fill="auto"/>
              <w:spacing w:line="240" w:lineRule="auto"/>
              <w:jc w:val="center"/>
              <w:rPr>
                <w:color w:val="auto"/>
                <w:sz w:val="16"/>
                <w:szCs w:val="18"/>
              </w:rPr>
            </w:pPr>
            <w:r>
              <w:rPr>
                <w:color w:val="auto"/>
                <w:sz w:val="16"/>
                <w:szCs w:val="18"/>
              </w:rPr>
              <w:t>13/P</w:t>
            </w:r>
          </w:p>
        </w:tc>
        <w:tc>
          <w:tcPr>
            <w:tcW w:w="796" w:type="pct"/>
            <w:shd w:val="clear" w:color="auto" w:fill="FFFFFF" w:themeFill="background1"/>
            <w:vAlign w:val="center"/>
          </w:tcPr>
          <w:p w14:paraId="009F1973" w14:textId="61E3A7CC" w:rsidR="0025764B" w:rsidRPr="0025764B" w:rsidRDefault="0025764B" w:rsidP="0025764B">
            <w:pPr>
              <w:pStyle w:val="Bezodstpw"/>
              <w:jc w:val="center"/>
              <w:rPr>
                <w:rFonts w:ascii="Calibri" w:eastAsiaTheme="minorHAnsi" w:hAnsi="Calibri" w:cs="Calibri"/>
                <w:b/>
                <w:sz w:val="16"/>
                <w:szCs w:val="14"/>
                <w:lang w:eastAsia="en-US"/>
              </w:rPr>
            </w:pPr>
            <w:r w:rsidRPr="0025764B">
              <w:rPr>
                <w:rFonts w:ascii="Calibri" w:eastAsiaTheme="minorHAnsi" w:hAnsi="Calibri" w:cs="Calibri"/>
                <w:b/>
                <w:sz w:val="16"/>
                <w:szCs w:val="14"/>
                <w:lang w:eastAsia="en-US"/>
              </w:rPr>
              <w:t>Zwiększenie dostępności przestrzeni publicznej do potrzeb osób z niepełnosprawnościami</w:t>
            </w:r>
          </w:p>
        </w:tc>
        <w:tc>
          <w:tcPr>
            <w:tcW w:w="500" w:type="pct"/>
            <w:shd w:val="clear" w:color="auto" w:fill="FBE4D5" w:themeFill="accent2" w:themeFillTint="33"/>
            <w:vAlign w:val="center"/>
          </w:tcPr>
          <w:p w14:paraId="72A00167"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7F62C832"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0BA7349B"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18" w:type="pct"/>
            <w:shd w:val="clear" w:color="auto" w:fill="FBE4D5" w:themeFill="accent2" w:themeFillTint="33"/>
            <w:vAlign w:val="center"/>
          </w:tcPr>
          <w:p w14:paraId="2899DD53" w14:textId="77777777" w:rsidR="0025764B" w:rsidRPr="00302ECB" w:rsidRDefault="0025764B" w:rsidP="00C131DE">
            <w:pPr>
              <w:pStyle w:val="Styl2"/>
              <w:numPr>
                <w:ilvl w:val="0"/>
                <w:numId w:val="87"/>
              </w:numPr>
              <w:shd w:val="clear" w:color="auto" w:fill="auto"/>
              <w:spacing w:line="240" w:lineRule="auto"/>
              <w:jc w:val="center"/>
              <w:rPr>
                <w:b w:val="0"/>
                <w:color w:val="auto"/>
                <w:sz w:val="20"/>
              </w:rPr>
            </w:pPr>
          </w:p>
        </w:tc>
        <w:tc>
          <w:tcPr>
            <w:tcW w:w="500" w:type="pct"/>
            <w:gridSpan w:val="2"/>
            <w:shd w:val="clear" w:color="auto" w:fill="FBE4D5" w:themeFill="accent2" w:themeFillTint="33"/>
            <w:vAlign w:val="center"/>
          </w:tcPr>
          <w:p w14:paraId="31CC89C7" w14:textId="77777777" w:rsidR="0025764B" w:rsidRPr="00302ECB" w:rsidRDefault="0025764B" w:rsidP="00C131DE">
            <w:pPr>
              <w:pStyle w:val="Styl2"/>
              <w:numPr>
                <w:ilvl w:val="0"/>
                <w:numId w:val="87"/>
              </w:numPr>
              <w:shd w:val="clear" w:color="auto" w:fill="auto"/>
              <w:spacing w:line="240" w:lineRule="auto"/>
              <w:jc w:val="center"/>
              <w:rPr>
                <w:b w:val="0"/>
                <w:color w:val="auto"/>
                <w:sz w:val="20"/>
              </w:rPr>
            </w:pPr>
          </w:p>
        </w:tc>
        <w:tc>
          <w:tcPr>
            <w:tcW w:w="500" w:type="pct"/>
            <w:shd w:val="clear" w:color="auto" w:fill="FBE4D5" w:themeFill="accent2" w:themeFillTint="33"/>
            <w:vAlign w:val="center"/>
          </w:tcPr>
          <w:p w14:paraId="0ECE5BDB"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1DA69BC1"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1" w:type="pct"/>
            <w:shd w:val="clear" w:color="auto" w:fill="FBE4D5" w:themeFill="accent2" w:themeFillTint="33"/>
            <w:vAlign w:val="center"/>
          </w:tcPr>
          <w:p w14:paraId="1BB201A0" w14:textId="77777777" w:rsidR="0025764B" w:rsidRPr="00302ECB" w:rsidRDefault="0025764B" w:rsidP="00C131DE">
            <w:pPr>
              <w:pStyle w:val="Styl2"/>
              <w:numPr>
                <w:ilvl w:val="0"/>
                <w:numId w:val="87"/>
              </w:numPr>
              <w:shd w:val="clear" w:color="auto" w:fill="auto"/>
              <w:spacing w:line="240" w:lineRule="auto"/>
              <w:rPr>
                <w:b w:val="0"/>
                <w:color w:val="auto"/>
                <w:sz w:val="20"/>
              </w:rPr>
            </w:pPr>
          </w:p>
        </w:tc>
      </w:tr>
      <w:tr w:rsidR="0025764B" w:rsidRPr="00D37369" w14:paraId="51564CB9" w14:textId="77777777" w:rsidTr="0025764B">
        <w:tc>
          <w:tcPr>
            <w:tcW w:w="201" w:type="pct"/>
            <w:shd w:val="clear" w:color="auto" w:fill="ED7D31" w:themeFill="accent2"/>
            <w:vAlign w:val="center"/>
          </w:tcPr>
          <w:p w14:paraId="7F07C947" w14:textId="76CA3137" w:rsidR="0025764B" w:rsidRDefault="0025764B" w:rsidP="001D6F2F">
            <w:pPr>
              <w:pStyle w:val="Styl2"/>
              <w:numPr>
                <w:ilvl w:val="0"/>
                <w:numId w:val="0"/>
              </w:numPr>
              <w:shd w:val="clear" w:color="auto" w:fill="auto"/>
              <w:spacing w:line="240" w:lineRule="auto"/>
              <w:jc w:val="center"/>
              <w:rPr>
                <w:color w:val="auto"/>
                <w:sz w:val="16"/>
                <w:szCs w:val="18"/>
              </w:rPr>
            </w:pPr>
            <w:r>
              <w:rPr>
                <w:color w:val="auto"/>
                <w:sz w:val="16"/>
                <w:szCs w:val="18"/>
              </w:rPr>
              <w:t>14/P</w:t>
            </w:r>
          </w:p>
        </w:tc>
        <w:tc>
          <w:tcPr>
            <w:tcW w:w="796" w:type="pct"/>
            <w:shd w:val="clear" w:color="auto" w:fill="FFFFFF" w:themeFill="background1"/>
            <w:vAlign w:val="center"/>
          </w:tcPr>
          <w:p w14:paraId="68C19476" w14:textId="53A63C08" w:rsidR="0025764B" w:rsidRPr="0025764B" w:rsidRDefault="0025764B" w:rsidP="0025764B">
            <w:pPr>
              <w:pStyle w:val="Bezodstpw"/>
              <w:jc w:val="center"/>
              <w:rPr>
                <w:rFonts w:ascii="Calibri" w:eastAsiaTheme="minorHAnsi" w:hAnsi="Calibri" w:cs="Calibri"/>
                <w:b/>
                <w:sz w:val="16"/>
                <w:szCs w:val="14"/>
                <w:lang w:eastAsia="en-US"/>
              </w:rPr>
            </w:pPr>
            <w:r w:rsidRPr="0025764B">
              <w:rPr>
                <w:rFonts w:ascii="Calibri" w:eastAsiaTheme="minorHAnsi" w:hAnsi="Calibri" w:cs="Calibri"/>
                <w:b/>
                <w:sz w:val="16"/>
                <w:szCs w:val="14"/>
                <w:lang w:eastAsia="en-US"/>
              </w:rPr>
              <w:t>Poprawa dostępu  do ogólnodostępnej i niekomercyjnej infrastruktury turystyczno-rekreacyjnej</w:t>
            </w:r>
          </w:p>
        </w:tc>
        <w:tc>
          <w:tcPr>
            <w:tcW w:w="500" w:type="pct"/>
            <w:shd w:val="clear" w:color="auto" w:fill="FBE4D5" w:themeFill="accent2" w:themeFillTint="33"/>
            <w:vAlign w:val="center"/>
          </w:tcPr>
          <w:p w14:paraId="656973D1"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198D09EC"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52C252EA"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18" w:type="pct"/>
            <w:shd w:val="clear" w:color="auto" w:fill="FBE4D5" w:themeFill="accent2" w:themeFillTint="33"/>
            <w:vAlign w:val="center"/>
          </w:tcPr>
          <w:p w14:paraId="03F3ACFC" w14:textId="77777777" w:rsidR="0025764B" w:rsidRPr="00302ECB" w:rsidRDefault="0025764B" w:rsidP="00C131DE">
            <w:pPr>
              <w:pStyle w:val="Styl2"/>
              <w:numPr>
                <w:ilvl w:val="0"/>
                <w:numId w:val="87"/>
              </w:numPr>
              <w:shd w:val="clear" w:color="auto" w:fill="auto"/>
              <w:spacing w:line="240" w:lineRule="auto"/>
              <w:jc w:val="center"/>
              <w:rPr>
                <w:b w:val="0"/>
                <w:color w:val="auto"/>
                <w:sz w:val="20"/>
              </w:rPr>
            </w:pPr>
          </w:p>
        </w:tc>
        <w:tc>
          <w:tcPr>
            <w:tcW w:w="500" w:type="pct"/>
            <w:gridSpan w:val="2"/>
            <w:shd w:val="clear" w:color="auto" w:fill="FBE4D5" w:themeFill="accent2" w:themeFillTint="33"/>
            <w:vAlign w:val="center"/>
          </w:tcPr>
          <w:p w14:paraId="363FE816" w14:textId="77777777" w:rsidR="0025764B" w:rsidRPr="00302ECB" w:rsidRDefault="0025764B" w:rsidP="00C131DE">
            <w:pPr>
              <w:pStyle w:val="Styl2"/>
              <w:numPr>
                <w:ilvl w:val="0"/>
                <w:numId w:val="87"/>
              </w:numPr>
              <w:shd w:val="clear" w:color="auto" w:fill="auto"/>
              <w:spacing w:line="240" w:lineRule="auto"/>
              <w:jc w:val="center"/>
              <w:rPr>
                <w:b w:val="0"/>
                <w:color w:val="auto"/>
                <w:sz w:val="20"/>
              </w:rPr>
            </w:pPr>
          </w:p>
        </w:tc>
        <w:tc>
          <w:tcPr>
            <w:tcW w:w="500" w:type="pct"/>
            <w:shd w:val="clear" w:color="auto" w:fill="FBE4D5" w:themeFill="accent2" w:themeFillTint="33"/>
            <w:vAlign w:val="center"/>
          </w:tcPr>
          <w:p w14:paraId="4CB751BC"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2FC7668D"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1" w:type="pct"/>
            <w:shd w:val="clear" w:color="auto" w:fill="FBE4D5" w:themeFill="accent2" w:themeFillTint="33"/>
            <w:vAlign w:val="center"/>
          </w:tcPr>
          <w:p w14:paraId="0FB5ED1E" w14:textId="77777777" w:rsidR="0025764B" w:rsidRPr="00302ECB" w:rsidRDefault="0025764B" w:rsidP="00C131DE">
            <w:pPr>
              <w:pStyle w:val="Styl2"/>
              <w:numPr>
                <w:ilvl w:val="0"/>
                <w:numId w:val="87"/>
              </w:numPr>
              <w:shd w:val="clear" w:color="auto" w:fill="auto"/>
              <w:spacing w:line="240" w:lineRule="auto"/>
              <w:rPr>
                <w:b w:val="0"/>
                <w:color w:val="auto"/>
                <w:sz w:val="20"/>
              </w:rPr>
            </w:pPr>
          </w:p>
        </w:tc>
      </w:tr>
      <w:tr w:rsidR="0025764B" w:rsidRPr="00D37369" w14:paraId="6E4BB791" w14:textId="77777777" w:rsidTr="0025764B">
        <w:tc>
          <w:tcPr>
            <w:tcW w:w="201" w:type="pct"/>
            <w:shd w:val="clear" w:color="auto" w:fill="ED7D31" w:themeFill="accent2"/>
            <w:vAlign w:val="center"/>
          </w:tcPr>
          <w:p w14:paraId="5135D3B9" w14:textId="69CE320E" w:rsidR="0025764B" w:rsidRDefault="0025764B" w:rsidP="001D6F2F">
            <w:pPr>
              <w:pStyle w:val="Styl2"/>
              <w:numPr>
                <w:ilvl w:val="0"/>
                <w:numId w:val="0"/>
              </w:numPr>
              <w:shd w:val="clear" w:color="auto" w:fill="auto"/>
              <w:spacing w:line="240" w:lineRule="auto"/>
              <w:jc w:val="center"/>
              <w:rPr>
                <w:color w:val="auto"/>
                <w:sz w:val="16"/>
                <w:szCs w:val="18"/>
              </w:rPr>
            </w:pPr>
            <w:r>
              <w:rPr>
                <w:color w:val="auto"/>
                <w:sz w:val="16"/>
                <w:szCs w:val="18"/>
              </w:rPr>
              <w:t>15/P</w:t>
            </w:r>
          </w:p>
        </w:tc>
        <w:tc>
          <w:tcPr>
            <w:tcW w:w="796" w:type="pct"/>
            <w:shd w:val="clear" w:color="auto" w:fill="FFFFFF" w:themeFill="background1"/>
            <w:vAlign w:val="center"/>
          </w:tcPr>
          <w:p w14:paraId="190837A7" w14:textId="72FA89A8" w:rsidR="0025764B" w:rsidRPr="0025764B" w:rsidRDefault="0025764B" w:rsidP="0025764B">
            <w:pPr>
              <w:pStyle w:val="Bezodstpw"/>
              <w:jc w:val="center"/>
              <w:rPr>
                <w:rFonts w:ascii="Calibri" w:eastAsiaTheme="minorHAnsi" w:hAnsi="Calibri" w:cs="Calibri"/>
                <w:b/>
                <w:sz w:val="16"/>
                <w:szCs w:val="14"/>
                <w:lang w:eastAsia="en-US"/>
              </w:rPr>
            </w:pPr>
            <w:r w:rsidRPr="0025764B">
              <w:rPr>
                <w:rFonts w:ascii="Calibri" w:eastAsiaTheme="minorHAnsi" w:hAnsi="Calibri" w:cs="Calibri"/>
                <w:b/>
                <w:sz w:val="16"/>
                <w:szCs w:val="14"/>
                <w:lang w:eastAsia="en-US"/>
              </w:rPr>
              <w:t>Rozwój usług społecznych na terenie gminy Komarówka Podlaska</w:t>
            </w:r>
          </w:p>
        </w:tc>
        <w:tc>
          <w:tcPr>
            <w:tcW w:w="500" w:type="pct"/>
            <w:shd w:val="clear" w:color="auto" w:fill="FBE4D5" w:themeFill="accent2" w:themeFillTint="33"/>
            <w:vAlign w:val="center"/>
          </w:tcPr>
          <w:p w14:paraId="6B4BB42B"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524BBFCB"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3F09B76C"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18" w:type="pct"/>
            <w:shd w:val="clear" w:color="auto" w:fill="FFFFFF" w:themeFill="background1"/>
            <w:vAlign w:val="center"/>
          </w:tcPr>
          <w:p w14:paraId="72CE7A8E" w14:textId="77777777" w:rsidR="0025764B" w:rsidRPr="00302ECB" w:rsidRDefault="0025764B" w:rsidP="0025764B">
            <w:pPr>
              <w:pStyle w:val="Styl2"/>
              <w:numPr>
                <w:ilvl w:val="0"/>
                <w:numId w:val="0"/>
              </w:numPr>
              <w:shd w:val="clear" w:color="auto" w:fill="auto"/>
              <w:spacing w:line="240" w:lineRule="auto"/>
              <w:jc w:val="center"/>
              <w:rPr>
                <w:b w:val="0"/>
                <w:color w:val="auto"/>
                <w:sz w:val="20"/>
              </w:rPr>
            </w:pPr>
          </w:p>
        </w:tc>
        <w:tc>
          <w:tcPr>
            <w:tcW w:w="500" w:type="pct"/>
            <w:gridSpan w:val="2"/>
            <w:shd w:val="clear" w:color="auto" w:fill="FFFFFF" w:themeFill="background1"/>
            <w:vAlign w:val="center"/>
          </w:tcPr>
          <w:p w14:paraId="76408EFF" w14:textId="77777777" w:rsidR="0025764B" w:rsidRPr="00302ECB" w:rsidRDefault="0025764B" w:rsidP="0025764B">
            <w:pPr>
              <w:pStyle w:val="Styl2"/>
              <w:numPr>
                <w:ilvl w:val="0"/>
                <w:numId w:val="0"/>
              </w:numPr>
              <w:shd w:val="clear" w:color="auto" w:fill="auto"/>
              <w:spacing w:line="240" w:lineRule="auto"/>
              <w:jc w:val="center"/>
              <w:rPr>
                <w:b w:val="0"/>
                <w:color w:val="auto"/>
                <w:sz w:val="20"/>
              </w:rPr>
            </w:pPr>
          </w:p>
        </w:tc>
        <w:tc>
          <w:tcPr>
            <w:tcW w:w="500" w:type="pct"/>
            <w:shd w:val="clear" w:color="auto" w:fill="FBE4D5" w:themeFill="accent2" w:themeFillTint="33"/>
            <w:vAlign w:val="center"/>
          </w:tcPr>
          <w:p w14:paraId="25BABEC1"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0834BE2B"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1" w:type="pct"/>
            <w:shd w:val="clear" w:color="auto" w:fill="FBE4D5" w:themeFill="accent2" w:themeFillTint="33"/>
            <w:vAlign w:val="center"/>
          </w:tcPr>
          <w:p w14:paraId="6A70391B" w14:textId="77777777" w:rsidR="0025764B" w:rsidRPr="00302ECB" w:rsidRDefault="0025764B" w:rsidP="00C131DE">
            <w:pPr>
              <w:pStyle w:val="Styl2"/>
              <w:numPr>
                <w:ilvl w:val="0"/>
                <w:numId w:val="87"/>
              </w:numPr>
              <w:shd w:val="clear" w:color="auto" w:fill="auto"/>
              <w:spacing w:line="240" w:lineRule="auto"/>
              <w:rPr>
                <w:b w:val="0"/>
                <w:color w:val="auto"/>
                <w:sz w:val="20"/>
              </w:rPr>
            </w:pPr>
          </w:p>
        </w:tc>
      </w:tr>
      <w:tr w:rsidR="0025764B" w:rsidRPr="00D37369" w14:paraId="52EE3C05" w14:textId="77777777" w:rsidTr="0025764B">
        <w:tc>
          <w:tcPr>
            <w:tcW w:w="201" w:type="pct"/>
            <w:shd w:val="clear" w:color="auto" w:fill="ED7D31" w:themeFill="accent2"/>
            <w:vAlign w:val="center"/>
          </w:tcPr>
          <w:p w14:paraId="39F8854C" w14:textId="18816F8C" w:rsidR="0025764B" w:rsidRDefault="0025764B" w:rsidP="001D6F2F">
            <w:pPr>
              <w:pStyle w:val="Styl2"/>
              <w:numPr>
                <w:ilvl w:val="0"/>
                <w:numId w:val="0"/>
              </w:numPr>
              <w:shd w:val="clear" w:color="auto" w:fill="auto"/>
              <w:spacing w:line="240" w:lineRule="auto"/>
              <w:jc w:val="center"/>
              <w:rPr>
                <w:color w:val="auto"/>
                <w:sz w:val="16"/>
                <w:szCs w:val="18"/>
              </w:rPr>
            </w:pPr>
            <w:r>
              <w:rPr>
                <w:color w:val="auto"/>
                <w:sz w:val="16"/>
                <w:szCs w:val="18"/>
              </w:rPr>
              <w:t>16/P</w:t>
            </w:r>
          </w:p>
        </w:tc>
        <w:tc>
          <w:tcPr>
            <w:tcW w:w="796" w:type="pct"/>
            <w:shd w:val="clear" w:color="auto" w:fill="FFFFFF" w:themeFill="background1"/>
            <w:vAlign w:val="center"/>
          </w:tcPr>
          <w:p w14:paraId="0E1E8C0E" w14:textId="19FBD9B5" w:rsidR="0025764B" w:rsidRPr="0025764B" w:rsidRDefault="0025764B" w:rsidP="0025764B">
            <w:pPr>
              <w:pStyle w:val="Bezodstpw"/>
              <w:jc w:val="center"/>
              <w:rPr>
                <w:rFonts w:ascii="Calibri" w:eastAsiaTheme="minorHAnsi" w:hAnsi="Calibri" w:cs="Calibri"/>
                <w:b/>
                <w:sz w:val="16"/>
                <w:szCs w:val="14"/>
                <w:lang w:eastAsia="en-US"/>
              </w:rPr>
            </w:pPr>
            <w:r w:rsidRPr="0025764B">
              <w:rPr>
                <w:rFonts w:ascii="Calibri" w:eastAsiaTheme="minorHAnsi" w:hAnsi="Calibri" w:cs="Calibri"/>
                <w:b/>
                <w:sz w:val="16"/>
                <w:szCs w:val="14"/>
                <w:lang w:eastAsia="en-US"/>
              </w:rPr>
              <w:t>Wzmocnienie potencjału Spółdzielni Socjalnej WODKAN</w:t>
            </w:r>
          </w:p>
        </w:tc>
        <w:tc>
          <w:tcPr>
            <w:tcW w:w="500" w:type="pct"/>
            <w:shd w:val="clear" w:color="auto" w:fill="FBE4D5" w:themeFill="accent2" w:themeFillTint="33"/>
            <w:vAlign w:val="center"/>
          </w:tcPr>
          <w:p w14:paraId="44EFA796"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38FD0FAB"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5F4ED55B"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18" w:type="pct"/>
            <w:shd w:val="clear" w:color="auto" w:fill="FBE4D5" w:themeFill="accent2" w:themeFillTint="33"/>
            <w:vAlign w:val="center"/>
          </w:tcPr>
          <w:p w14:paraId="6E5BF3C6" w14:textId="77777777" w:rsidR="0025764B" w:rsidRPr="00302ECB" w:rsidRDefault="0025764B" w:rsidP="00C131DE">
            <w:pPr>
              <w:pStyle w:val="Styl2"/>
              <w:numPr>
                <w:ilvl w:val="0"/>
                <w:numId w:val="87"/>
              </w:numPr>
              <w:shd w:val="clear" w:color="auto" w:fill="auto"/>
              <w:spacing w:line="240" w:lineRule="auto"/>
              <w:jc w:val="center"/>
              <w:rPr>
                <w:b w:val="0"/>
                <w:color w:val="auto"/>
                <w:sz w:val="20"/>
              </w:rPr>
            </w:pPr>
          </w:p>
        </w:tc>
        <w:tc>
          <w:tcPr>
            <w:tcW w:w="500" w:type="pct"/>
            <w:gridSpan w:val="2"/>
            <w:shd w:val="clear" w:color="auto" w:fill="FBE4D5" w:themeFill="accent2" w:themeFillTint="33"/>
            <w:vAlign w:val="center"/>
          </w:tcPr>
          <w:p w14:paraId="58A3EC76" w14:textId="77777777" w:rsidR="0025764B" w:rsidRPr="00302ECB" w:rsidRDefault="0025764B" w:rsidP="00C131DE">
            <w:pPr>
              <w:pStyle w:val="Styl2"/>
              <w:numPr>
                <w:ilvl w:val="0"/>
                <w:numId w:val="87"/>
              </w:numPr>
              <w:shd w:val="clear" w:color="auto" w:fill="auto"/>
              <w:spacing w:line="240" w:lineRule="auto"/>
              <w:jc w:val="center"/>
              <w:rPr>
                <w:b w:val="0"/>
                <w:color w:val="auto"/>
                <w:sz w:val="20"/>
              </w:rPr>
            </w:pPr>
          </w:p>
        </w:tc>
        <w:tc>
          <w:tcPr>
            <w:tcW w:w="500" w:type="pct"/>
            <w:shd w:val="clear" w:color="auto" w:fill="FBE4D5" w:themeFill="accent2" w:themeFillTint="33"/>
            <w:vAlign w:val="center"/>
          </w:tcPr>
          <w:p w14:paraId="23B35CAF"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32F77C0B"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1" w:type="pct"/>
            <w:shd w:val="clear" w:color="auto" w:fill="FBE4D5" w:themeFill="accent2" w:themeFillTint="33"/>
            <w:vAlign w:val="center"/>
          </w:tcPr>
          <w:p w14:paraId="5B5E7CFF" w14:textId="77777777" w:rsidR="0025764B" w:rsidRPr="00302ECB" w:rsidRDefault="0025764B" w:rsidP="00C131DE">
            <w:pPr>
              <w:pStyle w:val="Styl2"/>
              <w:numPr>
                <w:ilvl w:val="0"/>
                <w:numId w:val="87"/>
              </w:numPr>
              <w:shd w:val="clear" w:color="auto" w:fill="auto"/>
              <w:spacing w:line="240" w:lineRule="auto"/>
              <w:rPr>
                <w:b w:val="0"/>
                <w:color w:val="auto"/>
                <w:sz w:val="20"/>
              </w:rPr>
            </w:pPr>
          </w:p>
        </w:tc>
      </w:tr>
      <w:tr w:rsidR="0025764B" w:rsidRPr="00D37369" w14:paraId="4A16E856" w14:textId="77777777" w:rsidTr="0025764B">
        <w:tc>
          <w:tcPr>
            <w:tcW w:w="201" w:type="pct"/>
            <w:shd w:val="clear" w:color="auto" w:fill="ED7D31" w:themeFill="accent2"/>
            <w:vAlign w:val="center"/>
          </w:tcPr>
          <w:p w14:paraId="1D2A2383" w14:textId="6BDBF51E" w:rsidR="0025764B" w:rsidRDefault="0025764B" w:rsidP="001D6F2F">
            <w:pPr>
              <w:pStyle w:val="Styl2"/>
              <w:numPr>
                <w:ilvl w:val="0"/>
                <w:numId w:val="0"/>
              </w:numPr>
              <w:shd w:val="clear" w:color="auto" w:fill="auto"/>
              <w:spacing w:line="240" w:lineRule="auto"/>
              <w:jc w:val="center"/>
              <w:rPr>
                <w:color w:val="auto"/>
                <w:sz w:val="16"/>
                <w:szCs w:val="18"/>
              </w:rPr>
            </w:pPr>
            <w:r>
              <w:rPr>
                <w:color w:val="auto"/>
                <w:sz w:val="16"/>
                <w:szCs w:val="18"/>
              </w:rPr>
              <w:t>17/P</w:t>
            </w:r>
          </w:p>
        </w:tc>
        <w:tc>
          <w:tcPr>
            <w:tcW w:w="796" w:type="pct"/>
            <w:shd w:val="clear" w:color="auto" w:fill="FFFFFF" w:themeFill="background1"/>
            <w:vAlign w:val="center"/>
          </w:tcPr>
          <w:p w14:paraId="74A1137B" w14:textId="2E263DC1" w:rsidR="0025764B" w:rsidRPr="0025764B" w:rsidRDefault="0025764B" w:rsidP="0025764B">
            <w:pPr>
              <w:pStyle w:val="Bezodstpw"/>
              <w:jc w:val="center"/>
              <w:rPr>
                <w:rFonts w:ascii="Calibri" w:eastAsiaTheme="minorHAnsi" w:hAnsi="Calibri" w:cs="Calibri"/>
                <w:b/>
                <w:sz w:val="16"/>
                <w:szCs w:val="14"/>
                <w:lang w:eastAsia="en-US"/>
              </w:rPr>
            </w:pPr>
            <w:r w:rsidRPr="0025764B">
              <w:rPr>
                <w:rFonts w:ascii="Calibri" w:eastAsiaTheme="minorHAnsi" w:hAnsi="Calibri" w:cs="Calibri"/>
                <w:b/>
                <w:sz w:val="16"/>
                <w:szCs w:val="14"/>
                <w:lang w:eastAsia="en-US"/>
              </w:rPr>
              <w:t>MODA NA SENIORA – edycja II</w:t>
            </w:r>
          </w:p>
        </w:tc>
        <w:tc>
          <w:tcPr>
            <w:tcW w:w="500" w:type="pct"/>
            <w:shd w:val="clear" w:color="auto" w:fill="FBE4D5" w:themeFill="accent2" w:themeFillTint="33"/>
            <w:vAlign w:val="center"/>
          </w:tcPr>
          <w:p w14:paraId="62754D0B"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49198679"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7348A3E0"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18" w:type="pct"/>
            <w:shd w:val="clear" w:color="auto" w:fill="FFFFFF" w:themeFill="background1"/>
            <w:vAlign w:val="center"/>
          </w:tcPr>
          <w:p w14:paraId="44C3B2FF" w14:textId="77777777" w:rsidR="0025764B" w:rsidRPr="00302ECB" w:rsidRDefault="0025764B" w:rsidP="0025764B">
            <w:pPr>
              <w:pStyle w:val="Styl2"/>
              <w:numPr>
                <w:ilvl w:val="0"/>
                <w:numId w:val="0"/>
              </w:numPr>
              <w:shd w:val="clear" w:color="auto" w:fill="auto"/>
              <w:spacing w:line="240" w:lineRule="auto"/>
              <w:jc w:val="center"/>
              <w:rPr>
                <w:b w:val="0"/>
                <w:color w:val="auto"/>
                <w:sz w:val="20"/>
              </w:rPr>
            </w:pPr>
          </w:p>
        </w:tc>
        <w:tc>
          <w:tcPr>
            <w:tcW w:w="500" w:type="pct"/>
            <w:gridSpan w:val="2"/>
            <w:shd w:val="clear" w:color="auto" w:fill="FFFFFF" w:themeFill="background1"/>
            <w:vAlign w:val="center"/>
          </w:tcPr>
          <w:p w14:paraId="22B6CCC3" w14:textId="77777777" w:rsidR="0025764B" w:rsidRPr="00302ECB" w:rsidRDefault="0025764B" w:rsidP="0025764B">
            <w:pPr>
              <w:pStyle w:val="Styl2"/>
              <w:numPr>
                <w:ilvl w:val="0"/>
                <w:numId w:val="0"/>
              </w:numPr>
              <w:shd w:val="clear" w:color="auto" w:fill="auto"/>
              <w:spacing w:line="240" w:lineRule="auto"/>
              <w:jc w:val="center"/>
              <w:rPr>
                <w:b w:val="0"/>
                <w:color w:val="auto"/>
                <w:sz w:val="20"/>
              </w:rPr>
            </w:pPr>
          </w:p>
        </w:tc>
        <w:tc>
          <w:tcPr>
            <w:tcW w:w="500" w:type="pct"/>
            <w:shd w:val="clear" w:color="auto" w:fill="FBE4D5" w:themeFill="accent2" w:themeFillTint="33"/>
            <w:vAlign w:val="center"/>
          </w:tcPr>
          <w:p w14:paraId="59DA0C6F"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1D1BF5FD"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1" w:type="pct"/>
            <w:shd w:val="clear" w:color="auto" w:fill="FBE4D5" w:themeFill="accent2" w:themeFillTint="33"/>
            <w:vAlign w:val="center"/>
          </w:tcPr>
          <w:p w14:paraId="54B8A175" w14:textId="77777777" w:rsidR="0025764B" w:rsidRPr="00302ECB" w:rsidRDefault="0025764B" w:rsidP="00C131DE">
            <w:pPr>
              <w:pStyle w:val="Styl2"/>
              <w:numPr>
                <w:ilvl w:val="0"/>
                <w:numId w:val="87"/>
              </w:numPr>
              <w:shd w:val="clear" w:color="auto" w:fill="auto"/>
              <w:spacing w:line="240" w:lineRule="auto"/>
              <w:rPr>
                <w:b w:val="0"/>
                <w:color w:val="auto"/>
                <w:sz w:val="20"/>
              </w:rPr>
            </w:pPr>
          </w:p>
        </w:tc>
      </w:tr>
      <w:tr w:rsidR="0025764B" w:rsidRPr="00D37369" w14:paraId="1E72079F" w14:textId="77777777" w:rsidTr="0025764B">
        <w:tc>
          <w:tcPr>
            <w:tcW w:w="201" w:type="pct"/>
            <w:shd w:val="clear" w:color="auto" w:fill="ED7D31" w:themeFill="accent2"/>
            <w:vAlign w:val="center"/>
          </w:tcPr>
          <w:p w14:paraId="5D38E7A5" w14:textId="179B318F" w:rsidR="0025764B" w:rsidRDefault="0025764B" w:rsidP="001D6F2F">
            <w:pPr>
              <w:pStyle w:val="Styl2"/>
              <w:numPr>
                <w:ilvl w:val="0"/>
                <w:numId w:val="0"/>
              </w:numPr>
              <w:shd w:val="clear" w:color="auto" w:fill="auto"/>
              <w:spacing w:line="240" w:lineRule="auto"/>
              <w:jc w:val="center"/>
              <w:rPr>
                <w:color w:val="auto"/>
                <w:sz w:val="16"/>
                <w:szCs w:val="18"/>
              </w:rPr>
            </w:pPr>
            <w:r>
              <w:rPr>
                <w:color w:val="auto"/>
                <w:sz w:val="16"/>
                <w:szCs w:val="18"/>
              </w:rPr>
              <w:t>18/P</w:t>
            </w:r>
          </w:p>
        </w:tc>
        <w:tc>
          <w:tcPr>
            <w:tcW w:w="796" w:type="pct"/>
            <w:shd w:val="clear" w:color="auto" w:fill="FFFFFF" w:themeFill="background1"/>
            <w:vAlign w:val="center"/>
          </w:tcPr>
          <w:p w14:paraId="6B1B836C" w14:textId="2E9D016D" w:rsidR="0025764B" w:rsidRPr="0025764B" w:rsidRDefault="0025764B" w:rsidP="0025764B">
            <w:pPr>
              <w:pStyle w:val="Bezodstpw"/>
              <w:jc w:val="center"/>
              <w:rPr>
                <w:rFonts w:ascii="Calibri" w:eastAsiaTheme="minorHAnsi" w:hAnsi="Calibri" w:cs="Calibri"/>
                <w:b/>
                <w:sz w:val="16"/>
                <w:szCs w:val="14"/>
                <w:lang w:eastAsia="en-US"/>
              </w:rPr>
            </w:pPr>
            <w:r w:rsidRPr="0025764B">
              <w:rPr>
                <w:rFonts w:ascii="Calibri" w:eastAsiaTheme="minorHAnsi" w:hAnsi="Calibri" w:cs="Calibri"/>
                <w:b/>
                <w:sz w:val="16"/>
                <w:szCs w:val="14"/>
                <w:lang w:eastAsia="en-US"/>
              </w:rPr>
              <w:t xml:space="preserve">Modernizacja infrastruktury oświetleniowej na terenie gminy Komarówka Podlaska   </w:t>
            </w:r>
          </w:p>
        </w:tc>
        <w:tc>
          <w:tcPr>
            <w:tcW w:w="500" w:type="pct"/>
            <w:shd w:val="clear" w:color="auto" w:fill="FBE4D5" w:themeFill="accent2" w:themeFillTint="33"/>
            <w:vAlign w:val="center"/>
          </w:tcPr>
          <w:p w14:paraId="198DC850"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6F4A6520"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14166215"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18" w:type="pct"/>
            <w:shd w:val="clear" w:color="auto" w:fill="FFFFFF" w:themeFill="background1"/>
            <w:vAlign w:val="center"/>
          </w:tcPr>
          <w:p w14:paraId="39BD7102" w14:textId="77777777" w:rsidR="0025764B" w:rsidRPr="00302ECB" w:rsidRDefault="0025764B" w:rsidP="0025764B">
            <w:pPr>
              <w:pStyle w:val="Styl2"/>
              <w:numPr>
                <w:ilvl w:val="0"/>
                <w:numId w:val="0"/>
              </w:numPr>
              <w:shd w:val="clear" w:color="auto" w:fill="auto"/>
              <w:spacing w:line="240" w:lineRule="auto"/>
              <w:jc w:val="center"/>
              <w:rPr>
                <w:b w:val="0"/>
                <w:color w:val="auto"/>
                <w:sz w:val="20"/>
              </w:rPr>
            </w:pPr>
          </w:p>
        </w:tc>
        <w:tc>
          <w:tcPr>
            <w:tcW w:w="500" w:type="pct"/>
            <w:gridSpan w:val="2"/>
            <w:shd w:val="clear" w:color="auto" w:fill="FFFFFF" w:themeFill="background1"/>
            <w:vAlign w:val="center"/>
          </w:tcPr>
          <w:p w14:paraId="33A5281A" w14:textId="77777777" w:rsidR="0025764B" w:rsidRPr="00302ECB" w:rsidRDefault="0025764B" w:rsidP="0025764B">
            <w:pPr>
              <w:pStyle w:val="Styl2"/>
              <w:numPr>
                <w:ilvl w:val="0"/>
                <w:numId w:val="0"/>
              </w:numPr>
              <w:shd w:val="clear" w:color="auto" w:fill="auto"/>
              <w:spacing w:line="240" w:lineRule="auto"/>
              <w:jc w:val="center"/>
              <w:rPr>
                <w:b w:val="0"/>
                <w:color w:val="auto"/>
                <w:sz w:val="20"/>
              </w:rPr>
            </w:pPr>
          </w:p>
        </w:tc>
        <w:tc>
          <w:tcPr>
            <w:tcW w:w="500" w:type="pct"/>
            <w:shd w:val="clear" w:color="auto" w:fill="FBE4D5" w:themeFill="accent2" w:themeFillTint="33"/>
            <w:vAlign w:val="center"/>
          </w:tcPr>
          <w:p w14:paraId="62004722"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3FB5CD73"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1" w:type="pct"/>
            <w:shd w:val="clear" w:color="auto" w:fill="FBE4D5" w:themeFill="accent2" w:themeFillTint="33"/>
            <w:vAlign w:val="center"/>
          </w:tcPr>
          <w:p w14:paraId="3C979669" w14:textId="77777777" w:rsidR="0025764B" w:rsidRPr="00302ECB" w:rsidRDefault="0025764B" w:rsidP="00C131DE">
            <w:pPr>
              <w:pStyle w:val="Styl2"/>
              <w:numPr>
                <w:ilvl w:val="0"/>
                <w:numId w:val="87"/>
              </w:numPr>
              <w:shd w:val="clear" w:color="auto" w:fill="auto"/>
              <w:spacing w:line="240" w:lineRule="auto"/>
              <w:rPr>
                <w:b w:val="0"/>
                <w:color w:val="auto"/>
                <w:sz w:val="20"/>
              </w:rPr>
            </w:pPr>
          </w:p>
        </w:tc>
      </w:tr>
      <w:tr w:rsidR="0025764B" w:rsidRPr="00D37369" w14:paraId="1025DD8D" w14:textId="77777777" w:rsidTr="00D64DE2">
        <w:tc>
          <w:tcPr>
            <w:tcW w:w="201" w:type="pct"/>
            <w:shd w:val="clear" w:color="auto" w:fill="ED7D31" w:themeFill="accent2"/>
            <w:vAlign w:val="center"/>
          </w:tcPr>
          <w:p w14:paraId="49F171C7" w14:textId="17B11BAE" w:rsidR="0025764B" w:rsidRDefault="0025764B" w:rsidP="001D6F2F">
            <w:pPr>
              <w:pStyle w:val="Styl2"/>
              <w:numPr>
                <w:ilvl w:val="0"/>
                <w:numId w:val="0"/>
              </w:numPr>
              <w:shd w:val="clear" w:color="auto" w:fill="auto"/>
              <w:spacing w:line="240" w:lineRule="auto"/>
              <w:jc w:val="center"/>
              <w:rPr>
                <w:color w:val="auto"/>
                <w:sz w:val="16"/>
                <w:szCs w:val="18"/>
              </w:rPr>
            </w:pPr>
            <w:r>
              <w:rPr>
                <w:color w:val="auto"/>
                <w:sz w:val="16"/>
                <w:szCs w:val="18"/>
              </w:rPr>
              <w:t>1/D</w:t>
            </w:r>
          </w:p>
        </w:tc>
        <w:tc>
          <w:tcPr>
            <w:tcW w:w="796" w:type="pct"/>
            <w:shd w:val="clear" w:color="auto" w:fill="FFFFFF" w:themeFill="background1"/>
            <w:vAlign w:val="center"/>
          </w:tcPr>
          <w:p w14:paraId="4EA6C4F8" w14:textId="2C58EE28" w:rsidR="0025764B" w:rsidRPr="0025764B" w:rsidRDefault="00D64DE2" w:rsidP="0025764B">
            <w:pPr>
              <w:pStyle w:val="Bezodstpw"/>
              <w:jc w:val="center"/>
              <w:rPr>
                <w:rFonts w:ascii="Calibri" w:eastAsiaTheme="minorHAnsi" w:hAnsi="Calibri" w:cs="Calibri"/>
                <w:b/>
                <w:sz w:val="16"/>
                <w:szCs w:val="14"/>
                <w:lang w:eastAsia="en-US"/>
              </w:rPr>
            </w:pPr>
            <w:r w:rsidRPr="00D64DE2">
              <w:rPr>
                <w:rFonts w:ascii="Calibri" w:eastAsiaTheme="minorHAnsi" w:hAnsi="Calibri" w:cs="Calibri"/>
                <w:b/>
                <w:sz w:val="16"/>
                <w:szCs w:val="14"/>
                <w:lang w:eastAsia="en-US"/>
              </w:rPr>
              <w:t>Remont zabytkowego budynku byłej plebanii w Komarówce Podlaskiej</w:t>
            </w:r>
          </w:p>
        </w:tc>
        <w:tc>
          <w:tcPr>
            <w:tcW w:w="500" w:type="pct"/>
            <w:shd w:val="clear" w:color="auto" w:fill="FBE4D5" w:themeFill="accent2" w:themeFillTint="33"/>
            <w:vAlign w:val="center"/>
          </w:tcPr>
          <w:p w14:paraId="6EDF4A96"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073D5D4C"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5830E960"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18" w:type="pct"/>
            <w:shd w:val="clear" w:color="auto" w:fill="FBE4D5" w:themeFill="accent2" w:themeFillTint="33"/>
            <w:vAlign w:val="center"/>
          </w:tcPr>
          <w:p w14:paraId="6775EDA0" w14:textId="77777777" w:rsidR="0025764B" w:rsidRPr="00302ECB" w:rsidRDefault="0025764B" w:rsidP="00C131DE">
            <w:pPr>
              <w:pStyle w:val="Styl2"/>
              <w:numPr>
                <w:ilvl w:val="0"/>
                <w:numId w:val="88"/>
              </w:numPr>
              <w:shd w:val="clear" w:color="auto" w:fill="auto"/>
              <w:spacing w:line="240" w:lineRule="auto"/>
              <w:jc w:val="center"/>
              <w:rPr>
                <w:b w:val="0"/>
                <w:color w:val="auto"/>
                <w:sz w:val="20"/>
              </w:rPr>
            </w:pPr>
          </w:p>
        </w:tc>
        <w:tc>
          <w:tcPr>
            <w:tcW w:w="500" w:type="pct"/>
            <w:gridSpan w:val="2"/>
            <w:shd w:val="clear" w:color="auto" w:fill="FBE4D5" w:themeFill="accent2" w:themeFillTint="33"/>
            <w:vAlign w:val="center"/>
          </w:tcPr>
          <w:p w14:paraId="322A0697" w14:textId="77777777" w:rsidR="0025764B" w:rsidRPr="00302ECB" w:rsidRDefault="0025764B" w:rsidP="00C131DE">
            <w:pPr>
              <w:pStyle w:val="Styl2"/>
              <w:numPr>
                <w:ilvl w:val="0"/>
                <w:numId w:val="88"/>
              </w:numPr>
              <w:shd w:val="clear" w:color="auto" w:fill="auto"/>
              <w:spacing w:line="240" w:lineRule="auto"/>
              <w:jc w:val="center"/>
              <w:rPr>
                <w:b w:val="0"/>
                <w:color w:val="auto"/>
                <w:sz w:val="20"/>
              </w:rPr>
            </w:pPr>
          </w:p>
        </w:tc>
        <w:tc>
          <w:tcPr>
            <w:tcW w:w="500" w:type="pct"/>
            <w:shd w:val="clear" w:color="auto" w:fill="FBE4D5" w:themeFill="accent2" w:themeFillTint="33"/>
            <w:vAlign w:val="center"/>
          </w:tcPr>
          <w:p w14:paraId="114BA52D"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1E0C6C6B" w14:textId="77777777" w:rsidR="0025764B" w:rsidRPr="00302ECB" w:rsidRDefault="0025764B" w:rsidP="00C131DE">
            <w:pPr>
              <w:pStyle w:val="Styl2"/>
              <w:numPr>
                <w:ilvl w:val="0"/>
                <w:numId w:val="87"/>
              </w:numPr>
              <w:shd w:val="clear" w:color="auto" w:fill="auto"/>
              <w:spacing w:line="240" w:lineRule="auto"/>
              <w:rPr>
                <w:b w:val="0"/>
                <w:color w:val="auto"/>
                <w:sz w:val="20"/>
              </w:rPr>
            </w:pPr>
          </w:p>
        </w:tc>
        <w:tc>
          <w:tcPr>
            <w:tcW w:w="501" w:type="pct"/>
            <w:shd w:val="clear" w:color="auto" w:fill="FBE4D5" w:themeFill="accent2" w:themeFillTint="33"/>
            <w:vAlign w:val="center"/>
          </w:tcPr>
          <w:p w14:paraId="5DA7F9C5" w14:textId="77777777" w:rsidR="0025764B" w:rsidRPr="00302ECB" w:rsidRDefault="0025764B" w:rsidP="00C131DE">
            <w:pPr>
              <w:pStyle w:val="Styl2"/>
              <w:numPr>
                <w:ilvl w:val="0"/>
                <w:numId w:val="87"/>
              </w:numPr>
              <w:shd w:val="clear" w:color="auto" w:fill="auto"/>
              <w:spacing w:line="240" w:lineRule="auto"/>
              <w:rPr>
                <w:b w:val="0"/>
                <w:color w:val="auto"/>
                <w:sz w:val="20"/>
              </w:rPr>
            </w:pPr>
          </w:p>
        </w:tc>
      </w:tr>
      <w:tr w:rsidR="00D64DE2" w:rsidRPr="00D37369" w14:paraId="0D99912D" w14:textId="77777777" w:rsidTr="00D64DE2">
        <w:tc>
          <w:tcPr>
            <w:tcW w:w="201" w:type="pct"/>
            <w:shd w:val="clear" w:color="auto" w:fill="ED7D31" w:themeFill="accent2"/>
            <w:vAlign w:val="center"/>
          </w:tcPr>
          <w:p w14:paraId="7D0001EA" w14:textId="57632BDC" w:rsidR="00D64DE2" w:rsidRDefault="00D64DE2" w:rsidP="001D6F2F">
            <w:pPr>
              <w:pStyle w:val="Styl2"/>
              <w:numPr>
                <w:ilvl w:val="0"/>
                <w:numId w:val="0"/>
              </w:numPr>
              <w:shd w:val="clear" w:color="auto" w:fill="auto"/>
              <w:spacing w:line="240" w:lineRule="auto"/>
              <w:jc w:val="center"/>
              <w:rPr>
                <w:color w:val="auto"/>
                <w:sz w:val="16"/>
                <w:szCs w:val="18"/>
              </w:rPr>
            </w:pPr>
            <w:r>
              <w:rPr>
                <w:color w:val="auto"/>
                <w:sz w:val="16"/>
                <w:szCs w:val="18"/>
              </w:rPr>
              <w:t>2/D</w:t>
            </w:r>
          </w:p>
        </w:tc>
        <w:tc>
          <w:tcPr>
            <w:tcW w:w="796" w:type="pct"/>
            <w:shd w:val="clear" w:color="auto" w:fill="FFFFFF" w:themeFill="background1"/>
            <w:vAlign w:val="center"/>
          </w:tcPr>
          <w:p w14:paraId="04565783" w14:textId="761B612C" w:rsidR="00D64DE2" w:rsidRPr="00D64DE2" w:rsidRDefault="00D64DE2" w:rsidP="0025764B">
            <w:pPr>
              <w:pStyle w:val="Bezodstpw"/>
              <w:jc w:val="center"/>
              <w:rPr>
                <w:rFonts w:ascii="Calibri" w:eastAsiaTheme="minorHAnsi" w:hAnsi="Calibri" w:cs="Calibri"/>
                <w:b/>
                <w:sz w:val="16"/>
                <w:szCs w:val="14"/>
                <w:lang w:eastAsia="en-US"/>
              </w:rPr>
            </w:pPr>
            <w:r w:rsidRPr="00D64DE2">
              <w:rPr>
                <w:rFonts w:ascii="Calibri" w:eastAsiaTheme="minorHAnsi" w:hAnsi="Calibri" w:cs="Calibri"/>
                <w:b/>
                <w:sz w:val="16"/>
                <w:szCs w:val="14"/>
                <w:lang w:eastAsia="en-US"/>
              </w:rPr>
              <w:t>Ochrona zabytkowych obiektów sakralnych na terenie Gminy Komarówka Podlaska</w:t>
            </w:r>
          </w:p>
        </w:tc>
        <w:tc>
          <w:tcPr>
            <w:tcW w:w="500" w:type="pct"/>
            <w:shd w:val="clear" w:color="auto" w:fill="FBE4D5" w:themeFill="accent2" w:themeFillTint="33"/>
            <w:vAlign w:val="center"/>
          </w:tcPr>
          <w:p w14:paraId="7F67E679" w14:textId="77777777" w:rsidR="00D64DE2" w:rsidRPr="00302ECB" w:rsidRDefault="00D64DE2"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50019E67" w14:textId="77777777" w:rsidR="00D64DE2" w:rsidRPr="00302ECB" w:rsidRDefault="00D64DE2"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6926A55D" w14:textId="77777777" w:rsidR="00D64DE2" w:rsidRPr="00302ECB" w:rsidRDefault="00D64DE2" w:rsidP="00C131DE">
            <w:pPr>
              <w:pStyle w:val="Styl2"/>
              <w:numPr>
                <w:ilvl w:val="0"/>
                <w:numId w:val="87"/>
              </w:numPr>
              <w:shd w:val="clear" w:color="auto" w:fill="auto"/>
              <w:spacing w:line="240" w:lineRule="auto"/>
              <w:rPr>
                <w:b w:val="0"/>
                <w:color w:val="auto"/>
                <w:sz w:val="20"/>
              </w:rPr>
            </w:pPr>
          </w:p>
        </w:tc>
        <w:tc>
          <w:tcPr>
            <w:tcW w:w="518" w:type="pct"/>
            <w:shd w:val="clear" w:color="auto" w:fill="FBE4D5" w:themeFill="accent2" w:themeFillTint="33"/>
            <w:vAlign w:val="center"/>
          </w:tcPr>
          <w:p w14:paraId="0AA2D9B9" w14:textId="77777777" w:rsidR="00D64DE2" w:rsidRPr="00302ECB" w:rsidRDefault="00D64DE2" w:rsidP="00C131DE">
            <w:pPr>
              <w:pStyle w:val="Styl2"/>
              <w:numPr>
                <w:ilvl w:val="0"/>
                <w:numId w:val="88"/>
              </w:numPr>
              <w:shd w:val="clear" w:color="auto" w:fill="auto"/>
              <w:spacing w:line="240" w:lineRule="auto"/>
              <w:jc w:val="center"/>
              <w:rPr>
                <w:b w:val="0"/>
                <w:color w:val="auto"/>
                <w:sz w:val="20"/>
              </w:rPr>
            </w:pPr>
          </w:p>
        </w:tc>
        <w:tc>
          <w:tcPr>
            <w:tcW w:w="500" w:type="pct"/>
            <w:gridSpan w:val="2"/>
            <w:shd w:val="clear" w:color="auto" w:fill="FBE4D5" w:themeFill="accent2" w:themeFillTint="33"/>
            <w:vAlign w:val="center"/>
          </w:tcPr>
          <w:p w14:paraId="24874821" w14:textId="77777777" w:rsidR="00D64DE2" w:rsidRPr="00302ECB" w:rsidRDefault="00D64DE2" w:rsidP="00C131DE">
            <w:pPr>
              <w:pStyle w:val="Styl2"/>
              <w:numPr>
                <w:ilvl w:val="0"/>
                <w:numId w:val="88"/>
              </w:numPr>
              <w:shd w:val="clear" w:color="auto" w:fill="auto"/>
              <w:spacing w:line="240" w:lineRule="auto"/>
              <w:jc w:val="center"/>
              <w:rPr>
                <w:b w:val="0"/>
                <w:color w:val="auto"/>
                <w:sz w:val="20"/>
              </w:rPr>
            </w:pPr>
          </w:p>
        </w:tc>
        <w:tc>
          <w:tcPr>
            <w:tcW w:w="500" w:type="pct"/>
            <w:shd w:val="clear" w:color="auto" w:fill="FBE4D5" w:themeFill="accent2" w:themeFillTint="33"/>
            <w:vAlign w:val="center"/>
          </w:tcPr>
          <w:p w14:paraId="74E6DD1F" w14:textId="77777777" w:rsidR="00D64DE2" w:rsidRPr="00302ECB" w:rsidRDefault="00D64DE2"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57BDE4DF" w14:textId="77777777" w:rsidR="00D64DE2" w:rsidRPr="00302ECB" w:rsidRDefault="00D64DE2" w:rsidP="00C131DE">
            <w:pPr>
              <w:pStyle w:val="Styl2"/>
              <w:numPr>
                <w:ilvl w:val="0"/>
                <w:numId w:val="87"/>
              </w:numPr>
              <w:shd w:val="clear" w:color="auto" w:fill="auto"/>
              <w:spacing w:line="240" w:lineRule="auto"/>
              <w:rPr>
                <w:b w:val="0"/>
                <w:color w:val="auto"/>
                <w:sz w:val="20"/>
              </w:rPr>
            </w:pPr>
          </w:p>
        </w:tc>
        <w:tc>
          <w:tcPr>
            <w:tcW w:w="501" w:type="pct"/>
            <w:shd w:val="clear" w:color="auto" w:fill="FBE4D5" w:themeFill="accent2" w:themeFillTint="33"/>
            <w:vAlign w:val="center"/>
          </w:tcPr>
          <w:p w14:paraId="2B022D88" w14:textId="77777777" w:rsidR="00D64DE2" w:rsidRPr="00302ECB" w:rsidRDefault="00D64DE2" w:rsidP="00C131DE">
            <w:pPr>
              <w:pStyle w:val="Styl2"/>
              <w:numPr>
                <w:ilvl w:val="0"/>
                <w:numId w:val="87"/>
              </w:numPr>
              <w:shd w:val="clear" w:color="auto" w:fill="auto"/>
              <w:spacing w:line="240" w:lineRule="auto"/>
              <w:rPr>
                <w:b w:val="0"/>
                <w:color w:val="auto"/>
                <w:sz w:val="20"/>
              </w:rPr>
            </w:pPr>
          </w:p>
        </w:tc>
      </w:tr>
      <w:tr w:rsidR="00D64DE2" w:rsidRPr="00D37369" w14:paraId="748A4435" w14:textId="77777777" w:rsidTr="00D64DE2">
        <w:tc>
          <w:tcPr>
            <w:tcW w:w="201" w:type="pct"/>
            <w:shd w:val="clear" w:color="auto" w:fill="ED7D31" w:themeFill="accent2"/>
            <w:vAlign w:val="center"/>
          </w:tcPr>
          <w:p w14:paraId="6305CD74" w14:textId="77678EC0" w:rsidR="00D64DE2" w:rsidRDefault="00D64DE2" w:rsidP="001D6F2F">
            <w:pPr>
              <w:pStyle w:val="Styl2"/>
              <w:numPr>
                <w:ilvl w:val="0"/>
                <w:numId w:val="0"/>
              </w:numPr>
              <w:shd w:val="clear" w:color="auto" w:fill="auto"/>
              <w:spacing w:line="240" w:lineRule="auto"/>
              <w:jc w:val="center"/>
              <w:rPr>
                <w:color w:val="auto"/>
                <w:sz w:val="16"/>
                <w:szCs w:val="18"/>
              </w:rPr>
            </w:pPr>
            <w:r>
              <w:rPr>
                <w:color w:val="auto"/>
                <w:sz w:val="16"/>
                <w:szCs w:val="18"/>
              </w:rPr>
              <w:t>3/D</w:t>
            </w:r>
          </w:p>
        </w:tc>
        <w:tc>
          <w:tcPr>
            <w:tcW w:w="796" w:type="pct"/>
            <w:shd w:val="clear" w:color="auto" w:fill="FFFFFF" w:themeFill="background1"/>
            <w:vAlign w:val="center"/>
          </w:tcPr>
          <w:p w14:paraId="70A7C1B7" w14:textId="095CF04C" w:rsidR="00D64DE2" w:rsidRPr="00D64DE2" w:rsidRDefault="00D64DE2" w:rsidP="0025764B">
            <w:pPr>
              <w:pStyle w:val="Bezodstpw"/>
              <w:jc w:val="center"/>
              <w:rPr>
                <w:rFonts w:ascii="Calibri" w:eastAsiaTheme="minorHAnsi" w:hAnsi="Calibri" w:cs="Calibri"/>
                <w:b/>
                <w:sz w:val="16"/>
                <w:szCs w:val="14"/>
                <w:lang w:eastAsia="en-US"/>
              </w:rPr>
            </w:pPr>
            <w:r w:rsidRPr="00D64DE2">
              <w:rPr>
                <w:rFonts w:ascii="Calibri" w:eastAsiaTheme="minorHAnsi" w:hAnsi="Calibri" w:cs="Calibri"/>
                <w:b/>
                <w:sz w:val="16"/>
                <w:szCs w:val="14"/>
                <w:lang w:eastAsia="en-US"/>
              </w:rPr>
              <w:t>Promocja pozarolniczych funkcji gospodarstw rolnych</w:t>
            </w:r>
          </w:p>
        </w:tc>
        <w:tc>
          <w:tcPr>
            <w:tcW w:w="500" w:type="pct"/>
            <w:shd w:val="clear" w:color="auto" w:fill="FBE4D5" w:themeFill="accent2" w:themeFillTint="33"/>
            <w:vAlign w:val="center"/>
          </w:tcPr>
          <w:p w14:paraId="6EBF7CDE" w14:textId="77777777" w:rsidR="00D64DE2" w:rsidRPr="00302ECB" w:rsidRDefault="00D64DE2"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4326465C" w14:textId="77777777" w:rsidR="00D64DE2" w:rsidRPr="00302ECB" w:rsidRDefault="00D64DE2" w:rsidP="00C131DE">
            <w:pPr>
              <w:pStyle w:val="Styl2"/>
              <w:numPr>
                <w:ilvl w:val="0"/>
                <w:numId w:val="87"/>
              </w:numPr>
              <w:shd w:val="clear" w:color="auto" w:fill="auto"/>
              <w:spacing w:line="240" w:lineRule="auto"/>
              <w:rPr>
                <w:b w:val="0"/>
                <w:color w:val="auto"/>
                <w:sz w:val="20"/>
              </w:rPr>
            </w:pPr>
          </w:p>
        </w:tc>
        <w:tc>
          <w:tcPr>
            <w:tcW w:w="484" w:type="pct"/>
            <w:shd w:val="clear" w:color="auto" w:fill="FFFFFF" w:themeFill="background1"/>
            <w:vAlign w:val="center"/>
          </w:tcPr>
          <w:p w14:paraId="2E661F0D" w14:textId="77777777" w:rsidR="00D64DE2" w:rsidRPr="00302ECB" w:rsidRDefault="00D64DE2" w:rsidP="00D64DE2">
            <w:pPr>
              <w:pStyle w:val="Styl2"/>
              <w:numPr>
                <w:ilvl w:val="0"/>
                <w:numId w:val="0"/>
              </w:numPr>
              <w:shd w:val="clear" w:color="auto" w:fill="auto"/>
              <w:spacing w:line="240" w:lineRule="auto"/>
              <w:ind w:left="720"/>
              <w:rPr>
                <w:b w:val="0"/>
                <w:color w:val="auto"/>
                <w:sz w:val="20"/>
              </w:rPr>
            </w:pPr>
          </w:p>
        </w:tc>
        <w:tc>
          <w:tcPr>
            <w:tcW w:w="518" w:type="pct"/>
            <w:shd w:val="clear" w:color="auto" w:fill="FBE4D5" w:themeFill="accent2" w:themeFillTint="33"/>
            <w:vAlign w:val="center"/>
          </w:tcPr>
          <w:p w14:paraId="1EC1F138" w14:textId="77777777" w:rsidR="00D64DE2" w:rsidRPr="00302ECB" w:rsidRDefault="00D64DE2" w:rsidP="00C131DE">
            <w:pPr>
              <w:pStyle w:val="Styl2"/>
              <w:numPr>
                <w:ilvl w:val="0"/>
                <w:numId w:val="88"/>
              </w:numPr>
              <w:shd w:val="clear" w:color="auto" w:fill="auto"/>
              <w:spacing w:line="240" w:lineRule="auto"/>
              <w:jc w:val="center"/>
              <w:rPr>
                <w:b w:val="0"/>
                <w:color w:val="auto"/>
                <w:sz w:val="20"/>
              </w:rPr>
            </w:pPr>
          </w:p>
        </w:tc>
        <w:tc>
          <w:tcPr>
            <w:tcW w:w="500" w:type="pct"/>
            <w:gridSpan w:val="2"/>
            <w:shd w:val="clear" w:color="auto" w:fill="FBE4D5" w:themeFill="accent2" w:themeFillTint="33"/>
            <w:vAlign w:val="center"/>
          </w:tcPr>
          <w:p w14:paraId="114FAD5D" w14:textId="77777777" w:rsidR="00D64DE2" w:rsidRPr="00302ECB" w:rsidRDefault="00D64DE2" w:rsidP="00C131DE">
            <w:pPr>
              <w:pStyle w:val="Styl2"/>
              <w:numPr>
                <w:ilvl w:val="0"/>
                <w:numId w:val="88"/>
              </w:numPr>
              <w:shd w:val="clear" w:color="auto" w:fill="auto"/>
              <w:spacing w:line="240" w:lineRule="auto"/>
              <w:jc w:val="center"/>
              <w:rPr>
                <w:b w:val="0"/>
                <w:color w:val="auto"/>
                <w:sz w:val="20"/>
              </w:rPr>
            </w:pPr>
          </w:p>
        </w:tc>
        <w:tc>
          <w:tcPr>
            <w:tcW w:w="500" w:type="pct"/>
            <w:shd w:val="clear" w:color="auto" w:fill="FBE4D5" w:themeFill="accent2" w:themeFillTint="33"/>
            <w:vAlign w:val="center"/>
          </w:tcPr>
          <w:p w14:paraId="38BA8F38" w14:textId="77777777" w:rsidR="00D64DE2" w:rsidRPr="00302ECB" w:rsidRDefault="00D64DE2" w:rsidP="00C131DE">
            <w:pPr>
              <w:pStyle w:val="Styl2"/>
              <w:numPr>
                <w:ilvl w:val="0"/>
                <w:numId w:val="87"/>
              </w:numPr>
              <w:shd w:val="clear" w:color="auto" w:fill="auto"/>
              <w:spacing w:line="240" w:lineRule="auto"/>
              <w:rPr>
                <w:b w:val="0"/>
                <w:color w:val="auto"/>
                <w:sz w:val="20"/>
              </w:rPr>
            </w:pPr>
          </w:p>
        </w:tc>
        <w:tc>
          <w:tcPr>
            <w:tcW w:w="500" w:type="pct"/>
            <w:shd w:val="clear" w:color="auto" w:fill="FFFFFF" w:themeFill="background1"/>
            <w:vAlign w:val="center"/>
          </w:tcPr>
          <w:p w14:paraId="6815274A" w14:textId="4A57B879" w:rsidR="00D64DE2" w:rsidRPr="00302ECB" w:rsidRDefault="00D64DE2" w:rsidP="00D64DE2">
            <w:pPr>
              <w:pStyle w:val="Styl2"/>
              <w:numPr>
                <w:ilvl w:val="0"/>
                <w:numId w:val="0"/>
              </w:numPr>
              <w:shd w:val="clear" w:color="auto" w:fill="auto"/>
              <w:spacing w:line="240" w:lineRule="auto"/>
              <w:rPr>
                <w:b w:val="0"/>
                <w:color w:val="auto"/>
                <w:sz w:val="20"/>
              </w:rPr>
            </w:pPr>
          </w:p>
        </w:tc>
        <w:tc>
          <w:tcPr>
            <w:tcW w:w="501" w:type="pct"/>
            <w:shd w:val="clear" w:color="auto" w:fill="FFFFFF" w:themeFill="background1"/>
            <w:vAlign w:val="center"/>
          </w:tcPr>
          <w:p w14:paraId="0E913AD2" w14:textId="77777777" w:rsidR="00D64DE2" w:rsidRPr="00302ECB" w:rsidRDefault="00D64DE2" w:rsidP="00D64DE2">
            <w:pPr>
              <w:pStyle w:val="Styl2"/>
              <w:numPr>
                <w:ilvl w:val="0"/>
                <w:numId w:val="0"/>
              </w:numPr>
              <w:shd w:val="clear" w:color="auto" w:fill="auto"/>
              <w:spacing w:line="240" w:lineRule="auto"/>
              <w:rPr>
                <w:b w:val="0"/>
                <w:color w:val="auto"/>
                <w:sz w:val="20"/>
              </w:rPr>
            </w:pPr>
          </w:p>
        </w:tc>
      </w:tr>
      <w:tr w:rsidR="006D5FA3" w:rsidRPr="00D37369" w14:paraId="394F145A" w14:textId="77777777" w:rsidTr="00D64DE2">
        <w:tc>
          <w:tcPr>
            <w:tcW w:w="201" w:type="pct"/>
            <w:shd w:val="clear" w:color="auto" w:fill="ED7D31" w:themeFill="accent2"/>
            <w:vAlign w:val="center"/>
          </w:tcPr>
          <w:p w14:paraId="58457F70" w14:textId="29CC9AFC" w:rsidR="006D5FA3" w:rsidRDefault="006D5FA3" w:rsidP="001D6F2F">
            <w:pPr>
              <w:pStyle w:val="Styl2"/>
              <w:numPr>
                <w:ilvl w:val="0"/>
                <w:numId w:val="0"/>
              </w:numPr>
              <w:shd w:val="clear" w:color="auto" w:fill="auto"/>
              <w:spacing w:line="240" w:lineRule="auto"/>
              <w:jc w:val="center"/>
              <w:rPr>
                <w:color w:val="auto"/>
                <w:sz w:val="16"/>
                <w:szCs w:val="18"/>
              </w:rPr>
            </w:pPr>
            <w:r>
              <w:rPr>
                <w:color w:val="auto"/>
                <w:sz w:val="16"/>
                <w:szCs w:val="18"/>
              </w:rPr>
              <w:t>4/P</w:t>
            </w:r>
          </w:p>
        </w:tc>
        <w:tc>
          <w:tcPr>
            <w:tcW w:w="796" w:type="pct"/>
            <w:shd w:val="clear" w:color="auto" w:fill="FFFFFF" w:themeFill="background1"/>
            <w:vAlign w:val="center"/>
          </w:tcPr>
          <w:p w14:paraId="7D36D1A9" w14:textId="30BB1CC5" w:rsidR="006D5FA3" w:rsidRPr="00D64DE2" w:rsidRDefault="006D5FA3" w:rsidP="0025764B">
            <w:pPr>
              <w:pStyle w:val="Bezodstpw"/>
              <w:jc w:val="center"/>
              <w:rPr>
                <w:rFonts w:ascii="Calibri" w:eastAsiaTheme="minorHAnsi" w:hAnsi="Calibri" w:cs="Calibri"/>
                <w:b/>
                <w:sz w:val="16"/>
                <w:szCs w:val="14"/>
                <w:lang w:eastAsia="en-US"/>
              </w:rPr>
            </w:pPr>
            <w:r w:rsidRPr="006D5FA3">
              <w:rPr>
                <w:rFonts w:ascii="Calibri" w:eastAsiaTheme="minorHAnsi" w:hAnsi="Calibri" w:cs="Calibri"/>
                <w:b/>
                <w:sz w:val="16"/>
                <w:szCs w:val="14"/>
                <w:lang w:eastAsia="en-US"/>
              </w:rPr>
              <w:t>Przedsiębiorczy obszar rewitalizacji</w:t>
            </w:r>
          </w:p>
        </w:tc>
        <w:tc>
          <w:tcPr>
            <w:tcW w:w="500" w:type="pct"/>
            <w:shd w:val="clear" w:color="auto" w:fill="FBE4D5" w:themeFill="accent2" w:themeFillTint="33"/>
            <w:vAlign w:val="center"/>
          </w:tcPr>
          <w:p w14:paraId="3B1648C4"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60F25128"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484" w:type="pct"/>
            <w:shd w:val="clear" w:color="auto" w:fill="FFFFFF" w:themeFill="background1"/>
            <w:vAlign w:val="center"/>
          </w:tcPr>
          <w:p w14:paraId="4B205016" w14:textId="77777777" w:rsidR="006D5FA3" w:rsidRPr="00302ECB" w:rsidRDefault="006D5FA3" w:rsidP="00D64DE2">
            <w:pPr>
              <w:pStyle w:val="Styl2"/>
              <w:numPr>
                <w:ilvl w:val="0"/>
                <w:numId w:val="0"/>
              </w:numPr>
              <w:shd w:val="clear" w:color="auto" w:fill="auto"/>
              <w:spacing w:line="240" w:lineRule="auto"/>
              <w:ind w:left="720"/>
              <w:rPr>
                <w:b w:val="0"/>
                <w:color w:val="auto"/>
                <w:sz w:val="20"/>
              </w:rPr>
            </w:pPr>
          </w:p>
        </w:tc>
        <w:tc>
          <w:tcPr>
            <w:tcW w:w="518" w:type="pct"/>
            <w:shd w:val="clear" w:color="auto" w:fill="FBE4D5" w:themeFill="accent2" w:themeFillTint="33"/>
            <w:vAlign w:val="center"/>
          </w:tcPr>
          <w:p w14:paraId="31AD2CB1" w14:textId="77777777" w:rsidR="006D5FA3" w:rsidRPr="00302ECB" w:rsidRDefault="006D5FA3" w:rsidP="00C131DE">
            <w:pPr>
              <w:pStyle w:val="Styl2"/>
              <w:numPr>
                <w:ilvl w:val="0"/>
                <w:numId w:val="88"/>
              </w:numPr>
              <w:shd w:val="clear" w:color="auto" w:fill="auto"/>
              <w:spacing w:line="240" w:lineRule="auto"/>
              <w:jc w:val="center"/>
              <w:rPr>
                <w:b w:val="0"/>
                <w:color w:val="auto"/>
                <w:sz w:val="20"/>
              </w:rPr>
            </w:pPr>
          </w:p>
        </w:tc>
        <w:tc>
          <w:tcPr>
            <w:tcW w:w="500" w:type="pct"/>
            <w:gridSpan w:val="2"/>
            <w:shd w:val="clear" w:color="auto" w:fill="FBE4D5" w:themeFill="accent2" w:themeFillTint="33"/>
            <w:vAlign w:val="center"/>
          </w:tcPr>
          <w:p w14:paraId="5B984DD4" w14:textId="77777777" w:rsidR="006D5FA3" w:rsidRPr="00302ECB" w:rsidRDefault="006D5FA3" w:rsidP="00C131DE">
            <w:pPr>
              <w:pStyle w:val="Styl2"/>
              <w:numPr>
                <w:ilvl w:val="0"/>
                <w:numId w:val="88"/>
              </w:numPr>
              <w:shd w:val="clear" w:color="auto" w:fill="auto"/>
              <w:spacing w:line="240" w:lineRule="auto"/>
              <w:jc w:val="center"/>
              <w:rPr>
                <w:b w:val="0"/>
                <w:color w:val="auto"/>
                <w:sz w:val="20"/>
              </w:rPr>
            </w:pPr>
          </w:p>
        </w:tc>
        <w:tc>
          <w:tcPr>
            <w:tcW w:w="500" w:type="pct"/>
            <w:shd w:val="clear" w:color="auto" w:fill="FBE4D5" w:themeFill="accent2" w:themeFillTint="33"/>
            <w:vAlign w:val="center"/>
          </w:tcPr>
          <w:p w14:paraId="7CEE9B73"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500" w:type="pct"/>
            <w:shd w:val="clear" w:color="auto" w:fill="FFFFFF" w:themeFill="background1"/>
            <w:vAlign w:val="center"/>
          </w:tcPr>
          <w:p w14:paraId="68CE7805" w14:textId="77777777" w:rsidR="006D5FA3" w:rsidRPr="00302ECB" w:rsidRDefault="006D5FA3" w:rsidP="00D64DE2">
            <w:pPr>
              <w:pStyle w:val="Styl2"/>
              <w:numPr>
                <w:ilvl w:val="0"/>
                <w:numId w:val="0"/>
              </w:numPr>
              <w:shd w:val="clear" w:color="auto" w:fill="auto"/>
              <w:spacing w:line="240" w:lineRule="auto"/>
              <w:rPr>
                <w:b w:val="0"/>
                <w:color w:val="auto"/>
                <w:sz w:val="20"/>
              </w:rPr>
            </w:pPr>
          </w:p>
        </w:tc>
        <w:tc>
          <w:tcPr>
            <w:tcW w:w="501" w:type="pct"/>
            <w:shd w:val="clear" w:color="auto" w:fill="FFFFFF" w:themeFill="background1"/>
            <w:vAlign w:val="center"/>
          </w:tcPr>
          <w:p w14:paraId="53DF51B9" w14:textId="77777777" w:rsidR="006D5FA3" w:rsidRPr="00302ECB" w:rsidRDefault="006D5FA3" w:rsidP="00D64DE2">
            <w:pPr>
              <w:pStyle w:val="Styl2"/>
              <w:numPr>
                <w:ilvl w:val="0"/>
                <w:numId w:val="0"/>
              </w:numPr>
              <w:shd w:val="clear" w:color="auto" w:fill="auto"/>
              <w:spacing w:line="240" w:lineRule="auto"/>
              <w:rPr>
                <w:b w:val="0"/>
                <w:color w:val="auto"/>
                <w:sz w:val="20"/>
              </w:rPr>
            </w:pPr>
          </w:p>
        </w:tc>
      </w:tr>
      <w:tr w:rsidR="006D5FA3" w:rsidRPr="00D37369" w14:paraId="733001EF" w14:textId="77777777" w:rsidTr="006D5FA3">
        <w:tc>
          <w:tcPr>
            <w:tcW w:w="201" w:type="pct"/>
            <w:shd w:val="clear" w:color="auto" w:fill="ED7D31" w:themeFill="accent2"/>
            <w:vAlign w:val="center"/>
          </w:tcPr>
          <w:p w14:paraId="1C493337" w14:textId="13C7130E" w:rsidR="006D5FA3" w:rsidRDefault="006D5FA3" w:rsidP="001D6F2F">
            <w:pPr>
              <w:pStyle w:val="Styl2"/>
              <w:numPr>
                <w:ilvl w:val="0"/>
                <w:numId w:val="0"/>
              </w:numPr>
              <w:shd w:val="clear" w:color="auto" w:fill="auto"/>
              <w:spacing w:line="240" w:lineRule="auto"/>
              <w:jc w:val="center"/>
              <w:rPr>
                <w:color w:val="auto"/>
                <w:sz w:val="16"/>
                <w:szCs w:val="18"/>
              </w:rPr>
            </w:pPr>
            <w:r>
              <w:rPr>
                <w:color w:val="auto"/>
                <w:sz w:val="16"/>
                <w:szCs w:val="18"/>
              </w:rPr>
              <w:t>5/P</w:t>
            </w:r>
          </w:p>
        </w:tc>
        <w:tc>
          <w:tcPr>
            <w:tcW w:w="796" w:type="pct"/>
            <w:shd w:val="clear" w:color="auto" w:fill="FFFFFF" w:themeFill="background1"/>
            <w:vAlign w:val="center"/>
          </w:tcPr>
          <w:p w14:paraId="3F3E98AD" w14:textId="62D480D5" w:rsidR="006D5FA3" w:rsidRPr="006D5FA3" w:rsidRDefault="006D5FA3" w:rsidP="0025764B">
            <w:pPr>
              <w:pStyle w:val="Bezodstpw"/>
              <w:jc w:val="center"/>
              <w:rPr>
                <w:rFonts w:ascii="Calibri" w:eastAsiaTheme="minorHAnsi" w:hAnsi="Calibri" w:cs="Calibri"/>
                <w:b/>
                <w:sz w:val="16"/>
                <w:szCs w:val="14"/>
                <w:lang w:eastAsia="en-US"/>
              </w:rPr>
            </w:pPr>
            <w:r w:rsidRPr="006D5FA3">
              <w:rPr>
                <w:rFonts w:ascii="Calibri" w:eastAsiaTheme="minorHAnsi" w:hAnsi="Calibri" w:cs="Calibri"/>
                <w:b/>
                <w:sz w:val="16"/>
                <w:szCs w:val="14"/>
                <w:lang w:eastAsia="en-US"/>
              </w:rPr>
              <w:t xml:space="preserve">GRANT REWITALIZACYJNY  </w:t>
            </w:r>
          </w:p>
        </w:tc>
        <w:tc>
          <w:tcPr>
            <w:tcW w:w="500" w:type="pct"/>
            <w:shd w:val="clear" w:color="auto" w:fill="FBE4D5" w:themeFill="accent2" w:themeFillTint="33"/>
            <w:vAlign w:val="center"/>
          </w:tcPr>
          <w:p w14:paraId="5F73FA90"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7F605EB8"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2F1EB514"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518" w:type="pct"/>
            <w:shd w:val="clear" w:color="auto" w:fill="FBE4D5" w:themeFill="accent2" w:themeFillTint="33"/>
            <w:vAlign w:val="center"/>
          </w:tcPr>
          <w:p w14:paraId="48157A09" w14:textId="77777777" w:rsidR="006D5FA3" w:rsidRPr="00302ECB" w:rsidRDefault="006D5FA3" w:rsidP="00C131DE">
            <w:pPr>
              <w:pStyle w:val="Styl2"/>
              <w:numPr>
                <w:ilvl w:val="0"/>
                <w:numId w:val="89"/>
              </w:numPr>
              <w:shd w:val="clear" w:color="auto" w:fill="auto"/>
              <w:spacing w:line="240" w:lineRule="auto"/>
              <w:jc w:val="center"/>
              <w:rPr>
                <w:b w:val="0"/>
                <w:color w:val="auto"/>
                <w:sz w:val="20"/>
              </w:rPr>
            </w:pPr>
          </w:p>
        </w:tc>
        <w:tc>
          <w:tcPr>
            <w:tcW w:w="500" w:type="pct"/>
            <w:gridSpan w:val="2"/>
            <w:shd w:val="clear" w:color="auto" w:fill="FBE4D5" w:themeFill="accent2" w:themeFillTint="33"/>
            <w:vAlign w:val="center"/>
          </w:tcPr>
          <w:p w14:paraId="7AF786D4" w14:textId="77777777" w:rsidR="006D5FA3" w:rsidRPr="00302ECB" w:rsidRDefault="006D5FA3" w:rsidP="00C131DE">
            <w:pPr>
              <w:pStyle w:val="Styl2"/>
              <w:numPr>
                <w:ilvl w:val="0"/>
                <w:numId w:val="89"/>
              </w:numPr>
              <w:shd w:val="clear" w:color="auto" w:fill="auto"/>
              <w:spacing w:line="240" w:lineRule="auto"/>
              <w:jc w:val="center"/>
              <w:rPr>
                <w:b w:val="0"/>
                <w:color w:val="auto"/>
                <w:sz w:val="20"/>
              </w:rPr>
            </w:pPr>
          </w:p>
        </w:tc>
        <w:tc>
          <w:tcPr>
            <w:tcW w:w="500" w:type="pct"/>
            <w:shd w:val="clear" w:color="auto" w:fill="FBE4D5" w:themeFill="accent2" w:themeFillTint="33"/>
            <w:vAlign w:val="center"/>
          </w:tcPr>
          <w:p w14:paraId="04FC71E0" w14:textId="77777777" w:rsidR="006D5FA3" w:rsidRPr="00302ECB" w:rsidRDefault="006D5FA3" w:rsidP="00C131DE">
            <w:pPr>
              <w:pStyle w:val="Styl2"/>
              <w:numPr>
                <w:ilvl w:val="0"/>
                <w:numId w:val="89"/>
              </w:numPr>
              <w:shd w:val="clear" w:color="auto" w:fill="auto"/>
              <w:spacing w:line="240" w:lineRule="auto"/>
              <w:rPr>
                <w:b w:val="0"/>
                <w:color w:val="auto"/>
                <w:sz w:val="20"/>
              </w:rPr>
            </w:pPr>
          </w:p>
        </w:tc>
        <w:tc>
          <w:tcPr>
            <w:tcW w:w="500" w:type="pct"/>
            <w:shd w:val="clear" w:color="auto" w:fill="FBE4D5" w:themeFill="accent2" w:themeFillTint="33"/>
            <w:vAlign w:val="center"/>
          </w:tcPr>
          <w:p w14:paraId="63A93F6B" w14:textId="77777777" w:rsidR="006D5FA3" w:rsidRPr="00302ECB" w:rsidRDefault="006D5FA3" w:rsidP="00C131DE">
            <w:pPr>
              <w:pStyle w:val="Styl2"/>
              <w:numPr>
                <w:ilvl w:val="0"/>
                <w:numId w:val="89"/>
              </w:numPr>
              <w:shd w:val="clear" w:color="auto" w:fill="auto"/>
              <w:spacing w:line="240" w:lineRule="auto"/>
              <w:rPr>
                <w:b w:val="0"/>
                <w:color w:val="auto"/>
                <w:sz w:val="20"/>
              </w:rPr>
            </w:pPr>
          </w:p>
        </w:tc>
        <w:tc>
          <w:tcPr>
            <w:tcW w:w="501" w:type="pct"/>
            <w:shd w:val="clear" w:color="auto" w:fill="FBE4D5" w:themeFill="accent2" w:themeFillTint="33"/>
            <w:vAlign w:val="center"/>
          </w:tcPr>
          <w:p w14:paraId="6EF2C9AE" w14:textId="77777777" w:rsidR="006D5FA3" w:rsidRPr="00302ECB" w:rsidRDefault="006D5FA3" w:rsidP="00C131DE">
            <w:pPr>
              <w:pStyle w:val="Styl2"/>
              <w:numPr>
                <w:ilvl w:val="0"/>
                <w:numId w:val="89"/>
              </w:numPr>
              <w:shd w:val="clear" w:color="auto" w:fill="auto"/>
              <w:spacing w:line="240" w:lineRule="auto"/>
              <w:rPr>
                <w:b w:val="0"/>
                <w:color w:val="auto"/>
                <w:sz w:val="20"/>
              </w:rPr>
            </w:pPr>
          </w:p>
        </w:tc>
      </w:tr>
      <w:tr w:rsidR="006D5FA3" w:rsidRPr="00D37369" w14:paraId="03995196" w14:textId="77777777" w:rsidTr="006D5FA3">
        <w:tc>
          <w:tcPr>
            <w:tcW w:w="201" w:type="pct"/>
            <w:shd w:val="clear" w:color="auto" w:fill="ED7D31" w:themeFill="accent2"/>
            <w:vAlign w:val="center"/>
          </w:tcPr>
          <w:p w14:paraId="5B0EE7DF" w14:textId="2BDB8A43" w:rsidR="006D5FA3" w:rsidRDefault="006D5FA3" w:rsidP="001D6F2F">
            <w:pPr>
              <w:pStyle w:val="Styl2"/>
              <w:numPr>
                <w:ilvl w:val="0"/>
                <w:numId w:val="0"/>
              </w:numPr>
              <w:shd w:val="clear" w:color="auto" w:fill="auto"/>
              <w:spacing w:line="240" w:lineRule="auto"/>
              <w:jc w:val="center"/>
              <w:rPr>
                <w:color w:val="auto"/>
                <w:sz w:val="16"/>
                <w:szCs w:val="18"/>
              </w:rPr>
            </w:pPr>
            <w:r>
              <w:rPr>
                <w:color w:val="auto"/>
                <w:sz w:val="16"/>
                <w:szCs w:val="18"/>
              </w:rPr>
              <w:t>6/P</w:t>
            </w:r>
          </w:p>
        </w:tc>
        <w:tc>
          <w:tcPr>
            <w:tcW w:w="796" w:type="pct"/>
            <w:shd w:val="clear" w:color="auto" w:fill="FFFFFF" w:themeFill="background1"/>
            <w:vAlign w:val="center"/>
          </w:tcPr>
          <w:p w14:paraId="65E2485A" w14:textId="45A798FB" w:rsidR="006D5FA3" w:rsidRPr="006D5FA3" w:rsidRDefault="006D5FA3" w:rsidP="0025764B">
            <w:pPr>
              <w:pStyle w:val="Bezodstpw"/>
              <w:jc w:val="center"/>
              <w:rPr>
                <w:rFonts w:ascii="Calibri" w:eastAsiaTheme="minorHAnsi" w:hAnsi="Calibri" w:cs="Calibri"/>
                <w:b/>
                <w:sz w:val="16"/>
                <w:szCs w:val="14"/>
                <w:lang w:eastAsia="en-US"/>
              </w:rPr>
            </w:pPr>
            <w:r w:rsidRPr="006D5FA3">
              <w:rPr>
                <w:rFonts w:ascii="Calibri" w:eastAsiaTheme="minorHAnsi" w:hAnsi="Calibri" w:cs="Calibri"/>
                <w:b/>
                <w:sz w:val="16"/>
                <w:szCs w:val="14"/>
                <w:lang w:eastAsia="en-US"/>
              </w:rPr>
              <w:t xml:space="preserve">Rozwój interwencyjnych usług wsparcia   </w:t>
            </w:r>
          </w:p>
        </w:tc>
        <w:tc>
          <w:tcPr>
            <w:tcW w:w="500" w:type="pct"/>
            <w:shd w:val="clear" w:color="auto" w:fill="FBE4D5" w:themeFill="accent2" w:themeFillTint="33"/>
            <w:vAlign w:val="center"/>
          </w:tcPr>
          <w:p w14:paraId="34FE8594"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23575349"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6822ED29"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518" w:type="pct"/>
            <w:shd w:val="clear" w:color="auto" w:fill="FFFFFF" w:themeFill="background1"/>
            <w:vAlign w:val="center"/>
          </w:tcPr>
          <w:p w14:paraId="1EF12F57" w14:textId="77777777" w:rsidR="006D5FA3" w:rsidRPr="00302ECB" w:rsidRDefault="006D5FA3" w:rsidP="006D5FA3">
            <w:pPr>
              <w:pStyle w:val="Styl2"/>
              <w:numPr>
                <w:ilvl w:val="0"/>
                <w:numId w:val="0"/>
              </w:numPr>
              <w:shd w:val="clear" w:color="auto" w:fill="auto"/>
              <w:spacing w:line="240" w:lineRule="auto"/>
              <w:ind w:left="360"/>
              <w:jc w:val="center"/>
              <w:rPr>
                <w:b w:val="0"/>
                <w:color w:val="auto"/>
                <w:sz w:val="20"/>
              </w:rPr>
            </w:pPr>
          </w:p>
        </w:tc>
        <w:tc>
          <w:tcPr>
            <w:tcW w:w="500" w:type="pct"/>
            <w:gridSpan w:val="2"/>
            <w:shd w:val="clear" w:color="auto" w:fill="FFFFFF" w:themeFill="background1"/>
            <w:vAlign w:val="center"/>
          </w:tcPr>
          <w:p w14:paraId="25B1D03C" w14:textId="77777777" w:rsidR="006D5FA3" w:rsidRPr="00302ECB" w:rsidRDefault="006D5FA3" w:rsidP="006D5FA3">
            <w:pPr>
              <w:pStyle w:val="Styl2"/>
              <w:numPr>
                <w:ilvl w:val="0"/>
                <w:numId w:val="0"/>
              </w:numPr>
              <w:shd w:val="clear" w:color="auto" w:fill="auto"/>
              <w:spacing w:line="240" w:lineRule="auto"/>
              <w:ind w:left="360"/>
              <w:jc w:val="center"/>
              <w:rPr>
                <w:b w:val="0"/>
                <w:color w:val="auto"/>
                <w:sz w:val="20"/>
              </w:rPr>
            </w:pPr>
          </w:p>
        </w:tc>
        <w:tc>
          <w:tcPr>
            <w:tcW w:w="500" w:type="pct"/>
            <w:shd w:val="clear" w:color="auto" w:fill="FBE4D5" w:themeFill="accent2" w:themeFillTint="33"/>
            <w:vAlign w:val="center"/>
          </w:tcPr>
          <w:p w14:paraId="318E470B" w14:textId="77777777" w:rsidR="006D5FA3" w:rsidRPr="00302ECB" w:rsidRDefault="006D5FA3" w:rsidP="00C131DE">
            <w:pPr>
              <w:pStyle w:val="Styl2"/>
              <w:numPr>
                <w:ilvl w:val="0"/>
                <w:numId w:val="89"/>
              </w:numPr>
              <w:shd w:val="clear" w:color="auto" w:fill="auto"/>
              <w:spacing w:line="240" w:lineRule="auto"/>
              <w:rPr>
                <w:b w:val="0"/>
                <w:color w:val="auto"/>
                <w:sz w:val="20"/>
              </w:rPr>
            </w:pPr>
          </w:p>
        </w:tc>
        <w:tc>
          <w:tcPr>
            <w:tcW w:w="500" w:type="pct"/>
            <w:shd w:val="clear" w:color="auto" w:fill="FBE4D5" w:themeFill="accent2" w:themeFillTint="33"/>
            <w:vAlign w:val="center"/>
          </w:tcPr>
          <w:p w14:paraId="3A484225" w14:textId="77777777" w:rsidR="006D5FA3" w:rsidRPr="00302ECB" w:rsidRDefault="006D5FA3" w:rsidP="00C131DE">
            <w:pPr>
              <w:pStyle w:val="Styl2"/>
              <w:numPr>
                <w:ilvl w:val="0"/>
                <w:numId w:val="89"/>
              </w:numPr>
              <w:shd w:val="clear" w:color="auto" w:fill="auto"/>
              <w:spacing w:line="240" w:lineRule="auto"/>
              <w:rPr>
                <w:b w:val="0"/>
                <w:color w:val="auto"/>
                <w:sz w:val="20"/>
              </w:rPr>
            </w:pPr>
          </w:p>
        </w:tc>
        <w:tc>
          <w:tcPr>
            <w:tcW w:w="501" w:type="pct"/>
            <w:shd w:val="clear" w:color="auto" w:fill="FBE4D5" w:themeFill="accent2" w:themeFillTint="33"/>
            <w:vAlign w:val="center"/>
          </w:tcPr>
          <w:p w14:paraId="011E546C" w14:textId="77777777" w:rsidR="006D5FA3" w:rsidRPr="00302ECB" w:rsidRDefault="006D5FA3" w:rsidP="00C131DE">
            <w:pPr>
              <w:pStyle w:val="Styl2"/>
              <w:numPr>
                <w:ilvl w:val="0"/>
                <w:numId w:val="89"/>
              </w:numPr>
              <w:shd w:val="clear" w:color="auto" w:fill="auto"/>
              <w:spacing w:line="240" w:lineRule="auto"/>
              <w:rPr>
                <w:b w:val="0"/>
                <w:color w:val="auto"/>
                <w:sz w:val="20"/>
              </w:rPr>
            </w:pPr>
          </w:p>
        </w:tc>
      </w:tr>
      <w:tr w:rsidR="006D5FA3" w:rsidRPr="00D37369" w14:paraId="41D03935" w14:textId="77777777" w:rsidTr="006D5FA3">
        <w:tc>
          <w:tcPr>
            <w:tcW w:w="201" w:type="pct"/>
            <w:shd w:val="clear" w:color="auto" w:fill="ED7D31" w:themeFill="accent2"/>
            <w:vAlign w:val="center"/>
          </w:tcPr>
          <w:p w14:paraId="5803EC09" w14:textId="64A18BF8" w:rsidR="006D5FA3" w:rsidRDefault="006D5FA3" w:rsidP="001D6F2F">
            <w:pPr>
              <w:pStyle w:val="Styl2"/>
              <w:numPr>
                <w:ilvl w:val="0"/>
                <w:numId w:val="0"/>
              </w:numPr>
              <w:shd w:val="clear" w:color="auto" w:fill="auto"/>
              <w:spacing w:line="240" w:lineRule="auto"/>
              <w:jc w:val="center"/>
              <w:rPr>
                <w:color w:val="auto"/>
                <w:sz w:val="16"/>
                <w:szCs w:val="18"/>
              </w:rPr>
            </w:pPr>
            <w:r>
              <w:rPr>
                <w:color w:val="auto"/>
                <w:sz w:val="16"/>
                <w:szCs w:val="18"/>
              </w:rPr>
              <w:t>7/P</w:t>
            </w:r>
          </w:p>
        </w:tc>
        <w:tc>
          <w:tcPr>
            <w:tcW w:w="796" w:type="pct"/>
            <w:shd w:val="clear" w:color="auto" w:fill="FFFFFF" w:themeFill="background1"/>
            <w:vAlign w:val="center"/>
          </w:tcPr>
          <w:p w14:paraId="2982E91E" w14:textId="2DE27B51" w:rsidR="006D5FA3" w:rsidRPr="006D5FA3" w:rsidRDefault="006D5FA3" w:rsidP="0025764B">
            <w:pPr>
              <w:pStyle w:val="Bezodstpw"/>
              <w:jc w:val="center"/>
              <w:rPr>
                <w:rFonts w:ascii="Calibri" w:eastAsiaTheme="minorHAnsi" w:hAnsi="Calibri" w:cs="Calibri"/>
                <w:b/>
                <w:sz w:val="16"/>
                <w:szCs w:val="14"/>
                <w:lang w:eastAsia="en-US"/>
              </w:rPr>
            </w:pPr>
            <w:r w:rsidRPr="006D5FA3">
              <w:rPr>
                <w:rFonts w:ascii="Calibri" w:eastAsiaTheme="minorHAnsi" w:hAnsi="Calibri" w:cs="Calibri"/>
                <w:b/>
                <w:sz w:val="16"/>
                <w:szCs w:val="14"/>
                <w:lang w:eastAsia="en-US"/>
              </w:rPr>
              <w:t>Rozwój świadomość ekologicznej i zdrowotnej mieszkańców gminy Komarówka Podlaska</w:t>
            </w:r>
          </w:p>
        </w:tc>
        <w:tc>
          <w:tcPr>
            <w:tcW w:w="500" w:type="pct"/>
            <w:shd w:val="clear" w:color="auto" w:fill="FBE4D5" w:themeFill="accent2" w:themeFillTint="33"/>
            <w:vAlign w:val="center"/>
          </w:tcPr>
          <w:p w14:paraId="1E35E131"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140CDE9C"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4CC4B6ED"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518" w:type="pct"/>
            <w:shd w:val="clear" w:color="auto" w:fill="FFFFFF" w:themeFill="background1"/>
            <w:vAlign w:val="center"/>
          </w:tcPr>
          <w:p w14:paraId="31AA7B0A" w14:textId="77777777" w:rsidR="006D5FA3" w:rsidRPr="00302ECB" w:rsidRDefault="006D5FA3" w:rsidP="006D5FA3">
            <w:pPr>
              <w:pStyle w:val="Styl2"/>
              <w:numPr>
                <w:ilvl w:val="0"/>
                <w:numId w:val="0"/>
              </w:numPr>
              <w:shd w:val="clear" w:color="auto" w:fill="auto"/>
              <w:spacing w:line="240" w:lineRule="auto"/>
              <w:ind w:left="360"/>
              <w:jc w:val="center"/>
              <w:rPr>
                <w:b w:val="0"/>
                <w:color w:val="auto"/>
                <w:sz w:val="20"/>
              </w:rPr>
            </w:pPr>
          </w:p>
        </w:tc>
        <w:tc>
          <w:tcPr>
            <w:tcW w:w="500" w:type="pct"/>
            <w:gridSpan w:val="2"/>
            <w:shd w:val="clear" w:color="auto" w:fill="FFFFFF" w:themeFill="background1"/>
            <w:vAlign w:val="center"/>
          </w:tcPr>
          <w:p w14:paraId="743EF969" w14:textId="77777777" w:rsidR="006D5FA3" w:rsidRPr="00302ECB" w:rsidRDefault="006D5FA3" w:rsidP="006D5FA3">
            <w:pPr>
              <w:pStyle w:val="Styl2"/>
              <w:numPr>
                <w:ilvl w:val="0"/>
                <w:numId w:val="0"/>
              </w:numPr>
              <w:shd w:val="clear" w:color="auto" w:fill="auto"/>
              <w:spacing w:line="240" w:lineRule="auto"/>
              <w:ind w:left="360"/>
              <w:jc w:val="center"/>
              <w:rPr>
                <w:b w:val="0"/>
                <w:color w:val="auto"/>
                <w:sz w:val="20"/>
              </w:rPr>
            </w:pPr>
          </w:p>
        </w:tc>
        <w:tc>
          <w:tcPr>
            <w:tcW w:w="500" w:type="pct"/>
            <w:shd w:val="clear" w:color="auto" w:fill="FBE4D5" w:themeFill="accent2" w:themeFillTint="33"/>
            <w:vAlign w:val="center"/>
          </w:tcPr>
          <w:p w14:paraId="2EF315A0" w14:textId="77777777" w:rsidR="006D5FA3" w:rsidRPr="00302ECB" w:rsidRDefault="006D5FA3" w:rsidP="00C131DE">
            <w:pPr>
              <w:pStyle w:val="Styl2"/>
              <w:numPr>
                <w:ilvl w:val="0"/>
                <w:numId w:val="89"/>
              </w:numPr>
              <w:shd w:val="clear" w:color="auto" w:fill="auto"/>
              <w:spacing w:line="240" w:lineRule="auto"/>
              <w:rPr>
                <w:b w:val="0"/>
                <w:color w:val="auto"/>
                <w:sz w:val="20"/>
              </w:rPr>
            </w:pPr>
          </w:p>
        </w:tc>
        <w:tc>
          <w:tcPr>
            <w:tcW w:w="500" w:type="pct"/>
            <w:shd w:val="clear" w:color="auto" w:fill="FBE4D5" w:themeFill="accent2" w:themeFillTint="33"/>
            <w:vAlign w:val="center"/>
          </w:tcPr>
          <w:p w14:paraId="3E9164EE" w14:textId="77777777" w:rsidR="006D5FA3" w:rsidRPr="00302ECB" w:rsidRDefault="006D5FA3" w:rsidP="00C131DE">
            <w:pPr>
              <w:pStyle w:val="Styl2"/>
              <w:numPr>
                <w:ilvl w:val="0"/>
                <w:numId w:val="89"/>
              </w:numPr>
              <w:shd w:val="clear" w:color="auto" w:fill="auto"/>
              <w:spacing w:line="240" w:lineRule="auto"/>
              <w:rPr>
                <w:b w:val="0"/>
                <w:color w:val="auto"/>
                <w:sz w:val="20"/>
              </w:rPr>
            </w:pPr>
          </w:p>
        </w:tc>
        <w:tc>
          <w:tcPr>
            <w:tcW w:w="501" w:type="pct"/>
            <w:shd w:val="clear" w:color="auto" w:fill="FBE4D5" w:themeFill="accent2" w:themeFillTint="33"/>
            <w:vAlign w:val="center"/>
          </w:tcPr>
          <w:p w14:paraId="6AD9D513" w14:textId="77777777" w:rsidR="006D5FA3" w:rsidRPr="00302ECB" w:rsidRDefault="006D5FA3" w:rsidP="00C131DE">
            <w:pPr>
              <w:pStyle w:val="Styl2"/>
              <w:numPr>
                <w:ilvl w:val="0"/>
                <w:numId w:val="89"/>
              </w:numPr>
              <w:shd w:val="clear" w:color="auto" w:fill="auto"/>
              <w:spacing w:line="240" w:lineRule="auto"/>
              <w:rPr>
                <w:b w:val="0"/>
                <w:color w:val="auto"/>
                <w:sz w:val="20"/>
              </w:rPr>
            </w:pPr>
          </w:p>
        </w:tc>
      </w:tr>
      <w:tr w:rsidR="006D5FA3" w:rsidRPr="00D37369" w14:paraId="6BC2E3C4" w14:textId="77777777" w:rsidTr="006D5FA3">
        <w:tc>
          <w:tcPr>
            <w:tcW w:w="201" w:type="pct"/>
            <w:shd w:val="clear" w:color="auto" w:fill="ED7D31" w:themeFill="accent2"/>
            <w:vAlign w:val="center"/>
          </w:tcPr>
          <w:p w14:paraId="761DDD6F" w14:textId="77FC6205" w:rsidR="006D5FA3" w:rsidRDefault="006D5FA3" w:rsidP="001D6F2F">
            <w:pPr>
              <w:pStyle w:val="Styl2"/>
              <w:numPr>
                <w:ilvl w:val="0"/>
                <w:numId w:val="0"/>
              </w:numPr>
              <w:shd w:val="clear" w:color="auto" w:fill="auto"/>
              <w:spacing w:line="240" w:lineRule="auto"/>
              <w:jc w:val="center"/>
              <w:rPr>
                <w:color w:val="auto"/>
                <w:sz w:val="16"/>
                <w:szCs w:val="18"/>
              </w:rPr>
            </w:pPr>
            <w:r>
              <w:rPr>
                <w:color w:val="auto"/>
                <w:sz w:val="16"/>
                <w:szCs w:val="18"/>
              </w:rPr>
              <w:t>8/P</w:t>
            </w:r>
          </w:p>
        </w:tc>
        <w:tc>
          <w:tcPr>
            <w:tcW w:w="796" w:type="pct"/>
            <w:shd w:val="clear" w:color="auto" w:fill="FFFFFF" w:themeFill="background1"/>
            <w:vAlign w:val="center"/>
          </w:tcPr>
          <w:p w14:paraId="72C4DE30" w14:textId="6E70C9D8" w:rsidR="006D5FA3" w:rsidRPr="006D5FA3" w:rsidRDefault="006D5FA3" w:rsidP="0025764B">
            <w:pPr>
              <w:pStyle w:val="Bezodstpw"/>
              <w:jc w:val="center"/>
              <w:rPr>
                <w:rFonts w:ascii="Calibri" w:eastAsiaTheme="minorHAnsi" w:hAnsi="Calibri" w:cs="Calibri"/>
                <w:b/>
                <w:sz w:val="16"/>
                <w:szCs w:val="14"/>
                <w:lang w:eastAsia="en-US"/>
              </w:rPr>
            </w:pPr>
            <w:r w:rsidRPr="006D5FA3">
              <w:rPr>
                <w:rFonts w:ascii="Calibri" w:eastAsiaTheme="minorHAnsi" w:hAnsi="Calibri" w:cs="Calibri"/>
                <w:b/>
                <w:sz w:val="16"/>
                <w:szCs w:val="14"/>
                <w:lang w:eastAsia="en-US"/>
              </w:rPr>
              <w:t>DZIEDZICTWO OBOK NAS - działania na rzecz pielęgnowania i kultywowania dziedzictwa lokalnego</w:t>
            </w:r>
          </w:p>
        </w:tc>
        <w:tc>
          <w:tcPr>
            <w:tcW w:w="500" w:type="pct"/>
            <w:shd w:val="clear" w:color="auto" w:fill="FBE4D5" w:themeFill="accent2" w:themeFillTint="33"/>
            <w:vAlign w:val="center"/>
          </w:tcPr>
          <w:p w14:paraId="058CC2D0"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041A6448"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0385D2E9"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518" w:type="pct"/>
            <w:shd w:val="clear" w:color="auto" w:fill="FFFFFF" w:themeFill="background1"/>
            <w:vAlign w:val="center"/>
          </w:tcPr>
          <w:p w14:paraId="3FF8E353" w14:textId="77777777" w:rsidR="006D5FA3" w:rsidRPr="00302ECB" w:rsidRDefault="006D5FA3" w:rsidP="006D5FA3">
            <w:pPr>
              <w:pStyle w:val="Styl2"/>
              <w:numPr>
                <w:ilvl w:val="0"/>
                <w:numId w:val="0"/>
              </w:numPr>
              <w:shd w:val="clear" w:color="auto" w:fill="auto"/>
              <w:spacing w:line="240" w:lineRule="auto"/>
              <w:ind w:left="360"/>
              <w:jc w:val="center"/>
              <w:rPr>
                <w:b w:val="0"/>
                <w:color w:val="auto"/>
                <w:sz w:val="20"/>
              </w:rPr>
            </w:pPr>
          </w:p>
        </w:tc>
        <w:tc>
          <w:tcPr>
            <w:tcW w:w="500" w:type="pct"/>
            <w:gridSpan w:val="2"/>
            <w:shd w:val="clear" w:color="auto" w:fill="FFFFFF" w:themeFill="background1"/>
            <w:vAlign w:val="center"/>
          </w:tcPr>
          <w:p w14:paraId="4A35C736" w14:textId="77777777" w:rsidR="006D5FA3" w:rsidRPr="00302ECB" w:rsidRDefault="006D5FA3" w:rsidP="006D5FA3">
            <w:pPr>
              <w:pStyle w:val="Styl2"/>
              <w:numPr>
                <w:ilvl w:val="0"/>
                <w:numId w:val="0"/>
              </w:numPr>
              <w:shd w:val="clear" w:color="auto" w:fill="auto"/>
              <w:spacing w:line="240" w:lineRule="auto"/>
              <w:ind w:left="360"/>
              <w:jc w:val="center"/>
              <w:rPr>
                <w:b w:val="0"/>
                <w:color w:val="auto"/>
                <w:sz w:val="20"/>
              </w:rPr>
            </w:pPr>
          </w:p>
        </w:tc>
        <w:tc>
          <w:tcPr>
            <w:tcW w:w="500" w:type="pct"/>
            <w:shd w:val="clear" w:color="auto" w:fill="FBE4D5" w:themeFill="accent2" w:themeFillTint="33"/>
            <w:vAlign w:val="center"/>
          </w:tcPr>
          <w:p w14:paraId="0C283737" w14:textId="77777777" w:rsidR="006D5FA3" w:rsidRPr="00302ECB" w:rsidRDefault="006D5FA3" w:rsidP="00C131DE">
            <w:pPr>
              <w:pStyle w:val="Styl2"/>
              <w:numPr>
                <w:ilvl w:val="0"/>
                <w:numId w:val="89"/>
              </w:numPr>
              <w:shd w:val="clear" w:color="auto" w:fill="auto"/>
              <w:spacing w:line="240" w:lineRule="auto"/>
              <w:rPr>
                <w:b w:val="0"/>
                <w:color w:val="auto"/>
                <w:sz w:val="20"/>
              </w:rPr>
            </w:pPr>
          </w:p>
        </w:tc>
        <w:tc>
          <w:tcPr>
            <w:tcW w:w="500" w:type="pct"/>
            <w:shd w:val="clear" w:color="auto" w:fill="FBE4D5" w:themeFill="accent2" w:themeFillTint="33"/>
            <w:vAlign w:val="center"/>
          </w:tcPr>
          <w:p w14:paraId="7DDAEF3A" w14:textId="77777777" w:rsidR="006D5FA3" w:rsidRPr="00302ECB" w:rsidRDefault="006D5FA3" w:rsidP="00C131DE">
            <w:pPr>
              <w:pStyle w:val="Styl2"/>
              <w:numPr>
                <w:ilvl w:val="0"/>
                <w:numId w:val="89"/>
              </w:numPr>
              <w:shd w:val="clear" w:color="auto" w:fill="auto"/>
              <w:spacing w:line="240" w:lineRule="auto"/>
              <w:rPr>
                <w:b w:val="0"/>
                <w:color w:val="auto"/>
                <w:sz w:val="20"/>
              </w:rPr>
            </w:pPr>
          </w:p>
        </w:tc>
        <w:tc>
          <w:tcPr>
            <w:tcW w:w="501" w:type="pct"/>
            <w:shd w:val="clear" w:color="auto" w:fill="FBE4D5" w:themeFill="accent2" w:themeFillTint="33"/>
            <w:vAlign w:val="center"/>
          </w:tcPr>
          <w:p w14:paraId="53187164" w14:textId="77777777" w:rsidR="006D5FA3" w:rsidRPr="00302ECB" w:rsidRDefault="006D5FA3" w:rsidP="00C131DE">
            <w:pPr>
              <w:pStyle w:val="Styl2"/>
              <w:numPr>
                <w:ilvl w:val="0"/>
                <w:numId w:val="89"/>
              </w:numPr>
              <w:shd w:val="clear" w:color="auto" w:fill="auto"/>
              <w:spacing w:line="240" w:lineRule="auto"/>
              <w:rPr>
                <w:b w:val="0"/>
                <w:color w:val="auto"/>
                <w:sz w:val="20"/>
              </w:rPr>
            </w:pPr>
          </w:p>
        </w:tc>
      </w:tr>
      <w:tr w:rsidR="006D5FA3" w:rsidRPr="00D37369" w14:paraId="490ED7D4" w14:textId="77777777" w:rsidTr="006D5FA3">
        <w:tc>
          <w:tcPr>
            <w:tcW w:w="201" w:type="pct"/>
            <w:shd w:val="clear" w:color="auto" w:fill="ED7D31" w:themeFill="accent2"/>
            <w:vAlign w:val="center"/>
          </w:tcPr>
          <w:p w14:paraId="2179F798" w14:textId="27583FE5" w:rsidR="006D5FA3" w:rsidRDefault="006D5FA3" w:rsidP="001D6F2F">
            <w:pPr>
              <w:pStyle w:val="Styl2"/>
              <w:numPr>
                <w:ilvl w:val="0"/>
                <w:numId w:val="0"/>
              </w:numPr>
              <w:shd w:val="clear" w:color="auto" w:fill="auto"/>
              <w:spacing w:line="240" w:lineRule="auto"/>
              <w:jc w:val="center"/>
              <w:rPr>
                <w:color w:val="auto"/>
                <w:sz w:val="16"/>
                <w:szCs w:val="18"/>
              </w:rPr>
            </w:pPr>
            <w:r>
              <w:rPr>
                <w:color w:val="auto"/>
                <w:sz w:val="16"/>
                <w:szCs w:val="18"/>
              </w:rPr>
              <w:t>9/P</w:t>
            </w:r>
          </w:p>
        </w:tc>
        <w:tc>
          <w:tcPr>
            <w:tcW w:w="796" w:type="pct"/>
            <w:shd w:val="clear" w:color="auto" w:fill="FFFFFF" w:themeFill="background1"/>
            <w:vAlign w:val="center"/>
          </w:tcPr>
          <w:p w14:paraId="5F1C47FA" w14:textId="0706B4F1" w:rsidR="006D5FA3" w:rsidRPr="006D5FA3" w:rsidRDefault="006D5FA3" w:rsidP="0025764B">
            <w:pPr>
              <w:pStyle w:val="Bezodstpw"/>
              <w:jc w:val="center"/>
              <w:rPr>
                <w:rFonts w:ascii="Calibri" w:eastAsiaTheme="minorHAnsi" w:hAnsi="Calibri" w:cs="Calibri"/>
                <w:b/>
                <w:sz w:val="16"/>
                <w:szCs w:val="14"/>
                <w:lang w:eastAsia="en-US"/>
              </w:rPr>
            </w:pPr>
            <w:r w:rsidRPr="006D5FA3">
              <w:rPr>
                <w:rFonts w:ascii="Calibri" w:eastAsiaTheme="minorHAnsi" w:hAnsi="Calibri" w:cs="Calibri"/>
                <w:b/>
                <w:sz w:val="16"/>
                <w:szCs w:val="14"/>
                <w:lang w:eastAsia="en-US"/>
              </w:rPr>
              <w:t>Kontynuacja programu usuwania azbestu</w:t>
            </w:r>
          </w:p>
        </w:tc>
        <w:tc>
          <w:tcPr>
            <w:tcW w:w="500" w:type="pct"/>
            <w:shd w:val="clear" w:color="auto" w:fill="FBE4D5" w:themeFill="accent2" w:themeFillTint="33"/>
            <w:vAlign w:val="center"/>
          </w:tcPr>
          <w:p w14:paraId="5B021FC7"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7B8A0CF3"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7A1FC98C"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518" w:type="pct"/>
            <w:shd w:val="clear" w:color="auto" w:fill="FFFFFF" w:themeFill="background1"/>
            <w:vAlign w:val="center"/>
          </w:tcPr>
          <w:p w14:paraId="3084090E" w14:textId="77777777" w:rsidR="006D5FA3" w:rsidRPr="00302ECB" w:rsidRDefault="006D5FA3" w:rsidP="006D5FA3">
            <w:pPr>
              <w:pStyle w:val="Styl2"/>
              <w:numPr>
                <w:ilvl w:val="0"/>
                <w:numId w:val="0"/>
              </w:numPr>
              <w:shd w:val="clear" w:color="auto" w:fill="auto"/>
              <w:spacing w:line="240" w:lineRule="auto"/>
              <w:ind w:left="360"/>
              <w:jc w:val="center"/>
              <w:rPr>
                <w:b w:val="0"/>
                <w:color w:val="auto"/>
                <w:sz w:val="20"/>
              </w:rPr>
            </w:pPr>
          </w:p>
        </w:tc>
        <w:tc>
          <w:tcPr>
            <w:tcW w:w="500" w:type="pct"/>
            <w:gridSpan w:val="2"/>
            <w:shd w:val="clear" w:color="auto" w:fill="FFFFFF" w:themeFill="background1"/>
            <w:vAlign w:val="center"/>
          </w:tcPr>
          <w:p w14:paraId="545C280A" w14:textId="77777777" w:rsidR="006D5FA3" w:rsidRPr="00302ECB" w:rsidRDefault="006D5FA3" w:rsidP="006D5FA3">
            <w:pPr>
              <w:pStyle w:val="Styl2"/>
              <w:numPr>
                <w:ilvl w:val="0"/>
                <w:numId w:val="0"/>
              </w:numPr>
              <w:shd w:val="clear" w:color="auto" w:fill="auto"/>
              <w:spacing w:line="240" w:lineRule="auto"/>
              <w:ind w:left="360"/>
              <w:jc w:val="center"/>
              <w:rPr>
                <w:b w:val="0"/>
                <w:color w:val="auto"/>
                <w:sz w:val="20"/>
              </w:rPr>
            </w:pPr>
          </w:p>
        </w:tc>
        <w:tc>
          <w:tcPr>
            <w:tcW w:w="500" w:type="pct"/>
            <w:shd w:val="clear" w:color="auto" w:fill="FBE4D5" w:themeFill="accent2" w:themeFillTint="33"/>
            <w:vAlign w:val="center"/>
          </w:tcPr>
          <w:p w14:paraId="6E78EC2F" w14:textId="77777777" w:rsidR="006D5FA3" w:rsidRPr="00302ECB" w:rsidRDefault="006D5FA3" w:rsidP="00C131DE">
            <w:pPr>
              <w:pStyle w:val="Styl2"/>
              <w:numPr>
                <w:ilvl w:val="0"/>
                <w:numId w:val="89"/>
              </w:numPr>
              <w:shd w:val="clear" w:color="auto" w:fill="auto"/>
              <w:spacing w:line="240" w:lineRule="auto"/>
              <w:rPr>
                <w:b w:val="0"/>
                <w:color w:val="auto"/>
                <w:sz w:val="20"/>
              </w:rPr>
            </w:pPr>
          </w:p>
        </w:tc>
        <w:tc>
          <w:tcPr>
            <w:tcW w:w="500" w:type="pct"/>
            <w:shd w:val="clear" w:color="auto" w:fill="FBE4D5" w:themeFill="accent2" w:themeFillTint="33"/>
            <w:vAlign w:val="center"/>
          </w:tcPr>
          <w:p w14:paraId="3009BE23" w14:textId="77777777" w:rsidR="006D5FA3" w:rsidRPr="00302ECB" w:rsidRDefault="006D5FA3" w:rsidP="00C131DE">
            <w:pPr>
              <w:pStyle w:val="Styl2"/>
              <w:numPr>
                <w:ilvl w:val="0"/>
                <w:numId w:val="89"/>
              </w:numPr>
              <w:shd w:val="clear" w:color="auto" w:fill="auto"/>
              <w:spacing w:line="240" w:lineRule="auto"/>
              <w:rPr>
                <w:b w:val="0"/>
                <w:color w:val="auto"/>
                <w:sz w:val="20"/>
              </w:rPr>
            </w:pPr>
          </w:p>
        </w:tc>
        <w:tc>
          <w:tcPr>
            <w:tcW w:w="501" w:type="pct"/>
            <w:shd w:val="clear" w:color="auto" w:fill="FBE4D5" w:themeFill="accent2" w:themeFillTint="33"/>
            <w:vAlign w:val="center"/>
          </w:tcPr>
          <w:p w14:paraId="00D01052" w14:textId="77777777" w:rsidR="006D5FA3" w:rsidRPr="00302ECB" w:rsidRDefault="006D5FA3" w:rsidP="00C131DE">
            <w:pPr>
              <w:pStyle w:val="Styl2"/>
              <w:numPr>
                <w:ilvl w:val="0"/>
                <w:numId w:val="89"/>
              </w:numPr>
              <w:shd w:val="clear" w:color="auto" w:fill="auto"/>
              <w:spacing w:line="240" w:lineRule="auto"/>
              <w:rPr>
                <w:b w:val="0"/>
                <w:color w:val="auto"/>
                <w:sz w:val="20"/>
              </w:rPr>
            </w:pPr>
          </w:p>
        </w:tc>
      </w:tr>
      <w:tr w:rsidR="006D5FA3" w:rsidRPr="00D37369" w14:paraId="720D8397" w14:textId="77777777" w:rsidTr="006D5FA3">
        <w:tc>
          <w:tcPr>
            <w:tcW w:w="201" w:type="pct"/>
            <w:shd w:val="clear" w:color="auto" w:fill="ED7D31" w:themeFill="accent2"/>
            <w:vAlign w:val="center"/>
          </w:tcPr>
          <w:p w14:paraId="3FE7DC89" w14:textId="0B7E23AE" w:rsidR="006D5FA3" w:rsidRDefault="006D5FA3" w:rsidP="001D6F2F">
            <w:pPr>
              <w:pStyle w:val="Styl2"/>
              <w:numPr>
                <w:ilvl w:val="0"/>
                <w:numId w:val="0"/>
              </w:numPr>
              <w:shd w:val="clear" w:color="auto" w:fill="auto"/>
              <w:spacing w:line="240" w:lineRule="auto"/>
              <w:jc w:val="center"/>
              <w:rPr>
                <w:color w:val="auto"/>
                <w:sz w:val="16"/>
                <w:szCs w:val="18"/>
              </w:rPr>
            </w:pPr>
            <w:r>
              <w:rPr>
                <w:color w:val="auto"/>
                <w:sz w:val="16"/>
                <w:szCs w:val="18"/>
              </w:rPr>
              <w:t>10/P</w:t>
            </w:r>
          </w:p>
        </w:tc>
        <w:tc>
          <w:tcPr>
            <w:tcW w:w="796" w:type="pct"/>
            <w:shd w:val="clear" w:color="auto" w:fill="FFFFFF" w:themeFill="background1"/>
            <w:vAlign w:val="center"/>
          </w:tcPr>
          <w:p w14:paraId="3D0449A3" w14:textId="7E5B9802" w:rsidR="006D5FA3" w:rsidRPr="006D5FA3" w:rsidRDefault="006D5FA3" w:rsidP="0025764B">
            <w:pPr>
              <w:pStyle w:val="Bezodstpw"/>
              <w:jc w:val="center"/>
              <w:rPr>
                <w:rFonts w:ascii="Calibri" w:eastAsiaTheme="minorHAnsi" w:hAnsi="Calibri" w:cs="Calibri"/>
                <w:b/>
                <w:sz w:val="16"/>
                <w:szCs w:val="14"/>
                <w:lang w:eastAsia="en-US"/>
              </w:rPr>
            </w:pPr>
            <w:r w:rsidRPr="006D5FA3">
              <w:rPr>
                <w:rFonts w:ascii="Calibri" w:eastAsiaTheme="minorHAnsi" w:hAnsi="Calibri" w:cs="Calibri"/>
                <w:b/>
                <w:sz w:val="16"/>
                <w:szCs w:val="14"/>
                <w:lang w:eastAsia="en-US"/>
              </w:rPr>
              <w:t>Kontynuacja rozwoju oze na terenie gminy Komarówka Podlaska</w:t>
            </w:r>
          </w:p>
        </w:tc>
        <w:tc>
          <w:tcPr>
            <w:tcW w:w="500" w:type="pct"/>
            <w:shd w:val="clear" w:color="auto" w:fill="FBE4D5" w:themeFill="accent2" w:themeFillTint="33"/>
            <w:vAlign w:val="center"/>
          </w:tcPr>
          <w:p w14:paraId="6889D232"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0A51BC28"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7CAC04E6"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518" w:type="pct"/>
            <w:shd w:val="clear" w:color="auto" w:fill="FBE4D5" w:themeFill="accent2" w:themeFillTint="33"/>
            <w:vAlign w:val="center"/>
          </w:tcPr>
          <w:p w14:paraId="6E44D87F"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500" w:type="pct"/>
            <w:gridSpan w:val="2"/>
            <w:shd w:val="clear" w:color="auto" w:fill="FBE4D5" w:themeFill="accent2" w:themeFillTint="33"/>
            <w:vAlign w:val="center"/>
          </w:tcPr>
          <w:p w14:paraId="62328489" w14:textId="77777777" w:rsidR="006D5FA3" w:rsidRPr="00302ECB" w:rsidRDefault="006D5FA3" w:rsidP="00C131DE">
            <w:pPr>
              <w:pStyle w:val="Styl2"/>
              <w:numPr>
                <w:ilvl w:val="0"/>
                <w:numId w:val="90"/>
              </w:numPr>
              <w:shd w:val="clear" w:color="auto" w:fill="auto"/>
              <w:spacing w:line="240" w:lineRule="auto"/>
              <w:jc w:val="center"/>
              <w:rPr>
                <w:b w:val="0"/>
                <w:color w:val="auto"/>
                <w:sz w:val="20"/>
              </w:rPr>
            </w:pPr>
          </w:p>
        </w:tc>
        <w:tc>
          <w:tcPr>
            <w:tcW w:w="500" w:type="pct"/>
            <w:shd w:val="clear" w:color="auto" w:fill="FBE4D5" w:themeFill="accent2" w:themeFillTint="33"/>
            <w:vAlign w:val="center"/>
          </w:tcPr>
          <w:p w14:paraId="4713541C" w14:textId="77777777" w:rsidR="006D5FA3" w:rsidRPr="00302ECB" w:rsidRDefault="006D5FA3" w:rsidP="00C131DE">
            <w:pPr>
              <w:pStyle w:val="Styl2"/>
              <w:numPr>
                <w:ilvl w:val="0"/>
                <w:numId w:val="89"/>
              </w:numPr>
              <w:shd w:val="clear" w:color="auto" w:fill="auto"/>
              <w:spacing w:line="240" w:lineRule="auto"/>
              <w:rPr>
                <w:b w:val="0"/>
                <w:color w:val="auto"/>
                <w:sz w:val="20"/>
              </w:rPr>
            </w:pPr>
          </w:p>
        </w:tc>
        <w:tc>
          <w:tcPr>
            <w:tcW w:w="500" w:type="pct"/>
            <w:shd w:val="clear" w:color="auto" w:fill="FBE4D5" w:themeFill="accent2" w:themeFillTint="33"/>
            <w:vAlign w:val="center"/>
          </w:tcPr>
          <w:p w14:paraId="4B8E95EE" w14:textId="77777777" w:rsidR="006D5FA3" w:rsidRPr="00302ECB" w:rsidRDefault="006D5FA3" w:rsidP="00C131DE">
            <w:pPr>
              <w:pStyle w:val="Styl2"/>
              <w:numPr>
                <w:ilvl w:val="0"/>
                <w:numId w:val="89"/>
              </w:numPr>
              <w:shd w:val="clear" w:color="auto" w:fill="auto"/>
              <w:spacing w:line="240" w:lineRule="auto"/>
              <w:rPr>
                <w:b w:val="0"/>
                <w:color w:val="auto"/>
                <w:sz w:val="20"/>
              </w:rPr>
            </w:pPr>
          </w:p>
        </w:tc>
        <w:tc>
          <w:tcPr>
            <w:tcW w:w="501" w:type="pct"/>
            <w:shd w:val="clear" w:color="auto" w:fill="FBE4D5" w:themeFill="accent2" w:themeFillTint="33"/>
            <w:vAlign w:val="center"/>
          </w:tcPr>
          <w:p w14:paraId="381AAA8C" w14:textId="77777777" w:rsidR="006D5FA3" w:rsidRPr="00302ECB" w:rsidRDefault="006D5FA3" w:rsidP="00C131DE">
            <w:pPr>
              <w:pStyle w:val="Styl2"/>
              <w:numPr>
                <w:ilvl w:val="0"/>
                <w:numId w:val="89"/>
              </w:numPr>
              <w:shd w:val="clear" w:color="auto" w:fill="auto"/>
              <w:spacing w:line="240" w:lineRule="auto"/>
              <w:rPr>
                <w:b w:val="0"/>
                <w:color w:val="auto"/>
                <w:sz w:val="20"/>
              </w:rPr>
            </w:pPr>
          </w:p>
        </w:tc>
      </w:tr>
      <w:tr w:rsidR="006D5FA3" w:rsidRPr="00D37369" w14:paraId="102B296D" w14:textId="77777777" w:rsidTr="006D5FA3">
        <w:tc>
          <w:tcPr>
            <w:tcW w:w="201" w:type="pct"/>
            <w:shd w:val="clear" w:color="auto" w:fill="ED7D31" w:themeFill="accent2"/>
            <w:vAlign w:val="center"/>
          </w:tcPr>
          <w:p w14:paraId="09EA83B9" w14:textId="62E10081" w:rsidR="006D5FA3" w:rsidRDefault="006D5FA3" w:rsidP="001D6F2F">
            <w:pPr>
              <w:pStyle w:val="Styl2"/>
              <w:numPr>
                <w:ilvl w:val="0"/>
                <w:numId w:val="0"/>
              </w:numPr>
              <w:shd w:val="clear" w:color="auto" w:fill="auto"/>
              <w:spacing w:line="240" w:lineRule="auto"/>
              <w:jc w:val="center"/>
              <w:rPr>
                <w:color w:val="auto"/>
                <w:sz w:val="16"/>
                <w:szCs w:val="18"/>
              </w:rPr>
            </w:pPr>
            <w:r>
              <w:rPr>
                <w:color w:val="auto"/>
                <w:sz w:val="16"/>
                <w:szCs w:val="18"/>
              </w:rPr>
              <w:t>11/P</w:t>
            </w:r>
          </w:p>
        </w:tc>
        <w:tc>
          <w:tcPr>
            <w:tcW w:w="796" w:type="pct"/>
            <w:shd w:val="clear" w:color="auto" w:fill="FFFFFF" w:themeFill="background1"/>
            <w:vAlign w:val="center"/>
          </w:tcPr>
          <w:p w14:paraId="04CC0509" w14:textId="2CF52F1A" w:rsidR="006D5FA3" w:rsidRPr="006D5FA3" w:rsidRDefault="006D5FA3" w:rsidP="0025764B">
            <w:pPr>
              <w:pStyle w:val="Bezodstpw"/>
              <w:jc w:val="center"/>
              <w:rPr>
                <w:rFonts w:ascii="Calibri" w:eastAsiaTheme="minorHAnsi" w:hAnsi="Calibri" w:cs="Calibri"/>
                <w:b/>
                <w:sz w:val="16"/>
                <w:szCs w:val="14"/>
                <w:lang w:eastAsia="en-US"/>
              </w:rPr>
            </w:pPr>
            <w:r w:rsidRPr="006D5FA3">
              <w:rPr>
                <w:rFonts w:ascii="Calibri" w:eastAsiaTheme="minorHAnsi" w:hAnsi="Calibri" w:cs="Calibri"/>
                <w:b/>
                <w:sz w:val="16"/>
                <w:szCs w:val="14"/>
                <w:lang w:eastAsia="en-US"/>
              </w:rPr>
              <w:t xml:space="preserve">ZIELARSKA ALCHEMIA  </w:t>
            </w:r>
          </w:p>
        </w:tc>
        <w:tc>
          <w:tcPr>
            <w:tcW w:w="500" w:type="pct"/>
            <w:shd w:val="clear" w:color="auto" w:fill="FBE4D5" w:themeFill="accent2" w:themeFillTint="33"/>
            <w:vAlign w:val="center"/>
          </w:tcPr>
          <w:p w14:paraId="21E9DFEC"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2440164F"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49A4A9AB" w14:textId="77777777" w:rsidR="006D5FA3" w:rsidRPr="00302ECB" w:rsidRDefault="006D5FA3" w:rsidP="00C131DE">
            <w:pPr>
              <w:pStyle w:val="Styl2"/>
              <w:numPr>
                <w:ilvl w:val="0"/>
                <w:numId w:val="87"/>
              </w:numPr>
              <w:shd w:val="clear" w:color="auto" w:fill="auto"/>
              <w:spacing w:line="240" w:lineRule="auto"/>
              <w:rPr>
                <w:b w:val="0"/>
                <w:color w:val="auto"/>
                <w:sz w:val="20"/>
              </w:rPr>
            </w:pPr>
          </w:p>
        </w:tc>
        <w:tc>
          <w:tcPr>
            <w:tcW w:w="518" w:type="pct"/>
            <w:shd w:val="clear" w:color="auto" w:fill="FFFFFF" w:themeFill="background1"/>
            <w:vAlign w:val="center"/>
          </w:tcPr>
          <w:p w14:paraId="4D0DDE36" w14:textId="77777777" w:rsidR="006D5FA3" w:rsidRPr="00302ECB" w:rsidRDefault="006D5FA3" w:rsidP="006D5FA3">
            <w:pPr>
              <w:pStyle w:val="Styl2"/>
              <w:numPr>
                <w:ilvl w:val="0"/>
                <w:numId w:val="0"/>
              </w:numPr>
              <w:shd w:val="clear" w:color="auto" w:fill="auto"/>
              <w:spacing w:line="240" w:lineRule="auto"/>
              <w:ind w:left="360"/>
              <w:rPr>
                <w:b w:val="0"/>
                <w:color w:val="auto"/>
                <w:sz w:val="20"/>
              </w:rPr>
            </w:pPr>
          </w:p>
        </w:tc>
        <w:tc>
          <w:tcPr>
            <w:tcW w:w="500" w:type="pct"/>
            <w:gridSpan w:val="2"/>
            <w:shd w:val="clear" w:color="auto" w:fill="FFFFFF" w:themeFill="background1"/>
            <w:vAlign w:val="center"/>
          </w:tcPr>
          <w:p w14:paraId="28129656" w14:textId="77777777" w:rsidR="006D5FA3" w:rsidRPr="00302ECB" w:rsidRDefault="006D5FA3" w:rsidP="006D5FA3">
            <w:pPr>
              <w:pStyle w:val="Styl2"/>
              <w:numPr>
                <w:ilvl w:val="0"/>
                <w:numId w:val="0"/>
              </w:numPr>
              <w:shd w:val="clear" w:color="auto" w:fill="auto"/>
              <w:spacing w:line="240" w:lineRule="auto"/>
              <w:ind w:left="360"/>
              <w:jc w:val="center"/>
              <w:rPr>
                <w:b w:val="0"/>
                <w:color w:val="auto"/>
                <w:sz w:val="20"/>
              </w:rPr>
            </w:pPr>
          </w:p>
        </w:tc>
        <w:tc>
          <w:tcPr>
            <w:tcW w:w="500" w:type="pct"/>
            <w:shd w:val="clear" w:color="auto" w:fill="FBE4D5" w:themeFill="accent2" w:themeFillTint="33"/>
            <w:vAlign w:val="center"/>
          </w:tcPr>
          <w:p w14:paraId="6C1E171D" w14:textId="77777777" w:rsidR="006D5FA3" w:rsidRPr="00302ECB" w:rsidRDefault="006D5FA3" w:rsidP="00C131DE">
            <w:pPr>
              <w:pStyle w:val="Styl2"/>
              <w:numPr>
                <w:ilvl w:val="0"/>
                <w:numId w:val="89"/>
              </w:numPr>
              <w:shd w:val="clear" w:color="auto" w:fill="auto"/>
              <w:spacing w:line="240" w:lineRule="auto"/>
              <w:rPr>
                <w:b w:val="0"/>
                <w:color w:val="auto"/>
                <w:sz w:val="20"/>
              </w:rPr>
            </w:pPr>
          </w:p>
        </w:tc>
        <w:tc>
          <w:tcPr>
            <w:tcW w:w="500" w:type="pct"/>
            <w:shd w:val="clear" w:color="auto" w:fill="FBE4D5" w:themeFill="accent2" w:themeFillTint="33"/>
            <w:vAlign w:val="center"/>
          </w:tcPr>
          <w:p w14:paraId="5969A460" w14:textId="77777777" w:rsidR="006D5FA3" w:rsidRPr="00302ECB" w:rsidRDefault="006D5FA3" w:rsidP="00C131DE">
            <w:pPr>
              <w:pStyle w:val="Styl2"/>
              <w:numPr>
                <w:ilvl w:val="0"/>
                <w:numId w:val="89"/>
              </w:numPr>
              <w:shd w:val="clear" w:color="auto" w:fill="auto"/>
              <w:spacing w:line="240" w:lineRule="auto"/>
              <w:rPr>
                <w:b w:val="0"/>
                <w:color w:val="auto"/>
                <w:sz w:val="20"/>
              </w:rPr>
            </w:pPr>
          </w:p>
        </w:tc>
        <w:tc>
          <w:tcPr>
            <w:tcW w:w="501" w:type="pct"/>
            <w:shd w:val="clear" w:color="auto" w:fill="FBE4D5" w:themeFill="accent2" w:themeFillTint="33"/>
            <w:vAlign w:val="center"/>
          </w:tcPr>
          <w:p w14:paraId="44D3E5FE" w14:textId="77777777" w:rsidR="006D5FA3" w:rsidRPr="00302ECB" w:rsidRDefault="006D5FA3" w:rsidP="00C131DE">
            <w:pPr>
              <w:pStyle w:val="Styl2"/>
              <w:numPr>
                <w:ilvl w:val="0"/>
                <w:numId w:val="89"/>
              </w:numPr>
              <w:shd w:val="clear" w:color="auto" w:fill="auto"/>
              <w:spacing w:line="240" w:lineRule="auto"/>
              <w:rPr>
                <w:b w:val="0"/>
                <w:color w:val="auto"/>
                <w:sz w:val="20"/>
              </w:rPr>
            </w:pPr>
          </w:p>
        </w:tc>
      </w:tr>
      <w:tr w:rsidR="00D54A00" w:rsidRPr="00D37369" w14:paraId="31DC8804" w14:textId="77777777" w:rsidTr="006D5FA3">
        <w:tc>
          <w:tcPr>
            <w:tcW w:w="201" w:type="pct"/>
            <w:shd w:val="clear" w:color="auto" w:fill="ED7D31" w:themeFill="accent2"/>
            <w:vAlign w:val="center"/>
          </w:tcPr>
          <w:p w14:paraId="77F64531" w14:textId="745AE062" w:rsidR="00D54A00" w:rsidRDefault="00D54A00" w:rsidP="001D6F2F">
            <w:pPr>
              <w:pStyle w:val="Styl2"/>
              <w:numPr>
                <w:ilvl w:val="0"/>
                <w:numId w:val="0"/>
              </w:numPr>
              <w:shd w:val="clear" w:color="auto" w:fill="auto"/>
              <w:spacing w:line="240" w:lineRule="auto"/>
              <w:jc w:val="center"/>
              <w:rPr>
                <w:color w:val="auto"/>
                <w:sz w:val="16"/>
                <w:szCs w:val="18"/>
              </w:rPr>
            </w:pPr>
            <w:r>
              <w:rPr>
                <w:color w:val="auto"/>
                <w:sz w:val="16"/>
                <w:szCs w:val="18"/>
              </w:rPr>
              <w:t>12/P</w:t>
            </w:r>
          </w:p>
        </w:tc>
        <w:tc>
          <w:tcPr>
            <w:tcW w:w="796" w:type="pct"/>
            <w:shd w:val="clear" w:color="auto" w:fill="FFFFFF" w:themeFill="background1"/>
            <w:vAlign w:val="center"/>
          </w:tcPr>
          <w:p w14:paraId="3DC94F27" w14:textId="3C7D85AA" w:rsidR="00D54A00" w:rsidRPr="006D5FA3" w:rsidRDefault="00D54A00" w:rsidP="0025764B">
            <w:pPr>
              <w:pStyle w:val="Bezodstpw"/>
              <w:jc w:val="center"/>
              <w:rPr>
                <w:rFonts w:ascii="Calibri" w:eastAsiaTheme="minorHAnsi" w:hAnsi="Calibri" w:cs="Calibri"/>
                <w:b/>
                <w:sz w:val="16"/>
                <w:szCs w:val="14"/>
                <w:lang w:eastAsia="en-US"/>
              </w:rPr>
            </w:pPr>
            <w:r w:rsidRPr="00D54A00">
              <w:rPr>
                <w:rFonts w:ascii="Calibri" w:eastAsiaTheme="minorHAnsi" w:hAnsi="Calibri" w:cs="Calibri"/>
                <w:b/>
                <w:sz w:val="16"/>
                <w:szCs w:val="14"/>
                <w:lang w:eastAsia="en-US"/>
              </w:rPr>
              <w:t xml:space="preserve">SMAKUJ NATURLANIE   </w:t>
            </w:r>
          </w:p>
        </w:tc>
        <w:tc>
          <w:tcPr>
            <w:tcW w:w="500" w:type="pct"/>
            <w:shd w:val="clear" w:color="auto" w:fill="FBE4D5" w:themeFill="accent2" w:themeFillTint="33"/>
            <w:vAlign w:val="center"/>
          </w:tcPr>
          <w:p w14:paraId="6EEE69CD" w14:textId="77777777" w:rsidR="00D54A00" w:rsidRPr="00302ECB" w:rsidRDefault="00D54A00"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4B5DC71F" w14:textId="77777777" w:rsidR="00D54A00" w:rsidRPr="00302ECB" w:rsidRDefault="00D54A00"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67ACCE98" w14:textId="77777777" w:rsidR="00D54A00" w:rsidRPr="00302ECB" w:rsidRDefault="00D54A00" w:rsidP="00C131DE">
            <w:pPr>
              <w:pStyle w:val="Styl2"/>
              <w:numPr>
                <w:ilvl w:val="0"/>
                <w:numId w:val="87"/>
              </w:numPr>
              <w:shd w:val="clear" w:color="auto" w:fill="auto"/>
              <w:spacing w:line="240" w:lineRule="auto"/>
              <w:rPr>
                <w:b w:val="0"/>
                <w:color w:val="auto"/>
                <w:sz w:val="20"/>
              </w:rPr>
            </w:pPr>
          </w:p>
        </w:tc>
        <w:tc>
          <w:tcPr>
            <w:tcW w:w="518" w:type="pct"/>
            <w:shd w:val="clear" w:color="auto" w:fill="FFFFFF" w:themeFill="background1"/>
            <w:vAlign w:val="center"/>
          </w:tcPr>
          <w:p w14:paraId="6B7E915B" w14:textId="77777777" w:rsidR="00D54A00" w:rsidRPr="00302ECB" w:rsidRDefault="00D54A00" w:rsidP="006D5FA3">
            <w:pPr>
              <w:pStyle w:val="Styl2"/>
              <w:numPr>
                <w:ilvl w:val="0"/>
                <w:numId w:val="0"/>
              </w:numPr>
              <w:shd w:val="clear" w:color="auto" w:fill="auto"/>
              <w:spacing w:line="240" w:lineRule="auto"/>
              <w:ind w:left="360"/>
              <w:rPr>
                <w:b w:val="0"/>
                <w:color w:val="auto"/>
                <w:sz w:val="20"/>
              </w:rPr>
            </w:pPr>
          </w:p>
        </w:tc>
        <w:tc>
          <w:tcPr>
            <w:tcW w:w="500" w:type="pct"/>
            <w:gridSpan w:val="2"/>
            <w:shd w:val="clear" w:color="auto" w:fill="FFFFFF" w:themeFill="background1"/>
            <w:vAlign w:val="center"/>
          </w:tcPr>
          <w:p w14:paraId="719B3EBA" w14:textId="77777777" w:rsidR="00D54A00" w:rsidRPr="00302ECB" w:rsidRDefault="00D54A00" w:rsidP="006D5FA3">
            <w:pPr>
              <w:pStyle w:val="Styl2"/>
              <w:numPr>
                <w:ilvl w:val="0"/>
                <w:numId w:val="0"/>
              </w:numPr>
              <w:shd w:val="clear" w:color="auto" w:fill="auto"/>
              <w:spacing w:line="240" w:lineRule="auto"/>
              <w:ind w:left="360"/>
              <w:jc w:val="center"/>
              <w:rPr>
                <w:b w:val="0"/>
                <w:color w:val="auto"/>
                <w:sz w:val="20"/>
              </w:rPr>
            </w:pPr>
          </w:p>
        </w:tc>
        <w:tc>
          <w:tcPr>
            <w:tcW w:w="500" w:type="pct"/>
            <w:shd w:val="clear" w:color="auto" w:fill="FBE4D5" w:themeFill="accent2" w:themeFillTint="33"/>
            <w:vAlign w:val="center"/>
          </w:tcPr>
          <w:p w14:paraId="6BC24A59" w14:textId="77777777" w:rsidR="00D54A00" w:rsidRPr="00302ECB" w:rsidRDefault="00D54A00" w:rsidP="00C131DE">
            <w:pPr>
              <w:pStyle w:val="Styl2"/>
              <w:numPr>
                <w:ilvl w:val="0"/>
                <w:numId w:val="89"/>
              </w:numPr>
              <w:shd w:val="clear" w:color="auto" w:fill="auto"/>
              <w:spacing w:line="240" w:lineRule="auto"/>
              <w:rPr>
                <w:b w:val="0"/>
                <w:color w:val="auto"/>
                <w:sz w:val="20"/>
              </w:rPr>
            </w:pPr>
          </w:p>
        </w:tc>
        <w:tc>
          <w:tcPr>
            <w:tcW w:w="500" w:type="pct"/>
            <w:shd w:val="clear" w:color="auto" w:fill="FBE4D5" w:themeFill="accent2" w:themeFillTint="33"/>
            <w:vAlign w:val="center"/>
          </w:tcPr>
          <w:p w14:paraId="17AB1E03" w14:textId="77777777" w:rsidR="00D54A00" w:rsidRPr="00302ECB" w:rsidRDefault="00D54A00" w:rsidP="00C131DE">
            <w:pPr>
              <w:pStyle w:val="Styl2"/>
              <w:numPr>
                <w:ilvl w:val="0"/>
                <w:numId w:val="89"/>
              </w:numPr>
              <w:shd w:val="clear" w:color="auto" w:fill="auto"/>
              <w:spacing w:line="240" w:lineRule="auto"/>
              <w:rPr>
                <w:b w:val="0"/>
                <w:color w:val="auto"/>
                <w:sz w:val="20"/>
              </w:rPr>
            </w:pPr>
          </w:p>
        </w:tc>
        <w:tc>
          <w:tcPr>
            <w:tcW w:w="501" w:type="pct"/>
            <w:shd w:val="clear" w:color="auto" w:fill="FBE4D5" w:themeFill="accent2" w:themeFillTint="33"/>
            <w:vAlign w:val="center"/>
          </w:tcPr>
          <w:p w14:paraId="1AAB1F4D" w14:textId="77777777" w:rsidR="00D54A00" w:rsidRPr="00302ECB" w:rsidRDefault="00D54A00" w:rsidP="00C131DE">
            <w:pPr>
              <w:pStyle w:val="Styl2"/>
              <w:numPr>
                <w:ilvl w:val="0"/>
                <w:numId w:val="89"/>
              </w:numPr>
              <w:shd w:val="clear" w:color="auto" w:fill="auto"/>
              <w:spacing w:line="240" w:lineRule="auto"/>
              <w:rPr>
                <w:b w:val="0"/>
                <w:color w:val="auto"/>
                <w:sz w:val="20"/>
              </w:rPr>
            </w:pPr>
          </w:p>
        </w:tc>
      </w:tr>
      <w:tr w:rsidR="00D54A00" w:rsidRPr="00D37369" w14:paraId="395E9A45" w14:textId="77777777" w:rsidTr="006D5FA3">
        <w:tc>
          <w:tcPr>
            <w:tcW w:w="201" w:type="pct"/>
            <w:shd w:val="clear" w:color="auto" w:fill="ED7D31" w:themeFill="accent2"/>
            <w:vAlign w:val="center"/>
          </w:tcPr>
          <w:p w14:paraId="4A8F83AA" w14:textId="7D5128BF" w:rsidR="00D54A00" w:rsidRDefault="00D54A00" w:rsidP="001D6F2F">
            <w:pPr>
              <w:pStyle w:val="Styl2"/>
              <w:numPr>
                <w:ilvl w:val="0"/>
                <w:numId w:val="0"/>
              </w:numPr>
              <w:shd w:val="clear" w:color="auto" w:fill="auto"/>
              <w:spacing w:line="240" w:lineRule="auto"/>
              <w:jc w:val="center"/>
              <w:rPr>
                <w:color w:val="auto"/>
                <w:sz w:val="16"/>
                <w:szCs w:val="18"/>
              </w:rPr>
            </w:pPr>
            <w:r>
              <w:rPr>
                <w:color w:val="auto"/>
                <w:sz w:val="16"/>
                <w:szCs w:val="18"/>
              </w:rPr>
              <w:t>13/P</w:t>
            </w:r>
          </w:p>
        </w:tc>
        <w:tc>
          <w:tcPr>
            <w:tcW w:w="796" w:type="pct"/>
            <w:shd w:val="clear" w:color="auto" w:fill="FFFFFF" w:themeFill="background1"/>
            <w:vAlign w:val="center"/>
          </w:tcPr>
          <w:p w14:paraId="7EBAE580" w14:textId="4A71F279" w:rsidR="00D54A00" w:rsidRPr="00D54A00" w:rsidRDefault="00D54A00" w:rsidP="0025764B">
            <w:pPr>
              <w:pStyle w:val="Bezodstpw"/>
              <w:jc w:val="center"/>
              <w:rPr>
                <w:rFonts w:ascii="Calibri" w:eastAsiaTheme="minorHAnsi" w:hAnsi="Calibri" w:cs="Calibri"/>
                <w:b/>
                <w:sz w:val="16"/>
                <w:szCs w:val="14"/>
                <w:lang w:eastAsia="en-US"/>
              </w:rPr>
            </w:pPr>
            <w:r w:rsidRPr="00D54A00">
              <w:rPr>
                <w:rFonts w:ascii="Calibri" w:eastAsiaTheme="minorHAnsi" w:hAnsi="Calibri" w:cs="Calibri"/>
                <w:b/>
                <w:sz w:val="16"/>
                <w:szCs w:val="14"/>
                <w:lang w:eastAsia="en-US"/>
              </w:rPr>
              <w:t xml:space="preserve">CHWILE PRZY WSPÓLNYM STOLE   </w:t>
            </w:r>
          </w:p>
        </w:tc>
        <w:tc>
          <w:tcPr>
            <w:tcW w:w="500" w:type="pct"/>
            <w:shd w:val="clear" w:color="auto" w:fill="FBE4D5" w:themeFill="accent2" w:themeFillTint="33"/>
            <w:vAlign w:val="center"/>
          </w:tcPr>
          <w:p w14:paraId="63034A0C" w14:textId="77777777" w:rsidR="00D54A00" w:rsidRPr="00302ECB" w:rsidRDefault="00D54A00"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103C9397" w14:textId="77777777" w:rsidR="00D54A00" w:rsidRPr="00302ECB" w:rsidRDefault="00D54A00"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7EF6CA8A" w14:textId="77777777" w:rsidR="00D54A00" w:rsidRPr="00302ECB" w:rsidRDefault="00D54A00" w:rsidP="00C131DE">
            <w:pPr>
              <w:pStyle w:val="Styl2"/>
              <w:numPr>
                <w:ilvl w:val="0"/>
                <w:numId w:val="87"/>
              </w:numPr>
              <w:shd w:val="clear" w:color="auto" w:fill="auto"/>
              <w:spacing w:line="240" w:lineRule="auto"/>
              <w:rPr>
                <w:b w:val="0"/>
                <w:color w:val="auto"/>
                <w:sz w:val="20"/>
              </w:rPr>
            </w:pPr>
          </w:p>
        </w:tc>
        <w:tc>
          <w:tcPr>
            <w:tcW w:w="518" w:type="pct"/>
            <w:shd w:val="clear" w:color="auto" w:fill="FFFFFF" w:themeFill="background1"/>
            <w:vAlign w:val="center"/>
          </w:tcPr>
          <w:p w14:paraId="5CC5034C" w14:textId="77777777" w:rsidR="00D54A00" w:rsidRPr="00302ECB" w:rsidRDefault="00D54A00" w:rsidP="006D5FA3">
            <w:pPr>
              <w:pStyle w:val="Styl2"/>
              <w:numPr>
                <w:ilvl w:val="0"/>
                <w:numId w:val="0"/>
              </w:numPr>
              <w:shd w:val="clear" w:color="auto" w:fill="auto"/>
              <w:spacing w:line="240" w:lineRule="auto"/>
              <w:ind w:left="360"/>
              <w:rPr>
                <w:b w:val="0"/>
                <w:color w:val="auto"/>
                <w:sz w:val="20"/>
              </w:rPr>
            </w:pPr>
          </w:p>
        </w:tc>
        <w:tc>
          <w:tcPr>
            <w:tcW w:w="500" w:type="pct"/>
            <w:gridSpan w:val="2"/>
            <w:shd w:val="clear" w:color="auto" w:fill="FFFFFF" w:themeFill="background1"/>
            <w:vAlign w:val="center"/>
          </w:tcPr>
          <w:p w14:paraId="0D1C5B7F" w14:textId="77777777" w:rsidR="00D54A00" w:rsidRPr="00302ECB" w:rsidRDefault="00D54A00" w:rsidP="006D5FA3">
            <w:pPr>
              <w:pStyle w:val="Styl2"/>
              <w:numPr>
                <w:ilvl w:val="0"/>
                <w:numId w:val="0"/>
              </w:numPr>
              <w:shd w:val="clear" w:color="auto" w:fill="auto"/>
              <w:spacing w:line="240" w:lineRule="auto"/>
              <w:ind w:left="360"/>
              <w:jc w:val="center"/>
              <w:rPr>
                <w:b w:val="0"/>
                <w:color w:val="auto"/>
                <w:sz w:val="20"/>
              </w:rPr>
            </w:pPr>
          </w:p>
        </w:tc>
        <w:tc>
          <w:tcPr>
            <w:tcW w:w="500" w:type="pct"/>
            <w:shd w:val="clear" w:color="auto" w:fill="FBE4D5" w:themeFill="accent2" w:themeFillTint="33"/>
            <w:vAlign w:val="center"/>
          </w:tcPr>
          <w:p w14:paraId="13EEC54C" w14:textId="77777777" w:rsidR="00D54A00" w:rsidRPr="00302ECB" w:rsidRDefault="00D54A00" w:rsidP="00C131DE">
            <w:pPr>
              <w:pStyle w:val="Styl2"/>
              <w:numPr>
                <w:ilvl w:val="0"/>
                <w:numId w:val="89"/>
              </w:numPr>
              <w:shd w:val="clear" w:color="auto" w:fill="auto"/>
              <w:spacing w:line="240" w:lineRule="auto"/>
              <w:rPr>
                <w:b w:val="0"/>
                <w:color w:val="auto"/>
                <w:sz w:val="20"/>
              </w:rPr>
            </w:pPr>
          </w:p>
        </w:tc>
        <w:tc>
          <w:tcPr>
            <w:tcW w:w="500" w:type="pct"/>
            <w:shd w:val="clear" w:color="auto" w:fill="FBE4D5" w:themeFill="accent2" w:themeFillTint="33"/>
            <w:vAlign w:val="center"/>
          </w:tcPr>
          <w:p w14:paraId="4A13A3E4" w14:textId="77777777" w:rsidR="00D54A00" w:rsidRPr="00302ECB" w:rsidRDefault="00D54A00" w:rsidP="00C131DE">
            <w:pPr>
              <w:pStyle w:val="Styl2"/>
              <w:numPr>
                <w:ilvl w:val="0"/>
                <w:numId w:val="89"/>
              </w:numPr>
              <w:shd w:val="clear" w:color="auto" w:fill="auto"/>
              <w:spacing w:line="240" w:lineRule="auto"/>
              <w:rPr>
                <w:b w:val="0"/>
                <w:color w:val="auto"/>
                <w:sz w:val="20"/>
              </w:rPr>
            </w:pPr>
          </w:p>
        </w:tc>
        <w:tc>
          <w:tcPr>
            <w:tcW w:w="501" w:type="pct"/>
            <w:shd w:val="clear" w:color="auto" w:fill="FBE4D5" w:themeFill="accent2" w:themeFillTint="33"/>
            <w:vAlign w:val="center"/>
          </w:tcPr>
          <w:p w14:paraId="6E832CE7" w14:textId="77777777" w:rsidR="00D54A00" w:rsidRPr="00302ECB" w:rsidRDefault="00D54A00" w:rsidP="00C131DE">
            <w:pPr>
              <w:pStyle w:val="Styl2"/>
              <w:numPr>
                <w:ilvl w:val="0"/>
                <w:numId w:val="89"/>
              </w:numPr>
              <w:shd w:val="clear" w:color="auto" w:fill="auto"/>
              <w:spacing w:line="240" w:lineRule="auto"/>
              <w:rPr>
                <w:b w:val="0"/>
                <w:color w:val="auto"/>
                <w:sz w:val="20"/>
              </w:rPr>
            </w:pPr>
          </w:p>
        </w:tc>
      </w:tr>
      <w:tr w:rsidR="00D54A00" w:rsidRPr="00D37369" w14:paraId="5A0C3DED" w14:textId="77777777" w:rsidTr="00D54A00">
        <w:tc>
          <w:tcPr>
            <w:tcW w:w="201" w:type="pct"/>
            <w:shd w:val="clear" w:color="auto" w:fill="ED7D31" w:themeFill="accent2"/>
            <w:vAlign w:val="center"/>
          </w:tcPr>
          <w:p w14:paraId="6FD97168" w14:textId="22B09433" w:rsidR="00D54A00" w:rsidRDefault="00D54A00" w:rsidP="001D6F2F">
            <w:pPr>
              <w:pStyle w:val="Styl2"/>
              <w:numPr>
                <w:ilvl w:val="0"/>
                <w:numId w:val="0"/>
              </w:numPr>
              <w:shd w:val="clear" w:color="auto" w:fill="auto"/>
              <w:spacing w:line="240" w:lineRule="auto"/>
              <w:jc w:val="center"/>
              <w:rPr>
                <w:color w:val="auto"/>
                <w:sz w:val="16"/>
                <w:szCs w:val="18"/>
              </w:rPr>
            </w:pPr>
            <w:r>
              <w:rPr>
                <w:color w:val="auto"/>
                <w:sz w:val="16"/>
                <w:szCs w:val="18"/>
              </w:rPr>
              <w:t>14/P</w:t>
            </w:r>
          </w:p>
        </w:tc>
        <w:tc>
          <w:tcPr>
            <w:tcW w:w="796" w:type="pct"/>
            <w:shd w:val="clear" w:color="auto" w:fill="FFFFFF" w:themeFill="background1"/>
            <w:vAlign w:val="center"/>
          </w:tcPr>
          <w:p w14:paraId="03E0A8AF" w14:textId="32427566" w:rsidR="00D54A00" w:rsidRPr="00D54A00" w:rsidRDefault="00D54A00" w:rsidP="0025764B">
            <w:pPr>
              <w:pStyle w:val="Bezodstpw"/>
              <w:jc w:val="center"/>
              <w:rPr>
                <w:rFonts w:ascii="Calibri" w:eastAsiaTheme="minorHAnsi" w:hAnsi="Calibri" w:cs="Calibri"/>
                <w:b/>
                <w:sz w:val="16"/>
                <w:szCs w:val="14"/>
                <w:lang w:eastAsia="en-US"/>
              </w:rPr>
            </w:pPr>
            <w:r w:rsidRPr="00D54A00">
              <w:rPr>
                <w:rFonts w:ascii="Calibri" w:eastAsiaTheme="minorHAnsi" w:hAnsi="Calibri" w:cs="Calibri"/>
                <w:b/>
                <w:sz w:val="16"/>
                <w:szCs w:val="14"/>
                <w:lang w:eastAsia="en-US"/>
              </w:rPr>
              <w:t>Rozwój gospodarki wodno-ściekowej na ternie Gminy Komarówka Podlaska</w:t>
            </w:r>
          </w:p>
        </w:tc>
        <w:tc>
          <w:tcPr>
            <w:tcW w:w="500" w:type="pct"/>
            <w:shd w:val="clear" w:color="auto" w:fill="FBE4D5" w:themeFill="accent2" w:themeFillTint="33"/>
            <w:vAlign w:val="center"/>
          </w:tcPr>
          <w:p w14:paraId="5CB3E577" w14:textId="77777777" w:rsidR="00D54A00" w:rsidRPr="00302ECB" w:rsidRDefault="00D54A00"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7C76E04A" w14:textId="77777777" w:rsidR="00D54A00" w:rsidRPr="00302ECB" w:rsidRDefault="00D54A00"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778783D2" w14:textId="77777777" w:rsidR="00D54A00" w:rsidRPr="00302ECB" w:rsidRDefault="00D54A00" w:rsidP="00C131DE">
            <w:pPr>
              <w:pStyle w:val="Styl2"/>
              <w:numPr>
                <w:ilvl w:val="0"/>
                <w:numId w:val="87"/>
              </w:numPr>
              <w:shd w:val="clear" w:color="auto" w:fill="auto"/>
              <w:spacing w:line="240" w:lineRule="auto"/>
              <w:rPr>
                <w:b w:val="0"/>
                <w:color w:val="auto"/>
                <w:sz w:val="20"/>
              </w:rPr>
            </w:pPr>
          </w:p>
        </w:tc>
        <w:tc>
          <w:tcPr>
            <w:tcW w:w="518" w:type="pct"/>
            <w:shd w:val="clear" w:color="auto" w:fill="FBE4D5" w:themeFill="accent2" w:themeFillTint="33"/>
            <w:vAlign w:val="center"/>
          </w:tcPr>
          <w:p w14:paraId="24D902C1" w14:textId="77777777" w:rsidR="00D54A00" w:rsidRPr="00302ECB" w:rsidRDefault="00D54A00" w:rsidP="00C131DE">
            <w:pPr>
              <w:pStyle w:val="Styl2"/>
              <w:numPr>
                <w:ilvl w:val="0"/>
                <w:numId w:val="91"/>
              </w:numPr>
              <w:shd w:val="clear" w:color="auto" w:fill="auto"/>
              <w:spacing w:line="240" w:lineRule="auto"/>
              <w:rPr>
                <w:b w:val="0"/>
                <w:color w:val="auto"/>
                <w:sz w:val="20"/>
              </w:rPr>
            </w:pPr>
          </w:p>
        </w:tc>
        <w:tc>
          <w:tcPr>
            <w:tcW w:w="500" w:type="pct"/>
            <w:gridSpan w:val="2"/>
            <w:shd w:val="clear" w:color="auto" w:fill="FBE4D5" w:themeFill="accent2" w:themeFillTint="33"/>
            <w:vAlign w:val="center"/>
          </w:tcPr>
          <w:p w14:paraId="344B7C82" w14:textId="77777777" w:rsidR="00D54A00" w:rsidRPr="00302ECB" w:rsidRDefault="00D54A00" w:rsidP="00C131DE">
            <w:pPr>
              <w:pStyle w:val="Styl2"/>
              <w:numPr>
                <w:ilvl w:val="0"/>
                <w:numId w:val="91"/>
              </w:numPr>
              <w:shd w:val="clear" w:color="auto" w:fill="auto"/>
              <w:spacing w:line="240" w:lineRule="auto"/>
              <w:jc w:val="center"/>
              <w:rPr>
                <w:b w:val="0"/>
                <w:color w:val="auto"/>
                <w:sz w:val="20"/>
              </w:rPr>
            </w:pPr>
          </w:p>
        </w:tc>
        <w:tc>
          <w:tcPr>
            <w:tcW w:w="500" w:type="pct"/>
            <w:shd w:val="clear" w:color="auto" w:fill="FBE4D5" w:themeFill="accent2" w:themeFillTint="33"/>
            <w:vAlign w:val="center"/>
          </w:tcPr>
          <w:p w14:paraId="4EF44B43" w14:textId="77777777" w:rsidR="00D54A00" w:rsidRPr="00302ECB" w:rsidRDefault="00D54A00" w:rsidP="00C131DE">
            <w:pPr>
              <w:pStyle w:val="Styl2"/>
              <w:numPr>
                <w:ilvl w:val="0"/>
                <w:numId w:val="89"/>
              </w:numPr>
              <w:shd w:val="clear" w:color="auto" w:fill="auto"/>
              <w:spacing w:line="240" w:lineRule="auto"/>
              <w:rPr>
                <w:b w:val="0"/>
                <w:color w:val="auto"/>
                <w:sz w:val="20"/>
              </w:rPr>
            </w:pPr>
          </w:p>
        </w:tc>
        <w:tc>
          <w:tcPr>
            <w:tcW w:w="500" w:type="pct"/>
            <w:shd w:val="clear" w:color="auto" w:fill="FBE4D5" w:themeFill="accent2" w:themeFillTint="33"/>
            <w:vAlign w:val="center"/>
          </w:tcPr>
          <w:p w14:paraId="0CF8207C" w14:textId="77777777" w:rsidR="00D54A00" w:rsidRPr="00302ECB" w:rsidRDefault="00D54A00" w:rsidP="00C131DE">
            <w:pPr>
              <w:pStyle w:val="Styl2"/>
              <w:numPr>
                <w:ilvl w:val="0"/>
                <w:numId w:val="89"/>
              </w:numPr>
              <w:shd w:val="clear" w:color="auto" w:fill="auto"/>
              <w:spacing w:line="240" w:lineRule="auto"/>
              <w:rPr>
                <w:b w:val="0"/>
                <w:color w:val="auto"/>
                <w:sz w:val="20"/>
              </w:rPr>
            </w:pPr>
          </w:p>
        </w:tc>
        <w:tc>
          <w:tcPr>
            <w:tcW w:w="501" w:type="pct"/>
            <w:shd w:val="clear" w:color="auto" w:fill="FBE4D5" w:themeFill="accent2" w:themeFillTint="33"/>
            <w:vAlign w:val="center"/>
          </w:tcPr>
          <w:p w14:paraId="2602F20A" w14:textId="77777777" w:rsidR="00D54A00" w:rsidRPr="00302ECB" w:rsidRDefault="00D54A00" w:rsidP="00C131DE">
            <w:pPr>
              <w:pStyle w:val="Styl2"/>
              <w:numPr>
                <w:ilvl w:val="0"/>
                <w:numId w:val="89"/>
              </w:numPr>
              <w:shd w:val="clear" w:color="auto" w:fill="auto"/>
              <w:spacing w:line="240" w:lineRule="auto"/>
              <w:rPr>
                <w:b w:val="0"/>
                <w:color w:val="auto"/>
                <w:sz w:val="20"/>
              </w:rPr>
            </w:pPr>
          </w:p>
        </w:tc>
      </w:tr>
      <w:tr w:rsidR="00336958" w:rsidRPr="00D37369" w14:paraId="552D3380" w14:textId="77777777" w:rsidTr="00D54A00">
        <w:tc>
          <w:tcPr>
            <w:tcW w:w="201" w:type="pct"/>
            <w:shd w:val="clear" w:color="auto" w:fill="ED7D31" w:themeFill="accent2"/>
            <w:vAlign w:val="center"/>
          </w:tcPr>
          <w:p w14:paraId="5B5638D4" w14:textId="421D915D" w:rsidR="00336958" w:rsidRDefault="00336958" w:rsidP="001D6F2F">
            <w:pPr>
              <w:pStyle w:val="Styl2"/>
              <w:numPr>
                <w:ilvl w:val="0"/>
                <w:numId w:val="0"/>
              </w:numPr>
              <w:shd w:val="clear" w:color="auto" w:fill="auto"/>
              <w:spacing w:line="240" w:lineRule="auto"/>
              <w:jc w:val="center"/>
              <w:rPr>
                <w:color w:val="auto"/>
                <w:sz w:val="16"/>
                <w:szCs w:val="18"/>
              </w:rPr>
            </w:pPr>
            <w:r>
              <w:rPr>
                <w:color w:val="auto"/>
                <w:sz w:val="16"/>
                <w:szCs w:val="18"/>
              </w:rPr>
              <w:t>15/P</w:t>
            </w:r>
          </w:p>
        </w:tc>
        <w:tc>
          <w:tcPr>
            <w:tcW w:w="796" w:type="pct"/>
            <w:shd w:val="clear" w:color="auto" w:fill="FFFFFF" w:themeFill="background1"/>
            <w:vAlign w:val="center"/>
          </w:tcPr>
          <w:p w14:paraId="15CF0924" w14:textId="58AE15AE" w:rsidR="00336958" w:rsidRPr="00D54A00" w:rsidRDefault="00336958" w:rsidP="00C90AC0">
            <w:pPr>
              <w:pStyle w:val="Bezodstpw"/>
              <w:jc w:val="center"/>
              <w:rPr>
                <w:rFonts w:ascii="Calibri" w:eastAsiaTheme="minorHAnsi" w:hAnsi="Calibri" w:cs="Calibri"/>
                <w:b/>
                <w:sz w:val="16"/>
                <w:szCs w:val="14"/>
                <w:lang w:eastAsia="en-US"/>
              </w:rPr>
            </w:pPr>
            <w:r>
              <w:rPr>
                <w:rFonts w:ascii="Calibri" w:eastAsiaTheme="minorHAnsi" w:hAnsi="Calibri" w:cs="Calibri"/>
                <w:b/>
                <w:sz w:val="16"/>
                <w:szCs w:val="14"/>
                <w:lang w:eastAsia="en-US"/>
              </w:rPr>
              <w:t>–</w:t>
            </w:r>
            <w:r w:rsidRPr="00336958">
              <w:rPr>
                <w:rFonts w:ascii="Calibri" w:eastAsiaTheme="minorHAnsi" w:hAnsi="Calibri" w:cs="Calibri"/>
                <w:b/>
                <w:sz w:val="16"/>
                <w:szCs w:val="14"/>
                <w:lang w:eastAsia="en-US"/>
              </w:rPr>
              <w:t xml:space="preserve"> Przebudowa (modernizacja) </w:t>
            </w:r>
            <w:r w:rsidR="00C90AC0" w:rsidRPr="00C90AC0">
              <w:rPr>
                <w:rFonts w:ascii="Calibri" w:eastAsiaTheme="minorHAnsi" w:hAnsi="Calibri" w:cs="Calibri"/>
                <w:b/>
                <w:sz w:val="16"/>
                <w:szCs w:val="14"/>
                <w:lang w:eastAsia="en-US"/>
              </w:rPr>
              <w:t>drogi gminnej nr  101791L (dz. ew.  1231) w miejscowości Żelizna</w:t>
            </w:r>
          </w:p>
        </w:tc>
        <w:tc>
          <w:tcPr>
            <w:tcW w:w="500" w:type="pct"/>
            <w:shd w:val="clear" w:color="auto" w:fill="FBE4D5" w:themeFill="accent2" w:themeFillTint="33"/>
            <w:vAlign w:val="center"/>
          </w:tcPr>
          <w:p w14:paraId="429E61AD" w14:textId="77777777" w:rsidR="00336958" w:rsidRPr="00302ECB" w:rsidRDefault="00336958" w:rsidP="00C131DE">
            <w:pPr>
              <w:pStyle w:val="Styl2"/>
              <w:numPr>
                <w:ilvl w:val="0"/>
                <w:numId w:val="87"/>
              </w:numPr>
              <w:shd w:val="clear" w:color="auto" w:fill="auto"/>
              <w:spacing w:line="240" w:lineRule="auto"/>
              <w:rPr>
                <w:b w:val="0"/>
                <w:color w:val="auto"/>
                <w:sz w:val="20"/>
              </w:rPr>
            </w:pPr>
          </w:p>
        </w:tc>
        <w:tc>
          <w:tcPr>
            <w:tcW w:w="500" w:type="pct"/>
            <w:shd w:val="clear" w:color="auto" w:fill="FBE4D5" w:themeFill="accent2" w:themeFillTint="33"/>
            <w:vAlign w:val="center"/>
          </w:tcPr>
          <w:p w14:paraId="5115FB25" w14:textId="77777777" w:rsidR="00336958" w:rsidRPr="00302ECB" w:rsidRDefault="00336958" w:rsidP="00C131DE">
            <w:pPr>
              <w:pStyle w:val="Styl2"/>
              <w:numPr>
                <w:ilvl w:val="0"/>
                <w:numId w:val="87"/>
              </w:numPr>
              <w:shd w:val="clear" w:color="auto" w:fill="auto"/>
              <w:spacing w:line="240" w:lineRule="auto"/>
              <w:rPr>
                <w:b w:val="0"/>
                <w:color w:val="auto"/>
                <w:sz w:val="20"/>
              </w:rPr>
            </w:pPr>
          </w:p>
        </w:tc>
        <w:tc>
          <w:tcPr>
            <w:tcW w:w="484" w:type="pct"/>
            <w:shd w:val="clear" w:color="auto" w:fill="FBE4D5" w:themeFill="accent2" w:themeFillTint="33"/>
            <w:vAlign w:val="center"/>
          </w:tcPr>
          <w:p w14:paraId="5350975A" w14:textId="77777777" w:rsidR="00336958" w:rsidRPr="00302ECB" w:rsidRDefault="00336958" w:rsidP="00C131DE">
            <w:pPr>
              <w:pStyle w:val="Styl2"/>
              <w:numPr>
                <w:ilvl w:val="0"/>
                <w:numId w:val="87"/>
              </w:numPr>
              <w:shd w:val="clear" w:color="auto" w:fill="auto"/>
              <w:spacing w:line="240" w:lineRule="auto"/>
              <w:rPr>
                <w:b w:val="0"/>
                <w:color w:val="auto"/>
                <w:sz w:val="20"/>
              </w:rPr>
            </w:pPr>
          </w:p>
        </w:tc>
        <w:tc>
          <w:tcPr>
            <w:tcW w:w="518" w:type="pct"/>
            <w:shd w:val="clear" w:color="auto" w:fill="FBE4D5" w:themeFill="accent2" w:themeFillTint="33"/>
            <w:vAlign w:val="center"/>
          </w:tcPr>
          <w:p w14:paraId="55CB3A86" w14:textId="77777777" w:rsidR="00336958" w:rsidRPr="00302ECB" w:rsidRDefault="00336958" w:rsidP="00C131DE">
            <w:pPr>
              <w:pStyle w:val="Styl2"/>
              <w:numPr>
                <w:ilvl w:val="0"/>
                <w:numId w:val="91"/>
              </w:numPr>
              <w:shd w:val="clear" w:color="auto" w:fill="auto"/>
              <w:spacing w:line="240" w:lineRule="auto"/>
              <w:rPr>
                <w:b w:val="0"/>
                <w:color w:val="auto"/>
                <w:sz w:val="20"/>
              </w:rPr>
            </w:pPr>
          </w:p>
        </w:tc>
        <w:tc>
          <w:tcPr>
            <w:tcW w:w="500" w:type="pct"/>
            <w:gridSpan w:val="2"/>
            <w:shd w:val="clear" w:color="auto" w:fill="FBE4D5" w:themeFill="accent2" w:themeFillTint="33"/>
            <w:vAlign w:val="center"/>
          </w:tcPr>
          <w:p w14:paraId="709116EB" w14:textId="77777777" w:rsidR="00336958" w:rsidRPr="00302ECB" w:rsidRDefault="00336958" w:rsidP="00C131DE">
            <w:pPr>
              <w:pStyle w:val="Styl2"/>
              <w:numPr>
                <w:ilvl w:val="0"/>
                <w:numId w:val="91"/>
              </w:numPr>
              <w:shd w:val="clear" w:color="auto" w:fill="auto"/>
              <w:spacing w:line="240" w:lineRule="auto"/>
              <w:jc w:val="center"/>
              <w:rPr>
                <w:b w:val="0"/>
                <w:color w:val="auto"/>
                <w:sz w:val="20"/>
              </w:rPr>
            </w:pPr>
          </w:p>
        </w:tc>
        <w:tc>
          <w:tcPr>
            <w:tcW w:w="500" w:type="pct"/>
            <w:shd w:val="clear" w:color="auto" w:fill="FBE4D5" w:themeFill="accent2" w:themeFillTint="33"/>
            <w:vAlign w:val="center"/>
          </w:tcPr>
          <w:p w14:paraId="09293953" w14:textId="77777777" w:rsidR="00336958" w:rsidRPr="00302ECB" w:rsidRDefault="00336958" w:rsidP="00C131DE">
            <w:pPr>
              <w:pStyle w:val="Styl2"/>
              <w:numPr>
                <w:ilvl w:val="0"/>
                <w:numId w:val="89"/>
              </w:numPr>
              <w:shd w:val="clear" w:color="auto" w:fill="auto"/>
              <w:spacing w:line="240" w:lineRule="auto"/>
              <w:rPr>
                <w:b w:val="0"/>
                <w:color w:val="auto"/>
                <w:sz w:val="20"/>
              </w:rPr>
            </w:pPr>
          </w:p>
        </w:tc>
        <w:tc>
          <w:tcPr>
            <w:tcW w:w="500" w:type="pct"/>
            <w:shd w:val="clear" w:color="auto" w:fill="FBE4D5" w:themeFill="accent2" w:themeFillTint="33"/>
            <w:vAlign w:val="center"/>
          </w:tcPr>
          <w:p w14:paraId="0D88D3B0" w14:textId="77777777" w:rsidR="00336958" w:rsidRPr="00302ECB" w:rsidRDefault="00336958" w:rsidP="00C131DE">
            <w:pPr>
              <w:pStyle w:val="Styl2"/>
              <w:numPr>
                <w:ilvl w:val="0"/>
                <w:numId w:val="89"/>
              </w:numPr>
              <w:shd w:val="clear" w:color="auto" w:fill="auto"/>
              <w:spacing w:line="240" w:lineRule="auto"/>
              <w:rPr>
                <w:b w:val="0"/>
                <w:color w:val="auto"/>
                <w:sz w:val="20"/>
              </w:rPr>
            </w:pPr>
          </w:p>
        </w:tc>
        <w:tc>
          <w:tcPr>
            <w:tcW w:w="501" w:type="pct"/>
            <w:shd w:val="clear" w:color="auto" w:fill="FBE4D5" w:themeFill="accent2" w:themeFillTint="33"/>
            <w:vAlign w:val="center"/>
          </w:tcPr>
          <w:p w14:paraId="552DB2B2" w14:textId="77777777" w:rsidR="00336958" w:rsidRPr="00302ECB" w:rsidRDefault="00336958" w:rsidP="00C131DE">
            <w:pPr>
              <w:pStyle w:val="Styl2"/>
              <w:numPr>
                <w:ilvl w:val="0"/>
                <w:numId w:val="89"/>
              </w:numPr>
              <w:shd w:val="clear" w:color="auto" w:fill="auto"/>
              <w:spacing w:line="240" w:lineRule="auto"/>
              <w:rPr>
                <w:b w:val="0"/>
                <w:color w:val="auto"/>
                <w:sz w:val="20"/>
              </w:rPr>
            </w:pPr>
          </w:p>
        </w:tc>
      </w:tr>
    </w:tbl>
    <w:p w14:paraId="1EFCFD54" w14:textId="2B555A9D" w:rsidR="00EE03E7" w:rsidRDefault="00D54A00" w:rsidP="00031AE9">
      <w:pPr>
        <w:spacing w:line="360" w:lineRule="auto"/>
        <w:jc w:val="both"/>
        <w:rPr>
          <w:rFonts w:ascii="Calibri" w:hAnsi="Calibri" w:cs="Calibri"/>
          <w:sz w:val="18"/>
        </w:rPr>
        <w:sectPr w:rsidR="00EE03E7" w:rsidSect="00EE03E7">
          <w:pgSz w:w="16838" w:h="11906" w:orient="landscape"/>
          <w:pgMar w:top="1418" w:right="1418" w:bottom="1134" w:left="1418" w:header="709" w:footer="709" w:gutter="0"/>
          <w:cols w:space="708"/>
          <w:docGrid w:linePitch="360"/>
        </w:sectPr>
      </w:pPr>
      <w:r w:rsidRPr="00D54A00">
        <w:rPr>
          <w:rFonts w:ascii="Calibri" w:hAnsi="Calibri" w:cs="Calibri"/>
          <w:b/>
          <w:sz w:val="18"/>
        </w:rPr>
        <w:t>Źródło:</w:t>
      </w:r>
      <w:r w:rsidR="00EE03E7">
        <w:rPr>
          <w:rFonts w:ascii="Calibri" w:hAnsi="Calibri" w:cs="Calibri"/>
          <w:sz w:val="18"/>
        </w:rPr>
        <w:t xml:space="preserve"> Opracowanie własne</w:t>
      </w:r>
    </w:p>
    <w:p w14:paraId="7C4C92F7" w14:textId="792C9329" w:rsidR="00C6619F" w:rsidRDefault="00C6619F" w:rsidP="0037052F">
      <w:pPr>
        <w:pStyle w:val="Styl1"/>
        <w:numPr>
          <w:ilvl w:val="2"/>
          <w:numId w:val="103"/>
        </w:numPr>
        <w:spacing w:before="0" w:after="240"/>
        <w:rPr>
          <w:color w:val="DF6613"/>
          <w:sz w:val="36"/>
          <w:szCs w:val="40"/>
        </w:rPr>
      </w:pPr>
      <w:bookmarkStart w:id="66" w:name="_Toc151978528"/>
      <w:r w:rsidRPr="004223D2">
        <w:rPr>
          <w:color w:val="DF6613"/>
          <w:sz w:val="36"/>
          <w:szCs w:val="40"/>
        </w:rPr>
        <w:t>Realizacja zasady partnerstwa i partycypacji</w:t>
      </w:r>
      <w:bookmarkEnd w:id="66"/>
    </w:p>
    <w:p w14:paraId="4E1FAD35" w14:textId="77777777" w:rsidR="00031AE9" w:rsidRPr="00031AE9" w:rsidRDefault="00031AE9" w:rsidP="00031AE9">
      <w:pPr>
        <w:spacing w:line="360" w:lineRule="auto"/>
        <w:ind w:firstLine="615"/>
        <w:jc w:val="both"/>
        <w:rPr>
          <w:rFonts w:ascii="Calibri" w:hAnsi="Calibri" w:cs="Calibri"/>
          <w:sz w:val="22"/>
        </w:rPr>
      </w:pPr>
      <w:r w:rsidRPr="00031AE9">
        <w:rPr>
          <w:rFonts w:ascii="Calibri" w:hAnsi="Calibri" w:cs="Calibri"/>
          <w:sz w:val="22"/>
        </w:rPr>
        <w:t xml:space="preserve">W celu jak najpełniejszego zrealizowania celów rewitalizacji wyznaczonych w niniejszym Gminnym Programie Rewitalizacji zapewniono zaangażowanie w proces rewitalizacji instytucji mogących być partnerami w realizacji przedsięwzięć zapisanych w GPR oraz zachęcano mieszkańców do podejmowania inicjatyw służących realizacji celów rewitalizacji. Zasada „partnerstwa” jest jedną z kluczowych zasad przyświecających przygotowaniu i wdrażaniu GPR. Inicjowanie współpracy pomiędzy sektorem publicznym, prywatnym i organizacjami pozarządowymi stanowiło podstawę prac nad Gminnym Programem Rewitalizacji. Przedmiotowa współpraca ma na celu zagwarantować wykorzystanie potencjału organizacji i społeczności lokalnej poprzez skoordynowanie działań w ramach jednego, spójnego projektu akceptowanego i wspieranego przez wszystkich uczestników, optymalne wykorzystanie kompetencji i zasobów będących w dyspozycji gminy, organizacji pozarządowych oraz przedsiębiorców, wsparcie innowacyjności proponowanych rozwiązań, wyrażającej się zastosowaniem nowych podejść do problemów związanych z rozwojem lokalnym. </w:t>
      </w:r>
    </w:p>
    <w:p w14:paraId="3044B268" w14:textId="5EBCB392" w:rsidR="00031AE9" w:rsidRPr="00031AE9" w:rsidRDefault="00031AE9" w:rsidP="00031AE9">
      <w:pPr>
        <w:spacing w:line="360" w:lineRule="auto"/>
        <w:ind w:firstLine="615"/>
        <w:jc w:val="both"/>
        <w:rPr>
          <w:rFonts w:ascii="Calibri" w:hAnsi="Calibri" w:cs="Calibri"/>
          <w:sz w:val="22"/>
        </w:rPr>
      </w:pPr>
      <w:r w:rsidRPr="00031AE9">
        <w:rPr>
          <w:rFonts w:ascii="Calibri" w:hAnsi="Calibri" w:cs="Calibri"/>
          <w:sz w:val="22"/>
        </w:rPr>
        <w:t>Gminnym Programem Rewitalizacji realizuje zasadę partnerstwa i partycypacji poprzez angażowanie interesariuszy na każdym etapie jego realizacji. Szczegółowe informacje na ten temat przedstawiono w rozdziale 8. Opis partycypacji społecznej w ramach opracowania i wdrażania GPR.</w:t>
      </w:r>
    </w:p>
    <w:p w14:paraId="2805544D" w14:textId="77777777" w:rsidR="00031AE9" w:rsidRPr="004223D2" w:rsidRDefault="00031AE9" w:rsidP="00031AE9">
      <w:pPr>
        <w:pStyle w:val="Bezodstpw"/>
      </w:pPr>
    </w:p>
    <w:p w14:paraId="74B3D2A4" w14:textId="67BA68F2" w:rsidR="00C6619F" w:rsidRPr="00031AE9" w:rsidRDefault="00C6619F" w:rsidP="0037052F">
      <w:pPr>
        <w:pStyle w:val="Styl1"/>
        <w:numPr>
          <w:ilvl w:val="2"/>
          <w:numId w:val="103"/>
        </w:numPr>
        <w:spacing w:before="0" w:after="240"/>
        <w:rPr>
          <w:color w:val="DF6613"/>
          <w:sz w:val="36"/>
          <w:szCs w:val="40"/>
        </w:rPr>
      </w:pPr>
      <w:bookmarkStart w:id="67" w:name="_Toc151978529"/>
      <w:r w:rsidRPr="004223D2">
        <w:rPr>
          <w:color w:val="DF6613"/>
          <w:sz w:val="36"/>
          <w:szCs w:val="40"/>
        </w:rPr>
        <w:t xml:space="preserve">Mechanizmy </w:t>
      </w:r>
      <w:r w:rsidR="00F57260">
        <w:rPr>
          <w:color w:val="DF6613"/>
          <w:sz w:val="36"/>
          <w:szCs w:val="40"/>
        </w:rPr>
        <w:t xml:space="preserve"> </w:t>
      </w:r>
      <w:r w:rsidRPr="004223D2">
        <w:rPr>
          <w:color w:val="DF6613"/>
          <w:sz w:val="36"/>
          <w:szCs w:val="40"/>
        </w:rPr>
        <w:t xml:space="preserve">integrowania </w:t>
      </w:r>
      <w:r w:rsidR="00F57260">
        <w:rPr>
          <w:color w:val="DF6613"/>
          <w:sz w:val="36"/>
          <w:szCs w:val="40"/>
        </w:rPr>
        <w:t xml:space="preserve"> </w:t>
      </w:r>
      <w:r w:rsidRPr="004223D2">
        <w:rPr>
          <w:color w:val="DF6613"/>
          <w:sz w:val="36"/>
          <w:szCs w:val="40"/>
        </w:rPr>
        <w:t>działań</w:t>
      </w:r>
      <w:bookmarkEnd w:id="67"/>
    </w:p>
    <w:p w14:paraId="11FEA875" w14:textId="26D3DE15" w:rsidR="00031AE9" w:rsidRPr="00031AE9" w:rsidRDefault="00031AE9" w:rsidP="00031AE9">
      <w:pPr>
        <w:autoSpaceDE w:val="0"/>
        <w:autoSpaceDN w:val="0"/>
        <w:adjustRightInd w:val="0"/>
        <w:spacing w:line="360" w:lineRule="auto"/>
        <w:ind w:firstLine="567"/>
        <w:jc w:val="both"/>
        <w:rPr>
          <w:rFonts w:ascii="Calibri" w:hAnsi="Calibri" w:cs="Calibri"/>
          <w:sz w:val="22"/>
          <w:szCs w:val="22"/>
        </w:rPr>
      </w:pPr>
      <w:r w:rsidRPr="00031AE9">
        <w:rPr>
          <w:rFonts w:ascii="Calibri" w:hAnsi="Calibri" w:cs="Calibri"/>
          <w:sz w:val="22"/>
          <w:szCs w:val="22"/>
        </w:rPr>
        <w:t xml:space="preserve">Gminny Program Rewitalizacji ujmuje działania w sposób kompleksowy </w:t>
      </w:r>
      <w:r w:rsidRPr="00031AE9">
        <w:rPr>
          <w:rFonts w:ascii="Calibri" w:hAnsi="Calibri" w:cs="Calibri"/>
          <w:sz w:val="22"/>
          <w:szCs w:val="22"/>
        </w:rPr>
        <w:br/>
        <w:t>(z uwzględnieniem projektów rewitalizacyjnych współfinansowanych ze środków EFRR, EFS oraz innych publicznych lub prywatnych), tak aby nie pomijać aspektu społecznego, ekonomicznego, przestrzennego, technicznego, środowiskowego i kulturowego, związanego zarówno z danym o</w:t>
      </w:r>
      <w:r w:rsidR="00F57260">
        <w:rPr>
          <w:rFonts w:ascii="Calibri" w:hAnsi="Calibri" w:cs="Calibri"/>
          <w:sz w:val="22"/>
          <w:szCs w:val="22"/>
        </w:rPr>
        <w:t xml:space="preserve">bszarem, jak i jego otoczeniem. </w:t>
      </w:r>
      <w:r w:rsidRPr="00031AE9">
        <w:rPr>
          <w:rFonts w:ascii="Calibri" w:hAnsi="Calibri" w:cs="Calibri"/>
          <w:sz w:val="22"/>
          <w:szCs w:val="22"/>
        </w:rPr>
        <w:t xml:space="preserve">Komplementarność działań podejmowanych na obszarze gminy Goraj została zagwarantowana m.in. poprzez: </w:t>
      </w:r>
    </w:p>
    <w:p w14:paraId="71914C5E" w14:textId="77777777" w:rsidR="00031AE9" w:rsidRPr="00031AE9" w:rsidRDefault="00031AE9" w:rsidP="004147B1">
      <w:pPr>
        <w:pStyle w:val="Akapitzlist"/>
        <w:numPr>
          <w:ilvl w:val="0"/>
          <w:numId w:val="75"/>
        </w:numPr>
        <w:autoSpaceDE w:val="0"/>
        <w:autoSpaceDN w:val="0"/>
        <w:adjustRightInd w:val="0"/>
        <w:spacing w:after="0" w:line="360" w:lineRule="auto"/>
        <w:ind w:left="426"/>
        <w:jc w:val="both"/>
        <w:rPr>
          <w:rFonts w:ascii="Calibri" w:hAnsi="Calibri" w:cs="Calibri"/>
        </w:rPr>
      </w:pPr>
      <w:r w:rsidRPr="00031AE9">
        <w:rPr>
          <w:rFonts w:ascii="Calibri" w:hAnsi="Calibri" w:cs="Calibri"/>
        </w:rPr>
        <w:t>zhierarchizowany układ celów, które obejmują wszystkie ważne elementy z punktu widzenia wyzwolenia potencjału obszaru rewitalizacji,</w:t>
      </w:r>
    </w:p>
    <w:p w14:paraId="6E2BB75E" w14:textId="77777777" w:rsidR="00031AE9" w:rsidRPr="00031AE9" w:rsidRDefault="00031AE9" w:rsidP="004147B1">
      <w:pPr>
        <w:pStyle w:val="Akapitzlist"/>
        <w:numPr>
          <w:ilvl w:val="0"/>
          <w:numId w:val="75"/>
        </w:numPr>
        <w:autoSpaceDE w:val="0"/>
        <w:autoSpaceDN w:val="0"/>
        <w:adjustRightInd w:val="0"/>
        <w:spacing w:after="0" w:line="360" w:lineRule="auto"/>
        <w:ind w:left="426"/>
        <w:jc w:val="both"/>
        <w:rPr>
          <w:rFonts w:ascii="Calibri" w:hAnsi="Calibri" w:cs="Calibri"/>
        </w:rPr>
      </w:pPr>
      <w:r w:rsidRPr="00031AE9">
        <w:rPr>
          <w:rFonts w:ascii="Calibri" w:hAnsi="Calibri" w:cs="Calibri"/>
        </w:rPr>
        <w:t>wielość i różnokierunkowość zadań, zarówno z listy podstawowej, jak i dodatkowej,</w:t>
      </w:r>
    </w:p>
    <w:p w14:paraId="1E268FDB" w14:textId="77777777" w:rsidR="00031AE9" w:rsidRPr="00031AE9" w:rsidRDefault="00031AE9" w:rsidP="004147B1">
      <w:pPr>
        <w:pStyle w:val="Akapitzlist"/>
        <w:numPr>
          <w:ilvl w:val="0"/>
          <w:numId w:val="75"/>
        </w:numPr>
        <w:autoSpaceDE w:val="0"/>
        <w:autoSpaceDN w:val="0"/>
        <w:adjustRightInd w:val="0"/>
        <w:spacing w:after="0" w:line="360" w:lineRule="auto"/>
        <w:ind w:left="426"/>
        <w:jc w:val="both"/>
        <w:rPr>
          <w:rFonts w:ascii="Calibri" w:hAnsi="Calibri" w:cs="Calibri"/>
        </w:rPr>
      </w:pPr>
      <w:r w:rsidRPr="00031AE9">
        <w:rPr>
          <w:rFonts w:ascii="Calibri" w:hAnsi="Calibri" w:cs="Calibri"/>
        </w:rPr>
        <w:t>różnorodność podmiotów zaangażowanych we wdrażanie GPR.</w:t>
      </w:r>
    </w:p>
    <w:p w14:paraId="48697E07" w14:textId="77777777" w:rsidR="00031AE9" w:rsidRPr="00031AE9" w:rsidRDefault="00031AE9" w:rsidP="00031AE9">
      <w:pPr>
        <w:pStyle w:val="Default"/>
        <w:spacing w:line="360" w:lineRule="auto"/>
        <w:ind w:firstLine="426"/>
        <w:contextualSpacing/>
        <w:jc w:val="both"/>
        <w:rPr>
          <w:sz w:val="22"/>
          <w:szCs w:val="22"/>
        </w:rPr>
      </w:pPr>
      <w:r w:rsidRPr="00031AE9">
        <w:rPr>
          <w:sz w:val="22"/>
          <w:szCs w:val="22"/>
        </w:rPr>
        <w:t xml:space="preserve">Kluczowymi mechanizmami integracji zaplanowanej w GPR interwencji będą następujące czynniki: </w:t>
      </w:r>
    </w:p>
    <w:p w14:paraId="1214B899" w14:textId="77777777" w:rsidR="00031AE9" w:rsidRPr="00031AE9" w:rsidRDefault="00031AE9" w:rsidP="004147B1">
      <w:pPr>
        <w:pStyle w:val="Default"/>
        <w:numPr>
          <w:ilvl w:val="0"/>
          <w:numId w:val="77"/>
        </w:numPr>
        <w:spacing w:line="360" w:lineRule="auto"/>
        <w:contextualSpacing/>
        <w:jc w:val="both"/>
        <w:rPr>
          <w:sz w:val="22"/>
          <w:szCs w:val="22"/>
        </w:rPr>
      </w:pPr>
      <w:r w:rsidRPr="00031AE9">
        <w:rPr>
          <w:b/>
          <w:color w:val="D46112"/>
          <w:sz w:val="22"/>
          <w:szCs w:val="22"/>
        </w:rPr>
        <w:t>integracja na poziomie celów</w:t>
      </w:r>
      <w:r w:rsidRPr="00031AE9">
        <w:rPr>
          <w:color w:val="D46112"/>
          <w:sz w:val="22"/>
          <w:szCs w:val="22"/>
        </w:rPr>
        <w:t xml:space="preserve"> </w:t>
      </w:r>
      <w:r w:rsidRPr="00031AE9">
        <w:rPr>
          <w:sz w:val="22"/>
          <w:szCs w:val="22"/>
        </w:rPr>
        <w:t xml:space="preserve">– mechanizm integracji w tym obszarze został wdrożony na poziomie opracowania dokumentu i będzie kontynuowany w okresie jego wdrażania. Etap opracowania dokumentu uwzględniał będzie takie mechanizmy jak: </w:t>
      </w:r>
    </w:p>
    <w:p w14:paraId="3FFA8832" w14:textId="77777777" w:rsidR="00031AE9" w:rsidRPr="00031AE9" w:rsidRDefault="00031AE9" w:rsidP="004147B1">
      <w:pPr>
        <w:pStyle w:val="Default"/>
        <w:numPr>
          <w:ilvl w:val="0"/>
          <w:numId w:val="76"/>
        </w:numPr>
        <w:spacing w:line="360" w:lineRule="auto"/>
        <w:contextualSpacing/>
        <w:jc w:val="both"/>
        <w:rPr>
          <w:sz w:val="22"/>
          <w:szCs w:val="22"/>
        </w:rPr>
      </w:pPr>
      <w:r w:rsidRPr="00031AE9">
        <w:rPr>
          <w:sz w:val="22"/>
          <w:szCs w:val="22"/>
        </w:rPr>
        <w:t xml:space="preserve">aktywne włączenie interesariuszy w proces diagnozowania obszaru gminy oraz konsultacje wytyczonego obszaru zdegradowanego i wyznaczonego na jego podstawie obszaru rewitalizacji –uruchomienie procesu udziału mieszkańców i organizacji pozarządowych w tworzeniu GPR, </w:t>
      </w:r>
    </w:p>
    <w:p w14:paraId="0947AC00" w14:textId="77777777" w:rsidR="00031AE9" w:rsidRPr="00031AE9" w:rsidRDefault="00031AE9" w:rsidP="004147B1">
      <w:pPr>
        <w:pStyle w:val="Default"/>
        <w:numPr>
          <w:ilvl w:val="0"/>
          <w:numId w:val="76"/>
        </w:numPr>
        <w:spacing w:line="360" w:lineRule="auto"/>
        <w:contextualSpacing/>
        <w:jc w:val="both"/>
        <w:rPr>
          <w:sz w:val="22"/>
          <w:szCs w:val="22"/>
        </w:rPr>
      </w:pPr>
      <w:r w:rsidRPr="00031AE9">
        <w:rPr>
          <w:sz w:val="22"/>
          <w:szCs w:val="22"/>
        </w:rPr>
        <w:t xml:space="preserve">otwarty nabór przedsięwzięć rewitalizacyjnych do GPR –przełożył się na stworzenie pola do weryfikacji przedsięwzięć z punktu widzenia ich oddziaływania na podobszary rewitalizacji i zaplanowania kompleksowej i zintegrowanej interwencji. </w:t>
      </w:r>
    </w:p>
    <w:p w14:paraId="1D9E3A91" w14:textId="77777777" w:rsidR="00031AE9" w:rsidRPr="00031AE9" w:rsidRDefault="00031AE9" w:rsidP="00031AE9">
      <w:pPr>
        <w:spacing w:line="360" w:lineRule="auto"/>
        <w:contextualSpacing/>
        <w:jc w:val="both"/>
        <w:rPr>
          <w:rFonts w:ascii="Calibri" w:hAnsi="Calibri" w:cs="Calibri"/>
          <w:sz w:val="22"/>
          <w:szCs w:val="22"/>
        </w:rPr>
      </w:pPr>
      <w:r w:rsidRPr="00031AE9">
        <w:rPr>
          <w:rFonts w:ascii="Calibri" w:hAnsi="Calibri" w:cs="Calibri"/>
          <w:sz w:val="22"/>
          <w:szCs w:val="22"/>
        </w:rPr>
        <w:t>Na etapie wdrażania mechanizmem integracji na poziomie celów będzie proces monitoringu – weryfikacji osiąganych celów i formułowania zaleceń określających dalsze kroki wdrażania GPR.</w:t>
      </w:r>
    </w:p>
    <w:p w14:paraId="5A3999DA" w14:textId="77777777" w:rsidR="00031AE9" w:rsidRPr="00031AE9" w:rsidRDefault="00031AE9" w:rsidP="004147B1">
      <w:pPr>
        <w:pStyle w:val="Akapitzlist"/>
        <w:numPr>
          <w:ilvl w:val="0"/>
          <w:numId w:val="77"/>
        </w:numPr>
        <w:spacing w:after="0" w:line="360" w:lineRule="auto"/>
        <w:jc w:val="both"/>
        <w:rPr>
          <w:rFonts w:ascii="Calibri" w:hAnsi="Calibri" w:cs="Calibri"/>
        </w:rPr>
      </w:pPr>
      <w:r w:rsidRPr="00031AE9">
        <w:rPr>
          <w:rFonts w:ascii="Calibri" w:hAnsi="Calibri" w:cs="Calibri"/>
          <w:b/>
          <w:color w:val="D46112"/>
        </w:rPr>
        <w:t>integracja na poziomie partycypacji społecznej w zarządzaniu wdrażaniem GPR</w:t>
      </w:r>
      <w:r w:rsidRPr="00031AE9">
        <w:rPr>
          <w:rFonts w:ascii="Calibri" w:hAnsi="Calibri" w:cs="Calibri"/>
          <w:color w:val="D46112"/>
        </w:rPr>
        <w:t xml:space="preserve"> </w:t>
      </w:r>
      <w:r w:rsidRPr="00031AE9">
        <w:rPr>
          <w:rFonts w:ascii="Calibri" w:hAnsi="Calibri" w:cs="Calibri"/>
        </w:rPr>
        <w:t xml:space="preserve">– mechanizm ten będzie realizowany poprzez: </w:t>
      </w:r>
    </w:p>
    <w:p w14:paraId="6ED01D7A" w14:textId="77777777" w:rsidR="00031AE9" w:rsidRPr="00031AE9" w:rsidRDefault="00031AE9" w:rsidP="004147B1">
      <w:pPr>
        <w:pStyle w:val="Default"/>
        <w:numPr>
          <w:ilvl w:val="0"/>
          <w:numId w:val="78"/>
        </w:numPr>
        <w:spacing w:line="360" w:lineRule="auto"/>
        <w:ind w:left="714" w:hanging="357"/>
        <w:contextualSpacing/>
        <w:jc w:val="both"/>
        <w:rPr>
          <w:color w:val="auto"/>
          <w:sz w:val="22"/>
          <w:szCs w:val="22"/>
        </w:rPr>
      </w:pPr>
      <w:r w:rsidRPr="00031AE9">
        <w:rPr>
          <w:color w:val="auto"/>
          <w:sz w:val="22"/>
          <w:szCs w:val="22"/>
        </w:rPr>
        <w:t>powołanie Komitetu Rewitalizacji – jego podstawową funkcją będzie ocena postępu wdrażania GPR z punktu widzenia integracji i komplementarności podejmowanych działań przez podmioty zaangażowane w proces rewitalizacji,</w:t>
      </w:r>
    </w:p>
    <w:p w14:paraId="4107D6FE" w14:textId="77777777" w:rsidR="00031AE9" w:rsidRPr="00031AE9" w:rsidRDefault="00031AE9" w:rsidP="004147B1">
      <w:pPr>
        <w:pStyle w:val="Default"/>
        <w:numPr>
          <w:ilvl w:val="0"/>
          <w:numId w:val="78"/>
        </w:numPr>
        <w:spacing w:line="360" w:lineRule="auto"/>
        <w:ind w:left="714" w:hanging="357"/>
        <w:contextualSpacing/>
        <w:jc w:val="both"/>
        <w:rPr>
          <w:color w:val="auto"/>
          <w:sz w:val="22"/>
          <w:szCs w:val="22"/>
        </w:rPr>
      </w:pPr>
      <w:r w:rsidRPr="00031AE9">
        <w:rPr>
          <w:color w:val="auto"/>
          <w:sz w:val="22"/>
          <w:szCs w:val="22"/>
        </w:rPr>
        <w:t xml:space="preserve">współpracę ze środowiskiem seniorów oraz młodzieży w zakresie działań rewitalizacyjnych podejmowanych dla osób starszych, młodzieży i dzieci, </w:t>
      </w:r>
    </w:p>
    <w:p w14:paraId="64CFA9E9" w14:textId="77777777" w:rsidR="00031AE9" w:rsidRPr="00031AE9" w:rsidRDefault="00031AE9" w:rsidP="004147B1">
      <w:pPr>
        <w:pStyle w:val="Default"/>
        <w:numPr>
          <w:ilvl w:val="0"/>
          <w:numId w:val="78"/>
        </w:numPr>
        <w:spacing w:line="360" w:lineRule="auto"/>
        <w:ind w:left="714" w:hanging="357"/>
        <w:contextualSpacing/>
        <w:jc w:val="both"/>
        <w:rPr>
          <w:color w:val="auto"/>
          <w:sz w:val="22"/>
          <w:szCs w:val="22"/>
        </w:rPr>
      </w:pPr>
      <w:r w:rsidRPr="00031AE9">
        <w:rPr>
          <w:color w:val="auto"/>
          <w:sz w:val="22"/>
          <w:szCs w:val="22"/>
        </w:rPr>
        <w:t>współpracę z przedstawicielami organizacji pozarządowych,</w:t>
      </w:r>
    </w:p>
    <w:p w14:paraId="0DB62F1B" w14:textId="77777777" w:rsidR="00031AE9" w:rsidRPr="00031AE9" w:rsidRDefault="00031AE9" w:rsidP="004147B1">
      <w:pPr>
        <w:pStyle w:val="Default"/>
        <w:numPr>
          <w:ilvl w:val="0"/>
          <w:numId w:val="78"/>
        </w:numPr>
        <w:spacing w:line="360" w:lineRule="auto"/>
        <w:ind w:left="714" w:hanging="357"/>
        <w:contextualSpacing/>
        <w:jc w:val="both"/>
        <w:rPr>
          <w:color w:val="auto"/>
          <w:sz w:val="22"/>
          <w:szCs w:val="22"/>
        </w:rPr>
      </w:pPr>
      <w:r w:rsidRPr="00031AE9">
        <w:rPr>
          <w:sz w:val="22"/>
          <w:szCs w:val="22"/>
        </w:rPr>
        <w:t xml:space="preserve">systematyczne spotkania z interesariuszami, </w:t>
      </w:r>
    </w:p>
    <w:p w14:paraId="2139E205" w14:textId="77777777" w:rsidR="00031AE9" w:rsidRPr="00031AE9" w:rsidRDefault="00031AE9" w:rsidP="004147B1">
      <w:pPr>
        <w:pStyle w:val="Default"/>
        <w:numPr>
          <w:ilvl w:val="0"/>
          <w:numId w:val="78"/>
        </w:numPr>
        <w:spacing w:line="360" w:lineRule="auto"/>
        <w:ind w:left="714" w:hanging="357"/>
        <w:contextualSpacing/>
        <w:jc w:val="both"/>
        <w:rPr>
          <w:color w:val="auto"/>
          <w:sz w:val="22"/>
          <w:szCs w:val="22"/>
        </w:rPr>
      </w:pPr>
      <w:r w:rsidRPr="00031AE9">
        <w:rPr>
          <w:sz w:val="22"/>
          <w:szCs w:val="22"/>
        </w:rPr>
        <w:t xml:space="preserve">dodatkowym narzędziem integracji jest kontrola społeczna procesu realizowana dzięki publikacji i opiniowaniu sprawozdań z monitoringu GPR. </w:t>
      </w:r>
    </w:p>
    <w:p w14:paraId="44A0B108" w14:textId="77777777" w:rsidR="00031AE9" w:rsidRPr="00031AE9" w:rsidRDefault="00031AE9" w:rsidP="004147B1">
      <w:pPr>
        <w:pStyle w:val="Default"/>
        <w:numPr>
          <w:ilvl w:val="0"/>
          <w:numId w:val="77"/>
        </w:numPr>
        <w:spacing w:line="360" w:lineRule="auto"/>
        <w:ind w:left="782" w:hanging="357"/>
        <w:contextualSpacing/>
        <w:jc w:val="both"/>
        <w:rPr>
          <w:sz w:val="22"/>
          <w:szCs w:val="22"/>
        </w:rPr>
      </w:pPr>
      <w:r w:rsidRPr="00031AE9">
        <w:rPr>
          <w:b/>
          <w:color w:val="D46112"/>
          <w:sz w:val="22"/>
          <w:szCs w:val="22"/>
        </w:rPr>
        <w:t>integracja na poziomie zarządzania wdrażaniem</w:t>
      </w:r>
      <w:r w:rsidRPr="00031AE9">
        <w:rPr>
          <w:color w:val="538135" w:themeColor="accent6" w:themeShade="BF"/>
          <w:sz w:val="22"/>
          <w:szCs w:val="22"/>
        </w:rPr>
        <w:t xml:space="preserve"> </w:t>
      </w:r>
      <w:r w:rsidRPr="00031AE9">
        <w:rPr>
          <w:color w:val="0070C0"/>
          <w:sz w:val="22"/>
          <w:szCs w:val="22"/>
        </w:rPr>
        <w:t xml:space="preserve">– </w:t>
      </w:r>
      <w:r w:rsidRPr="00031AE9">
        <w:rPr>
          <w:sz w:val="22"/>
          <w:szCs w:val="22"/>
        </w:rPr>
        <w:t xml:space="preserve">mechanizm związany z ciągłą oceną postępu wdrażania GPR, realizowany poprzez: monitoring i ewaluację. </w:t>
      </w:r>
    </w:p>
    <w:p w14:paraId="63B46A3A" w14:textId="77777777" w:rsidR="00031AE9" w:rsidRPr="00031AE9" w:rsidRDefault="00031AE9" w:rsidP="00031AE9">
      <w:pPr>
        <w:spacing w:line="360" w:lineRule="auto"/>
        <w:ind w:firstLine="425"/>
        <w:contextualSpacing/>
        <w:jc w:val="both"/>
        <w:rPr>
          <w:rFonts w:ascii="Calibri" w:hAnsi="Calibri" w:cs="Calibri"/>
          <w:sz w:val="22"/>
          <w:szCs w:val="22"/>
        </w:rPr>
      </w:pPr>
      <w:r w:rsidRPr="00031AE9">
        <w:rPr>
          <w:rFonts w:ascii="Calibri" w:hAnsi="Calibri" w:cs="Calibri"/>
          <w:sz w:val="22"/>
          <w:szCs w:val="22"/>
        </w:rPr>
        <w:t>Monitoring oraz ewaluacja GPR zostały opisane w rozdziale 6. Na poziomie mechanizmów integracji zostaną one wykorzystane dla prowadzenia procesu zarządzania, zgodnie z zaplanowanymi celami, jednocześnie odnosząc się do mierzalnych wskaźników, co pozwoli na pomiar realizacji celów, a tym samym ocenę integracji GPR.</w:t>
      </w:r>
    </w:p>
    <w:p w14:paraId="1B5C299C" w14:textId="77777777" w:rsidR="00031AE9" w:rsidRPr="00031AE9" w:rsidRDefault="00031AE9" w:rsidP="00031AE9">
      <w:pPr>
        <w:spacing w:line="360" w:lineRule="auto"/>
        <w:contextualSpacing/>
        <w:jc w:val="both"/>
        <w:rPr>
          <w:rFonts w:ascii="Calibri" w:hAnsi="Calibri" w:cs="Calibri"/>
          <w:sz w:val="22"/>
          <w:szCs w:val="22"/>
        </w:rPr>
      </w:pPr>
      <w:r w:rsidRPr="00031AE9">
        <w:rPr>
          <w:rFonts w:ascii="Calibri" w:hAnsi="Calibri" w:cs="Calibri"/>
          <w:sz w:val="22"/>
          <w:szCs w:val="22"/>
        </w:rPr>
        <w:t>Poniżej przedstawiono założenia w zakresie integracji działań rewitalizacyjnych:</w:t>
      </w:r>
    </w:p>
    <w:p w14:paraId="39B506C9" w14:textId="77777777" w:rsidR="00031AE9" w:rsidRPr="00031AE9" w:rsidRDefault="00031AE9" w:rsidP="004147B1">
      <w:pPr>
        <w:pStyle w:val="Akapitzlist"/>
        <w:numPr>
          <w:ilvl w:val="0"/>
          <w:numId w:val="79"/>
        </w:numPr>
        <w:spacing w:after="0" w:line="360" w:lineRule="auto"/>
        <w:ind w:left="284"/>
        <w:jc w:val="both"/>
        <w:rPr>
          <w:rFonts w:ascii="Calibri" w:hAnsi="Calibri" w:cs="Calibri"/>
        </w:rPr>
      </w:pPr>
      <w:r w:rsidRPr="00031AE9">
        <w:rPr>
          <w:rFonts w:ascii="Calibri" w:hAnsi="Calibri" w:cs="Calibri"/>
        </w:rPr>
        <w:t>Wykorzystanie szansy na rozwój poprzez rewitalizację - wyzwolenie potencjału społecznego, gospodarczego i przestrzenno-funkcjonalnego obszaru rewitalizacji.</w:t>
      </w:r>
    </w:p>
    <w:p w14:paraId="70D220F0" w14:textId="77777777" w:rsidR="00031AE9" w:rsidRPr="00031AE9" w:rsidRDefault="00031AE9" w:rsidP="004147B1">
      <w:pPr>
        <w:pStyle w:val="Akapitzlist"/>
        <w:numPr>
          <w:ilvl w:val="0"/>
          <w:numId w:val="79"/>
        </w:numPr>
        <w:spacing w:after="0" w:line="360" w:lineRule="auto"/>
        <w:ind w:left="284"/>
        <w:jc w:val="both"/>
        <w:rPr>
          <w:rFonts w:ascii="Calibri" w:hAnsi="Calibri" w:cs="Calibri"/>
        </w:rPr>
      </w:pPr>
      <w:r w:rsidRPr="00031AE9">
        <w:rPr>
          <w:rFonts w:ascii="Calibri" w:hAnsi="Calibri" w:cs="Calibri"/>
        </w:rPr>
        <w:t>Edukacja w zakresie procesu rewitalizacji jako jeden z podstawowych czynników warunkujących jego powodzenie. Podstawowym założeniem jest zapewnienie pełnego i prawidłowego rozumienia procesu rewitalizacji przez wszystkie jednostki i podmioty zaangażowane. Świadomość i wiedza zarówno w zakresie wagi, jak i sposobów prowadzenia działań rewitalizacyjnych jest niezwykle istotnym czynnikiem gwarantującym prawidłowość oraz efektywność procesu rewitalizacji.</w:t>
      </w:r>
    </w:p>
    <w:p w14:paraId="484681CF" w14:textId="77777777" w:rsidR="00031AE9" w:rsidRPr="00031AE9" w:rsidRDefault="00031AE9" w:rsidP="004147B1">
      <w:pPr>
        <w:pStyle w:val="Akapitzlist"/>
        <w:numPr>
          <w:ilvl w:val="0"/>
          <w:numId w:val="79"/>
        </w:numPr>
        <w:tabs>
          <w:tab w:val="left" w:pos="2370"/>
        </w:tabs>
        <w:spacing w:line="360" w:lineRule="auto"/>
        <w:ind w:left="284"/>
        <w:jc w:val="both"/>
        <w:rPr>
          <w:rFonts w:ascii="Calibri" w:hAnsi="Calibri" w:cs="Calibri"/>
        </w:rPr>
      </w:pPr>
      <w:r w:rsidRPr="00031AE9">
        <w:rPr>
          <w:rFonts w:ascii="Calibri" w:hAnsi="Calibri" w:cs="Calibri"/>
        </w:rPr>
        <w:t>Podporządkowanie celom rewitalizacji wszystkich celów w poszczególnych sektorach. Proces rewitalizacji winien stanowić cel nadrzędny względem pozostałych celów sektorowych (np. w zakresie polityki społecznej, gospodarczej, komunalnej) na etapie planowania jak i wdrażania.</w:t>
      </w:r>
    </w:p>
    <w:p w14:paraId="53EECE52" w14:textId="77777777" w:rsidR="00031AE9" w:rsidRPr="00031AE9" w:rsidRDefault="00031AE9" w:rsidP="004147B1">
      <w:pPr>
        <w:pStyle w:val="Akapitzlist"/>
        <w:numPr>
          <w:ilvl w:val="0"/>
          <w:numId w:val="79"/>
        </w:numPr>
        <w:spacing w:line="360" w:lineRule="auto"/>
        <w:ind w:left="284"/>
        <w:jc w:val="both"/>
        <w:rPr>
          <w:rFonts w:ascii="Calibri" w:hAnsi="Calibri" w:cs="Calibri"/>
        </w:rPr>
      </w:pPr>
      <w:r w:rsidRPr="00031AE9">
        <w:rPr>
          <w:rFonts w:ascii="Calibri" w:hAnsi="Calibri" w:cs="Calibri"/>
        </w:rPr>
        <w:t xml:space="preserve">Planowanie działań rewitalizacyjnych w długoterminowej perspektywie (nie ograniczono realizacji działań wyłącznie do programów pomocowych w nowej perspektywie finansowej na lata 2021-2027). </w:t>
      </w:r>
    </w:p>
    <w:p w14:paraId="0B6DFDC1" w14:textId="77777777" w:rsidR="00031AE9" w:rsidRPr="00031AE9" w:rsidRDefault="00031AE9" w:rsidP="004147B1">
      <w:pPr>
        <w:pStyle w:val="Akapitzlist"/>
        <w:numPr>
          <w:ilvl w:val="0"/>
          <w:numId w:val="79"/>
        </w:numPr>
        <w:spacing w:line="360" w:lineRule="auto"/>
        <w:ind w:left="284"/>
        <w:jc w:val="both"/>
        <w:rPr>
          <w:rFonts w:ascii="Calibri" w:hAnsi="Calibri" w:cs="Calibri"/>
        </w:rPr>
      </w:pPr>
      <w:r w:rsidRPr="00031AE9">
        <w:rPr>
          <w:rFonts w:ascii="Calibri" w:hAnsi="Calibri" w:cs="Calibri"/>
        </w:rPr>
        <w:t>Nadanie priorytetowego charakteru działaniom rewitalizacyjnym poprzez ujęcie projektów/przedsięwzięć rewitalizacyjnych w Wieloletniej Prognozie Finansowej. Zapewnienie odpowiednich wkładów własnych z budżetu gminy a dla projektów z zewnętrznym finansowaniem (np. fundusze UE, krajowe, inne międzynarodowe), a także ewentualne wykorzystanie środków ze sprzedaży nieruchomości na realizację działań rewitalizacyjnych.</w:t>
      </w:r>
    </w:p>
    <w:p w14:paraId="15AC800D" w14:textId="77777777" w:rsidR="00031AE9" w:rsidRPr="00031AE9" w:rsidRDefault="00031AE9" w:rsidP="004147B1">
      <w:pPr>
        <w:pStyle w:val="Akapitzlist"/>
        <w:numPr>
          <w:ilvl w:val="0"/>
          <w:numId w:val="79"/>
        </w:numPr>
        <w:spacing w:line="360" w:lineRule="auto"/>
        <w:ind w:left="284"/>
        <w:jc w:val="both"/>
        <w:rPr>
          <w:rFonts w:ascii="Calibri" w:hAnsi="Calibri" w:cs="Calibri"/>
        </w:rPr>
      </w:pPr>
      <w:r w:rsidRPr="00031AE9">
        <w:rPr>
          <w:rFonts w:ascii="Calibri" w:hAnsi="Calibri" w:cs="Calibri"/>
        </w:rPr>
        <w:t>Maksymalne wykorzystanie różnorodnych form współfinansowania – zarówno bezzwrotnych (EFRR, EFS), jak i zwrotnych. Istotnym aspektem jest, aby całość działań rewitalizacyjnych nie była podporządkowana jedynie celom programów pomocowych. Wykorzystanie środków zewnętrznych należy postrzegać jako wykorzystanie szansy, a nie cel sam w sobie.</w:t>
      </w:r>
    </w:p>
    <w:p w14:paraId="15B92946" w14:textId="77777777" w:rsidR="00031AE9" w:rsidRPr="00031AE9" w:rsidRDefault="00031AE9" w:rsidP="004147B1">
      <w:pPr>
        <w:pStyle w:val="Akapitzlist"/>
        <w:numPr>
          <w:ilvl w:val="0"/>
          <w:numId w:val="79"/>
        </w:numPr>
        <w:spacing w:after="0" w:line="360" w:lineRule="auto"/>
        <w:ind w:left="284"/>
        <w:jc w:val="both"/>
        <w:rPr>
          <w:rFonts w:ascii="Calibri" w:hAnsi="Calibri" w:cs="Calibri"/>
        </w:rPr>
      </w:pPr>
      <w:r w:rsidRPr="00031AE9">
        <w:rPr>
          <w:rFonts w:ascii="Calibri" w:hAnsi="Calibri" w:cs="Calibri"/>
        </w:rPr>
        <w:t>Wzmacnianie oraz integracja działań rewitalizacyjnych w obszarach: społecznym, ekonomicznym, przestrzennym, kulturowym.</w:t>
      </w:r>
    </w:p>
    <w:p w14:paraId="7B711EE5" w14:textId="77777777" w:rsidR="00031AE9" w:rsidRPr="00031AE9" w:rsidRDefault="00031AE9" w:rsidP="004147B1">
      <w:pPr>
        <w:pStyle w:val="Akapitzlist"/>
        <w:numPr>
          <w:ilvl w:val="0"/>
          <w:numId w:val="79"/>
        </w:numPr>
        <w:spacing w:after="0" w:line="360" w:lineRule="auto"/>
        <w:ind w:left="284"/>
        <w:jc w:val="both"/>
        <w:rPr>
          <w:rFonts w:ascii="Calibri" w:hAnsi="Calibri" w:cs="Calibri"/>
        </w:rPr>
      </w:pPr>
      <w:r w:rsidRPr="00031AE9">
        <w:rPr>
          <w:rFonts w:ascii="Calibri" w:hAnsi="Calibri" w:cs="Calibri"/>
        </w:rPr>
        <w:t>Zaangażowanie prywatnych właścicieli nieruchomości w procesy rewitalizacyjne poprzez wdrożenie konkretnych modeli współpracy oraz stworzenie instrumentów wspierających ich indywidualne działania.</w:t>
      </w:r>
    </w:p>
    <w:p w14:paraId="3DBB276F" w14:textId="77777777" w:rsidR="00031AE9" w:rsidRPr="00031AE9" w:rsidRDefault="00031AE9" w:rsidP="004147B1">
      <w:pPr>
        <w:pStyle w:val="Akapitzlist"/>
        <w:numPr>
          <w:ilvl w:val="0"/>
          <w:numId w:val="79"/>
        </w:numPr>
        <w:spacing w:after="0" w:line="360" w:lineRule="auto"/>
        <w:ind w:left="284"/>
        <w:jc w:val="both"/>
        <w:rPr>
          <w:rFonts w:ascii="Calibri" w:hAnsi="Calibri" w:cs="Calibri"/>
        </w:rPr>
      </w:pPr>
      <w:r w:rsidRPr="00031AE9">
        <w:rPr>
          <w:rFonts w:ascii="Calibri" w:hAnsi="Calibri" w:cs="Calibri"/>
        </w:rPr>
        <w:t>Inicjowanie działań rewitalizacyjnych skutkujących wytworzeniem silnego „miejscowego” impulsu rozwojowego wywołującego efekt domina. W długim okresie skutkuje to pozytywnym oddziaływaniem na rozległy obszar oraz działa zachęcająco dla pozostałych podmiotów. Wśród narzędzi, które gmina może wykorzystać w tym zakresie znajduje się: możliwość realizacji inwestycji infrastrukturalnych, udostępniania na cele inwestycyjne poszczególnych terenów oraz polepszanie wizerunku istniejących obiektów.</w:t>
      </w:r>
    </w:p>
    <w:p w14:paraId="4FE4AB0F" w14:textId="735B99F6" w:rsidR="00031AE9" w:rsidRPr="00031AE9" w:rsidRDefault="00031AE9" w:rsidP="004147B1">
      <w:pPr>
        <w:pStyle w:val="Akapitzlist"/>
        <w:numPr>
          <w:ilvl w:val="0"/>
          <w:numId w:val="79"/>
        </w:numPr>
        <w:spacing w:after="0" w:line="360" w:lineRule="auto"/>
        <w:ind w:left="284"/>
        <w:jc w:val="both"/>
        <w:rPr>
          <w:rFonts w:ascii="Calibri" w:hAnsi="Calibri" w:cs="Calibri"/>
        </w:rPr>
      </w:pPr>
      <w:r w:rsidRPr="00031AE9">
        <w:rPr>
          <w:rFonts w:ascii="Calibri" w:hAnsi="Calibri" w:cs="Calibri"/>
        </w:rPr>
        <w:t xml:space="preserve">Stworzenie oferty i wsparcia dla działań z zakresu ekonomii społecznej </w:t>
      </w:r>
      <w:r>
        <w:rPr>
          <w:rFonts w:ascii="Calibri" w:hAnsi="Calibri" w:cs="Calibri"/>
        </w:rPr>
        <w:t>i umacniania roli III sektora w </w:t>
      </w:r>
      <w:r w:rsidRPr="00031AE9">
        <w:rPr>
          <w:rFonts w:ascii="Calibri" w:hAnsi="Calibri" w:cs="Calibri"/>
        </w:rPr>
        <w:t>budowaniu społeczeństwa obywatelskiego i skutecznego systemu wspierania mieszkańców.</w:t>
      </w:r>
    </w:p>
    <w:p w14:paraId="12834135" w14:textId="77777777" w:rsidR="00031AE9" w:rsidRPr="00031AE9" w:rsidRDefault="00031AE9" w:rsidP="004147B1">
      <w:pPr>
        <w:pStyle w:val="Akapitzlist"/>
        <w:numPr>
          <w:ilvl w:val="0"/>
          <w:numId w:val="79"/>
        </w:numPr>
        <w:spacing w:after="0" w:line="360" w:lineRule="auto"/>
        <w:ind w:left="284"/>
        <w:jc w:val="both"/>
        <w:rPr>
          <w:rFonts w:ascii="Calibri" w:hAnsi="Calibri" w:cs="Calibri"/>
        </w:rPr>
      </w:pPr>
      <w:r w:rsidRPr="00031AE9">
        <w:rPr>
          <w:rFonts w:ascii="Calibri" w:hAnsi="Calibri" w:cs="Calibri"/>
        </w:rPr>
        <w:t>Umacnianie aktywnego sąsiedztwa oraz odbudowywanie relacji społecznych.</w:t>
      </w:r>
    </w:p>
    <w:p w14:paraId="31A4E619" w14:textId="77777777" w:rsidR="00C6619F" w:rsidRDefault="00C6619F" w:rsidP="00C6619F"/>
    <w:p w14:paraId="1E1C2520" w14:textId="77777777" w:rsidR="00C6619F" w:rsidRDefault="00C6619F" w:rsidP="00C6619F"/>
    <w:p w14:paraId="38C90083" w14:textId="77777777" w:rsidR="00C6619F" w:rsidRDefault="00C6619F" w:rsidP="00C6619F"/>
    <w:p w14:paraId="12256ACC" w14:textId="77777777" w:rsidR="00C6619F" w:rsidRDefault="00C6619F" w:rsidP="00C6619F"/>
    <w:p w14:paraId="407ED958" w14:textId="77777777" w:rsidR="00C6619F" w:rsidRDefault="00C6619F" w:rsidP="00C6619F"/>
    <w:p w14:paraId="5D64D883" w14:textId="77777777" w:rsidR="00C6619F" w:rsidRDefault="00C6619F" w:rsidP="00C6619F"/>
    <w:p w14:paraId="00D307BD" w14:textId="77777777" w:rsidR="00C6619F" w:rsidRDefault="00C6619F" w:rsidP="00C6619F"/>
    <w:p w14:paraId="3ADC9196" w14:textId="77777777" w:rsidR="00C6619F" w:rsidRDefault="00C6619F" w:rsidP="00C6619F"/>
    <w:p w14:paraId="335C4717" w14:textId="49F06530" w:rsidR="00C6619F" w:rsidRPr="004223D2" w:rsidRDefault="00C6619F" w:rsidP="00F60A79">
      <w:pPr>
        <w:pStyle w:val="Styl1"/>
        <w:numPr>
          <w:ilvl w:val="3"/>
          <w:numId w:val="80"/>
        </w:numPr>
        <w:spacing w:before="0" w:after="120"/>
        <w:ind w:left="426"/>
        <w:rPr>
          <w:color w:val="DF6613"/>
        </w:rPr>
      </w:pPr>
      <w:bookmarkStart w:id="68" w:name="_Toc151978530"/>
      <w:r w:rsidRPr="004223D2">
        <w:rPr>
          <w:color w:val="DF6613"/>
        </w:rPr>
        <w:t>Część zarządcza</w:t>
      </w:r>
      <w:bookmarkEnd w:id="68"/>
      <w:r w:rsidRPr="004223D2">
        <w:rPr>
          <w:color w:val="DF6613"/>
        </w:rPr>
        <w:t xml:space="preserve"> </w:t>
      </w:r>
    </w:p>
    <w:p w14:paraId="761FFC71" w14:textId="75AE20FD" w:rsidR="00C6619F" w:rsidRPr="004223D2" w:rsidRDefault="00C6619F" w:rsidP="00C6619F">
      <w:pPr>
        <w:autoSpaceDE w:val="0"/>
        <w:autoSpaceDN w:val="0"/>
        <w:adjustRightInd w:val="0"/>
        <w:spacing w:line="360" w:lineRule="auto"/>
        <w:ind w:firstLine="708"/>
        <w:contextualSpacing/>
        <w:jc w:val="both"/>
        <w:rPr>
          <w:rFonts w:ascii="Calibri" w:hAnsi="Calibri" w:cs="Calibri"/>
          <w:color w:val="000000"/>
          <w:sz w:val="22"/>
          <w:szCs w:val="22"/>
        </w:rPr>
      </w:pPr>
      <w:r w:rsidRPr="004223D2">
        <w:rPr>
          <w:rFonts w:ascii="Calibri" w:hAnsi="Calibri" w:cs="Calibri"/>
          <w:color w:val="000000"/>
          <w:sz w:val="22"/>
          <w:szCs w:val="22"/>
        </w:rPr>
        <w:t>Zarządzanie Gminnym Programem Rewitalizacji to proces</w:t>
      </w:r>
      <w:r w:rsidR="00256932">
        <w:rPr>
          <w:rFonts w:ascii="Calibri" w:hAnsi="Calibri" w:cs="Calibri"/>
          <w:color w:val="000000"/>
          <w:sz w:val="22"/>
          <w:szCs w:val="22"/>
        </w:rPr>
        <w:t xml:space="preserve"> </w:t>
      </w:r>
      <w:r w:rsidRPr="004223D2">
        <w:rPr>
          <w:rFonts w:ascii="Calibri" w:hAnsi="Calibri" w:cs="Calibri"/>
          <w:color w:val="000000"/>
          <w:sz w:val="22"/>
          <w:szCs w:val="22"/>
        </w:rPr>
        <w:t>w którym głównym celem jest zbudowanie odpowiedniego partnerstwa między k</w:t>
      </w:r>
      <w:r w:rsidR="00256932">
        <w:rPr>
          <w:rFonts w:ascii="Calibri" w:hAnsi="Calibri" w:cs="Calibri"/>
          <w:color w:val="000000"/>
          <w:sz w:val="22"/>
          <w:szCs w:val="22"/>
        </w:rPr>
        <w:t xml:space="preserve">oordynatorem tego procesu, tj. </w:t>
      </w:r>
      <w:r w:rsidRPr="004223D2">
        <w:rPr>
          <w:rFonts w:ascii="Calibri" w:hAnsi="Calibri" w:cs="Calibri"/>
          <w:color w:val="000000"/>
          <w:sz w:val="22"/>
          <w:szCs w:val="22"/>
        </w:rPr>
        <w:t xml:space="preserve">Urzędem Gminy </w:t>
      </w:r>
      <w:r w:rsidR="00177182">
        <w:rPr>
          <w:rFonts w:ascii="Calibri" w:hAnsi="Calibri" w:cs="Calibri"/>
          <w:color w:val="000000"/>
          <w:sz w:val="22"/>
          <w:szCs w:val="22"/>
        </w:rPr>
        <w:t xml:space="preserve">Komarówka </w:t>
      </w:r>
      <w:r w:rsidR="004223D2">
        <w:rPr>
          <w:rFonts w:ascii="Calibri" w:hAnsi="Calibri" w:cs="Calibri"/>
          <w:color w:val="000000"/>
          <w:sz w:val="22"/>
          <w:szCs w:val="22"/>
        </w:rPr>
        <w:t>Podlaska</w:t>
      </w:r>
      <w:r w:rsidRPr="004223D2">
        <w:rPr>
          <w:rFonts w:ascii="Calibri" w:hAnsi="Calibri" w:cs="Calibri"/>
          <w:color w:val="000000"/>
          <w:sz w:val="22"/>
          <w:szCs w:val="22"/>
        </w:rPr>
        <w:t xml:space="preserve"> a innymi podmiotami uczestniczącymi w rewitalizacji bezpośrednio lub pośrednio. Właściwe zarządzanie programem ma ułatwić realizację poszc</w:t>
      </w:r>
      <w:r w:rsidR="004223D2">
        <w:rPr>
          <w:rFonts w:ascii="Calibri" w:hAnsi="Calibri" w:cs="Calibri"/>
          <w:color w:val="000000"/>
          <w:sz w:val="22"/>
          <w:szCs w:val="22"/>
        </w:rPr>
        <w:t>zególnych przedsięwzięć, a </w:t>
      </w:r>
      <w:r w:rsidRPr="004223D2">
        <w:rPr>
          <w:rFonts w:ascii="Calibri" w:hAnsi="Calibri" w:cs="Calibri"/>
          <w:color w:val="000000"/>
          <w:sz w:val="22"/>
          <w:szCs w:val="22"/>
        </w:rPr>
        <w:t xml:space="preserve">tym samym doprowadzić do osiągnięcia wyznaczonych celów strategicznych i operacyjnych. </w:t>
      </w:r>
    </w:p>
    <w:p w14:paraId="44247901" w14:textId="77777777" w:rsidR="00C6619F" w:rsidRPr="004223D2" w:rsidRDefault="00C6619F" w:rsidP="00C6619F">
      <w:pPr>
        <w:autoSpaceDE w:val="0"/>
        <w:autoSpaceDN w:val="0"/>
        <w:adjustRightInd w:val="0"/>
        <w:spacing w:line="360" w:lineRule="auto"/>
        <w:ind w:firstLine="426"/>
        <w:contextualSpacing/>
        <w:jc w:val="both"/>
        <w:rPr>
          <w:rFonts w:ascii="Calibri" w:hAnsi="Calibri" w:cs="Calibri"/>
          <w:color w:val="000000"/>
          <w:sz w:val="22"/>
          <w:szCs w:val="22"/>
        </w:rPr>
      </w:pPr>
      <w:r w:rsidRPr="004223D2">
        <w:rPr>
          <w:rFonts w:ascii="Calibri" w:hAnsi="Calibri" w:cs="Calibri"/>
          <w:color w:val="000000"/>
          <w:sz w:val="22"/>
          <w:szCs w:val="22"/>
        </w:rPr>
        <w:t xml:space="preserve">Gminny Program Rewitalizacji jest dokumentem stanowiącym operacyjną podstawę do wdrażania projektów rewitalizacyjnych realizowanych przez następujące grupy podmiotów: </w:t>
      </w:r>
    </w:p>
    <w:p w14:paraId="4643023D" w14:textId="77777777" w:rsidR="00C6619F" w:rsidRPr="004223D2" w:rsidRDefault="00C6619F" w:rsidP="00D118FD">
      <w:pPr>
        <w:pStyle w:val="Akapitzlist"/>
        <w:numPr>
          <w:ilvl w:val="0"/>
          <w:numId w:val="24"/>
        </w:numPr>
        <w:autoSpaceDE w:val="0"/>
        <w:autoSpaceDN w:val="0"/>
        <w:adjustRightInd w:val="0"/>
        <w:spacing w:after="0" w:line="360" w:lineRule="auto"/>
        <w:ind w:left="426"/>
        <w:jc w:val="both"/>
        <w:rPr>
          <w:rFonts w:ascii="Calibri" w:hAnsi="Calibri" w:cs="Calibri"/>
          <w:color w:val="000000"/>
        </w:rPr>
      </w:pPr>
      <w:r w:rsidRPr="004223D2">
        <w:rPr>
          <w:rFonts w:ascii="Calibri" w:hAnsi="Calibri" w:cs="Calibri"/>
          <w:color w:val="000000"/>
        </w:rPr>
        <w:t xml:space="preserve">Podmioty wykonawcze- jednostki realizujące przedsięwzięcia wskazane w GPR należące zarówno do sektora publicznego, prywatnego oraz pozarządowego, </w:t>
      </w:r>
    </w:p>
    <w:p w14:paraId="13B9C710" w14:textId="77777777" w:rsidR="00C6619F" w:rsidRPr="004223D2" w:rsidRDefault="00C6619F" w:rsidP="00D118FD">
      <w:pPr>
        <w:pStyle w:val="Akapitzlist"/>
        <w:numPr>
          <w:ilvl w:val="0"/>
          <w:numId w:val="24"/>
        </w:numPr>
        <w:autoSpaceDE w:val="0"/>
        <w:autoSpaceDN w:val="0"/>
        <w:adjustRightInd w:val="0"/>
        <w:spacing w:after="0" w:line="360" w:lineRule="auto"/>
        <w:ind w:left="426"/>
        <w:jc w:val="both"/>
        <w:rPr>
          <w:rFonts w:ascii="Calibri" w:hAnsi="Calibri" w:cs="Calibri"/>
          <w:color w:val="000000"/>
        </w:rPr>
      </w:pPr>
      <w:r w:rsidRPr="004223D2">
        <w:rPr>
          <w:rFonts w:ascii="Calibri" w:hAnsi="Calibri" w:cs="Calibri"/>
          <w:color w:val="000000"/>
        </w:rPr>
        <w:t xml:space="preserve">Podmioty zarządzające, czyli podmioty odpowiedzialne za wdrożenie, monitoring i ewaluację Gminnego Programu Rewitalizacji. </w:t>
      </w:r>
    </w:p>
    <w:p w14:paraId="59166FAD" w14:textId="77777777" w:rsidR="00C6619F" w:rsidRPr="004223D2" w:rsidRDefault="00C6619F" w:rsidP="00C6619F">
      <w:pPr>
        <w:pStyle w:val="Styl2"/>
        <w:numPr>
          <w:ilvl w:val="0"/>
          <w:numId w:val="0"/>
        </w:numPr>
        <w:shd w:val="clear" w:color="auto" w:fill="auto"/>
        <w:spacing w:after="0" w:line="360" w:lineRule="auto"/>
        <w:ind w:firstLine="348"/>
        <w:jc w:val="both"/>
        <w:rPr>
          <w:b w:val="0"/>
          <w:color w:val="000000"/>
          <w:sz w:val="22"/>
        </w:rPr>
      </w:pPr>
      <w:r w:rsidRPr="004223D2">
        <w:rPr>
          <w:b w:val="0"/>
          <w:color w:val="000000"/>
          <w:sz w:val="22"/>
        </w:rPr>
        <w:t>Wdrażanie Gminnego Programu Rewitalizacji  oparte jest na wsparciu realizacji projektów stworzonych z myślą osiągnięcia celów spójnych z celami strategicznymi oraz operacyjnymi przewidzianymi w dokumencie. Przedsięwzięcia rewitalizacyjne zaplanowane w programie rewitalizacji lub zakwalifikowane przez program jako dopuszczalne mają bardzo zróżnicowany charakter. Do zakwalifikowania dowolnego projektu jako projektu spełniającego kryteria projektu rewitalizacyjnego, na etapie prowadzonego naboru przedsięwzięć niezbędne było wskazanie w jaki sposób projekt proponowany przez podmiot wykonawczy, realizuje cel strategiczny i cele operacyjne GPR ze szczególnym uwzględnieniem informacji o tym w jaki sposób pomaga rozwiązywać problemy wskazane w diagnozie obszaru przygotowanej na potrzeby GPR.</w:t>
      </w:r>
    </w:p>
    <w:p w14:paraId="4CC728E6" w14:textId="5F4A04C8" w:rsidR="00C6619F" w:rsidRPr="004223D2" w:rsidRDefault="00C6619F" w:rsidP="00C6619F">
      <w:pPr>
        <w:pStyle w:val="Styl2"/>
        <w:numPr>
          <w:ilvl w:val="0"/>
          <w:numId w:val="0"/>
        </w:numPr>
        <w:shd w:val="clear" w:color="auto" w:fill="auto"/>
        <w:spacing w:after="0" w:line="360" w:lineRule="auto"/>
        <w:ind w:firstLine="348"/>
        <w:jc w:val="both"/>
        <w:rPr>
          <w:b w:val="0"/>
          <w:color w:val="000000"/>
          <w:sz w:val="22"/>
        </w:rPr>
      </w:pPr>
      <w:r w:rsidRPr="004223D2">
        <w:rPr>
          <w:b w:val="0"/>
          <w:color w:val="000000"/>
          <w:sz w:val="22"/>
        </w:rPr>
        <w:t>Projekty umieszczone na liście projektów podstawowych uzupełniają się wzajemnie oraz zaplanowane są do realizacji w sposób nie stwarzający konfliktu realizacji kilku zadań na tym samym obszarze w tym samym czasie. Na uwadze mieć jednak należy fakt, iż zaplanowane przedsięwzięcia mogą być realizowane przez różne podmioty, co dodatkowo wzmacniać będzie ryzyko niespójności czy wręcz ich sprzeczności. Dotyczy to sytuacji, gdy podmioty te faktycznie są od siebie niezależne, ale może zdarzyć się także w rozległej s</w:t>
      </w:r>
      <w:r w:rsidR="00256932">
        <w:rPr>
          <w:b w:val="0"/>
          <w:color w:val="000000"/>
          <w:sz w:val="22"/>
        </w:rPr>
        <w:t xml:space="preserve">trukturze komórek Urzędu Gminy </w:t>
      </w:r>
      <w:r w:rsidRPr="004223D2">
        <w:rPr>
          <w:b w:val="0"/>
          <w:color w:val="000000"/>
          <w:sz w:val="22"/>
        </w:rPr>
        <w:t xml:space="preserve">i jednostek mu podległych. Stąd potrzeba zaplanowania efektywnych mechanizmów faktycznej koordynacji i integracji różnorodnych przedsięwzięć (zarówno „twardych” jak i „miękkich”), a także łagodzenia napięć, jakie mogą zaistnieć między poszczególnymi działaniami/przedsięwzięciami czy też rezultatami realizacji. </w:t>
      </w:r>
    </w:p>
    <w:p w14:paraId="0F78CC5C" w14:textId="77777777" w:rsidR="00C6619F" w:rsidRPr="00E546C1" w:rsidRDefault="00C6619F" w:rsidP="00C6619F">
      <w:pPr>
        <w:pStyle w:val="Styl2"/>
        <w:numPr>
          <w:ilvl w:val="0"/>
          <w:numId w:val="0"/>
        </w:numPr>
        <w:shd w:val="clear" w:color="auto" w:fill="auto"/>
        <w:spacing w:after="0" w:line="360" w:lineRule="auto"/>
        <w:ind w:firstLine="348"/>
        <w:jc w:val="both"/>
        <w:rPr>
          <w:b w:val="0"/>
          <w:color w:val="000000"/>
          <w:sz w:val="22"/>
        </w:rPr>
      </w:pPr>
    </w:p>
    <w:p w14:paraId="6BB5D532" w14:textId="0DF445A0" w:rsidR="00C6619F" w:rsidRPr="004223D2" w:rsidRDefault="00C6619F" w:rsidP="00C131DE">
      <w:pPr>
        <w:pStyle w:val="Styl1"/>
        <w:numPr>
          <w:ilvl w:val="1"/>
          <w:numId w:val="92"/>
        </w:numPr>
        <w:spacing w:before="0" w:after="240"/>
        <w:rPr>
          <w:color w:val="DF6613"/>
          <w:sz w:val="40"/>
          <w:szCs w:val="40"/>
        </w:rPr>
      </w:pPr>
      <w:bookmarkStart w:id="69" w:name="_Toc151978531"/>
      <w:r w:rsidRPr="004223D2">
        <w:rPr>
          <w:color w:val="DF6613"/>
          <w:sz w:val="40"/>
          <w:szCs w:val="40"/>
        </w:rPr>
        <w:t xml:space="preserve">Opis struktury </w:t>
      </w:r>
      <w:r w:rsidRPr="00B36959">
        <w:rPr>
          <w:color w:val="DF6613"/>
          <w:sz w:val="40"/>
          <w:szCs w:val="40"/>
        </w:rPr>
        <w:t>zarzą</w:t>
      </w:r>
      <w:r w:rsidRPr="004223D2">
        <w:rPr>
          <w:color w:val="DF6613"/>
          <w:sz w:val="40"/>
          <w:szCs w:val="40"/>
        </w:rPr>
        <w:t>dzania GRP</w:t>
      </w:r>
      <w:bookmarkEnd w:id="69"/>
    </w:p>
    <w:p w14:paraId="39C0DF4B" w14:textId="77777777" w:rsidR="00C6619F" w:rsidRPr="009D0CD8" w:rsidRDefault="00C6619F" w:rsidP="00C6619F">
      <w:pPr>
        <w:pStyle w:val="Styl2"/>
        <w:numPr>
          <w:ilvl w:val="0"/>
          <w:numId w:val="0"/>
        </w:numPr>
        <w:shd w:val="clear" w:color="auto" w:fill="auto"/>
        <w:spacing w:line="360" w:lineRule="auto"/>
        <w:ind w:firstLine="360"/>
        <w:jc w:val="both"/>
        <w:rPr>
          <w:b w:val="0"/>
          <w:color w:val="auto"/>
          <w:sz w:val="22"/>
        </w:rPr>
      </w:pPr>
      <w:r w:rsidRPr="001C181E">
        <w:rPr>
          <w:b w:val="0"/>
          <w:color w:val="auto"/>
          <w:sz w:val="22"/>
        </w:rPr>
        <w:t xml:space="preserve">W skład struktury zarządzania </w:t>
      </w:r>
      <w:r>
        <w:rPr>
          <w:b w:val="0"/>
          <w:color w:val="auto"/>
          <w:sz w:val="22"/>
        </w:rPr>
        <w:t xml:space="preserve">Gminnym </w:t>
      </w:r>
      <w:r w:rsidRPr="001C181E">
        <w:rPr>
          <w:b w:val="0"/>
          <w:color w:val="auto"/>
          <w:sz w:val="22"/>
        </w:rPr>
        <w:t xml:space="preserve">Programem Rewitalizacji wchodzi </w:t>
      </w:r>
      <w:r>
        <w:rPr>
          <w:b w:val="0"/>
          <w:color w:val="auto"/>
          <w:sz w:val="22"/>
        </w:rPr>
        <w:t xml:space="preserve">Wójt Gminy </w:t>
      </w:r>
      <w:r w:rsidR="004223D2">
        <w:rPr>
          <w:b w:val="0"/>
          <w:color w:val="auto"/>
          <w:sz w:val="22"/>
        </w:rPr>
        <w:t>Komarówka Podlaska</w:t>
      </w:r>
      <w:r>
        <w:rPr>
          <w:b w:val="0"/>
          <w:color w:val="auto"/>
          <w:sz w:val="22"/>
        </w:rPr>
        <w:t xml:space="preserve"> </w:t>
      </w:r>
      <w:r w:rsidRPr="001C181E">
        <w:rPr>
          <w:b w:val="0"/>
          <w:color w:val="auto"/>
          <w:sz w:val="22"/>
        </w:rPr>
        <w:t>(odpowiedzialny za</w:t>
      </w:r>
      <w:r>
        <w:rPr>
          <w:b w:val="0"/>
          <w:color w:val="auto"/>
          <w:sz w:val="22"/>
        </w:rPr>
        <w:t xml:space="preserve"> bieżący nadzór nad realizacją G</w:t>
      </w:r>
      <w:r w:rsidR="004223D2">
        <w:rPr>
          <w:b w:val="0"/>
          <w:color w:val="auto"/>
          <w:sz w:val="22"/>
        </w:rPr>
        <w:t>PR, dbałość o </w:t>
      </w:r>
      <w:r w:rsidRPr="001C181E">
        <w:rPr>
          <w:b w:val="0"/>
          <w:color w:val="auto"/>
          <w:sz w:val="22"/>
        </w:rPr>
        <w:t>zagwarantowanie środków finansowych na jego skuteczną realizację oraz pozyskanie zewnętrznych źródeł finansowania, podejmowanie decyzji</w:t>
      </w:r>
      <w:r>
        <w:rPr>
          <w:b w:val="0"/>
          <w:color w:val="auto"/>
          <w:sz w:val="22"/>
        </w:rPr>
        <w:t xml:space="preserve"> o potrzebie dokonania zmian w GPR) oraz </w:t>
      </w:r>
      <w:r w:rsidRPr="001C181E">
        <w:rPr>
          <w:b w:val="0"/>
          <w:color w:val="auto"/>
          <w:sz w:val="22"/>
        </w:rPr>
        <w:t xml:space="preserve">Rada </w:t>
      </w:r>
      <w:r>
        <w:rPr>
          <w:b w:val="0"/>
          <w:color w:val="auto"/>
          <w:sz w:val="22"/>
        </w:rPr>
        <w:t xml:space="preserve">Gminy </w:t>
      </w:r>
      <w:r w:rsidR="004223D2">
        <w:rPr>
          <w:b w:val="0"/>
          <w:color w:val="auto"/>
          <w:sz w:val="22"/>
        </w:rPr>
        <w:t xml:space="preserve"> Komarówka Podlaska </w:t>
      </w:r>
      <w:r>
        <w:rPr>
          <w:b w:val="0"/>
          <w:color w:val="auto"/>
          <w:sz w:val="22"/>
        </w:rPr>
        <w:t>(odpowiedzialna za uchwalanie G</w:t>
      </w:r>
      <w:r w:rsidRPr="001C181E">
        <w:rPr>
          <w:b w:val="0"/>
          <w:color w:val="auto"/>
          <w:sz w:val="22"/>
        </w:rPr>
        <w:t xml:space="preserve">PR i jego głównych kierunków, a także opiniowanie </w:t>
      </w:r>
      <w:r w:rsidR="004223D2">
        <w:rPr>
          <w:b w:val="0"/>
          <w:color w:val="auto"/>
          <w:sz w:val="22"/>
        </w:rPr>
        <w:t>jego zmian i </w:t>
      </w:r>
      <w:r>
        <w:rPr>
          <w:b w:val="0"/>
          <w:color w:val="auto"/>
          <w:sz w:val="22"/>
        </w:rPr>
        <w:t>aktualizację). Zgodnie z właściwością</w:t>
      </w:r>
      <w:r w:rsidRPr="001C181E">
        <w:rPr>
          <w:b w:val="0"/>
          <w:color w:val="auto"/>
          <w:sz w:val="22"/>
        </w:rPr>
        <w:t>, zar</w:t>
      </w:r>
      <w:r>
        <w:rPr>
          <w:b w:val="0"/>
          <w:color w:val="auto"/>
          <w:sz w:val="22"/>
        </w:rPr>
        <w:t>ządzanie i koordynacja GPR</w:t>
      </w:r>
      <w:r w:rsidRPr="001C181E">
        <w:rPr>
          <w:b w:val="0"/>
          <w:color w:val="auto"/>
          <w:sz w:val="22"/>
        </w:rPr>
        <w:t>, a także realizacja prowadzona będzie w strukturach organ</w:t>
      </w:r>
      <w:r>
        <w:rPr>
          <w:b w:val="0"/>
          <w:color w:val="auto"/>
          <w:sz w:val="22"/>
        </w:rPr>
        <w:t xml:space="preserve">izacyjnych Urzędu Gminy </w:t>
      </w:r>
      <w:r w:rsidR="004223D2">
        <w:rPr>
          <w:b w:val="0"/>
          <w:color w:val="auto"/>
          <w:sz w:val="22"/>
        </w:rPr>
        <w:t>Komarówka Podlaska</w:t>
      </w:r>
      <w:r>
        <w:rPr>
          <w:b w:val="0"/>
          <w:color w:val="auto"/>
          <w:sz w:val="22"/>
        </w:rPr>
        <w:t>. Operatorem</w:t>
      </w:r>
      <w:r w:rsidRPr="001C181E">
        <w:rPr>
          <w:b w:val="0"/>
          <w:color w:val="auto"/>
          <w:sz w:val="22"/>
        </w:rPr>
        <w:t xml:space="preserve"> </w:t>
      </w:r>
      <w:r>
        <w:rPr>
          <w:b w:val="0"/>
          <w:color w:val="auto"/>
          <w:sz w:val="22"/>
        </w:rPr>
        <w:t xml:space="preserve">GPR </w:t>
      </w:r>
      <w:r w:rsidRPr="001C181E">
        <w:rPr>
          <w:b w:val="0"/>
          <w:color w:val="auto"/>
          <w:sz w:val="22"/>
        </w:rPr>
        <w:t xml:space="preserve">będzie: </w:t>
      </w:r>
      <w:r>
        <w:rPr>
          <w:b w:val="0"/>
          <w:color w:val="auto"/>
          <w:sz w:val="22"/>
        </w:rPr>
        <w:t>Referat</w:t>
      </w:r>
      <w:r w:rsidR="000713C9">
        <w:rPr>
          <w:b w:val="0"/>
          <w:color w:val="auto"/>
          <w:sz w:val="22"/>
        </w:rPr>
        <w:t xml:space="preserve"> Inwestycji, Zamówień Publicznych i Gospodarki Komunalnej</w:t>
      </w:r>
      <w:r>
        <w:rPr>
          <w:b w:val="0"/>
          <w:color w:val="auto"/>
          <w:sz w:val="22"/>
        </w:rPr>
        <w:t xml:space="preserve">. </w:t>
      </w:r>
      <w:r w:rsidRPr="001C181E">
        <w:rPr>
          <w:b w:val="0"/>
          <w:color w:val="auto"/>
          <w:sz w:val="22"/>
        </w:rPr>
        <w:t>Zadania każdej z komórek czy stanowisk oraz jednostek organi</w:t>
      </w:r>
      <w:r>
        <w:rPr>
          <w:b w:val="0"/>
          <w:color w:val="auto"/>
          <w:sz w:val="22"/>
        </w:rPr>
        <w:t>zacyjnych, wykonywane w ramach G</w:t>
      </w:r>
      <w:r w:rsidRPr="001C181E">
        <w:rPr>
          <w:b w:val="0"/>
          <w:color w:val="auto"/>
          <w:sz w:val="22"/>
        </w:rPr>
        <w:t>PR, zostaną określone i ściśle zdefiniowane</w:t>
      </w:r>
      <w:r>
        <w:rPr>
          <w:b w:val="0"/>
          <w:color w:val="auto"/>
          <w:sz w:val="22"/>
        </w:rPr>
        <w:t xml:space="preserve"> przez Operatora GPR. </w:t>
      </w:r>
      <w:r w:rsidRPr="001C181E">
        <w:rPr>
          <w:b w:val="0"/>
          <w:color w:val="auto"/>
          <w:sz w:val="22"/>
        </w:rPr>
        <w:t xml:space="preserve">Wszystkie komórki czy jednostki organizacyjne, w ramach swoich kompetencji, będą realizowały wyznaczone zadania dostosowując swoje zasoby do potrzeb w sposób elastyczny w ramach istniejących struktur. W ich ramach wyodrębnione zostaną zadania służące realizacji przedsięwzięć rewitalizacyjnych, nad którymi nadzór merytoryczny sprawować będzie </w:t>
      </w:r>
      <w:r>
        <w:rPr>
          <w:b w:val="0"/>
          <w:color w:val="auto"/>
          <w:sz w:val="22"/>
        </w:rPr>
        <w:t>Operator</w:t>
      </w:r>
      <w:r w:rsidRPr="001C181E">
        <w:rPr>
          <w:b w:val="0"/>
          <w:color w:val="auto"/>
          <w:sz w:val="22"/>
        </w:rPr>
        <w:t xml:space="preserve">. W ramach procesu opracowywania, realizacji oraz ewaluacji i oceny stopnia wdrażania </w:t>
      </w:r>
      <w:r>
        <w:rPr>
          <w:b w:val="0"/>
          <w:color w:val="auto"/>
          <w:sz w:val="22"/>
        </w:rPr>
        <w:t>GPR</w:t>
      </w:r>
      <w:r w:rsidRPr="001C181E">
        <w:rPr>
          <w:b w:val="0"/>
          <w:color w:val="auto"/>
          <w:sz w:val="22"/>
        </w:rPr>
        <w:t xml:space="preserve"> czynny udział będzie brał również </w:t>
      </w:r>
      <w:r>
        <w:rPr>
          <w:b w:val="0"/>
          <w:color w:val="auto"/>
          <w:sz w:val="22"/>
        </w:rPr>
        <w:t>Komitet Rewitalizacji.</w:t>
      </w:r>
    </w:p>
    <w:p w14:paraId="37430B1A" w14:textId="77777777" w:rsidR="00C6619F" w:rsidRDefault="00C6619F" w:rsidP="00C6619F">
      <w:pPr>
        <w:pStyle w:val="Styl2"/>
        <w:numPr>
          <w:ilvl w:val="0"/>
          <w:numId w:val="0"/>
        </w:numPr>
        <w:shd w:val="clear" w:color="auto" w:fill="auto"/>
        <w:spacing w:line="360" w:lineRule="auto"/>
        <w:ind w:left="348" w:firstLine="360"/>
        <w:jc w:val="both"/>
        <w:rPr>
          <w:b w:val="0"/>
          <w:color w:val="000000"/>
          <w:sz w:val="22"/>
        </w:rPr>
      </w:pPr>
      <w:r>
        <w:rPr>
          <w:b w:val="0"/>
          <w:color w:val="000000"/>
          <w:sz w:val="22"/>
        </w:rPr>
        <w:t xml:space="preserve">Poglądowa struktura zarządzania GPR została przedstawiona na poniższej grafice. </w:t>
      </w:r>
    </w:p>
    <w:p w14:paraId="220DA988" w14:textId="77777777" w:rsidR="00C6619F" w:rsidRDefault="00C6619F" w:rsidP="00C6619F">
      <w:pPr>
        <w:pStyle w:val="Legenda"/>
        <w:contextualSpacing/>
        <w:rPr>
          <w:rFonts w:ascii="Calibri" w:hAnsi="Calibri" w:cs="Calibri"/>
          <w:b w:val="0"/>
          <w:iCs/>
          <w:color w:val="000000"/>
          <w:szCs w:val="22"/>
        </w:rPr>
      </w:pPr>
      <w:r w:rsidRPr="009D0CD8">
        <w:rPr>
          <w:rFonts w:ascii="Calibri" w:hAnsi="Calibri" w:cs="Calibri"/>
          <w:iCs/>
          <w:color w:val="000000"/>
          <w:szCs w:val="22"/>
        </w:rPr>
        <w:t xml:space="preserve">Rysunek </w:t>
      </w:r>
      <w:r w:rsidRPr="009D0CD8">
        <w:rPr>
          <w:rFonts w:ascii="Calibri" w:hAnsi="Calibri" w:cs="Calibri"/>
          <w:iCs/>
          <w:color w:val="000000"/>
          <w:szCs w:val="22"/>
        </w:rPr>
        <w:fldChar w:fldCharType="begin"/>
      </w:r>
      <w:r w:rsidRPr="009D0CD8">
        <w:rPr>
          <w:rFonts w:ascii="Calibri" w:hAnsi="Calibri" w:cs="Calibri"/>
          <w:iCs/>
          <w:color w:val="000000"/>
          <w:szCs w:val="22"/>
        </w:rPr>
        <w:instrText xml:space="preserve"> SEQ Rysunek \* ARABIC </w:instrText>
      </w:r>
      <w:r w:rsidRPr="009D0CD8">
        <w:rPr>
          <w:rFonts w:ascii="Calibri" w:hAnsi="Calibri" w:cs="Calibri"/>
          <w:iCs/>
          <w:color w:val="000000"/>
          <w:szCs w:val="22"/>
        </w:rPr>
        <w:fldChar w:fldCharType="separate"/>
      </w:r>
      <w:r w:rsidR="00A20CE8">
        <w:rPr>
          <w:rFonts w:ascii="Calibri" w:hAnsi="Calibri" w:cs="Calibri"/>
          <w:iCs/>
          <w:noProof/>
          <w:color w:val="000000"/>
          <w:szCs w:val="22"/>
        </w:rPr>
        <w:t>3</w:t>
      </w:r>
      <w:r w:rsidRPr="009D0CD8">
        <w:rPr>
          <w:rFonts w:ascii="Calibri" w:hAnsi="Calibri" w:cs="Calibri"/>
          <w:iCs/>
          <w:color w:val="000000"/>
          <w:szCs w:val="22"/>
        </w:rPr>
        <w:fldChar w:fldCharType="end"/>
      </w:r>
      <w:r w:rsidRPr="009D0CD8">
        <w:rPr>
          <w:rFonts w:ascii="Calibri" w:hAnsi="Calibri" w:cs="Calibri"/>
          <w:b w:val="0"/>
          <w:iCs/>
          <w:color w:val="000000"/>
          <w:szCs w:val="22"/>
        </w:rPr>
        <w:t xml:space="preserve"> Struktura zarządzania GPR </w:t>
      </w:r>
    </w:p>
    <w:p w14:paraId="012D8C05" w14:textId="38A3AF5A" w:rsidR="00C6619F" w:rsidRPr="009D0CD8" w:rsidRDefault="00C6619F" w:rsidP="0095219F">
      <w:pPr>
        <w:jc w:val="center"/>
      </w:pPr>
      <w:r>
        <w:rPr>
          <w:noProof/>
          <w:lang w:eastAsia="pl-PL" w:bidi="ar-SA"/>
        </w:rPr>
        <w:drawing>
          <wp:inline distT="0" distB="0" distL="0" distR="0" wp14:anchorId="50BD77B3" wp14:editId="0FA5F6EE">
            <wp:extent cx="4533900" cy="3524250"/>
            <wp:effectExtent l="38100" t="38100" r="76200" b="38100"/>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5" r:lo="rId146" r:qs="rId147" r:cs="rId148"/>
              </a:graphicData>
            </a:graphic>
          </wp:inline>
        </w:drawing>
      </w:r>
    </w:p>
    <w:p w14:paraId="4B61457A" w14:textId="77777777" w:rsidR="00C6619F" w:rsidRDefault="00C6619F" w:rsidP="00C6619F">
      <w:pPr>
        <w:pStyle w:val="Styl2"/>
        <w:numPr>
          <w:ilvl w:val="0"/>
          <w:numId w:val="0"/>
        </w:numPr>
        <w:shd w:val="clear" w:color="auto" w:fill="auto"/>
        <w:spacing w:after="0" w:line="240" w:lineRule="auto"/>
        <w:jc w:val="both"/>
        <w:rPr>
          <w:b w:val="0"/>
          <w:color w:val="000000"/>
          <w:sz w:val="18"/>
        </w:rPr>
      </w:pPr>
      <w:r w:rsidRPr="00742245">
        <w:rPr>
          <w:color w:val="000000"/>
          <w:sz w:val="18"/>
        </w:rPr>
        <w:t>Źródło</w:t>
      </w:r>
      <w:r w:rsidRPr="00742245">
        <w:rPr>
          <w:b w:val="0"/>
          <w:color w:val="000000"/>
          <w:sz w:val="18"/>
        </w:rPr>
        <w:t xml:space="preserve">: Opracowanie własne </w:t>
      </w:r>
    </w:p>
    <w:p w14:paraId="6DB332DC" w14:textId="77777777" w:rsidR="00C6619F" w:rsidRDefault="00C6619F" w:rsidP="00C6619F">
      <w:pPr>
        <w:pStyle w:val="Styl2"/>
        <w:numPr>
          <w:ilvl w:val="0"/>
          <w:numId w:val="0"/>
        </w:numPr>
        <w:shd w:val="clear" w:color="auto" w:fill="auto"/>
        <w:spacing w:after="0" w:line="360" w:lineRule="auto"/>
        <w:jc w:val="both"/>
        <w:rPr>
          <w:b w:val="0"/>
          <w:color w:val="C00000"/>
          <w:sz w:val="18"/>
        </w:rPr>
      </w:pPr>
    </w:p>
    <w:p w14:paraId="0EB3098D" w14:textId="77777777" w:rsidR="00C6619F" w:rsidRPr="00455F46" w:rsidRDefault="00C6619F" w:rsidP="00C6619F">
      <w:pPr>
        <w:pStyle w:val="Styl2"/>
        <w:numPr>
          <w:ilvl w:val="0"/>
          <w:numId w:val="0"/>
        </w:numPr>
        <w:shd w:val="clear" w:color="auto" w:fill="auto"/>
        <w:spacing w:after="0" w:line="360" w:lineRule="auto"/>
        <w:jc w:val="both"/>
        <w:rPr>
          <w:b w:val="0"/>
          <w:color w:val="C00000"/>
          <w:sz w:val="18"/>
        </w:rPr>
      </w:pPr>
    </w:p>
    <w:p w14:paraId="058221CB" w14:textId="77777777" w:rsidR="00C6619F" w:rsidRPr="0095219F" w:rsidRDefault="00C6619F" w:rsidP="00D118FD">
      <w:pPr>
        <w:pStyle w:val="Akapitzlist"/>
        <w:numPr>
          <w:ilvl w:val="0"/>
          <w:numId w:val="22"/>
        </w:numPr>
        <w:autoSpaceDE w:val="0"/>
        <w:autoSpaceDN w:val="0"/>
        <w:adjustRightInd w:val="0"/>
        <w:spacing w:after="0" w:line="360" w:lineRule="auto"/>
        <w:ind w:left="426"/>
        <w:jc w:val="both"/>
        <w:rPr>
          <w:rFonts w:ascii="Calibri" w:hAnsi="Calibri" w:cs="Calibri"/>
          <w:b/>
          <w:color w:val="DF6613"/>
          <w:u w:val="single"/>
        </w:rPr>
      </w:pPr>
      <w:r w:rsidRPr="0095219F">
        <w:rPr>
          <w:rFonts w:ascii="Calibri" w:hAnsi="Calibri" w:cs="Calibri"/>
          <w:b/>
          <w:color w:val="DF6613"/>
          <w:u w:val="single"/>
        </w:rPr>
        <w:t xml:space="preserve">Wójt Gminy </w:t>
      </w:r>
      <w:r w:rsidR="0095219F" w:rsidRPr="0095219F">
        <w:rPr>
          <w:rFonts w:ascii="Calibri" w:hAnsi="Calibri" w:cs="Calibri"/>
          <w:b/>
          <w:color w:val="DF6613"/>
          <w:u w:val="single"/>
        </w:rPr>
        <w:t xml:space="preserve">Komarówka Podlaska </w:t>
      </w:r>
    </w:p>
    <w:p w14:paraId="6C572BBB" w14:textId="77777777" w:rsidR="00C6619F" w:rsidRPr="0095219F" w:rsidRDefault="00C6619F" w:rsidP="00C6619F">
      <w:pPr>
        <w:autoSpaceDE w:val="0"/>
        <w:autoSpaceDN w:val="0"/>
        <w:adjustRightInd w:val="0"/>
        <w:spacing w:line="360" w:lineRule="auto"/>
        <w:ind w:firstLine="360"/>
        <w:contextualSpacing/>
        <w:jc w:val="both"/>
        <w:rPr>
          <w:rFonts w:ascii="Calibri" w:hAnsi="Calibri" w:cs="Calibri"/>
          <w:sz w:val="22"/>
          <w:szCs w:val="22"/>
        </w:rPr>
      </w:pPr>
      <w:r w:rsidRPr="0095219F">
        <w:rPr>
          <w:rFonts w:ascii="Calibri" w:hAnsi="Calibri" w:cs="Calibri"/>
          <w:sz w:val="22"/>
          <w:szCs w:val="22"/>
        </w:rPr>
        <w:t xml:space="preserve">Za wdrażanie i monitoring </w:t>
      </w:r>
      <w:r w:rsidRPr="0095219F">
        <w:rPr>
          <w:rFonts w:ascii="Calibri" w:hAnsi="Calibri" w:cs="Calibri"/>
          <w:i/>
          <w:sz w:val="22"/>
          <w:szCs w:val="22"/>
        </w:rPr>
        <w:t xml:space="preserve">Gminnego Programu Rewitalizacji Gminy </w:t>
      </w:r>
      <w:r w:rsidR="0095219F">
        <w:rPr>
          <w:rFonts w:ascii="Calibri" w:hAnsi="Calibri" w:cs="Calibri"/>
          <w:i/>
          <w:sz w:val="22"/>
          <w:szCs w:val="22"/>
        </w:rPr>
        <w:t>Komarówka Podlaska do 2030 </w:t>
      </w:r>
      <w:r w:rsidRPr="0095219F">
        <w:rPr>
          <w:rFonts w:ascii="Calibri" w:hAnsi="Calibri" w:cs="Calibri"/>
          <w:i/>
          <w:sz w:val="22"/>
          <w:szCs w:val="22"/>
        </w:rPr>
        <w:t xml:space="preserve">r. </w:t>
      </w:r>
      <w:r w:rsidRPr="0095219F">
        <w:rPr>
          <w:rFonts w:ascii="Calibri" w:hAnsi="Calibri" w:cs="Calibri"/>
          <w:sz w:val="22"/>
          <w:szCs w:val="22"/>
        </w:rPr>
        <w:t xml:space="preserve">odpowiadać będzie  Wójt Gminy we współpracy z: </w:t>
      </w:r>
    </w:p>
    <w:p w14:paraId="67358D9B" w14:textId="77777777" w:rsidR="00C6619F" w:rsidRPr="0095219F" w:rsidRDefault="00C6619F" w:rsidP="00D118FD">
      <w:pPr>
        <w:pStyle w:val="Akapitzlist"/>
        <w:numPr>
          <w:ilvl w:val="0"/>
          <w:numId w:val="25"/>
        </w:numPr>
        <w:autoSpaceDE w:val="0"/>
        <w:autoSpaceDN w:val="0"/>
        <w:adjustRightInd w:val="0"/>
        <w:spacing w:after="0" w:line="360" w:lineRule="auto"/>
        <w:ind w:left="426"/>
        <w:jc w:val="both"/>
        <w:rPr>
          <w:rFonts w:ascii="Calibri" w:hAnsi="Calibri" w:cs="Calibri"/>
        </w:rPr>
      </w:pPr>
      <w:r w:rsidRPr="0095219F">
        <w:rPr>
          <w:rFonts w:ascii="Calibri" w:hAnsi="Calibri" w:cs="Calibri"/>
        </w:rPr>
        <w:t xml:space="preserve">Radą Gminy, </w:t>
      </w:r>
    </w:p>
    <w:p w14:paraId="0C866A13" w14:textId="77777777" w:rsidR="00C6619F" w:rsidRPr="0095219F" w:rsidRDefault="00C6619F" w:rsidP="00D118FD">
      <w:pPr>
        <w:pStyle w:val="Akapitzlist"/>
        <w:numPr>
          <w:ilvl w:val="0"/>
          <w:numId w:val="25"/>
        </w:numPr>
        <w:autoSpaceDE w:val="0"/>
        <w:autoSpaceDN w:val="0"/>
        <w:adjustRightInd w:val="0"/>
        <w:spacing w:after="0" w:line="360" w:lineRule="auto"/>
        <w:ind w:left="426"/>
        <w:jc w:val="both"/>
        <w:rPr>
          <w:rFonts w:ascii="Calibri" w:hAnsi="Calibri" w:cs="Calibri"/>
        </w:rPr>
      </w:pPr>
      <w:r w:rsidRPr="0095219F">
        <w:rPr>
          <w:rFonts w:ascii="Calibri" w:hAnsi="Calibri" w:cs="Calibri"/>
        </w:rPr>
        <w:t xml:space="preserve">Urzędem Gminy, </w:t>
      </w:r>
    </w:p>
    <w:p w14:paraId="1BA00A8F" w14:textId="77777777" w:rsidR="00C6619F" w:rsidRPr="0095219F" w:rsidRDefault="00C6619F" w:rsidP="00D118FD">
      <w:pPr>
        <w:pStyle w:val="Akapitzlist"/>
        <w:numPr>
          <w:ilvl w:val="0"/>
          <w:numId w:val="25"/>
        </w:numPr>
        <w:autoSpaceDE w:val="0"/>
        <w:autoSpaceDN w:val="0"/>
        <w:adjustRightInd w:val="0"/>
        <w:spacing w:after="0" w:line="360" w:lineRule="auto"/>
        <w:ind w:left="426"/>
        <w:jc w:val="both"/>
        <w:rPr>
          <w:rFonts w:ascii="Calibri" w:hAnsi="Calibri" w:cs="Calibri"/>
        </w:rPr>
      </w:pPr>
      <w:r w:rsidRPr="0095219F">
        <w:rPr>
          <w:rFonts w:ascii="Calibri" w:hAnsi="Calibri" w:cs="Calibri"/>
        </w:rPr>
        <w:t xml:space="preserve">Komitetem Rewitalizacji, </w:t>
      </w:r>
    </w:p>
    <w:p w14:paraId="65C1D781" w14:textId="77777777" w:rsidR="00C6619F" w:rsidRPr="0095219F" w:rsidRDefault="00C6619F" w:rsidP="00D118FD">
      <w:pPr>
        <w:pStyle w:val="Akapitzlist"/>
        <w:numPr>
          <w:ilvl w:val="0"/>
          <w:numId w:val="25"/>
        </w:numPr>
        <w:autoSpaceDE w:val="0"/>
        <w:autoSpaceDN w:val="0"/>
        <w:adjustRightInd w:val="0"/>
        <w:spacing w:after="0" w:line="360" w:lineRule="auto"/>
        <w:ind w:left="426"/>
        <w:jc w:val="both"/>
        <w:rPr>
          <w:rFonts w:ascii="Calibri" w:hAnsi="Calibri" w:cs="Calibri"/>
        </w:rPr>
      </w:pPr>
      <w:r w:rsidRPr="0095219F">
        <w:rPr>
          <w:rFonts w:ascii="Calibri" w:hAnsi="Calibri" w:cs="Calibri"/>
        </w:rPr>
        <w:t>jednostkami organizacyjnymi (m.in. GOPS, GOK oraz placówkami edukacyjnymi), ewentualnie zespołami roboczymi,</w:t>
      </w:r>
    </w:p>
    <w:p w14:paraId="58755B9C" w14:textId="77777777" w:rsidR="00C6619F" w:rsidRPr="0095219F" w:rsidRDefault="00C6619F" w:rsidP="00D118FD">
      <w:pPr>
        <w:pStyle w:val="Akapitzlist"/>
        <w:numPr>
          <w:ilvl w:val="0"/>
          <w:numId w:val="25"/>
        </w:numPr>
        <w:autoSpaceDE w:val="0"/>
        <w:autoSpaceDN w:val="0"/>
        <w:adjustRightInd w:val="0"/>
        <w:spacing w:after="0" w:line="360" w:lineRule="auto"/>
        <w:ind w:left="426"/>
        <w:jc w:val="both"/>
        <w:rPr>
          <w:rFonts w:ascii="Calibri" w:hAnsi="Calibri" w:cs="Calibri"/>
        </w:rPr>
      </w:pPr>
      <w:r w:rsidRPr="0095219F">
        <w:rPr>
          <w:rFonts w:ascii="Calibri" w:hAnsi="Calibri" w:cs="Calibri"/>
        </w:rPr>
        <w:t xml:space="preserve">Interesariuszami rewitalizacji.  </w:t>
      </w:r>
    </w:p>
    <w:p w14:paraId="29485128" w14:textId="35A6442C" w:rsidR="00C6619F" w:rsidRPr="0095219F" w:rsidRDefault="00C6619F" w:rsidP="00C6619F">
      <w:pPr>
        <w:autoSpaceDE w:val="0"/>
        <w:autoSpaceDN w:val="0"/>
        <w:adjustRightInd w:val="0"/>
        <w:spacing w:after="164" w:line="360" w:lineRule="auto"/>
        <w:ind w:firstLine="360"/>
        <w:jc w:val="both"/>
        <w:rPr>
          <w:rFonts w:ascii="Calibri" w:hAnsi="Calibri" w:cs="Calibri"/>
          <w:sz w:val="22"/>
          <w:szCs w:val="22"/>
        </w:rPr>
      </w:pPr>
      <w:r w:rsidRPr="0095219F">
        <w:rPr>
          <w:rFonts w:ascii="Calibri" w:hAnsi="Calibri" w:cs="Calibri"/>
          <w:sz w:val="22"/>
          <w:szCs w:val="22"/>
        </w:rPr>
        <w:t>Do kompetencji Wójta Gminy należeć będzie również powołanie w drodze z</w:t>
      </w:r>
      <w:r w:rsidR="00256932">
        <w:rPr>
          <w:rFonts w:ascii="Calibri" w:hAnsi="Calibri" w:cs="Calibri"/>
          <w:sz w:val="22"/>
          <w:szCs w:val="22"/>
        </w:rPr>
        <w:t>a</w:t>
      </w:r>
      <w:r w:rsidRPr="0095219F">
        <w:rPr>
          <w:rFonts w:ascii="Calibri" w:hAnsi="Calibri" w:cs="Calibri"/>
          <w:sz w:val="22"/>
          <w:szCs w:val="22"/>
        </w:rPr>
        <w:t>rządzenia Komitet Rewitalizacji w terminie nie dłuższym niż 3 miesiące, licząc od dnia uchwalenia przez Radę Gminy  zasad wyznaczania składu oraz zasad działania Komitetu Rewitalizacji. Wójt Gminy będzie również odpowiedzialny za obsługę organizacyjną Komitetu Rewitalizacji.</w:t>
      </w:r>
    </w:p>
    <w:p w14:paraId="565E2B12" w14:textId="77777777" w:rsidR="00C6619F" w:rsidRPr="0095219F" w:rsidRDefault="00C6619F" w:rsidP="00D118FD">
      <w:pPr>
        <w:pStyle w:val="Akapitzlist"/>
        <w:numPr>
          <w:ilvl w:val="0"/>
          <w:numId w:val="22"/>
        </w:numPr>
        <w:autoSpaceDE w:val="0"/>
        <w:autoSpaceDN w:val="0"/>
        <w:adjustRightInd w:val="0"/>
        <w:spacing w:after="0" w:line="360" w:lineRule="auto"/>
        <w:ind w:left="426"/>
        <w:jc w:val="both"/>
        <w:rPr>
          <w:rFonts w:ascii="Calibri" w:hAnsi="Calibri" w:cs="Calibri"/>
          <w:b/>
          <w:color w:val="DF6613"/>
          <w:u w:val="single"/>
        </w:rPr>
      </w:pPr>
      <w:r w:rsidRPr="0095219F">
        <w:rPr>
          <w:rFonts w:ascii="Calibri" w:hAnsi="Calibri" w:cs="Calibri"/>
          <w:b/>
          <w:color w:val="DF6613"/>
          <w:u w:val="single"/>
        </w:rPr>
        <w:t>Rada Gminy</w:t>
      </w:r>
      <w:r w:rsidR="0095219F">
        <w:rPr>
          <w:rFonts w:ascii="Calibri" w:hAnsi="Calibri" w:cs="Calibri"/>
          <w:b/>
          <w:color w:val="DF6613"/>
          <w:u w:val="single"/>
        </w:rPr>
        <w:t xml:space="preserve"> Komarówka Podlaska </w:t>
      </w:r>
    </w:p>
    <w:p w14:paraId="75A72C93" w14:textId="77777777" w:rsidR="00C6619F" w:rsidRPr="0095219F" w:rsidRDefault="00C6619F" w:rsidP="00C6619F">
      <w:pPr>
        <w:autoSpaceDE w:val="0"/>
        <w:autoSpaceDN w:val="0"/>
        <w:adjustRightInd w:val="0"/>
        <w:spacing w:line="360" w:lineRule="auto"/>
        <w:ind w:firstLine="708"/>
        <w:jc w:val="both"/>
        <w:rPr>
          <w:rFonts w:ascii="Calibri" w:hAnsi="Calibri" w:cs="Calibri"/>
          <w:sz w:val="22"/>
          <w:szCs w:val="22"/>
        </w:rPr>
      </w:pPr>
      <w:r w:rsidRPr="0095219F">
        <w:rPr>
          <w:rFonts w:ascii="Calibri" w:hAnsi="Calibri" w:cs="Calibri"/>
          <w:sz w:val="22"/>
          <w:szCs w:val="22"/>
        </w:rPr>
        <w:t xml:space="preserve">Rolą Rady Gminy będzie weryfikacja postępów wdrażania </w:t>
      </w:r>
      <w:r w:rsidRPr="0095219F">
        <w:rPr>
          <w:rFonts w:ascii="Calibri" w:hAnsi="Calibri" w:cs="Calibri"/>
          <w:i/>
          <w:sz w:val="22"/>
          <w:szCs w:val="22"/>
        </w:rPr>
        <w:t xml:space="preserve">Gminnego Programu Rewitalizacji Gminy </w:t>
      </w:r>
      <w:r w:rsidR="0095219F">
        <w:rPr>
          <w:rFonts w:ascii="Calibri" w:hAnsi="Calibri" w:cs="Calibri"/>
          <w:i/>
          <w:sz w:val="22"/>
          <w:szCs w:val="22"/>
        </w:rPr>
        <w:t>Komarówka Podlaska</w:t>
      </w:r>
      <w:r w:rsidRPr="0095219F">
        <w:rPr>
          <w:rFonts w:ascii="Calibri" w:hAnsi="Calibri" w:cs="Calibri"/>
          <w:i/>
          <w:sz w:val="22"/>
          <w:szCs w:val="22"/>
        </w:rPr>
        <w:t xml:space="preserve"> do 2030 r. </w:t>
      </w:r>
      <w:r w:rsidRPr="0095219F">
        <w:rPr>
          <w:rFonts w:ascii="Calibri" w:hAnsi="Calibri" w:cs="Calibri"/>
          <w:sz w:val="22"/>
          <w:szCs w:val="22"/>
        </w:rPr>
        <w:t xml:space="preserve"> i w razie konieczności, przeprowadzenie aktualizacji programu, zgodnie z procedurą opisaną w rozdziałach 6.2.2 </w:t>
      </w:r>
      <w:r w:rsidRPr="0095219F">
        <w:rPr>
          <w:rFonts w:ascii="Calibri" w:hAnsi="Calibri" w:cs="Calibri"/>
          <w:i/>
          <w:sz w:val="22"/>
          <w:szCs w:val="22"/>
        </w:rPr>
        <w:t>Monitorowanie postępu realizacji przedsięwzięć rewitalizacyjnych</w:t>
      </w:r>
      <w:r w:rsidRPr="0095219F">
        <w:rPr>
          <w:rFonts w:ascii="Calibri" w:hAnsi="Calibri" w:cs="Calibri"/>
          <w:sz w:val="22"/>
          <w:szCs w:val="22"/>
        </w:rPr>
        <w:t xml:space="preserve"> oraz 6.2.3 </w:t>
      </w:r>
      <w:r w:rsidRPr="0095219F">
        <w:rPr>
          <w:rFonts w:ascii="Calibri" w:hAnsi="Calibri" w:cs="Calibri"/>
          <w:i/>
          <w:sz w:val="22"/>
          <w:szCs w:val="22"/>
        </w:rPr>
        <w:t>Aktualizacja GPR</w:t>
      </w:r>
      <w:r w:rsidRPr="0095219F">
        <w:rPr>
          <w:rFonts w:ascii="Calibri" w:hAnsi="Calibri" w:cs="Calibri"/>
          <w:sz w:val="22"/>
          <w:szCs w:val="22"/>
        </w:rPr>
        <w:t>.</w:t>
      </w:r>
    </w:p>
    <w:p w14:paraId="2965F7D8" w14:textId="77777777" w:rsidR="00C6619F" w:rsidRPr="0095219F" w:rsidRDefault="00C6619F" w:rsidP="00D118FD">
      <w:pPr>
        <w:pStyle w:val="Akapitzlist"/>
        <w:numPr>
          <w:ilvl w:val="0"/>
          <w:numId w:val="22"/>
        </w:numPr>
        <w:autoSpaceDE w:val="0"/>
        <w:autoSpaceDN w:val="0"/>
        <w:adjustRightInd w:val="0"/>
        <w:spacing w:after="0" w:line="360" w:lineRule="auto"/>
        <w:ind w:left="426"/>
        <w:jc w:val="both"/>
        <w:rPr>
          <w:rFonts w:ascii="Calibri" w:hAnsi="Calibri" w:cs="Calibri"/>
          <w:b/>
          <w:color w:val="DF6613"/>
          <w:u w:val="single"/>
        </w:rPr>
      </w:pPr>
      <w:r w:rsidRPr="0095219F">
        <w:rPr>
          <w:rFonts w:ascii="Calibri" w:hAnsi="Calibri" w:cs="Calibri"/>
          <w:b/>
          <w:color w:val="DF6613"/>
          <w:u w:val="single"/>
        </w:rPr>
        <w:t xml:space="preserve">Operator GPR – Referat </w:t>
      </w:r>
      <w:r w:rsidR="0095219F">
        <w:rPr>
          <w:rFonts w:ascii="Calibri" w:hAnsi="Calibri" w:cs="Calibri"/>
          <w:b/>
          <w:color w:val="DF6613"/>
          <w:u w:val="single"/>
        </w:rPr>
        <w:t xml:space="preserve">Inwestycji, Zamówień Publicznych i Gospodarki Komunalnej </w:t>
      </w:r>
    </w:p>
    <w:p w14:paraId="47E1D76F" w14:textId="77777777" w:rsidR="00C6619F" w:rsidRPr="0095219F" w:rsidRDefault="00C6619F" w:rsidP="00C6619F">
      <w:pPr>
        <w:autoSpaceDE w:val="0"/>
        <w:autoSpaceDN w:val="0"/>
        <w:adjustRightInd w:val="0"/>
        <w:spacing w:line="360" w:lineRule="auto"/>
        <w:ind w:firstLine="709"/>
        <w:contextualSpacing/>
        <w:jc w:val="both"/>
        <w:rPr>
          <w:rFonts w:ascii="Calibri" w:hAnsi="Calibri" w:cs="Calibri"/>
          <w:color w:val="000000"/>
          <w:sz w:val="22"/>
          <w:szCs w:val="22"/>
        </w:rPr>
      </w:pPr>
      <w:r w:rsidRPr="0095219F">
        <w:rPr>
          <w:rFonts w:ascii="Calibri" w:hAnsi="Calibri" w:cs="Calibri"/>
          <w:color w:val="000000"/>
          <w:sz w:val="22"/>
          <w:szCs w:val="22"/>
        </w:rPr>
        <w:t>Realizację GPR</w:t>
      </w:r>
      <w:r w:rsidRPr="0095219F">
        <w:rPr>
          <w:rFonts w:ascii="Calibri" w:hAnsi="Calibri" w:cs="Calibri"/>
          <w:i/>
          <w:color w:val="000000"/>
          <w:sz w:val="22"/>
          <w:szCs w:val="22"/>
        </w:rPr>
        <w:t xml:space="preserve"> </w:t>
      </w:r>
      <w:r w:rsidRPr="0095219F">
        <w:rPr>
          <w:rFonts w:ascii="Calibri" w:hAnsi="Calibri" w:cs="Calibri"/>
          <w:color w:val="000000"/>
          <w:sz w:val="22"/>
          <w:szCs w:val="22"/>
        </w:rPr>
        <w:t xml:space="preserve">powierza się Wójtowi Gminy </w:t>
      </w:r>
      <w:r w:rsidR="0095219F">
        <w:rPr>
          <w:rFonts w:ascii="Calibri" w:hAnsi="Calibri" w:cs="Calibri"/>
          <w:color w:val="000000"/>
          <w:sz w:val="22"/>
          <w:szCs w:val="22"/>
        </w:rPr>
        <w:t>Komarówka Podlaska</w:t>
      </w:r>
      <w:r w:rsidRPr="0095219F">
        <w:rPr>
          <w:rFonts w:ascii="Calibri" w:hAnsi="Calibri" w:cs="Calibri"/>
          <w:color w:val="000000"/>
          <w:sz w:val="22"/>
          <w:szCs w:val="22"/>
        </w:rPr>
        <w:t xml:space="preserve"> za pośredni</w:t>
      </w:r>
      <w:r w:rsidR="0095219F">
        <w:rPr>
          <w:rFonts w:ascii="Calibri" w:hAnsi="Calibri" w:cs="Calibri"/>
          <w:color w:val="000000"/>
          <w:sz w:val="22"/>
          <w:szCs w:val="22"/>
        </w:rPr>
        <w:t>ctwem Urzędu Gminy Komarówka Podlaska</w:t>
      </w:r>
      <w:r w:rsidRPr="0095219F">
        <w:rPr>
          <w:rFonts w:ascii="Calibri" w:hAnsi="Calibri" w:cs="Calibri"/>
          <w:color w:val="000000"/>
          <w:sz w:val="22"/>
          <w:szCs w:val="22"/>
        </w:rPr>
        <w:t xml:space="preserve">, w szczególności Operatora GPR, tj. – Referatu </w:t>
      </w:r>
      <w:r w:rsidR="0095219F">
        <w:rPr>
          <w:rFonts w:ascii="Calibri" w:hAnsi="Calibri" w:cs="Calibri"/>
          <w:color w:val="000000"/>
          <w:sz w:val="22"/>
          <w:szCs w:val="22"/>
        </w:rPr>
        <w:t>Inwestycji, Zamówień Publicznych i Gospodarki Komunalnej</w:t>
      </w:r>
      <w:r w:rsidRPr="0095219F">
        <w:rPr>
          <w:rFonts w:ascii="Calibri" w:hAnsi="Calibri" w:cs="Calibri"/>
          <w:color w:val="000000"/>
          <w:sz w:val="22"/>
          <w:szCs w:val="22"/>
        </w:rPr>
        <w:t xml:space="preserve">. Działania jednostki dotyczące rewitalizacji zostaną wyróżnione w Regulaminie Organizacyjnym Urzędu Gminy. Do obowiązków Operatora GPR  należeć będzie m.in.:  </w:t>
      </w:r>
    </w:p>
    <w:p w14:paraId="3E129F7B" w14:textId="77777777" w:rsidR="00C6619F" w:rsidRPr="0095219F" w:rsidRDefault="00C6619F" w:rsidP="00D118FD">
      <w:pPr>
        <w:pStyle w:val="Akapitzlist"/>
        <w:numPr>
          <w:ilvl w:val="0"/>
          <w:numId w:val="27"/>
        </w:numPr>
        <w:autoSpaceDE w:val="0"/>
        <w:autoSpaceDN w:val="0"/>
        <w:adjustRightInd w:val="0"/>
        <w:spacing w:after="164" w:line="360" w:lineRule="auto"/>
        <w:ind w:left="426"/>
        <w:jc w:val="both"/>
        <w:rPr>
          <w:rFonts w:ascii="Calibri" w:hAnsi="Calibri" w:cs="Calibri"/>
          <w:color w:val="000000"/>
        </w:rPr>
      </w:pPr>
      <w:r w:rsidRPr="0095219F">
        <w:rPr>
          <w:rFonts w:ascii="Calibri" w:hAnsi="Calibri" w:cs="Calibri"/>
          <w:color w:val="000000"/>
        </w:rPr>
        <w:t xml:space="preserve">analiza możliwości, inicjowania i koordynacji działań związanych z pozyskiwaniem środków pozabudżetowych na realizację zadań inwestycyjnych; </w:t>
      </w:r>
    </w:p>
    <w:p w14:paraId="6B7D0992" w14:textId="77777777" w:rsidR="00C6619F" w:rsidRPr="0095219F" w:rsidRDefault="00C6619F" w:rsidP="00D118FD">
      <w:pPr>
        <w:pStyle w:val="Akapitzlist"/>
        <w:numPr>
          <w:ilvl w:val="0"/>
          <w:numId w:val="27"/>
        </w:numPr>
        <w:autoSpaceDE w:val="0"/>
        <w:autoSpaceDN w:val="0"/>
        <w:adjustRightInd w:val="0"/>
        <w:spacing w:after="164" w:line="360" w:lineRule="auto"/>
        <w:ind w:left="426"/>
        <w:jc w:val="both"/>
        <w:rPr>
          <w:rFonts w:ascii="Calibri" w:hAnsi="Calibri" w:cs="Calibri"/>
          <w:color w:val="000000"/>
        </w:rPr>
      </w:pPr>
      <w:r w:rsidRPr="0095219F">
        <w:rPr>
          <w:rFonts w:ascii="Calibri" w:hAnsi="Calibri" w:cs="Calibri"/>
          <w:color w:val="000000"/>
        </w:rPr>
        <w:t xml:space="preserve">współpraca z podmiotami i instytucjami zaangażowanymi w proces aplikacyjny; </w:t>
      </w:r>
    </w:p>
    <w:p w14:paraId="36E528B7" w14:textId="77777777" w:rsidR="00C6619F" w:rsidRPr="0095219F" w:rsidRDefault="00C6619F" w:rsidP="00D118FD">
      <w:pPr>
        <w:pStyle w:val="Akapitzlist"/>
        <w:numPr>
          <w:ilvl w:val="0"/>
          <w:numId w:val="27"/>
        </w:numPr>
        <w:autoSpaceDE w:val="0"/>
        <w:autoSpaceDN w:val="0"/>
        <w:adjustRightInd w:val="0"/>
        <w:spacing w:after="164" w:line="360" w:lineRule="auto"/>
        <w:ind w:left="426"/>
        <w:jc w:val="both"/>
        <w:rPr>
          <w:rFonts w:ascii="Calibri" w:hAnsi="Calibri" w:cs="Calibri"/>
          <w:color w:val="000000"/>
        </w:rPr>
      </w:pPr>
      <w:r w:rsidRPr="0095219F">
        <w:rPr>
          <w:rFonts w:ascii="Calibri" w:hAnsi="Calibri" w:cs="Calibri"/>
          <w:color w:val="000000"/>
        </w:rPr>
        <w:t xml:space="preserve">opracowywanie dokumentacji aplikacyjnej; </w:t>
      </w:r>
    </w:p>
    <w:p w14:paraId="1057C5EE" w14:textId="77777777" w:rsidR="00C6619F" w:rsidRPr="0095219F" w:rsidRDefault="00C6619F" w:rsidP="00D118FD">
      <w:pPr>
        <w:pStyle w:val="Akapitzlist"/>
        <w:numPr>
          <w:ilvl w:val="0"/>
          <w:numId w:val="27"/>
        </w:numPr>
        <w:autoSpaceDE w:val="0"/>
        <w:autoSpaceDN w:val="0"/>
        <w:adjustRightInd w:val="0"/>
        <w:spacing w:after="164" w:line="360" w:lineRule="auto"/>
        <w:ind w:left="426"/>
        <w:jc w:val="both"/>
        <w:rPr>
          <w:rFonts w:ascii="Calibri" w:hAnsi="Calibri" w:cs="Calibri"/>
          <w:color w:val="000000"/>
        </w:rPr>
      </w:pPr>
      <w:r w:rsidRPr="0095219F">
        <w:rPr>
          <w:rFonts w:ascii="Calibri" w:hAnsi="Calibri" w:cs="Calibri"/>
          <w:color w:val="000000"/>
        </w:rPr>
        <w:t xml:space="preserve">monitorowanie rzeczowej i finansowej realizacji projektów, </w:t>
      </w:r>
    </w:p>
    <w:p w14:paraId="1250FFF3" w14:textId="77777777" w:rsidR="00C6619F" w:rsidRPr="0095219F" w:rsidRDefault="00C6619F" w:rsidP="00D118FD">
      <w:pPr>
        <w:pStyle w:val="Akapitzlist"/>
        <w:numPr>
          <w:ilvl w:val="0"/>
          <w:numId w:val="27"/>
        </w:numPr>
        <w:autoSpaceDE w:val="0"/>
        <w:autoSpaceDN w:val="0"/>
        <w:adjustRightInd w:val="0"/>
        <w:spacing w:after="164" w:line="360" w:lineRule="auto"/>
        <w:ind w:left="426"/>
        <w:jc w:val="both"/>
        <w:rPr>
          <w:rFonts w:ascii="Calibri" w:hAnsi="Calibri" w:cs="Calibri"/>
          <w:color w:val="000000"/>
        </w:rPr>
      </w:pPr>
      <w:r w:rsidRPr="0095219F">
        <w:rPr>
          <w:rFonts w:ascii="Calibri" w:hAnsi="Calibri" w:cs="Calibri"/>
          <w:color w:val="000000"/>
        </w:rPr>
        <w:t xml:space="preserve">rozliczanie projektów i sprawozdawczości; </w:t>
      </w:r>
    </w:p>
    <w:p w14:paraId="4877C181" w14:textId="77777777" w:rsidR="00C6619F" w:rsidRPr="0095219F" w:rsidRDefault="00C6619F" w:rsidP="00D118FD">
      <w:pPr>
        <w:pStyle w:val="Akapitzlist"/>
        <w:numPr>
          <w:ilvl w:val="0"/>
          <w:numId w:val="27"/>
        </w:numPr>
        <w:autoSpaceDE w:val="0"/>
        <w:autoSpaceDN w:val="0"/>
        <w:adjustRightInd w:val="0"/>
        <w:spacing w:after="164" w:line="360" w:lineRule="auto"/>
        <w:ind w:left="426"/>
        <w:jc w:val="both"/>
        <w:rPr>
          <w:rFonts w:ascii="Calibri" w:hAnsi="Calibri" w:cs="Calibri"/>
          <w:color w:val="000000"/>
        </w:rPr>
      </w:pPr>
      <w:r w:rsidRPr="0095219F">
        <w:rPr>
          <w:rFonts w:ascii="Calibri" w:hAnsi="Calibri" w:cs="Calibri"/>
          <w:color w:val="000000"/>
        </w:rPr>
        <w:t xml:space="preserve">prowadzenie działań promocyjnych projektów i źródeł finansowania, </w:t>
      </w:r>
    </w:p>
    <w:p w14:paraId="35473C7E" w14:textId="77777777" w:rsidR="00C6619F" w:rsidRPr="0095219F" w:rsidRDefault="00C6619F" w:rsidP="00D118FD">
      <w:pPr>
        <w:pStyle w:val="Akapitzlist"/>
        <w:numPr>
          <w:ilvl w:val="0"/>
          <w:numId w:val="27"/>
        </w:numPr>
        <w:autoSpaceDE w:val="0"/>
        <w:autoSpaceDN w:val="0"/>
        <w:adjustRightInd w:val="0"/>
        <w:spacing w:after="164" w:line="360" w:lineRule="auto"/>
        <w:ind w:left="426"/>
        <w:jc w:val="both"/>
        <w:rPr>
          <w:rFonts w:ascii="Calibri" w:hAnsi="Calibri" w:cs="Calibri"/>
          <w:color w:val="000000"/>
        </w:rPr>
      </w:pPr>
      <w:r w:rsidRPr="0095219F">
        <w:rPr>
          <w:rFonts w:ascii="Calibri" w:hAnsi="Calibri" w:cs="Calibri"/>
        </w:rPr>
        <w:t xml:space="preserve">przygotowanie, koordynowanie oraz wdrażanie projektów ujętych w GPR (zarówno w ramach listy podstawowej, jak i pozostałych działań); </w:t>
      </w:r>
    </w:p>
    <w:p w14:paraId="08E88452" w14:textId="77777777" w:rsidR="00C6619F" w:rsidRPr="0095219F" w:rsidRDefault="00C6619F" w:rsidP="00D118FD">
      <w:pPr>
        <w:pStyle w:val="Akapitzlist"/>
        <w:numPr>
          <w:ilvl w:val="0"/>
          <w:numId w:val="27"/>
        </w:numPr>
        <w:autoSpaceDE w:val="0"/>
        <w:autoSpaceDN w:val="0"/>
        <w:adjustRightInd w:val="0"/>
        <w:spacing w:after="164" w:line="360" w:lineRule="auto"/>
        <w:ind w:left="426"/>
        <w:jc w:val="both"/>
        <w:rPr>
          <w:rFonts w:ascii="Calibri" w:hAnsi="Calibri" w:cs="Calibri"/>
          <w:color w:val="000000"/>
        </w:rPr>
      </w:pPr>
      <w:r w:rsidRPr="0095219F">
        <w:rPr>
          <w:rFonts w:ascii="Calibri" w:hAnsi="Calibri" w:cs="Calibri"/>
        </w:rPr>
        <w:t xml:space="preserve">uaktualnianie i kontynuacja procesu planowania, także w odniesieniu do poszerzenia GPR o działania uwzględniające inne kategorie projektów; </w:t>
      </w:r>
    </w:p>
    <w:p w14:paraId="5B28E965" w14:textId="77777777" w:rsidR="00C6619F" w:rsidRPr="0095219F" w:rsidRDefault="00C6619F" w:rsidP="00D118FD">
      <w:pPr>
        <w:pStyle w:val="Akapitzlist"/>
        <w:numPr>
          <w:ilvl w:val="0"/>
          <w:numId w:val="27"/>
        </w:numPr>
        <w:autoSpaceDE w:val="0"/>
        <w:autoSpaceDN w:val="0"/>
        <w:adjustRightInd w:val="0"/>
        <w:spacing w:after="164" w:line="360" w:lineRule="auto"/>
        <w:ind w:left="426"/>
        <w:jc w:val="both"/>
        <w:rPr>
          <w:rFonts w:ascii="Calibri" w:hAnsi="Calibri" w:cs="Calibri"/>
          <w:color w:val="000000"/>
        </w:rPr>
      </w:pPr>
      <w:r w:rsidRPr="0095219F">
        <w:rPr>
          <w:rFonts w:ascii="Calibri" w:hAnsi="Calibri" w:cs="Calibri"/>
        </w:rPr>
        <w:t xml:space="preserve">dalsze programowanie procesów rozwojowych, wykraczających poza okres realizacji niniejszego GPR (tj. rok 2030); </w:t>
      </w:r>
    </w:p>
    <w:p w14:paraId="4B8EBCF4" w14:textId="77777777" w:rsidR="00C6619F" w:rsidRPr="0095219F" w:rsidRDefault="00C6619F" w:rsidP="00D118FD">
      <w:pPr>
        <w:pStyle w:val="Akapitzlist"/>
        <w:numPr>
          <w:ilvl w:val="0"/>
          <w:numId w:val="27"/>
        </w:numPr>
        <w:autoSpaceDE w:val="0"/>
        <w:autoSpaceDN w:val="0"/>
        <w:adjustRightInd w:val="0"/>
        <w:spacing w:after="164" w:line="360" w:lineRule="auto"/>
        <w:ind w:left="426"/>
        <w:jc w:val="both"/>
        <w:rPr>
          <w:rFonts w:ascii="Calibri" w:hAnsi="Calibri" w:cs="Calibri"/>
          <w:color w:val="000000"/>
        </w:rPr>
      </w:pPr>
      <w:r w:rsidRPr="0095219F">
        <w:rPr>
          <w:rFonts w:ascii="Calibri" w:hAnsi="Calibri" w:cs="Calibri"/>
        </w:rPr>
        <w:t>realizację GPR, w rozumieniu koordynowania i inspirowania działań administracji i beneficjentów, w kierunku przestrzegania zasad wdrożenia, wymagań zarówno wewnętrznych, jak i zewnętrznych (np. FEL 2021-2027, fundusze krajowe), a także spójności GPR;</w:t>
      </w:r>
    </w:p>
    <w:p w14:paraId="3DF3C0BF" w14:textId="77777777" w:rsidR="00C6619F" w:rsidRPr="0095219F" w:rsidRDefault="00C6619F" w:rsidP="00D118FD">
      <w:pPr>
        <w:pStyle w:val="Akapitzlist"/>
        <w:numPr>
          <w:ilvl w:val="0"/>
          <w:numId w:val="27"/>
        </w:numPr>
        <w:autoSpaceDE w:val="0"/>
        <w:autoSpaceDN w:val="0"/>
        <w:adjustRightInd w:val="0"/>
        <w:spacing w:after="164" w:line="360" w:lineRule="auto"/>
        <w:ind w:left="426"/>
        <w:jc w:val="both"/>
        <w:rPr>
          <w:rFonts w:ascii="Calibri" w:hAnsi="Calibri" w:cs="Calibri"/>
          <w:color w:val="000000"/>
        </w:rPr>
      </w:pPr>
      <w:r w:rsidRPr="0095219F">
        <w:rPr>
          <w:rFonts w:ascii="Calibri" w:hAnsi="Calibri" w:cs="Calibri"/>
        </w:rPr>
        <w:t xml:space="preserve"> urządzenie przebiegu upowszechnienia GPR i komunikacji społecznej (organizacje pozarządowe, przedsiębiorcy); </w:t>
      </w:r>
    </w:p>
    <w:p w14:paraId="4B362CA3" w14:textId="77777777" w:rsidR="00C6619F" w:rsidRPr="0095219F" w:rsidRDefault="00C6619F" w:rsidP="00D118FD">
      <w:pPr>
        <w:pStyle w:val="Akapitzlist"/>
        <w:numPr>
          <w:ilvl w:val="0"/>
          <w:numId w:val="27"/>
        </w:numPr>
        <w:autoSpaceDE w:val="0"/>
        <w:autoSpaceDN w:val="0"/>
        <w:adjustRightInd w:val="0"/>
        <w:spacing w:after="164" w:line="360" w:lineRule="auto"/>
        <w:ind w:left="426"/>
        <w:jc w:val="both"/>
        <w:rPr>
          <w:rFonts w:ascii="Calibri" w:hAnsi="Calibri" w:cs="Calibri"/>
          <w:color w:val="000000"/>
        </w:rPr>
      </w:pPr>
      <w:r w:rsidRPr="0095219F">
        <w:rPr>
          <w:rFonts w:ascii="Calibri" w:hAnsi="Calibri" w:cs="Calibri"/>
        </w:rPr>
        <w:t xml:space="preserve">monitorowanie realizacji i ewaluację GPR; </w:t>
      </w:r>
    </w:p>
    <w:p w14:paraId="785B4D77" w14:textId="77777777" w:rsidR="00C6619F" w:rsidRPr="0095219F" w:rsidRDefault="00C6619F" w:rsidP="00D118FD">
      <w:pPr>
        <w:pStyle w:val="Akapitzlist"/>
        <w:numPr>
          <w:ilvl w:val="0"/>
          <w:numId w:val="27"/>
        </w:numPr>
        <w:autoSpaceDE w:val="0"/>
        <w:autoSpaceDN w:val="0"/>
        <w:adjustRightInd w:val="0"/>
        <w:spacing w:after="164" w:line="360" w:lineRule="auto"/>
        <w:ind w:left="426"/>
        <w:jc w:val="both"/>
        <w:rPr>
          <w:rFonts w:ascii="Calibri" w:hAnsi="Calibri" w:cs="Calibri"/>
          <w:color w:val="000000"/>
        </w:rPr>
      </w:pPr>
      <w:r w:rsidRPr="0095219F">
        <w:rPr>
          <w:rFonts w:ascii="Calibri" w:hAnsi="Calibri" w:cs="Calibri"/>
        </w:rPr>
        <w:t xml:space="preserve">przygotowywanie sprawozdań i dokonywanie wewnętrznej oceny efektów GPR. </w:t>
      </w:r>
    </w:p>
    <w:p w14:paraId="61B7CFC8" w14:textId="77777777" w:rsidR="00C6619F" w:rsidRPr="0095219F" w:rsidRDefault="00C6619F" w:rsidP="00C6619F">
      <w:pPr>
        <w:autoSpaceDE w:val="0"/>
        <w:autoSpaceDN w:val="0"/>
        <w:adjustRightInd w:val="0"/>
        <w:spacing w:line="360" w:lineRule="auto"/>
        <w:ind w:firstLine="426"/>
        <w:jc w:val="both"/>
        <w:rPr>
          <w:rFonts w:ascii="Calibri" w:hAnsi="Calibri" w:cs="Calibri"/>
          <w:sz w:val="22"/>
          <w:szCs w:val="22"/>
        </w:rPr>
      </w:pPr>
      <w:r w:rsidRPr="0095219F">
        <w:rPr>
          <w:rFonts w:ascii="Calibri" w:hAnsi="Calibri" w:cs="Calibri"/>
          <w:sz w:val="22"/>
          <w:szCs w:val="22"/>
        </w:rPr>
        <w:t xml:space="preserve">Pracami Operatora GPR będzie kierował wyznaczony Koordynator Rewitalizacji – Kierownik Referatu  </w:t>
      </w:r>
      <w:r w:rsidR="0095219F">
        <w:rPr>
          <w:rFonts w:ascii="Calibri" w:hAnsi="Calibri" w:cs="Calibri"/>
          <w:sz w:val="22"/>
          <w:szCs w:val="22"/>
        </w:rPr>
        <w:t>Inwestycji, Zamówień Publicznych i Gospodarki Komunalnej</w:t>
      </w:r>
      <w:r w:rsidRPr="0095219F">
        <w:rPr>
          <w:rFonts w:ascii="Calibri" w:hAnsi="Calibri" w:cs="Calibri"/>
          <w:sz w:val="22"/>
          <w:szCs w:val="22"/>
        </w:rPr>
        <w:t>. Koordynator będzie odpowiadał za zarządzanie GPR, który stanowi swoistego rodzaju ramę operacyjną dla przedsięwzięć z zakresu rewitalizacji oraz wszystkich innych działań Urzędu, które merytorycznie związane są z zakresem rewitalizacji. Zarządzanie projektami rewitalizacyjnymi będzie odbywał się w oparciu o indywidulane i szczegółowe podejście do wszystkich z nich; począwszy od etapu planowania i przygotowania projektu po etap jego realizacji i monitorowania efektów. Mając na względzie konieczność włączenia w proces rewitalizacji większości komórek Urzędu Gminy czy gminnych jednostek organizacyjnych, Koordynator Rewitalizacji w ramach swoich kompetencji będzie miał możliwość wydawania wiążących dyspozycji i rekomendacji kierownikom/dyrektorom poszczególnych komórek i jednostek w zakresie ich udziału w procesie rewitalizacji. Ponadto, wyżej wymienieni kierownicy i dyrektorzy mają obowiązek umożliwienia wyznaczonym pracownikom pełnego zaangażowania w realizację zadań związanych z realizacją Gminnego  Programu Rewitalizacji. Koordynator będzie pełnił nadzór merytoryczny nad innymi podmiotami (w zakresie odpowiadającym powierzonym im do realizacji przedsięwzięciom rewitalizacyjnym) zapewnienia uzyskania właściwego poziomu poszczególnych wskaźników oraz zachowania wysokiego stopnia partycypacji społecznej w procesie rewitalizacji.</w:t>
      </w:r>
    </w:p>
    <w:p w14:paraId="63AB07BE" w14:textId="77777777" w:rsidR="00C6619F" w:rsidRPr="0095219F" w:rsidRDefault="00C6619F" w:rsidP="00D118FD">
      <w:pPr>
        <w:pStyle w:val="Akapitzlist"/>
        <w:numPr>
          <w:ilvl w:val="0"/>
          <w:numId w:val="22"/>
        </w:numPr>
        <w:autoSpaceDE w:val="0"/>
        <w:autoSpaceDN w:val="0"/>
        <w:adjustRightInd w:val="0"/>
        <w:spacing w:after="0" w:line="360" w:lineRule="auto"/>
        <w:ind w:left="426"/>
        <w:jc w:val="both"/>
        <w:rPr>
          <w:rFonts w:ascii="Calibri" w:hAnsi="Calibri" w:cs="Calibri"/>
          <w:b/>
          <w:color w:val="DF6613"/>
          <w:u w:val="single"/>
        </w:rPr>
      </w:pPr>
      <w:r w:rsidRPr="0095219F">
        <w:rPr>
          <w:rFonts w:ascii="Calibri" w:hAnsi="Calibri" w:cs="Calibri"/>
          <w:b/>
          <w:color w:val="DF6613"/>
          <w:u w:val="single"/>
        </w:rPr>
        <w:t xml:space="preserve">Komitet Rewitalizacji </w:t>
      </w:r>
    </w:p>
    <w:p w14:paraId="3354E6EE" w14:textId="77777777" w:rsidR="00C6619F" w:rsidRPr="0095219F" w:rsidRDefault="00C6619F" w:rsidP="00C6619F">
      <w:pPr>
        <w:autoSpaceDE w:val="0"/>
        <w:autoSpaceDN w:val="0"/>
        <w:adjustRightInd w:val="0"/>
        <w:spacing w:line="360" w:lineRule="auto"/>
        <w:ind w:firstLine="708"/>
        <w:jc w:val="both"/>
        <w:rPr>
          <w:rFonts w:ascii="Calibri" w:hAnsi="Calibri" w:cs="Calibri"/>
          <w:color w:val="000000"/>
          <w:sz w:val="22"/>
          <w:szCs w:val="22"/>
        </w:rPr>
      </w:pPr>
      <w:r w:rsidRPr="0095219F">
        <w:rPr>
          <w:rFonts w:ascii="Calibri" w:hAnsi="Calibri" w:cs="Calibri"/>
          <w:color w:val="000000"/>
          <w:sz w:val="22"/>
          <w:szCs w:val="22"/>
        </w:rPr>
        <w:t xml:space="preserve">Komitet Rewitalizacji będzie stanowił forum współpracy i dialogu interesariuszy z Wójtem Gminy oraz organami Urzędu Gminy w sprawach dotyczących prowadzenia oceny rewitalizacji oraz będzie pełnić funkcję opiniodawczo-doradczą. </w:t>
      </w:r>
    </w:p>
    <w:p w14:paraId="5B2C094F" w14:textId="77777777" w:rsidR="00C6619F" w:rsidRPr="0095219F" w:rsidRDefault="00C6619F" w:rsidP="00C6619F">
      <w:pPr>
        <w:autoSpaceDE w:val="0"/>
        <w:autoSpaceDN w:val="0"/>
        <w:adjustRightInd w:val="0"/>
        <w:spacing w:line="360" w:lineRule="auto"/>
        <w:ind w:firstLine="708"/>
        <w:contextualSpacing/>
        <w:jc w:val="both"/>
        <w:rPr>
          <w:rFonts w:ascii="Calibri" w:hAnsi="Calibri" w:cs="Calibri"/>
          <w:color w:val="000000"/>
          <w:sz w:val="22"/>
          <w:szCs w:val="22"/>
        </w:rPr>
      </w:pPr>
      <w:r w:rsidRPr="0095219F">
        <w:rPr>
          <w:rFonts w:ascii="Calibri" w:hAnsi="Calibri" w:cs="Calibri"/>
          <w:color w:val="000000"/>
          <w:sz w:val="22"/>
          <w:szCs w:val="22"/>
        </w:rPr>
        <w:t>Komitet jest typowym organem o charakterze opiniująco-doradczym, nie będąc jednocześnie organem jednostki samorządu terytorialnego, do jego zadań należy doradzanie organom wykonującym zadania w zakresie rewitalizacji poprzez:</w:t>
      </w:r>
    </w:p>
    <w:p w14:paraId="436DF52A" w14:textId="77777777" w:rsidR="00C6619F" w:rsidRPr="0095219F" w:rsidRDefault="00C6619F" w:rsidP="00D118FD">
      <w:pPr>
        <w:pStyle w:val="Akapitzlist"/>
        <w:numPr>
          <w:ilvl w:val="0"/>
          <w:numId w:val="26"/>
        </w:numPr>
        <w:autoSpaceDE w:val="0"/>
        <w:autoSpaceDN w:val="0"/>
        <w:adjustRightInd w:val="0"/>
        <w:spacing w:after="0" w:line="360" w:lineRule="auto"/>
        <w:ind w:left="567"/>
        <w:jc w:val="both"/>
        <w:rPr>
          <w:rFonts w:ascii="Calibri" w:hAnsi="Calibri" w:cs="Calibri"/>
        </w:rPr>
      </w:pPr>
      <w:r w:rsidRPr="0095219F">
        <w:rPr>
          <w:rFonts w:ascii="Calibri" w:hAnsi="Calibri" w:cs="Calibri"/>
        </w:rPr>
        <w:t>wyrażanie opinii na temat dokumentów przygotowanych przez jednostkę lub na temat podejmowanych przez nią działań,</w:t>
      </w:r>
    </w:p>
    <w:p w14:paraId="6C632173" w14:textId="77777777" w:rsidR="00C6619F" w:rsidRPr="0095219F" w:rsidRDefault="00C6619F" w:rsidP="00D118FD">
      <w:pPr>
        <w:pStyle w:val="Akapitzlist"/>
        <w:numPr>
          <w:ilvl w:val="0"/>
          <w:numId w:val="26"/>
        </w:numPr>
        <w:autoSpaceDE w:val="0"/>
        <w:autoSpaceDN w:val="0"/>
        <w:adjustRightInd w:val="0"/>
        <w:spacing w:after="0" w:line="360" w:lineRule="auto"/>
        <w:ind w:left="567"/>
        <w:jc w:val="both"/>
        <w:rPr>
          <w:rFonts w:ascii="Calibri" w:hAnsi="Calibri" w:cs="Calibri"/>
        </w:rPr>
      </w:pPr>
      <w:r w:rsidRPr="0095219F">
        <w:rPr>
          <w:rFonts w:ascii="Calibri" w:hAnsi="Calibri" w:cs="Calibri"/>
        </w:rPr>
        <w:t xml:space="preserve"> formułowanie opinii z własnej inicjatywy, stając się w ten sposób aktywnym uczestnikiem włączającym się w proces realizacji programu rewitalizacji. </w:t>
      </w:r>
    </w:p>
    <w:p w14:paraId="320726C6" w14:textId="77777777" w:rsidR="00C6619F" w:rsidRPr="0095219F" w:rsidRDefault="00C6619F" w:rsidP="00C6619F">
      <w:pPr>
        <w:autoSpaceDE w:val="0"/>
        <w:autoSpaceDN w:val="0"/>
        <w:adjustRightInd w:val="0"/>
        <w:spacing w:line="360" w:lineRule="auto"/>
        <w:ind w:firstLine="709"/>
        <w:contextualSpacing/>
        <w:jc w:val="both"/>
        <w:rPr>
          <w:rFonts w:ascii="Calibri" w:hAnsi="Calibri" w:cs="Calibri"/>
          <w:color w:val="000000"/>
          <w:sz w:val="22"/>
          <w:szCs w:val="22"/>
        </w:rPr>
      </w:pPr>
      <w:r w:rsidRPr="0095219F">
        <w:rPr>
          <w:rFonts w:ascii="Calibri" w:hAnsi="Calibri" w:cs="Calibri"/>
          <w:color w:val="000000"/>
          <w:sz w:val="22"/>
          <w:szCs w:val="22"/>
        </w:rPr>
        <w:t xml:space="preserve">Zgodnie  z zapisami ustawy o rewitalizacji zasady wyznaczenia składu oraz zasady działania Komitetu Rewitalizacji określa się w drodze uchwały przed uchwaleniem Gminnego Programu Rewitalizacji albo w terminie nie dłuższym niż 3 miesiące od dnia jego uchwalenia. W przypadku gminy </w:t>
      </w:r>
      <w:r w:rsidR="00A15429">
        <w:rPr>
          <w:rFonts w:ascii="Calibri" w:hAnsi="Calibri" w:cs="Calibri"/>
          <w:color w:val="000000"/>
          <w:sz w:val="22"/>
          <w:szCs w:val="22"/>
        </w:rPr>
        <w:t>Komarówka Podlaska</w:t>
      </w:r>
      <w:r w:rsidRPr="0095219F">
        <w:rPr>
          <w:rFonts w:ascii="Calibri" w:hAnsi="Calibri" w:cs="Calibri"/>
          <w:color w:val="000000"/>
          <w:sz w:val="22"/>
          <w:szCs w:val="22"/>
        </w:rPr>
        <w:t xml:space="preserve"> Komitet Rewitalizacyjny zostanie powołany w okresie nie dłuższym niż 3 miesiące od uchwalenia niniejszego GPR. Podjęcie uchwały poprzedzone będzie konsultacjami społecznymi, tak aby zapewnić wyłanianie członków Komitetu przez interesariuszy. </w:t>
      </w:r>
    </w:p>
    <w:p w14:paraId="57674648" w14:textId="77777777" w:rsidR="00C6619F" w:rsidRPr="0095219F" w:rsidRDefault="00C6619F" w:rsidP="00C6619F">
      <w:pPr>
        <w:autoSpaceDE w:val="0"/>
        <w:autoSpaceDN w:val="0"/>
        <w:adjustRightInd w:val="0"/>
        <w:spacing w:line="360" w:lineRule="auto"/>
        <w:ind w:firstLine="709"/>
        <w:contextualSpacing/>
        <w:jc w:val="both"/>
        <w:rPr>
          <w:rFonts w:ascii="Calibri" w:hAnsi="Calibri" w:cs="Calibri"/>
          <w:color w:val="000000"/>
          <w:sz w:val="22"/>
          <w:szCs w:val="22"/>
        </w:rPr>
      </w:pPr>
      <w:r w:rsidRPr="0095219F">
        <w:rPr>
          <w:rFonts w:ascii="Calibri" w:hAnsi="Calibri" w:cs="Calibri"/>
          <w:color w:val="000000"/>
          <w:sz w:val="22"/>
          <w:szCs w:val="22"/>
        </w:rPr>
        <w:t xml:space="preserve">Wójt Gminy niezwłocznie po podjęciu przez Radę Gminy uchwały określającej zasady wyznaczenia oraz działania Komitetu Rewitalizacji, powoła w drodze zarządzenia Komitet Rewitalizacji. </w:t>
      </w:r>
    </w:p>
    <w:p w14:paraId="30001585" w14:textId="77777777" w:rsidR="00C6619F" w:rsidRPr="0095219F" w:rsidRDefault="00C6619F" w:rsidP="00C6619F">
      <w:pPr>
        <w:autoSpaceDE w:val="0"/>
        <w:autoSpaceDN w:val="0"/>
        <w:adjustRightInd w:val="0"/>
        <w:spacing w:line="360" w:lineRule="auto"/>
        <w:ind w:firstLine="709"/>
        <w:contextualSpacing/>
        <w:jc w:val="both"/>
        <w:rPr>
          <w:rFonts w:ascii="Calibri" w:hAnsi="Calibri" w:cs="Calibri"/>
          <w:color w:val="000000"/>
          <w:sz w:val="22"/>
          <w:szCs w:val="22"/>
        </w:rPr>
      </w:pPr>
      <w:r w:rsidRPr="0095219F">
        <w:rPr>
          <w:rFonts w:ascii="Calibri" w:hAnsi="Calibri" w:cs="Calibri"/>
          <w:color w:val="000000"/>
          <w:sz w:val="22"/>
          <w:szCs w:val="22"/>
        </w:rPr>
        <w:t xml:space="preserve">Za Obsługę organizacyjną Komitetu Rewitalizacji zapewnia Wójt Gminy poprzez przekazanie odpowiednich zadań do realizacji przez </w:t>
      </w:r>
      <w:r w:rsidR="00A15429">
        <w:rPr>
          <w:rFonts w:ascii="Calibri" w:hAnsi="Calibri" w:cs="Calibri"/>
          <w:color w:val="000000"/>
          <w:sz w:val="22"/>
          <w:szCs w:val="22"/>
        </w:rPr>
        <w:t>Referat Inwestycji, Zamówień Publicznych i Gospodarki Komunalnej</w:t>
      </w:r>
      <w:r w:rsidRPr="0095219F">
        <w:rPr>
          <w:rFonts w:ascii="Calibri" w:hAnsi="Calibri" w:cs="Calibri"/>
          <w:color w:val="000000"/>
          <w:sz w:val="22"/>
          <w:szCs w:val="22"/>
        </w:rPr>
        <w:t xml:space="preserve">. Szczegółowy zakres obowiązków na poszczególnych stanowiskach oraz częstotliwość spotkań Komitetu Rewitalizacji określony zostanie w uchwale Rady Gminy. </w:t>
      </w:r>
    </w:p>
    <w:p w14:paraId="0E464F3C" w14:textId="77777777" w:rsidR="00C6619F" w:rsidRPr="00A15429" w:rsidRDefault="00C6619F" w:rsidP="00D118FD">
      <w:pPr>
        <w:pStyle w:val="Akapitzlist"/>
        <w:numPr>
          <w:ilvl w:val="0"/>
          <w:numId w:val="22"/>
        </w:numPr>
        <w:autoSpaceDE w:val="0"/>
        <w:autoSpaceDN w:val="0"/>
        <w:adjustRightInd w:val="0"/>
        <w:spacing w:after="0" w:line="360" w:lineRule="auto"/>
        <w:ind w:left="426"/>
        <w:jc w:val="both"/>
        <w:rPr>
          <w:rFonts w:ascii="Calibri" w:hAnsi="Calibri" w:cs="Calibri"/>
          <w:b/>
          <w:color w:val="DF6613"/>
          <w:u w:val="single"/>
        </w:rPr>
      </w:pPr>
      <w:r w:rsidRPr="00A15429">
        <w:rPr>
          <w:rFonts w:ascii="Calibri" w:hAnsi="Calibri" w:cs="Calibri"/>
          <w:b/>
          <w:color w:val="DF6613"/>
          <w:u w:val="single"/>
        </w:rPr>
        <w:t>Samorządowe jednostki organizacyjne</w:t>
      </w:r>
    </w:p>
    <w:p w14:paraId="3A5A61F3" w14:textId="77777777" w:rsidR="00C6619F" w:rsidRPr="0095219F" w:rsidRDefault="00C6619F" w:rsidP="00C6619F">
      <w:pPr>
        <w:pStyle w:val="Styl2"/>
        <w:numPr>
          <w:ilvl w:val="0"/>
          <w:numId w:val="0"/>
        </w:numPr>
        <w:shd w:val="clear" w:color="auto" w:fill="auto"/>
        <w:spacing w:after="0" w:line="360" w:lineRule="auto"/>
        <w:ind w:firstLine="360"/>
        <w:jc w:val="both"/>
        <w:rPr>
          <w:b w:val="0"/>
          <w:color w:val="auto"/>
          <w:sz w:val="22"/>
        </w:rPr>
      </w:pPr>
      <w:r w:rsidRPr="0095219F">
        <w:rPr>
          <w:b w:val="0"/>
          <w:color w:val="auto"/>
          <w:sz w:val="22"/>
        </w:rPr>
        <w:t>Jednostki organizacyjne gminy będą bezpośrednio zaangażowane w realizację przedsięwzięć ujętych w GPR, zgodnie z ich właściwościami.</w:t>
      </w:r>
    </w:p>
    <w:p w14:paraId="386C871D" w14:textId="77777777" w:rsidR="00C6619F" w:rsidRPr="00A15429" w:rsidRDefault="00C6619F" w:rsidP="00D118FD">
      <w:pPr>
        <w:pStyle w:val="Akapitzlist"/>
        <w:numPr>
          <w:ilvl w:val="0"/>
          <w:numId w:val="22"/>
        </w:numPr>
        <w:autoSpaceDE w:val="0"/>
        <w:autoSpaceDN w:val="0"/>
        <w:adjustRightInd w:val="0"/>
        <w:spacing w:after="0" w:line="360" w:lineRule="auto"/>
        <w:ind w:left="426"/>
        <w:jc w:val="both"/>
        <w:rPr>
          <w:rFonts w:ascii="Calibri" w:hAnsi="Calibri" w:cs="Calibri"/>
          <w:b/>
          <w:color w:val="DF6613"/>
          <w:u w:val="single"/>
        </w:rPr>
      </w:pPr>
      <w:r w:rsidRPr="00A15429">
        <w:rPr>
          <w:rFonts w:ascii="Calibri" w:hAnsi="Calibri" w:cs="Calibri"/>
          <w:b/>
          <w:color w:val="DF6613"/>
          <w:u w:val="single"/>
        </w:rPr>
        <w:t xml:space="preserve">Zespoły zadaniowe  </w:t>
      </w:r>
    </w:p>
    <w:p w14:paraId="3688233A" w14:textId="7BBB23E8" w:rsidR="00C6619F" w:rsidRPr="0095219F" w:rsidRDefault="00C6619F" w:rsidP="00C6619F">
      <w:pPr>
        <w:pStyle w:val="Styl2"/>
        <w:numPr>
          <w:ilvl w:val="0"/>
          <w:numId w:val="0"/>
        </w:numPr>
        <w:shd w:val="clear" w:color="auto" w:fill="auto"/>
        <w:spacing w:after="0" w:line="360" w:lineRule="auto"/>
        <w:ind w:firstLine="360"/>
        <w:jc w:val="both"/>
        <w:rPr>
          <w:b w:val="0"/>
          <w:color w:val="auto"/>
          <w:sz w:val="22"/>
        </w:rPr>
      </w:pPr>
      <w:r w:rsidRPr="0095219F">
        <w:rPr>
          <w:b w:val="0"/>
          <w:color w:val="auto"/>
          <w:sz w:val="22"/>
        </w:rPr>
        <w:t>W przypadku skomplikowanych projektów rewitalizacyjnych (wymagających współpracy specjalistów z różnych dz</w:t>
      </w:r>
      <w:r w:rsidR="00185AEB">
        <w:rPr>
          <w:b w:val="0"/>
          <w:color w:val="auto"/>
          <w:sz w:val="22"/>
        </w:rPr>
        <w:t>iedzin) Wójt Gminy Komarówka Podla</w:t>
      </w:r>
      <w:r w:rsidR="00BA3CBE">
        <w:rPr>
          <w:b w:val="0"/>
          <w:color w:val="auto"/>
          <w:sz w:val="22"/>
        </w:rPr>
        <w:t>s</w:t>
      </w:r>
      <w:r w:rsidR="00185AEB">
        <w:rPr>
          <w:b w:val="0"/>
          <w:color w:val="auto"/>
          <w:sz w:val="22"/>
        </w:rPr>
        <w:t>ka</w:t>
      </w:r>
      <w:r w:rsidRPr="0095219F">
        <w:rPr>
          <w:b w:val="0"/>
          <w:color w:val="auto"/>
          <w:sz w:val="22"/>
        </w:rPr>
        <w:t xml:space="preserve"> w drodze zarządzenia może powołać zespoły zadaniowe składające się z wyspecjalizowanych komórek Urzędu Gminy oraz samorządowych jednostek organizacyjnych.</w:t>
      </w:r>
    </w:p>
    <w:p w14:paraId="1FBC2AAF" w14:textId="77777777" w:rsidR="00C6619F" w:rsidRPr="00A15429" w:rsidRDefault="00C6619F" w:rsidP="00D118FD">
      <w:pPr>
        <w:pStyle w:val="Akapitzlist"/>
        <w:numPr>
          <w:ilvl w:val="0"/>
          <w:numId w:val="22"/>
        </w:numPr>
        <w:autoSpaceDE w:val="0"/>
        <w:autoSpaceDN w:val="0"/>
        <w:adjustRightInd w:val="0"/>
        <w:spacing w:after="0" w:line="360" w:lineRule="auto"/>
        <w:ind w:left="426"/>
        <w:jc w:val="both"/>
        <w:rPr>
          <w:rFonts w:ascii="Calibri" w:hAnsi="Calibri" w:cs="Calibri"/>
          <w:b/>
          <w:color w:val="DF6613"/>
          <w:u w:val="single"/>
        </w:rPr>
      </w:pPr>
      <w:r w:rsidRPr="00A15429">
        <w:rPr>
          <w:rFonts w:ascii="Calibri" w:hAnsi="Calibri" w:cs="Calibri"/>
          <w:b/>
          <w:color w:val="DF6613"/>
          <w:u w:val="single"/>
        </w:rPr>
        <w:t>Interesariusze rewitalizacji</w:t>
      </w:r>
    </w:p>
    <w:p w14:paraId="10BE4169" w14:textId="77777777" w:rsidR="00C6619F" w:rsidRPr="0095219F" w:rsidRDefault="00C6619F" w:rsidP="00C6619F">
      <w:pPr>
        <w:pStyle w:val="Styl2"/>
        <w:numPr>
          <w:ilvl w:val="0"/>
          <w:numId w:val="0"/>
        </w:numPr>
        <w:shd w:val="clear" w:color="auto" w:fill="auto"/>
        <w:spacing w:after="0" w:line="360" w:lineRule="auto"/>
        <w:ind w:firstLine="360"/>
        <w:jc w:val="both"/>
        <w:rPr>
          <w:b w:val="0"/>
          <w:color w:val="auto"/>
          <w:sz w:val="22"/>
        </w:rPr>
      </w:pPr>
      <w:r w:rsidRPr="0095219F">
        <w:rPr>
          <w:b w:val="0"/>
          <w:color w:val="auto"/>
          <w:sz w:val="22"/>
        </w:rPr>
        <w:t>Współzarządzanie procesem rewitalizacji przez interesariuszy rewitalizacji odbywać się będzie za pośrednictwem Komitetu Rewitalizacji oraz form przewidzianych w rozdziale zawierającym opis procesu  uspołecznienie wdrażania GPR.</w:t>
      </w:r>
    </w:p>
    <w:p w14:paraId="6DE017B5" w14:textId="77777777" w:rsidR="00C6619F" w:rsidRPr="0095219F" w:rsidRDefault="00C6619F" w:rsidP="00C6619F">
      <w:pPr>
        <w:pStyle w:val="Styl2"/>
        <w:numPr>
          <w:ilvl w:val="0"/>
          <w:numId w:val="0"/>
        </w:numPr>
        <w:shd w:val="clear" w:color="auto" w:fill="auto"/>
        <w:spacing w:line="360" w:lineRule="auto"/>
        <w:ind w:firstLine="360"/>
        <w:jc w:val="both"/>
        <w:rPr>
          <w:b w:val="0"/>
          <w:color w:val="auto"/>
          <w:sz w:val="22"/>
        </w:rPr>
      </w:pPr>
      <w:r w:rsidRPr="0095219F">
        <w:rPr>
          <w:b w:val="0"/>
          <w:color w:val="auto"/>
          <w:sz w:val="22"/>
        </w:rPr>
        <w:t>Wdrażanie GPR to system złożony i wielowątkowy. W związku z tym istnieje potrzeba identyfikacji sposobów ograniczenia ryzyka podczas wdrażania GPR. Poniższa tabela zawiera zestawienie ryzyk, które mogą wystąpić podczas wdrażania GPR. W ramach każdego ze zidentyfikowanych ryzyk przypisano prawdopodobieństwo wystąpienia w 3 stopniowej skali:</w:t>
      </w:r>
    </w:p>
    <w:p w14:paraId="48FA6E4B" w14:textId="77777777" w:rsidR="00C6619F" w:rsidRPr="0095219F" w:rsidRDefault="00C6619F" w:rsidP="00D118FD">
      <w:pPr>
        <w:pStyle w:val="Styl2"/>
        <w:numPr>
          <w:ilvl w:val="0"/>
          <w:numId w:val="28"/>
        </w:numPr>
        <w:shd w:val="clear" w:color="auto" w:fill="auto"/>
        <w:spacing w:line="360" w:lineRule="auto"/>
        <w:jc w:val="both"/>
        <w:rPr>
          <w:b w:val="0"/>
          <w:color w:val="auto"/>
          <w:sz w:val="22"/>
        </w:rPr>
      </w:pPr>
      <w:r w:rsidRPr="0095219F">
        <w:rPr>
          <w:b w:val="0"/>
          <w:color w:val="auto"/>
          <w:sz w:val="22"/>
        </w:rPr>
        <w:t xml:space="preserve">niskie ryzyko  wystąpienia </w:t>
      </w:r>
    </w:p>
    <w:p w14:paraId="4A6610AE" w14:textId="77777777" w:rsidR="00C6619F" w:rsidRPr="0095219F" w:rsidRDefault="00C6619F" w:rsidP="00D118FD">
      <w:pPr>
        <w:pStyle w:val="Styl2"/>
        <w:numPr>
          <w:ilvl w:val="0"/>
          <w:numId w:val="28"/>
        </w:numPr>
        <w:shd w:val="clear" w:color="auto" w:fill="auto"/>
        <w:spacing w:line="360" w:lineRule="auto"/>
        <w:jc w:val="both"/>
        <w:rPr>
          <w:b w:val="0"/>
          <w:color w:val="auto"/>
          <w:sz w:val="22"/>
        </w:rPr>
      </w:pPr>
      <w:r w:rsidRPr="0095219F">
        <w:rPr>
          <w:b w:val="0"/>
          <w:color w:val="auto"/>
          <w:sz w:val="22"/>
        </w:rPr>
        <w:t>średnie ryzyko wystąpienia</w:t>
      </w:r>
    </w:p>
    <w:p w14:paraId="489AD075" w14:textId="77777777" w:rsidR="00C6619F" w:rsidRPr="0095219F" w:rsidRDefault="00C6619F" w:rsidP="00D118FD">
      <w:pPr>
        <w:pStyle w:val="Styl2"/>
        <w:numPr>
          <w:ilvl w:val="0"/>
          <w:numId w:val="28"/>
        </w:numPr>
        <w:shd w:val="clear" w:color="auto" w:fill="auto"/>
        <w:spacing w:line="360" w:lineRule="auto"/>
        <w:jc w:val="both"/>
        <w:rPr>
          <w:b w:val="0"/>
          <w:color w:val="auto"/>
          <w:sz w:val="22"/>
        </w:rPr>
      </w:pPr>
      <w:r w:rsidRPr="0095219F">
        <w:rPr>
          <w:b w:val="0"/>
          <w:color w:val="auto"/>
          <w:sz w:val="22"/>
        </w:rPr>
        <w:t xml:space="preserve">ryzyko prawdopodobne. </w:t>
      </w:r>
    </w:p>
    <w:p w14:paraId="763BEBE5" w14:textId="77777777" w:rsidR="00C6619F" w:rsidRPr="00A02EB5" w:rsidRDefault="00C6619F" w:rsidP="00C6619F">
      <w:pPr>
        <w:pStyle w:val="Legenda"/>
        <w:contextualSpacing/>
        <w:rPr>
          <w:rFonts w:ascii="Calibri" w:hAnsi="Calibri" w:cs="Calibri"/>
          <w:b w:val="0"/>
          <w:color w:val="auto"/>
          <w:sz w:val="24"/>
        </w:rPr>
      </w:pPr>
      <w:r w:rsidRPr="00A02EB5">
        <w:rPr>
          <w:rFonts w:ascii="Calibri" w:hAnsi="Calibri" w:cs="Calibri"/>
          <w:color w:val="auto"/>
        </w:rPr>
        <w:t xml:space="preserve">Tabela </w:t>
      </w:r>
      <w:r w:rsidRPr="00A02EB5">
        <w:rPr>
          <w:rFonts w:ascii="Calibri" w:hAnsi="Calibri" w:cs="Calibri"/>
          <w:color w:val="auto"/>
        </w:rPr>
        <w:fldChar w:fldCharType="begin"/>
      </w:r>
      <w:r w:rsidRPr="00A02EB5">
        <w:rPr>
          <w:rFonts w:ascii="Calibri" w:hAnsi="Calibri" w:cs="Calibri"/>
          <w:color w:val="auto"/>
        </w:rPr>
        <w:instrText xml:space="preserve"> SEQ Tabela \* ARABIC </w:instrText>
      </w:r>
      <w:r w:rsidRPr="00A02EB5">
        <w:rPr>
          <w:rFonts w:ascii="Calibri" w:hAnsi="Calibri" w:cs="Calibri"/>
          <w:color w:val="auto"/>
        </w:rPr>
        <w:fldChar w:fldCharType="separate"/>
      </w:r>
      <w:r w:rsidR="00A20CE8">
        <w:rPr>
          <w:rFonts w:ascii="Calibri" w:hAnsi="Calibri" w:cs="Calibri"/>
          <w:noProof/>
          <w:color w:val="auto"/>
        </w:rPr>
        <w:t>22</w:t>
      </w:r>
      <w:r w:rsidRPr="00A02EB5">
        <w:rPr>
          <w:rFonts w:ascii="Calibri" w:hAnsi="Calibri" w:cs="Calibri"/>
          <w:color w:val="auto"/>
        </w:rPr>
        <w:fldChar w:fldCharType="end"/>
      </w:r>
      <w:r w:rsidRPr="00A02EB5">
        <w:rPr>
          <w:rFonts w:ascii="Calibri" w:hAnsi="Calibri" w:cs="Calibri"/>
          <w:b w:val="0"/>
          <w:color w:val="auto"/>
        </w:rPr>
        <w:t xml:space="preserve"> Identyfikacja i sposób ograniczenia ryzyka podczas wdrażania GPR</w:t>
      </w:r>
      <w:r w:rsidRPr="00A02EB5">
        <w:rPr>
          <w:rFonts w:ascii="Calibri" w:hAnsi="Calibri" w:cs="Calibri"/>
          <w:b w:val="0"/>
          <w:color w:val="auto"/>
          <w:sz w:val="24"/>
        </w:rPr>
        <w:t xml:space="preserve"> </w:t>
      </w:r>
    </w:p>
    <w:tbl>
      <w:tblPr>
        <w:tblStyle w:val="Tabelasiatki4akcent41"/>
        <w:tblW w:w="5000" w:type="pct"/>
        <w:tblLook w:val="04A0" w:firstRow="1" w:lastRow="0" w:firstColumn="1" w:lastColumn="0" w:noHBand="0" w:noVBand="1"/>
      </w:tblPr>
      <w:tblGrid>
        <w:gridCol w:w="3116"/>
        <w:gridCol w:w="3115"/>
        <w:gridCol w:w="3113"/>
      </w:tblGrid>
      <w:tr w:rsidR="00C6619F" w14:paraId="42C116AE" w14:textId="77777777" w:rsidTr="00A154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shd w:val="clear" w:color="auto" w:fill="DF6613"/>
            <w:vAlign w:val="center"/>
          </w:tcPr>
          <w:p w14:paraId="73D5B6C3" w14:textId="77777777" w:rsidR="00C6619F" w:rsidRPr="00A15429" w:rsidRDefault="00C6619F" w:rsidP="00C6619F">
            <w:pPr>
              <w:contextualSpacing/>
              <w:jc w:val="center"/>
              <w:rPr>
                <w:rFonts w:ascii="Calibri" w:hAnsi="Calibri" w:cs="Calibri"/>
                <w:sz w:val="20"/>
              </w:rPr>
            </w:pPr>
            <w:r w:rsidRPr="00A15429">
              <w:rPr>
                <w:rFonts w:ascii="Calibri" w:hAnsi="Calibri" w:cs="Calibri"/>
                <w:sz w:val="20"/>
              </w:rPr>
              <w:t>Rodzaj ryzyka</w:t>
            </w:r>
          </w:p>
        </w:tc>
        <w:tc>
          <w:tcPr>
            <w:tcW w:w="1667" w:type="pct"/>
            <w:shd w:val="clear" w:color="auto" w:fill="DF6613"/>
            <w:vAlign w:val="center"/>
          </w:tcPr>
          <w:p w14:paraId="68D1395E" w14:textId="77777777" w:rsidR="00C6619F" w:rsidRPr="00A15429" w:rsidRDefault="00C6619F" w:rsidP="00C6619F">
            <w:pPr>
              <w:contextualSpacing/>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rPr>
            </w:pPr>
            <w:r w:rsidRPr="00A15429">
              <w:rPr>
                <w:rFonts w:ascii="Calibri" w:hAnsi="Calibri" w:cs="Calibri"/>
                <w:sz w:val="20"/>
              </w:rPr>
              <w:t>Prawdopodobieństwo wystąpienia ryzyka</w:t>
            </w:r>
          </w:p>
        </w:tc>
        <w:tc>
          <w:tcPr>
            <w:tcW w:w="1667" w:type="pct"/>
            <w:shd w:val="clear" w:color="auto" w:fill="DF6613"/>
            <w:vAlign w:val="center"/>
          </w:tcPr>
          <w:p w14:paraId="3D92C5F5" w14:textId="77777777" w:rsidR="00C6619F" w:rsidRPr="00A15429" w:rsidRDefault="00C6619F" w:rsidP="00C6619F">
            <w:pPr>
              <w:contextualSpacing/>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rPr>
            </w:pPr>
            <w:r w:rsidRPr="00A15429">
              <w:rPr>
                <w:rFonts w:ascii="Calibri" w:hAnsi="Calibri" w:cs="Calibri"/>
                <w:sz w:val="20"/>
              </w:rPr>
              <w:t>Sposoby rozwiązywania sytuacji problemowej</w:t>
            </w:r>
          </w:p>
        </w:tc>
      </w:tr>
      <w:tr w:rsidR="00C6619F" w14:paraId="2E52FF54" w14:textId="77777777" w:rsidTr="00A15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14:paraId="048FE06A" w14:textId="77777777" w:rsidR="00C6619F" w:rsidRPr="00A15429" w:rsidRDefault="00C6619F" w:rsidP="00C6619F">
            <w:pPr>
              <w:contextualSpacing/>
              <w:rPr>
                <w:rFonts w:ascii="Calibri" w:hAnsi="Calibri" w:cs="Calibri"/>
                <w:b w:val="0"/>
                <w:sz w:val="20"/>
              </w:rPr>
            </w:pPr>
            <w:r w:rsidRPr="00A15429">
              <w:rPr>
                <w:rFonts w:ascii="Calibri" w:hAnsi="Calibri" w:cs="Calibri"/>
                <w:b w:val="0"/>
                <w:sz w:val="20"/>
              </w:rPr>
              <w:t xml:space="preserve">Nieotrzymanie środków finansowych na realizację przedsięwzięć rewitalizacyjnych </w:t>
            </w:r>
          </w:p>
        </w:tc>
        <w:tc>
          <w:tcPr>
            <w:tcW w:w="1667" w:type="pct"/>
            <w:vAlign w:val="center"/>
          </w:tcPr>
          <w:p w14:paraId="1EA0F5C3" w14:textId="77777777" w:rsidR="00C6619F" w:rsidRPr="00A15429" w:rsidRDefault="00C6619F" w:rsidP="00C6619F">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A15429">
              <w:rPr>
                <w:rFonts w:ascii="Calibri" w:hAnsi="Calibri" w:cs="Calibri"/>
                <w:sz w:val="20"/>
              </w:rPr>
              <w:t>3 – ryzyko prawdopodobne</w:t>
            </w:r>
          </w:p>
        </w:tc>
        <w:tc>
          <w:tcPr>
            <w:tcW w:w="1667" w:type="pct"/>
            <w:vAlign w:val="center"/>
          </w:tcPr>
          <w:p w14:paraId="2000F69C" w14:textId="77777777" w:rsidR="00C6619F" w:rsidRPr="00A15429" w:rsidRDefault="00C6619F" w:rsidP="00C6619F">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A15429">
              <w:rPr>
                <w:rFonts w:ascii="Calibri" w:hAnsi="Calibri" w:cs="Calibri"/>
                <w:sz w:val="20"/>
              </w:rPr>
              <w:t>1. Dywersyfikacja źródeł finansowania przedsięwzięć rewitalizacyjnych (źródła prywatne, konkursowe, zagraniczne, krajowe, itd.)</w:t>
            </w:r>
          </w:p>
          <w:p w14:paraId="60017E0F" w14:textId="77777777" w:rsidR="00C6619F" w:rsidRPr="00A15429" w:rsidRDefault="00C6619F" w:rsidP="00C6619F">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A15429">
              <w:rPr>
                <w:rFonts w:ascii="Calibri" w:hAnsi="Calibri" w:cs="Calibri"/>
                <w:sz w:val="20"/>
              </w:rPr>
              <w:t>2. Aktualizacja GPR</w:t>
            </w:r>
          </w:p>
          <w:p w14:paraId="344DF8EA" w14:textId="77777777" w:rsidR="00C6619F" w:rsidRPr="00A15429" w:rsidRDefault="00C6619F" w:rsidP="00C6619F">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A15429">
              <w:rPr>
                <w:rFonts w:ascii="Calibri" w:hAnsi="Calibri" w:cs="Calibri"/>
                <w:sz w:val="20"/>
              </w:rPr>
              <w:t xml:space="preserve">3. Angażowanie specjalistów w proces pozyskiwania środków w celu uniknięcia pomyłek i błędów skutkujących brakiem uzyskania dofinansowania  </w:t>
            </w:r>
          </w:p>
        </w:tc>
      </w:tr>
      <w:tr w:rsidR="00C6619F" w14:paraId="722C6F2E" w14:textId="77777777" w:rsidTr="00A15429">
        <w:tc>
          <w:tcPr>
            <w:cnfStyle w:val="001000000000" w:firstRow="0" w:lastRow="0" w:firstColumn="1" w:lastColumn="0" w:oddVBand="0" w:evenVBand="0" w:oddHBand="0" w:evenHBand="0" w:firstRowFirstColumn="0" w:firstRowLastColumn="0" w:lastRowFirstColumn="0" w:lastRowLastColumn="0"/>
            <w:tcW w:w="1667" w:type="pct"/>
            <w:vAlign w:val="center"/>
          </w:tcPr>
          <w:p w14:paraId="4119F695" w14:textId="77777777" w:rsidR="00C6619F" w:rsidRPr="00A15429" w:rsidRDefault="00C6619F" w:rsidP="00C6619F">
            <w:pPr>
              <w:contextualSpacing/>
              <w:rPr>
                <w:rFonts w:ascii="Calibri" w:hAnsi="Calibri" w:cs="Calibri"/>
                <w:b w:val="0"/>
                <w:sz w:val="20"/>
              </w:rPr>
            </w:pPr>
            <w:r w:rsidRPr="00A15429">
              <w:rPr>
                <w:rFonts w:ascii="Calibri" w:hAnsi="Calibri" w:cs="Calibri"/>
                <w:b w:val="0"/>
                <w:sz w:val="20"/>
              </w:rPr>
              <w:t>Opóźnienia w realizacji przedsięwzięć</w:t>
            </w:r>
          </w:p>
        </w:tc>
        <w:tc>
          <w:tcPr>
            <w:tcW w:w="1667" w:type="pct"/>
            <w:vAlign w:val="center"/>
          </w:tcPr>
          <w:p w14:paraId="1C158D65" w14:textId="77777777" w:rsidR="00C6619F" w:rsidRPr="00A15429" w:rsidRDefault="00C6619F" w:rsidP="00C6619F">
            <w:pPr>
              <w:pStyle w:val="Default"/>
              <w:contextualSpacing/>
              <w:cnfStyle w:val="000000000000" w:firstRow="0" w:lastRow="0" w:firstColumn="0" w:lastColumn="0" w:oddVBand="0" w:evenVBand="0" w:oddHBand="0" w:evenHBand="0" w:firstRowFirstColumn="0" w:firstRowLastColumn="0" w:lastRowFirstColumn="0" w:lastRowLastColumn="0"/>
              <w:rPr>
                <w:sz w:val="20"/>
                <w:szCs w:val="22"/>
              </w:rPr>
            </w:pPr>
            <w:r w:rsidRPr="00A15429">
              <w:rPr>
                <w:sz w:val="20"/>
                <w:szCs w:val="22"/>
              </w:rPr>
              <w:t xml:space="preserve">2 – średnie ryzyko wystąpienia </w:t>
            </w:r>
          </w:p>
          <w:p w14:paraId="01DE1850" w14:textId="77777777" w:rsidR="00C6619F" w:rsidRPr="00A15429" w:rsidRDefault="00C6619F" w:rsidP="00C6619F">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p>
        </w:tc>
        <w:tc>
          <w:tcPr>
            <w:tcW w:w="1667" w:type="pct"/>
            <w:vAlign w:val="center"/>
          </w:tcPr>
          <w:p w14:paraId="40576684" w14:textId="77777777" w:rsidR="00C6619F" w:rsidRPr="00A15429" w:rsidRDefault="00C6619F" w:rsidP="00C6619F">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A15429">
              <w:rPr>
                <w:rFonts w:ascii="Calibri" w:hAnsi="Calibri" w:cs="Calibri"/>
                <w:sz w:val="20"/>
              </w:rPr>
              <w:t>1. Konstrukcja umów zakładająca kary umowne i odpowiedzialność wykonawcy za terminowe ukończenie inwestycji/projektu.</w:t>
            </w:r>
          </w:p>
          <w:p w14:paraId="7404AB4C" w14:textId="77777777" w:rsidR="00C6619F" w:rsidRPr="00A15429" w:rsidRDefault="00C6619F" w:rsidP="00C6619F">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A15429">
              <w:rPr>
                <w:rFonts w:ascii="Calibri" w:hAnsi="Calibri" w:cs="Calibri"/>
                <w:sz w:val="20"/>
              </w:rPr>
              <w:t>2. Bieżący monitoring postępu realizacji przedsięwzięć</w:t>
            </w:r>
          </w:p>
        </w:tc>
      </w:tr>
      <w:tr w:rsidR="00C6619F" w14:paraId="0BAB8BB8" w14:textId="77777777" w:rsidTr="00A15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Align w:val="center"/>
          </w:tcPr>
          <w:p w14:paraId="2DB21932" w14:textId="77777777" w:rsidR="00C6619F" w:rsidRPr="00A15429" w:rsidRDefault="00C6619F" w:rsidP="00C6619F">
            <w:pPr>
              <w:contextualSpacing/>
              <w:rPr>
                <w:rFonts w:ascii="Calibri" w:hAnsi="Calibri" w:cs="Calibri"/>
                <w:b w:val="0"/>
                <w:sz w:val="20"/>
              </w:rPr>
            </w:pPr>
            <w:r w:rsidRPr="00A15429">
              <w:rPr>
                <w:rFonts w:ascii="Calibri" w:hAnsi="Calibri" w:cs="Calibri"/>
                <w:b w:val="0"/>
                <w:sz w:val="20"/>
              </w:rPr>
              <w:t>Brak chętnych do uczestnictwa w przedsięwzięciach społecznych</w:t>
            </w:r>
          </w:p>
        </w:tc>
        <w:tc>
          <w:tcPr>
            <w:tcW w:w="1667" w:type="pct"/>
            <w:vAlign w:val="center"/>
          </w:tcPr>
          <w:p w14:paraId="247D52C8" w14:textId="77777777" w:rsidR="00C6619F" w:rsidRPr="00A15429" w:rsidRDefault="00C6619F" w:rsidP="00C6619F">
            <w:pPr>
              <w:pStyle w:val="Default"/>
              <w:contextualSpacing/>
              <w:cnfStyle w:val="000000100000" w:firstRow="0" w:lastRow="0" w:firstColumn="0" w:lastColumn="0" w:oddVBand="0" w:evenVBand="0" w:oddHBand="1" w:evenHBand="0" w:firstRowFirstColumn="0" w:firstRowLastColumn="0" w:lastRowFirstColumn="0" w:lastRowLastColumn="0"/>
              <w:rPr>
                <w:sz w:val="20"/>
                <w:szCs w:val="22"/>
              </w:rPr>
            </w:pPr>
            <w:r w:rsidRPr="00A15429">
              <w:rPr>
                <w:sz w:val="20"/>
                <w:szCs w:val="22"/>
              </w:rPr>
              <w:t xml:space="preserve">2 – średnie ryzyko wystąpienia </w:t>
            </w:r>
          </w:p>
          <w:p w14:paraId="76DD7E4C" w14:textId="77777777" w:rsidR="00C6619F" w:rsidRPr="00A15429" w:rsidRDefault="00C6619F" w:rsidP="00C6619F">
            <w:pPr>
              <w:pStyle w:val="Default"/>
              <w:contextualSpacing/>
              <w:cnfStyle w:val="000000100000" w:firstRow="0" w:lastRow="0" w:firstColumn="0" w:lastColumn="0" w:oddVBand="0" w:evenVBand="0" w:oddHBand="1" w:evenHBand="0" w:firstRowFirstColumn="0" w:firstRowLastColumn="0" w:lastRowFirstColumn="0" w:lastRowLastColumn="0"/>
              <w:rPr>
                <w:sz w:val="20"/>
                <w:szCs w:val="22"/>
              </w:rPr>
            </w:pPr>
          </w:p>
        </w:tc>
        <w:tc>
          <w:tcPr>
            <w:tcW w:w="1667" w:type="pct"/>
            <w:vAlign w:val="center"/>
          </w:tcPr>
          <w:p w14:paraId="2A4319EE" w14:textId="77777777" w:rsidR="00C6619F" w:rsidRPr="00A15429" w:rsidRDefault="00C6619F" w:rsidP="00C6619F">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A15429">
              <w:rPr>
                <w:rFonts w:ascii="Calibri" w:hAnsi="Calibri" w:cs="Calibri"/>
                <w:sz w:val="20"/>
              </w:rPr>
              <w:t>1. Aktywna promocja planowanych przedsięwzięć społecznych</w:t>
            </w:r>
          </w:p>
          <w:p w14:paraId="6B467DB9" w14:textId="77777777" w:rsidR="00C6619F" w:rsidRPr="00A15429" w:rsidRDefault="00C6619F" w:rsidP="00C6619F">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A15429">
              <w:rPr>
                <w:rFonts w:ascii="Calibri" w:hAnsi="Calibri" w:cs="Calibri"/>
                <w:sz w:val="20"/>
              </w:rPr>
              <w:t>2. Osobiste zaangażowanie liderów wybranych grup w proces rekrutacji</w:t>
            </w:r>
          </w:p>
          <w:p w14:paraId="0A52203D" w14:textId="77777777" w:rsidR="00C6619F" w:rsidRPr="00A15429" w:rsidRDefault="00C6619F" w:rsidP="00C6619F">
            <w:pPr>
              <w:contextualSpacing/>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A15429">
              <w:rPr>
                <w:rFonts w:ascii="Calibri" w:hAnsi="Calibri" w:cs="Calibri"/>
                <w:sz w:val="20"/>
              </w:rPr>
              <w:t>3. Aktywne formy poszukiwania uczestników projektów prowadzone przez podmioty odpowiedzialne za wdrażanie projektów</w:t>
            </w:r>
          </w:p>
        </w:tc>
      </w:tr>
      <w:tr w:rsidR="00C6619F" w14:paraId="15CD75D6" w14:textId="77777777" w:rsidTr="00A15429">
        <w:tc>
          <w:tcPr>
            <w:cnfStyle w:val="001000000000" w:firstRow="0" w:lastRow="0" w:firstColumn="1" w:lastColumn="0" w:oddVBand="0" w:evenVBand="0" w:oddHBand="0" w:evenHBand="0" w:firstRowFirstColumn="0" w:firstRowLastColumn="0" w:lastRowFirstColumn="0" w:lastRowLastColumn="0"/>
            <w:tcW w:w="1667" w:type="pct"/>
            <w:vAlign w:val="center"/>
          </w:tcPr>
          <w:p w14:paraId="4F1BD73A" w14:textId="77777777" w:rsidR="00C6619F" w:rsidRPr="00A15429" w:rsidRDefault="00C6619F" w:rsidP="00C6619F">
            <w:pPr>
              <w:contextualSpacing/>
              <w:rPr>
                <w:rFonts w:ascii="Calibri" w:hAnsi="Calibri" w:cs="Calibri"/>
                <w:b w:val="0"/>
                <w:sz w:val="20"/>
              </w:rPr>
            </w:pPr>
            <w:r w:rsidRPr="00A15429">
              <w:rPr>
                <w:rFonts w:ascii="Calibri" w:hAnsi="Calibri" w:cs="Calibri"/>
                <w:b w:val="0"/>
                <w:sz w:val="20"/>
              </w:rPr>
              <w:t xml:space="preserve">Rezygnacja z realizacji przedsięwzięć rewitalizacyjnych przez inne podmioty </w:t>
            </w:r>
          </w:p>
        </w:tc>
        <w:tc>
          <w:tcPr>
            <w:tcW w:w="1667" w:type="pct"/>
            <w:vAlign w:val="center"/>
          </w:tcPr>
          <w:p w14:paraId="7A1CAD8C" w14:textId="77777777" w:rsidR="00C6619F" w:rsidRPr="00A15429" w:rsidRDefault="00C6619F" w:rsidP="00C6619F">
            <w:pPr>
              <w:pStyle w:val="Default"/>
              <w:contextualSpacing/>
              <w:cnfStyle w:val="000000000000" w:firstRow="0" w:lastRow="0" w:firstColumn="0" w:lastColumn="0" w:oddVBand="0" w:evenVBand="0" w:oddHBand="0" w:evenHBand="0" w:firstRowFirstColumn="0" w:firstRowLastColumn="0" w:lastRowFirstColumn="0" w:lastRowLastColumn="0"/>
              <w:rPr>
                <w:sz w:val="20"/>
                <w:szCs w:val="22"/>
              </w:rPr>
            </w:pPr>
            <w:r w:rsidRPr="00A15429">
              <w:rPr>
                <w:sz w:val="20"/>
                <w:szCs w:val="22"/>
              </w:rPr>
              <w:t>3 – ryzyko prawdopodobne</w:t>
            </w:r>
          </w:p>
        </w:tc>
        <w:tc>
          <w:tcPr>
            <w:tcW w:w="1667" w:type="pct"/>
            <w:vAlign w:val="center"/>
          </w:tcPr>
          <w:p w14:paraId="393AE020" w14:textId="77777777" w:rsidR="00C6619F" w:rsidRPr="00A15429" w:rsidRDefault="00C6619F" w:rsidP="00C6619F">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A15429">
              <w:rPr>
                <w:rFonts w:ascii="Calibri" w:hAnsi="Calibri" w:cs="Calibri"/>
                <w:sz w:val="20"/>
              </w:rPr>
              <w:t>1.Bieżaca współpraca i komunikacja z podmiotami innymi niż publiczne w zakresie postępów związanych z projektem</w:t>
            </w:r>
          </w:p>
          <w:p w14:paraId="22B506AA" w14:textId="77777777" w:rsidR="00C6619F" w:rsidRPr="00A15429" w:rsidRDefault="00C6619F" w:rsidP="00C6619F">
            <w:pPr>
              <w:contextualSpacing/>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A15429">
              <w:rPr>
                <w:rFonts w:ascii="Calibri" w:hAnsi="Calibri" w:cs="Calibri"/>
                <w:sz w:val="20"/>
              </w:rPr>
              <w:t>2. Doradztwo merytoryczne w zakresie projektów, których realizacja jest zagrożona</w:t>
            </w:r>
          </w:p>
        </w:tc>
      </w:tr>
    </w:tbl>
    <w:p w14:paraId="062E5090" w14:textId="77777777" w:rsidR="00C6619F" w:rsidRPr="00D6711C" w:rsidRDefault="00C6619F" w:rsidP="00C6619F">
      <w:pPr>
        <w:rPr>
          <w:rFonts w:ascii="Calibri" w:hAnsi="Calibri" w:cs="Calibri"/>
          <w:sz w:val="18"/>
        </w:rPr>
      </w:pPr>
      <w:r w:rsidRPr="00D6711C">
        <w:rPr>
          <w:rFonts w:ascii="Calibri" w:hAnsi="Calibri" w:cs="Calibri"/>
          <w:b/>
          <w:sz w:val="18"/>
        </w:rPr>
        <w:t>Źródło:</w:t>
      </w:r>
      <w:r w:rsidRPr="00D6711C">
        <w:rPr>
          <w:rFonts w:ascii="Calibri" w:hAnsi="Calibri" w:cs="Calibri"/>
          <w:sz w:val="18"/>
        </w:rPr>
        <w:t xml:space="preserve"> Opracowanie własne </w:t>
      </w:r>
    </w:p>
    <w:p w14:paraId="39D5522B" w14:textId="77777777" w:rsidR="00C6619F" w:rsidRDefault="00C6619F" w:rsidP="00C6619F">
      <w:pPr>
        <w:pStyle w:val="Default"/>
      </w:pPr>
    </w:p>
    <w:p w14:paraId="47BE1BC1" w14:textId="59C67FF8" w:rsidR="00C6619F" w:rsidRPr="00D6711C" w:rsidRDefault="00C6619F" w:rsidP="00C6619F">
      <w:pPr>
        <w:pStyle w:val="Styl1"/>
        <w:spacing w:before="0" w:after="240"/>
        <w:rPr>
          <w:color w:val="DF6613"/>
          <w:sz w:val="40"/>
          <w:szCs w:val="40"/>
        </w:rPr>
      </w:pPr>
      <w:bookmarkStart w:id="70" w:name="_Toc151978532"/>
      <w:r w:rsidRPr="00D6711C">
        <w:rPr>
          <w:color w:val="DF6613"/>
          <w:sz w:val="40"/>
          <w:szCs w:val="40"/>
        </w:rPr>
        <w:t>6.2 System monitoringu i ewaluacji GP</w:t>
      </w:r>
      <w:r w:rsidR="007213FC">
        <w:rPr>
          <w:color w:val="DF6613"/>
          <w:sz w:val="40"/>
          <w:szCs w:val="40"/>
        </w:rPr>
        <w:t>R</w:t>
      </w:r>
      <w:bookmarkEnd w:id="70"/>
    </w:p>
    <w:p w14:paraId="633B96AD" w14:textId="77777777" w:rsidR="00C6619F" w:rsidRDefault="00C6619F" w:rsidP="00C6619F">
      <w:pPr>
        <w:pStyle w:val="Default"/>
        <w:spacing w:line="360" w:lineRule="auto"/>
        <w:ind w:firstLine="360"/>
        <w:jc w:val="both"/>
        <w:rPr>
          <w:sz w:val="22"/>
        </w:rPr>
      </w:pPr>
      <w:r w:rsidRPr="00F9493D">
        <w:rPr>
          <w:sz w:val="22"/>
        </w:rPr>
        <w:t xml:space="preserve">W celu zmierzenia efektów przyszłych działań rewitalizacyjnych realizowanych w ramach GPR </w:t>
      </w:r>
      <w:r>
        <w:rPr>
          <w:sz w:val="22"/>
        </w:rPr>
        <w:t>i </w:t>
      </w:r>
      <w:r w:rsidRPr="00F9493D">
        <w:rPr>
          <w:sz w:val="22"/>
        </w:rPr>
        <w:t>prawidłowego reagowania na niepożądane tendencje i zja</w:t>
      </w:r>
      <w:r>
        <w:rPr>
          <w:sz w:val="22"/>
        </w:rPr>
        <w:t>wiska, niezbędne jest wdrożenie </w:t>
      </w:r>
      <w:r w:rsidRPr="00F9493D">
        <w:rPr>
          <w:sz w:val="22"/>
        </w:rPr>
        <w:t>odpowiedniego systemu monitoringu i ewaluacji opierającego się na konkretnych wskaźnikach. Celem monitoringu będzie ocena stopnia realizacji</w:t>
      </w:r>
      <w:r>
        <w:rPr>
          <w:sz w:val="22"/>
        </w:rPr>
        <w:t xml:space="preserve"> celów rewitalizacji i przedsięwzięć rewitalizacyjnych określonych w P</w:t>
      </w:r>
      <w:r w:rsidRPr="00F9493D">
        <w:rPr>
          <w:sz w:val="22"/>
        </w:rPr>
        <w:t xml:space="preserve">rogramie. </w:t>
      </w:r>
    </w:p>
    <w:p w14:paraId="00104358" w14:textId="77777777" w:rsidR="00C6619F" w:rsidRDefault="00C6619F" w:rsidP="00C6619F">
      <w:pPr>
        <w:pStyle w:val="Default"/>
        <w:spacing w:line="360" w:lineRule="auto"/>
        <w:ind w:firstLine="360"/>
        <w:jc w:val="both"/>
        <w:rPr>
          <w:sz w:val="22"/>
        </w:rPr>
      </w:pPr>
      <w:r w:rsidRPr="00F9493D">
        <w:rPr>
          <w:sz w:val="22"/>
        </w:rPr>
        <w:t>Pojęcie monitoringu oznacza systematyczne obserwowanie jakiegoś procesu i odnotowywanie jego zmieniającego się stanu w celu uzyskania wiedzy o jego przebiegu. Tak rozumiany monitoring spełnia również rolę systemu wczesnego ostrzegania o ewentualnych nieprawidło</w:t>
      </w:r>
      <w:r>
        <w:rPr>
          <w:sz w:val="22"/>
        </w:rPr>
        <w:t>wościach. System monitorowania G</w:t>
      </w:r>
      <w:r w:rsidRPr="00F9493D">
        <w:rPr>
          <w:sz w:val="22"/>
        </w:rPr>
        <w:t>PR został tak skonstruowany, aby umożliwiać dokonywanie obiektywnych pomiarów poszczególnych wskaźników w przyjętych odstępach czasu, dzięki czemu możliwa będzie ocena efektywności realizowanych przedsięwzięć. Głównym celem monitorowania procesów rewi</w:t>
      </w:r>
      <w:r>
        <w:rPr>
          <w:sz w:val="22"/>
        </w:rPr>
        <w:t xml:space="preserve">talizacyjnych </w:t>
      </w:r>
      <w:r w:rsidRPr="00F9493D">
        <w:rPr>
          <w:sz w:val="22"/>
        </w:rPr>
        <w:t>jest dostarczenie informacji, na podstawie których nastąpi ocena postępu prowadzonych działań oraz weryfikacja tempa i kierunku zmian, do których proces ten zmierza. Dzięki monitoringowi prowadzona będzie identyfikacja trudności lub nieprawidłowości we wdrażaniu Programu. Zagwarantuje ona również zgodność realizacji przedsięw</w:t>
      </w:r>
      <w:r>
        <w:rPr>
          <w:sz w:val="22"/>
        </w:rPr>
        <w:t>zięć z przyjętymi założeniami i </w:t>
      </w:r>
      <w:r w:rsidRPr="00F9493D">
        <w:rPr>
          <w:sz w:val="22"/>
        </w:rPr>
        <w:t>wcześniej zatwierdzonymi celami, a także spełnia funkcję wewnętrznej kontroli, obejmującej ocenę skuteczności i terminowości</w:t>
      </w:r>
      <w:r>
        <w:rPr>
          <w:sz w:val="22"/>
        </w:rPr>
        <w:t xml:space="preserve"> realizacji poszczególnych przedsięwzięć</w:t>
      </w:r>
      <w:r w:rsidRPr="00F9493D">
        <w:rPr>
          <w:sz w:val="22"/>
        </w:rPr>
        <w:t xml:space="preserve"> względem przyjętego harmonogramu, a także kontrolę końcową – sprawdzenie czy ustalone cele zostały osiągnięte. </w:t>
      </w:r>
    </w:p>
    <w:p w14:paraId="0AF427F1" w14:textId="77777777" w:rsidR="00C6619F" w:rsidRDefault="00C6619F" w:rsidP="00C6619F">
      <w:pPr>
        <w:pStyle w:val="Default"/>
        <w:spacing w:line="360" w:lineRule="auto"/>
        <w:ind w:firstLine="360"/>
        <w:jc w:val="both"/>
        <w:rPr>
          <w:sz w:val="22"/>
        </w:rPr>
      </w:pPr>
      <w:r w:rsidRPr="00F9493D">
        <w:rPr>
          <w:sz w:val="22"/>
        </w:rPr>
        <w:t xml:space="preserve">Wśród instytucji i podmiotów, które będą brały udział </w:t>
      </w:r>
      <w:r>
        <w:rPr>
          <w:sz w:val="22"/>
        </w:rPr>
        <w:t xml:space="preserve">w procesie monitoringu Gminnego Programu </w:t>
      </w:r>
      <w:r w:rsidRPr="00F9493D">
        <w:rPr>
          <w:sz w:val="22"/>
        </w:rPr>
        <w:t xml:space="preserve">Rewitalizacji należy w szczególności wymienić: </w:t>
      </w:r>
    </w:p>
    <w:p w14:paraId="53ACF908" w14:textId="77777777" w:rsidR="00C6619F" w:rsidRPr="00F9493D" w:rsidRDefault="00C6619F" w:rsidP="00D118FD">
      <w:pPr>
        <w:pStyle w:val="Default"/>
        <w:numPr>
          <w:ilvl w:val="0"/>
          <w:numId w:val="29"/>
        </w:numPr>
        <w:spacing w:line="360" w:lineRule="auto"/>
        <w:ind w:left="426"/>
        <w:jc w:val="both"/>
        <w:rPr>
          <w:sz w:val="20"/>
          <w:szCs w:val="22"/>
        </w:rPr>
      </w:pPr>
      <w:r w:rsidRPr="00F9493D">
        <w:rPr>
          <w:sz w:val="22"/>
        </w:rPr>
        <w:t xml:space="preserve">Operatora </w:t>
      </w:r>
      <w:r>
        <w:rPr>
          <w:sz w:val="22"/>
        </w:rPr>
        <w:t xml:space="preserve">GPR </w:t>
      </w:r>
      <w:r w:rsidRPr="00F9493D">
        <w:rPr>
          <w:sz w:val="22"/>
        </w:rPr>
        <w:t xml:space="preserve"> na czele z Koordynatorem Rewitalizacji; </w:t>
      </w:r>
    </w:p>
    <w:p w14:paraId="2DDA7D0C" w14:textId="77777777" w:rsidR="00C6619F" w:rsidRPr="00F9493D" w:rsidRDefault="00C6619F" w:rsidP="00D118FD">
      <w:pPr>
        <w:pStyle w:val="Default"/>
        <w:numPr>
          <w:ilvl w:val="0"/>
          <w:numId w:val="29"/>
        </w:numPr>
        <w:spacing w:line="360" w:lineRule="auto"/>
        <w:ind w:left="426"/>
        <w:jc w:val="both"/>
        <w:rPr>
          <w:sz w:val="20"/>
          <w:szCs w:val="22"/>
        </w:rPr>
      </w:pPr>
      <w:r>
        <w:rPr>
          <w:sz w:val="22"/>
        </w:rPr>
        <w:t xml:space="preserve"> Komitet Rewitalizacji;</w:t>
      </w:r>
    </w:p>
    <w:p w14:paraId="31FBEE28" w14:textId="43B4CCCD" w:rsidR="00C6619F" w:rsidRPr="00F9493D" w:rsidRDefault="00C6619F" w:rsidP="00D118FD">
      <w:pPr>
        <w:pStyle w:val="Default"/>
        <w:numPr>
          <w:ilvl w:val="0"/>
          <w:numId w:val="29"/>
        </w:numPr>
        <w:spacing w:line="360" w:lineRule="auto"/>
        <w:ind w:left="426"/>
        <w:jc w:val="both"/>
        <w:rPr>
          <w:sz w:val="20"/>
          <w:szCs w:val="22"/>
        </w:rPr>
      </w:pPr>
      <w:r w:rsidRPr="00F9493D">
        <w:rPr>
          <w:sz w:val="22"/>
        </w:rPr>
        <w:t xml:space="preserve">odpowiednie stanowiska w </w:t>
      </w:r>
      <w:r>
        <w:rPr>
          <w:sz w:val="22"/>
        </w:rPr>
        <w:t>strukturze Urzędu Gminy Komarów</w:t>
      </w:r>
      <w:r w:rsidR="007213FC">
        <w:rPr>
          <w:sz w:val="22"/>
        </w:rPr>
        <w:t xml:space="preserve">ka Podlaska </w:t>
      </w:r>
      <w:r>
        <w:rPr>
          <w:sz w:val="22"/>
        </w:rPr>
        <w:t xml:space="preserve">- Osada </w:t>
      </w:r>
      <w:r w:rsidRPr="00F9493D">
        <w:rPr>
          <w:sz w:val="22"/>
        </w:rPr>
        <w:t xml:space="preserve">oraz </w:t>
      </w:r>
      <w:r>
        <w:rPr>
          <w:sz w:val="22"/>
        </w:rPr>
        <w:t xml:space="preserve">samorządowych </w:t>
      </w:r>
      <w:r w:rsidRPr="00F9493D">
        <w:rPr>
          <w:sz w:val="22"/>
        </w:rPr>
        <w:t>jednostek organizacyjnych sprawujące nadzór i kontrolę nad poszczególnymi sferami istot</w:t>
      </w:r>
      <w:r>
        <w:rPr>
          <w:sz w:val="22"/>
        </w:rPr>
        <w:t>nymi dla procesu rewitalizacji;</w:t>
      </w:r>
    </w:p>
    <w:p w14:paraId="28EC423C" w14:textId="77777777" w:rsidR="00C6619F" w:rsidRPr="00F9493D" w:rsidRDefault="00C6619F" w:rsidP="00D118FD">
      <w:pPr>
        <w:pStyle w:val="Default"/>
        <w:numPr>
          <w:ilvl w:val="0"/>
          <w:numId w:val="29"/>
        </w:numPr>
        <w:spacing w:line="360" w:lineRule="auto"/>
        <w:ind w:left="426"/>
        <w:jc w:val="both"/>
        <w:rPr>
          <w:sz w:val="20"/>
          <w:szCs w:val="22"/>
        </w:rPr>
      </w:pPr>
      <w:r w:rsidRPr="00F9493D">
        <w:rPr>
          <w:sz w:val="22"/>
        </w:rPr>
        <w:t xml:space="preserve"> wnioskodawców - partnerów, którzy współpracując z </w:t>
      </w:r>
      <w:r>
        <w:rPr>
          <w:sz w:val="22"/>
        </w:rPr>
        <w:t>gminą</w:t>
      </w:r>
      <w:r w:rsidRPr="00F9493D">
        <w:rPr>
          <w:sz w:val="22"/>
        </w:rPr>
        <w:t xml:space="preserve"> realizują przedsięwzięcia rewitalizacyjne przyc</w:t>
      </w:r>
      <w:r>
        <w:rPr>
          <w:sz w:val="22"/>
        </w:rPr>
        <w:t>zyniające się do implementacji G</w:t>
      </w:r>
      <w:r w:rsidRPr="00F9493D">
        <w:rPr>
          <w:sz w:val="22"/>
        </w:rPr>
        <w:t xml:space="preserve">PR. </w:t>
      </w:r>
    </w:p>
    <w:p w14:paraId="0AB5B923" w14:textId="77777777" w:rsidR="00C6619F" w:rsidRPr="00F9493D" w:rsidRDefault="00C6619F" w:rsidP="00C6619F">
      <w:pPr>
        <w:pStyle w:val="Default"/>
        <w:spacing w:line="360" w:lineRule="auto"/>
        <w:ind w:left="66" w:firstLine="294"/>
        <w:jc w:val="both"/>
        <w:rPr>
          <w:sz w:val="20"/>
          <w:szCs w:val="22"/>
        </w:rPr>
      </w:pPr>
      <w:r w:rsidRPr="00F9493D">
        <w:rPr>
          <w:sz w:val="22"/>
        </w:rPr>
        <w:t>Szczególna rola w procesie monitoringu przypada beneficjentom, którzy mają obowiązek monitorowania wdrażania poszczególnych ujętych w Programie projektów.</w:t>
      </w:r>
    </w:p>
    <w:p w14:paraId="788C362C" w14:textId="77777777" w:rsidR="00C6619F" w:rsidRDefault="00C6619F" w:rsidP="00C6619F">
      <w:pPr>
        <w:pStyle w:val="Default"/>
        <w:spacing w:line="360" w:lineRule="auto"/>
        <w:ind w:firstLine="360"/>
        <w:jc w:val="both"/>
        <w:rPr>
          <w:sz w:val="22"/>
          <w:szCs w:val="22"/>
        </w:rPr>
      </w:pPr>
      <w:r>
        <w:rPr>
          <w:sz w:val="22"/>
          <w:szCs w:val="22"/>
        </w:rPr>
        <w:t xml:space="preserve">Monitorowanie i ocena GPR ma charakter procesu ciągłego. Oznacza to, że proces monitorowania nie jest procesem jednorazowym dokonywanym na koniec okresu programowania, a jest realizowany na bieżąco zgodnie z harmonogramem realizacji projektów oraz w przypadku sytuacji losowych, które wymagają wprowadzenia zmian w sposobie realizacji GPR.  Podstawowymi elementami składowymi przyjętego systemu monitoringu będą: </w:t>
      </w:r>
    </w:p>
    <w:p w14:paraId="36073A9C" w14:textId="77777777" w:rsidR="00C6619F" w:rsidRDefault="00C6619F" w:rsidP="00D118FD">
      <w:pPr>
        <w:pStyle w:val="Default"/>
        <w:numPr>
          <w:ilvl w:val="0"/>
          <w:numId w:val="30"/>
        </w:numPr>
        <w:spacing w:after="94" w:line="360" w:lineRule="auto"/>
        <w:ind w:left="426"/>
        <w:jc w:val="both"/>
        <w:rPr>
          <w:sz w:val="22"/>
          <w:szCs w:val="22"/>
        </w:rPr>
      </w:pPr>
      <w:r>
        <w:rPr>
          <w:sz w:val="22"/>
          <w:szCs w:val="22"/>
        </w:rPr>
        <w:t xml:space="preserve">analiza zagregowanych wskaźników rezultatu oraz wskaźników produktu osiągniętych na skutek realizacji poszczególnych projektów rewitalizacyjnych, </w:t>
      </w:r>
    </w:p>
    <w:p w14:paraId="4E6039A1" w14:textId="77777777" w:rsidR="00C6619F" w:rsidRPr="00A212AE" w:rsidRDefault="00C6619F" w:rsidP="00D118FD">
      <w:pPr>
        <w:pStyle w:val="Default"/>
        <w:numPr>
          <w:ilvl w:val="0"/>
          <w:numId w:val="30"/>
        </w:numPr>
        <w:spacing w:after="94" w:line="360" w:lineRule="auto"/>
        <w:ind w:left="426"/>
        <w:jc w:val="both"/>
        <w:rPr>
          <w:sz w:val="22"/>
          <w:szCs w:val="22"/>
        </w:rPr>
      </w:pPr>
      <w:r w:rsidRPr="00FE1214">
        <w:rPr>
          <w:sz w:val="22"/>
          <w:szCs w:val="22"/>
        </w:rPr>
        <w:t xml:space="preserve">analiza jakościowa zmian w strukturze społecznej, gospodarczej, infrastrukturalnej, technicznej i środowiskowej </w:t>
      </w:r>
      <w:r>
        <w:rPr>
          <w:sz w:val="22"/>
          <w:szCs w:val="22"/>
        </w:rPr>
        <w:t xml:space="preserve">(na podstawie wskaźników oddziaływania) </w:t>
      </w:r>
      <w:r w:rsidRPr="00FE1214">
        <w:rPr>
          <w:sz w:val="22"/>
          <w:szCs w:val="22"/>
        </w:rPr>
        <w:t>oraz ocena działań podejmowanych przez podmioty zewnętrzne wpisujących się w założenia G</w:t>
      </w:r>
      <w:r>
        <w:rPr>
          <w:sz w:val="22"/>
          <w:szCs w:val="22"/>
        </w:rPr>
        <w:t xml:space="preserve">minnego Programu Rewitalizacji. </w:t>
      </w:r>
    </w:p>
    <w:p w14:paraId="0F5A1A49" w14:textId="77777777" w:rsidR="00C6619F" w:rsidRDefault="00C6619F" w:rsidP="00C6619F">
      <w:pPr>
        <w:pStyle w:val="Default"/>
      </w:pPr>
    </w:p>
    <w:p w14:paraId="2AB88736" w14:textId="77777777" w:rsidR="00B41961" w:rsidRDefault="00B41961" w:rsidP="00C6619F">
      <w:pPr>
        <w:pStyle w:val="Default"/>
      </w:pPr>
    </w:p>
    <w:p w14:paraId="0427EEAC" w14:textId="77777777" w:rsidR="00B41961" w:rsidRDefault="00B41961" w:rsidP="00C6619F">
      <w:pPr>
        <w:pStyle w:val="Default"/>
      </w:pPr>
    </w:p>
    <w:p w14:paraId="0EAF1F11" w14:textId="77777777" w:rsidR="00C6619F" w:rsidRDefault="00C6619F" w:rsidP="00C6619F">
      <w:pPr>
        <w:pStyle w:val="Default"/>
      </w:pPr>
    </w:p>
    <w:p w14:paraId="6F4779A8" w14:textId="5234B19A" w:rsidR="00C6619F" w:rsidRPr="00D6711C" w:rsidRDefault="00C6619F" w:rsidP="00C6619F">
      <w:pPr>
        <w:pStyle w:val="Styl1"/>
        <w:spacing w:before="0" w:after="240"/>
        <w:rPr>
          <w:color w:val="DF6613"/>
          <w:sz w:val="36"/>
          <w:szCs w:val="40"/>
        </w:rPr>
      </w:pPr>
      <w:bookmarkStart w:id="71" w:name="_Toc151978533"/>
      <w:r w:rsidRPr="00D6711C">
        <w:rPr>
          <w:color w:val="DF6613"/>
          <w:sz w:val="36"/>
          <w:szCs w:val="40"/>
        </w:rPr>
        <w:t>6.2.1 Ocena aktualności i stopnia realizacji GPR</w:t>
      </w:r>
      <w:bookmarkEnd w:id="71"/>
    </w:p>
    <w:p w14:paraId="241321DC" w14:textId="77777777" w:rsidR="00C6619F" w:rsidRDefault="00C6619F" w:rsidP="00C6619F">
      <w:pPr>
        <w:pStyle w:val="Default"/>
        <w:spacing w:line="360" w:lineRule="auto"/>
        <w:ind w:firstLine="360"/>
        <w:contextualSpacing/>
        <w:jc w:val="both"/>
        <w:rPr>
          <w:sz w:val="22"/>
          <w:szCs w:val="22"/>
        </w:rPr>
      </w:pPr>
      <w:r>
        <w:rPr>
          <w:sz w:val="22"/>
          <w:szCs w:val="22"/>
        </w:rPr>
        <w:t xml:space="preserve">Zgodnie z ustawą o rewitalizacji: </w:t>
      </w:r>
    </w:p>
    <w:p w14:paraId="0D06CA45" w14:textId="77777777" w:rsidR="00C6619F" w:rsidRDefault="00C6619F" w:rsidP="00D118FD">
      <w:pPr>
        <w:pStyle w:val="Default"/>
        <w:numPr>
          <w:ilvl w:val="0"/>
          <w:numId w:val="31"/>
        </w:numPr>
        <w:spacing w:line="360" w:lineRule="auto"/>
        <w:ind w:left="426"/>
        <w:contextualSpacing/>
        <w:jc w:val="both"/>
        <w:rPr>
          <w:sz w:val="22"/>
          <w:szCs w:val="22"/>
        </w:rPr>
      </w:pPr>
      <w:r>
        <w:rPr>
          <w:sz w:val="22"/>
          <w:szCs w:val="22"/>
        </w:rPr>
        <w:t xml:space="preserve">GPR podlega ocenie aktualności i stopnia realizacji, dokonywanej przez wójta, burmistrza albo prezydenta miasta co najmniej raz na 3 lata, zgodnie z systemem monitorowania i oceny określonym w tym programie. </w:t>
      </w:r>
    </w:p>
    <w:p w14:paraId="588A6845" w14:textId="77777777" w:rsidR="00C6619F" w:rsidRDefault="00C6619F" w:rsidP="00D118FD">
      <w:pPr>
        <w:pStyle w:val="Default"/>
        <w:numPr>
          <w:ilvl w:val="0"/>
          <w:numId w:val="31"/>
        </w:numPr>
        <w:spacing w:line="360" w:lineRule="auto"/>
        <w:ind w:left="426"/>
        <w:contextualSpacing/>
        <w:jc w:val="both"/>
        <w:rPr>
          <w:sz w:val="22"/>
          <w:szCs w:val="22"/>
        </w:rPr>
      </w:pPr>
      <w:r w:rsidRPr="00FE1214">
        <w:rPr>
          <w:sz w:val="22"/>
          <w:szCs w:val="22"/>
        </w:rPr>
        <w:t xml:space="preserve">Ocena sporządzona przez wójta, burmistrza albo prezydenta miasta podlega zaopiniowaniu przez Komitet Rewitalizacji oraz ogłoszeniu na stronie podmiotowej gminy w Biuletynie Informacji Publicznej. </w:t>
      </w:r>
    </w:p>
    <w:p w14:paraId="50CF098A" w14:textId="77777777" w:rsidR="00C6619F" w:rsidRDefault="00C6619F" w:rsidP="00D118FD">
      <w:pPr>
        <w:pStyle w:val="Default"/>
        <w:numPr>
          <w:ilvl w:val="0"/>
          <w:numId w:val="31"/>
        </w:numPr>
        <w:spacing w:line="360" w:lineRule="auto"/>
        <w:ind w:left="426"/>
        <w:contextualSpacing/>
        <w:jc w:val="both"/>
        <w:rPr>
          <w:sz w:val="22"/>
          <w:szCs w:val="22"/>
        </w:rPr>
      </w:pPr>
      <w:r w:rsidRPr="00FE1214">
        <w:rPr>
          <w:sz w:val="22"/>
          <w:szCs w:val="22"/>
        </w:rPr>
        <w:t>W przypadku stwierdzenia, ż</w:t>
      </w:r>
      <w:r>
        <w:rPr>
          <w:sz w:val="22"/>
          <w:szCs w:val="22"/>
        </w:rPr>
        <w:t>e GPR</w:t>
      </w:r>
      <w:r w:rsidRPr="00FE1214">
        <w:rPr>
          <w:sz w:val="22"/>
          <w:szCs w:val="22"/>
        </w:rPr>
        <w:t xml:space="preserve"> wymaga zmiany, wójt, burmistrz albo prezydent miasta występuje do rady gminy z wnioskiem o jego zmianę. Do wniosku załącza się opinię, o któ</w:t>
      </w:r>
      <w:r>
        <w:rPr>
          <w:sz w:val="22"/>
          <w:szCs w:val="22"/>
        </w:rPr>
        <w:t>rej mowa w ust. 2.</w:t>
      </w:r>
    </w:p>
    <w:p w14:paraId="31ADD13E" w14:textId="77777777" w:rsidR="00C6619F" w:rsidRPr="00FE1214" w:rsidRDefault="00C6619F" w:rsidP="00D118FD">
      <w:pPr>
        <w:pStyle w:val="Default"/>
        <w:numPr>
          <w:ilvl w:val="0"/>
          <w:numId w:val="31"/>
        </w:numPr>
        <w:spacing w:line="360" w:lineRule="auto"/>
        <w:ind w:left="426"/>
        <w:contextualSpacing/>
        <w:jc w:val="both"/>
        <w:rPr>
          <w:sz w:val="22"/>
          <w:szCs w:val="22"/>
        </w:rPr>
      </w:pPr>
      <w:r w:rsidRPr="00FE1214">
        <w:rPr>
          <w:sz w:val="22"/>
          <w:szCs w:val="22"/>
        </w:rPr>
        <w:t xml:space="preserve">W przypadku stwierdzenia, w wyniku przeprowadzonej oceny stopnia realizacji gminnego programu rewitalizacji, osiągnięcia celów rewitalizacji w nim zawartych, rada gminy uchyla uchwałę w sprawie gminnego programu rewitalizacji w całości albo w części, z własnej inicjatywy albo na wniosek wójta, burmistrza albo prezydenta miasta. </w:t>
      </w:r>
    </w:p>
    <w:p w14:paraId="744116C1" w14:textId="77777777" w:rsidR="00C6619F" w:rsidRDefault="00C6619F" w:rsidP="00C6619F">
      <w:pPr>
        <w:pStyle w:val="Styl3"/>
        <w:spacing w:line="360" w:lineRule="auto"/>
        <w:ind w:firstLine="360"/>
        <w:jc w:val="both"/>
        <w:rPr>
          <w:rFonts w:cs="Calibri"/>
          <w:color w:val="000000"/>
          <w:sz w:val="22"/>
        </w:rPr>
      </w:pPr>
      <w:r>
        <w:rPr>
          <w:rFonts w:cs="Calibri"/>
          <w:color w:val="000000"/>
          <w:sz w:val="22"/>
        </w:rPr>
        <w:t>Monitoring niniejszego GPR</w:t>
      </w:r>
      <w:r w:rsidRPr="007B4C24">
        <w:rPr>
          <w:rFonts w:cs="Calibri"/>
          <w:color w:val="000000"/>
          <w:sz w:val="22"/>
        </w:rPr>
        <w:t xml:space="preserve"> prowadzony będzie w oparciu o następujące zasady: </w:t>
      </w:r>
    </w:p>
    <w:p w14:paraId="0012E526" w14:textId="77777777" w:rsidR="00C6619F" w:rsidRDefault="00C6619F" w:rsidP="00D118FD">
      <w:pPr>
        <w:pStyle w:val="Styl3"/>
        <w:numPr>
          <w:ilvl w:val="0"/>
          <w:numId w:val="32"/>
        </w:numPr>
        <w:spacing w:line="360" w:lineRule="auto"/>
        <w:jc w:val="both"/>
        <w:rPr>
          <w:rFonts w:cs="Calibri"/>
          <w:color w:val="000000"/>
          <w:sz w:val="22"/>
        </w:rPr>
      </w:pPr>
      <w:r w:rsidRPr="007B4C24">
        <w:rPr>
          <w:rFonts w:cs="Calibri"/>
          <w:color w:val="000000"/>
          <w:sz w:val="22"/>
        </w:rPr>
        <w:t xml:space="preserve">Monitoring realizowany będzie w cyklu rocznym </w:t>
      </w:r>
      <w:r>
        <w:rPr>
          <w:rFonts w:cs="Calibri"/>
          <w:color w:val="000000"/>
          <w:sz w:val="22"/>
        </w:rPr>
        <w:t xml:space="preserve">(dot. przedsięwzięć rewitalizacyjnych) </w:t>
      </w:r>
      <w:r w:rsidRPr="007B4C24">
        <w:rPr>
          <w:rFonts w:cs="Calibri"/>
          <w:color w:val="000000"/>
          <w:sz w:val="22"/>
        </w:rPr>
        <w:t>oraz okresowym</w:t>
      </w:r>
      <w:r>
        <w:rPr>
          <w:rFonts w:cs="Calibri"/>
          <w:color w:val="000000"/>
          <w:sz w:val="22"/>
        </w:rPr>
        <w:t xml:space="preserve"> 3 –letnim oraz końcowy (dot. poziomu wdrażania GPR)</w:t>
      </w:r>
      <w:r w:rsidRPr="007B4C24">
        <w:rPr>
          <w:rFonts w:cs="Calibri"/>
          <w:color w:val="000000"/>
          <w:sz w:val="22"/>
        </w:rPr>
        <w:t xml:space="preserve">. </w:t>
      </w:r>
    </w:p>
    <w:p w14:paraId="6FEDA02B" w14:textId="77777777" w:rsidR="00C6619F" w:rsidRDefault="00C6619F" w:rsidP="00D118FD">
      <w:pPr>
        <w:pStyle w:val="Styl3"/>
        <w:numPr>
          <w:ilvl w:val="0"/>
          <w:numId w:val="32"/>
        </w:numPr>
        <w:spacing w:line="360" w:lineRule="auto"/>
        <w:jc w:val="both"/>
        <w:rPr>
          <w:rFonts w:cs="Calibri"/>
          <w:color w:val="000000"/>
          <w:sz w:val="22"/>
        </w:rPr>
      </w:pPr>
      <w:r w:rsidRPr="007B4C24">
        <w:rPr>
          <w:rFonts w:cs="Calibri"/>
          <w:color w:val="000000"/>
          <w:sz w:val="22"/>
        </w:rPr>
        <w:t>Monitoring prowadzony będzie w oparciu o wytyczone wska</w:t>
      </w:r>
      <w:r>
        <w:rPr>
          <w:rFonts w:cs="Calibri"/>
          <w:color w:val="000000"/>
          <w:sz w:val="22"/>
        </w:rPr>
        <w:t xml:space="preserve">źniki  produktu i </w:t>
      </w:r>
      <w:r w:rsidRPr="007B4C24">
        <w:rPr>
          <w:rFonts w:cs="Calibri"/>
          <w:color w:val="000000"/>
          <w:sz w:val="22"/>
        </w:rPr>
        <w:t xml:space="preserve"> rezultatu</w:t>
      </w:r>
      <w:r>
        <w:rPr>
          <w:rFonts w:cs="Calibri"/>
          <w:color w:val="000000"/>
          <w:sz w:val="22"/>
        </w:rPr>
        <w:t xml:space="preserve"> dla poszczególnych przedsięwzięć (tabela: </w:t>
      </w:r>
      <w:r w:rsidRPr="006E1E55">
        <w:rPr>
          <w:rFonts w:cs="Calibri"/>
          <w:i/>
          <w:color w:val="000000"/>
          <w:sz w:val="22"/>
        </w:rPr>
        <w:t>Wskaźniki produktu i rezultatu przedsięwzięć rewitalizacyjnych</w:t>
      </w:r>
      <w:r>
        <w:rPr>
          <w:rFonts w:cs="Calibri"/>
          <w:color w:val="000000"/>
          <w:sz w:val="22"/>
        </w:rPr>
        <w:t>)</w:t>
      </w:r>
      <w:r w:rsidRPr="007B4C24">
        <w:rPr>
          <w:rFonts w:cs="Calibri"/>
          <w:color w:val="000000"/>
          <w:sz w:val="22"/>
        </w:rPr>
        <w:t xml:space="preserve"> o</w:t>
      </w:r>
      <w:r>
        <w:rPr>
          <w:rFonts w:cs="Calibri"/>
          <w:color w:val="000000"/>
          <w:sz w:val="22"/>
        </w:rPr>
        <w:t xml:space="preserve">raz oddziaływania (tabela: </w:t>
      </w:r>
      <w:r w:rsidRPr="007B4C24">
        <w:rPr>
          <w:rFonts w:cs="Calibri"/>
          <w:i/>
          <w:color w:val="000000"/>
          <w:sz w:val="22"/>
        </w:rPr>
        <w:t>Wskaźniki monitorowania osiągania celów GPR</w:t>
      </w:r>
      <w:r w:rsidRPr="007B4C24">
        <w:rPr>
          <w:rFonts w:cs="Calibri"/>
          <w:color w:val="000000"/>
          <w:sz w:val="22"/>
        </w:rPr>
        <w:t xml:space="preserve">). </w:t>
      </w:r>
    </w:p>
    <w:p w14:paraId="0A2688C3" w14:textId="342F4A34" w:rsidR="00C6619F" w:rsidRDefault="00C6619F" w:rsidP="00D118FD">
      <w:pPr>
        <w:pStyle w:val="Styl3"/>
        <w:numPr>
          <w:ilvl w:val="0"/>
          <w:numId w:val="32"/>
        </w:numPr>
        <w:spacing w:line="360" w:lineRule="auto"/>
        <w:jc w:val="both"/>
        <w:rPr>
          <w:rFonts w:cs="Calibri"/>
          <w:color w:val="000000"/>
          <w:sz w:val="22"/>
        </w:rPr>
      </w:pPr>
      <w:r w:rsidRPr="007B4C24">
        <w:rPr>
          <w:rFonts w:cs="Calibri"/>
          <w:color w:val="000000"/>
          <w:sz w:val="22"/>
        </w:rPr>
        <w:t>Źródłem weryfikacji wskaźników będą dane statystyczne, dane źródłowe znajdujące</w:t>
      </w:r>
      <w:r>
        <w:rPr>
          <w:rFonts w:cs="Calibri"/>
          <w:color w:val="000000"/>
          <w:sz w:val="22"/>
        </w:rPr>
        <w:t xml:space="preserve"> się w dyspo</w:t>
      </w:r>
      <w:r w:rsidR="00185AEB">
        <w:rPr>
          <w:rFonts w:cs="Calibri"/>
          <w:color w:val="000000"/>
          <w:sz w:val="22"/>
        </w:rPr>
        <w:t>zycji Urzędu Gminy Komarówka Podlaska</w:t>
      </w:r>
      <w:r>
        <w:rPr>
          <w:rFonts w:cs="Calibri"/>
          <w:color w:val="000000"/>
          <w:sz w:val="22"/>
        </w:rPr>
        <w:t>, samorządowych</w:t>
      </w:r>
      <w:r w:rsidRPr="007B4C24">
        <w:rPr>
          <w:rFonts w:cs="Calibri"/>
          <w:color w:val="000000"/>
          <w:sz w:val="22"/>
        </w:rPr>
        <w:t xml:space="preserve"> jednostek organizacyjnych bądź też partnerów – wnioskodawcó</w:t>
      </w:r>
      <w:r>
        <w:rPr>
          <w:rFonts w:cs="Calibri"/>
          <w:color w:val="000000"/>
          <w:sz w:val="22"/>
        </w:rPr>
        <w:t xml:space="preserve">w, którzy współpracując z gminy </w:t>
      </w:r>
      <w:r w:rsidRPr="007B4C24">
        <w:rPr>
          <w:rFonts w:cs="Calibri"/>
          <w:color w:val="000000"/>
          <w:sz w:val="22"/>
        </w:rPr>
        <w:t>realizują przedsięwzięcia rewitalizacyjne przyc</w:t>
      </w:r>
      <w:r>
        <w:rPr>
          <w:rFonts w:cs="Calibri"/>
          <w:color w:val="000000"/>
          <w:sz w:val="22"/>
        </w:rPr>
        <w:t xml:space="preserve">zyniające się do implementacji GPR. </w:t>
      </w:r>
    </w:p>
    <w:p w14:paraId="03595AC3" w14:textId="77777777" w:rsidR="00C6619F" w:rsidRDefault="00C6619F" w:rsidP="00D118FD">
      <w:pPr>
        <w:pStyle w:val="Styl3"/>
        <w:numPr>
          <w:ilvl w:val="0"/>
          <w:numId w:val="32"/>
        </w:numPr>
        <w:spacing w:line="360" w:lineRule="auto"/>
        <w:jc w:val="both"/>
        <w:rPr>
          <w:rFonts w:cs="Calibri"/>
          <w:color w:val="000000"/>
          <w:sz w:val="22"/>
        </w:rPr>
      </w:pPr>
      <w:r w:rsidRPr="007B4C24">
        <w:rPr>
          <w:rFonts w:cs="Calibri"/>
          <w:color w:val="000000"/>
          <w:sz w:val="22"/>
        </w:rPr>
        <w:t xml:space="preserve">Punktem odniesienia, w procesie weryfikacji wskaźników </w:t>
      </w:r>
      <w:r>
        <w:rPr>
          <w:rFonts w:cs="Calibri"/>
          <w:color w:val="000000"/>
          <w:sz w:val="22"/>
        </w:rPr>
        <w:t xml:space="preserve">oddziaływania </w:t>
      </w:r>
      <w:r w:rsidRPr="007B4C24">
        <w:rPr>
          <w:rFonts w:cs="Calibri"/>
          <w:color w:val="000000"/>
          <w:sz w:val="22"/>
        </w:rPr>
        <w:t>b</w:t>
      </w:r>
      <w:r>
        <w:rPr>
          <w:rFonts w:cs="Calibri"/>
          <w:color w:val="000000"/>
          <w:sz w:val="22"/>
        </w:rPr>
        <w:t>ędą dane pochodzące z końca 2021</w:t>
      </w:r>
      <w:r w:rsidRPr="007B4C24">
        <w:rPr>
          <w:rFonts w:cs="Calibri"/>
          <w:color w:val="000000"/>
          <w:sz w:val="22"/>
        </w:rPr>
        <w:t xml:space="preserve"> r., bądź też inne – </w:t>
      </w:r>
      <w:r>
        <w:rPr>
          <w:rFonts w:cs="Calibri"/>
          <w:color w:val="000000"/>
          <w:sz w:val="22"/>
        </w:rPr>
        <w:t xml:space="preserve">w uzasadnionych przypadkach. </w:t>
      </w:r>
    </w:p>
    <w:p w14:paraId="15FBADFA" w14:textId="77777777" w:rsidR="00C6619F" w:rsidRDefault="00C6619F" w:rsidP="00D118FD">
      <w:pPr>
        <w:pStyle w:val="Styl3"/>
        <w:numPr>
          <w:ilvl w:val="0"/>
          <w:numId w:val="32"/>
        </w:numPr>
        <w:spacing w:line="360" w:lineRule="auto"/>
        <w:jc w:val="both"/>
        <w:rPr>
          <w:rFonts w:cs="Calibri"/>
          <w:color w:val="000000"/>
          <w:sz w:val="22"/>
        </w:rPr>
      </w:pPr>
      <w:r w:rsidRPr="007B4C24">
        <w:rPr>
          <w:rFonts w:cs="Calibri"/>
          <w:color w:val="000000"/>
          <w:sz w:val="22"/>
        </w:rPr>
        <w:t>W procesie monitoringu uwzględniane będą plany wdra</w:t>
      </w:r>
      <w:r>
        <w:rPr>
          <w:rFonts w:cs="Calibri"/>
          <w:color w:val="000000"/>
          <w:sz w:val="22"/>
        </w:rPr>
        <w:t>żania rewitalizacji określone w </w:t>
      </w:r>
      <w:r w:rsidRPr="007B4C24">
        <w:rPr>
          <w:rFonts w:cs="Calibri"/>
          <w:color w:val="000000"/>
          <w:sz w:val="22"/>
        </w:rPr>
        <w:t>Rocznych okresowych harmonogramach (roczn</w:t>
      </w:r>
      <w:r>
        <w:rPr>
          <w:rFonts w:cs="Calibri"/>
          <w:color w:val="000000"/>
          <w:sz w:val="22"/>
        </w:rPr>
        <w:t xml:space="preserve">ym oraz trzyletnim) realizacji GPR. </w:t>
      </w:r>
    </w:p>
    <w:p w14:paraId="734E2011" w14:textId="77777777" w:rsidR="00C6619F" w:rsidRDefault="00C6619F" w:rsidP="00D118FD">
      <w:pPr>
        <w:pStyle w:val="Styl3"/>
        <w:numPr>
          <w:ilvl w:val="0"/>
          <w:numId w:val="32"/>
        </w:numPr>
        <w:spacing w:line="360" w:lineRule="auto"/>
        <w:jc w:val="both"/>
        <w:rPr>
          <w:rFonts w:cs="Calibri"/>
          <w:color w:val="000000"/>
          <w:sz w:val="22"/>
        </w:rPr>
      </w:pPr>
      <w:r w:rsidRPr="007B4C24">
        <w:rPr>
          <w:rFonts w:cs="Calibri"/>
          <w:color w:val="000000"/>
          <w:sz w:val="22"/>
        </w:rPr>
        <w:t xml:space="preserve">W procesie monitoringu, w sytuacji braku postępów, </w:t>
      </w:r>
      <w:r>
        <w:rPr>
          <w:rFonts w:cs="Calibri"/>
          <w:color w:val="000000"/>
          <w:sz w:val="22"/>
        </w:rPr>
        <w:t>które świadczyłyby o wdrażaniu G</w:t>
      </w:r>
      <w:r w:rsidRPr="007B4C24">
        <w:rPr>
          <w:rFonts w:cs="Calibri"/>
          <w:color w:val="000000"/>
          <w:sz w:val="22"/>
        </w:rPr>
        <w:t>PR, identyfikowane</w:t>
      </w:r>
      <w:r>
        <w:rPr>
          <w:rFonts w:cs="Calibri"/>
          <w:color w:val="000000"/>
          <w:sz w:val="22"/>
        </w:rPr>
        <w:t xml:space="preserve"> będą bariery implementacji. </w:t>
      </w:r>
    </w:p>
    <w:p w14:paraId="17311A9F" w14:textId="77777777" w:rsidR="00C6619F" w:rsidRDefault="00C6619F" w:rsidP="00D118FD">
      <w:pPr>
        <w:pStyle w:val="Styl3"/>
        <w:numPr>
          <w:ilvl w:val="0"/>
          <w:numId w:val="32"/>
        </w:numPr>
        <w:spacing w:line="360" w:lineRule="auto"/>
        <w:jc w:val="both"/>
        <w:rPr>
          <w:rFonts w:cs="Calibri"/>
          <w:color w:val="000000"/>
          <w:sz w:val="22"/>
        </w:rPr>
      </w:pPr>
      <w:r w:rsidRPr="007B4C24">
        <w:rPr>
          <w:rFonts w:cs="Calibri"/>
          <w:color w:val="000000"/>
          <w:sz w:val="22"/>
        </w:rPr>
        <w:t>Wyniki monitoringu przyjmowały będą postać informacji z re</w:t>
      </w:r>
      <w:r>
        <w:rPr>
          <w:rFonts w:cs="Calibri"/>
          <w:color w:val="000000"/>
          <w:sz w:val="22"/>
        </w:rPr>
        <w:t>alizacji GPR (roczne, za minione 3</w:t>
      </w:r>
      <w:r w:rsidRPr="007B4C24">
        <w:rPr>
          <w:rFonts w:cs="Calibri"/>
          <w:color w:val="000000"/>
          <w:sz w:val="22"/>
        </w:rPr>
        <w:t xml:space="preserve"> lata</w:t>
      </w:r>
      <w:r>
        <w:rPr>
          <w:rFonts w:cs="Calibri"/>
          <w:color w:val="000000"/>
          <w:sz w:val="22"/>
        </w:rPr>
        <w:t xml:space="preserve"> oraz końcowy). </w:t>
      </w:r>
    </w:p>
    <w:p w14:paraId="51D715B6" w14:textId="77777777" w:rsidR="00C6619F" w:rsidRDefault="00C6619F" w:rsidP="00D118FD">
      <w:pPr>
        <w:pStyle w:val="Styl3"/>
        <w:numPr>
          <w:ilvl w:val="0"/>
          <w:numId w:val="32"/>
        </w:numPr>
        <w:spacing w:line="360" w:lineRule="auto"/>
        <w:jc w:val="both"/>
        <w:rPr>
          <w:rFonts w:cs="Calibri"/>
          <w:color w:val="000000"/>
          <w:sz w:val="22"/>
        </w:rPr>
      </w:pPr>
      <w:r>
        <w:rPr>
          <w:rFonts w:cs="Calibri"/>
          <w:color w:val="000000"/>
          <w:sz w:val="22"/>
        </w:rPr>
        <w:t>Informacja z realizacji G</w:t>
      </w:r>
      <w:r w:rsidRPr="007B4C24">
        <w:rPr>
          <w:rFonts w:cs="Calibri"/>
          <w:color w:val="000000"/>
          <w:sz w:val="22"/>
        </w:rPr>
        <w:t>PR określała będzie zarówno źródła sukcesów, jak i porażek w zakresie osiągania wskaźników, a tym samym kierunków dział</w:t>
      </w:r>
      <w:r>
        <w:rPr>
          <w:rFonts w:cs="Calibri"/>
          <w:color w:val="000000"/>
          <w:sz w:val="22"/>
        </w:rPr>
        <w:t xml:space="preserve">ania i celów rewitalizacji. </w:t>
      </w:r>
    </w:p>
    <w:p w14:paraId="4368B9B0" w14:textId="77777777" w:rsidR="00C6619F" w:rsidRDefault="00C6619F" w:rsidP="00D118FD">
      <w:pPr>
        <w:pStyle w:val="Styl3"/>
        <w:numPr>
          <w:ilvl w:val="0"/>
          <w:numId w:val="32"/>
        </w:numPr>
        <w:spacing w:line="360" w:lineRule="auto"/>
        <w:jc w:val="both"/>
        <w:rPr>
          <w:rFonts w:cs="Calibri"/>
          <w:color w:val="000000"/>
          <w:sz w:val="22"/>
        </w:rPr>
      </w:pPr>
      <w:r w:rsidRPr="007B4C24">
        <w:rPr>
          <w:rFonts w:cs="Calibri"/>
          <w:color w:val="000000"/>
          <w:sz w:val="22"/>
        </w:rPr>
        <w:t>Za przeprowadzanie monitoringu odpowiedz</w:t>
      </w:r>
      <w:r>
        <w:rPr>
          <w:rFonts w:cs="Calibri"/>
          <w:color w:val="000000"/>
          <w:sz w:val="22"/>
        </w:rPr>
        <w:t>ialny będzie Operator GPR</w:t>
      </w:r>
      <w:r w:rsidRPr="007B4C24">
        <w:rPr>
          <w:rFonts w:cs="Calibri"/>
          <w:color w:val="000000"/>
          <w:sz w:val="22"/>
        </w:rPr>
        <w:t>.</w:t>
      </w:r>
    </w:p>
    <w:p w14:paraId="23A87539" w14:textId="77777777" w:rsidR="00C6619F" w:rsidRDefault="00C6619F" w:rsidP="00D118FD">
      <w:pPr>
        <w:pStyle w:val="Styl3"/>
        <w:numPr>
          <w:ilvl w:val="0"/>
          <w:numId w:val="32"/>
        </w:numPr>
        <w:spacing w:line="360" w:lineRule="auto"/>
        <w:jc w:val="both"/>
        <w:rPr>
          <w:rFonts w:cs="Calibri"/>
          <w:color w:val="000000"/>
          <w:sz w:val="22"/>
        </w:rPr>
      </w:pPr>
      <w:r w:rsidRPr="007B4C24">
        <w:rPr>
          <w:rFonts w:cs="Calibri"/>
          <w:color w:val="000000"/>
          <w:sz w:val="22"/>
        </w:rPr>
        <w:t>Proces monitoringu prowadzony będzie z uwzględnieniem form szerokiej partycypacji społecznej – poprzez zaangaż</w:t>
      </w:r>
      <w:r>
        <w:rPr>
          <w:rFonts w:cs="Calibri"/>
          <w:color w:val="000000"/>
          <w:sz w:val="22"/>
        </w:rPr>
        <w:t xml:space="preserve">owanie Komitetu Rewitalizacji oraz konsultacje społeczne. </w:t>
      </w:r>
    </w:p>
    <w:p w14:paraId="10A5CED9" w14:textId="77777777" w:rsidR="00C6619F" w:rsidRPr="007B4C24" w:rsidRDefault="00C6619F" w:rsidP="00D118FD">
      <w:pPr>
        <w:pStyle w:val="Styl3"/>
        <w:numPr>
          <w:ilvl w:val="0"/>
          <w:numId w:val="32"/>
        </w:numPr>
        <w:spacing w:line="360" w:lineRule="auto"/>
        <w:jc w:val="both"/>
        <w:rPr>
          <w:rFonts w:cs="Calibri"/>
          <w:color w:val="000000"/>
          <w:sz w:val="22"/>
        </w:rPr>
      </w:pPr>
      <w:r w:rsidRPr="007B4C24">
        <w:rPr>
          <w:rFonts w:cs="Calibri"/>
          <w:color w:val="000000"/>
          <w:sz w:val="22"/>
        </w:rPr>
        <w:t xml:space="preserve"> In</w:t>
      </w:r>
      <w:r>
        <w:rPr>
          <w:rFonts w:cs="Calibri"/>
          <w:color w:val="000000"/>
          <w:sz w:val="22"/>
        </w:rPr>
        <w:t>formacja z realizacji G</w:t>
      </w:r>
      <w:r w:rsidRPr="007B4C24">
        <w:rPr>
          <w:rFonts w:cs="Calibri"/>
          <w:color w:val="000000"/>
          <w:sz w:val="22"/>
        </w:rPr>
        <w:t>PR przedstawi</w:t>
      </w:r>
      <w:r>
        <w:rPr>
          <w:rFonts w:cs="Calibri"/>
          <w:color w:val="000000"/>
          <w:sz w:val="22"/>
        </w:rPr>
        <w:t>ana będzie Radzie Miejskiej</w:t>
      </w:r>
      <w:r w:rsidRPr="007B4C24">
        <w:rPr>
          <w:rFonts w:cs="Calibri"/>
          <w:color w:val="000000"/>
          <w:sz w:val="22"/>
        </w:rPr>
        <w:t>.</w:t>
      </w:r>
    </w:p>
    <w:p w14:paraId="43FD04B8" w14:textId="77777777" w:rsidR="00C6619F" w:rsidRDefault="00C6619F" w:rsidP="00C6619F">
      <w:pPr>
        <w:pStyle w:val="Styl3"/>
        <w:spacing w:line="360" w:lineRule="auto"/>
        <w:ind w:firstLine="360"/>
        <w:jc w:val="both"/>
        <w:rPr>
          <w:rFonts w:cs="Calibri"/>
          <w:color w:val="000000"/>
          <w:sz w:val="22"/>
        </w:rPr>
      </w:pPr>
      <w:r w:rsidRPr="00FE1214">
        <w:rPr>
          <w:rFonts w:cs="Calibri"/>
          <w:color w:val="000000"/>
          <w:sz w:val="22"/>
        </w:rPr>
        <w:t xml:space="preserve">Ocena aktualności i stopnia realizacji GPR będzie realizowana </w:t>
      </w:r>
      <w:r>
        <w:rPr>
          <w:rFonts w:cs="Calibri"/>
          <w:color w:val="000000"/>
          <w:sz w:val="22"/>
        </w:rPr>
        <w:t>etapowo:</w:t>
      </w:r>
    </w:p>
    <w:p w14:paraId="5CAACEEC" w14:textId="77777777" w:rsidR="00C6619F" w:rsidRDefault="00C6619F" w:rsidP="00D118FD">
      <w:pPr>
        <w:pStyle w:val="Styl3"/>
        <w:numPr>
          <w:ilvl w:val="0"/>
          <w:numId w:val="33"/>
        </w:numPr>
        <w:spacing w:line="360" w:lineRule="auto"/>
        <w:ind w:left="567"/>
        <w:jc w:val="both"/>
        <w:rPr>
          <w:rFonts w:cs="Calibri"/>
          <w:color w:val="000000"/>
          <w:sz w:val="22"/>
        </w:rPr>
      </w:pPr>
      <w:r>
        <w:rPr>
          <w:rFonts w:cs="Calibri"/>
          <w:color w:val="000000"/>
          <w:sz w:val="22"/>
        </w:rPr>
        <w:t>etapami trzyletnimi,</w:t>
      </w:r>
    </w:p>
    <w:p w14:paraId="1FD129E6" w14:textId="77777777" w:rsidR="00C6619F" w:rsidRDefault="00C6619F" w:rsidP="00D118FD">
      <w:pPr>
        <w:pStyle w:val="Styl3"/>
        <w:numPr>
          <w:ilvl w:val="0"/>
          <w:numId w:val="33"/>
        </w:numPr>
        <w:spacing w:line="360" w:lineRule="auto"/>
        <w:ind w:left="567"/>
        <w:jc w:val="both"/>
        <w:rPr>
          <w:rFonts w:cs="Calibri"/>
          <w:color w:val="000000"/>
          <w:sz w:val="22"/>
        </w:rPr>
      </w:pPr>
      <w:r>
        <w:rPr>
          <w:rFonts w:cs="Calibri"/>
          <w:color w:val="000000"/>
          <w:sz w:val="22"/>
        </w:rPr>
        <w:t>etapem śródokresowym  (przeprowadzona w 2027 r.)</w:t>
      </w:r>
    </w:p>
    <w:p w14:paraId="36412131" w14:textId="77777777" w:rsidR="00C6619F" w:rsidRDefault="00C6619F" w:rsidP="00D118FD">
      <w:pPr>
        <w:pStyle w:val="Styl3"/>
        <w:numPr>
          <w:ilvl w:val="0"/>
          <w:numId w:val="33"/>
        </w:numPr>
        <w:spacing w:line="360" w:lineRule="auto"/>
        <w:ind w:left="567"/>
        <w:jc w:val="both"/>
        <w:rPr>
          <w:rFonts w:cs="Calibri"/>
          <w:color w:val="000000"/>
          <w:sz w:val="22"/>
        </w:rPr>
      </w:pPr>
      <w:r>
        <w:rPr>
          <w:rFonts w:cs="Calibri"/>
          <w:color w:val="000000"/>
          <w:sz w:val="22"/>
        </w:rPr>
        <w:t xml:space="preserve"> etapem końcowym (na koniec 2030 r.</w:t>
      </w:r>
      <w:r w:rsidR="00D6711C">
        <w:rPr>
          <w:rFonts w:cs="Calibri"/>
          <w:color w:val="000000"/>
          <w:sz w:val="22"/>
        </w:rPr>
        <w:t>- wyniki w 2031 r.</w:t>
      </w:r>
      <w:r>
        <w:rPr>
          <w:rFonts w:cs="Calibri"/>
          <w:color w:val="000000"/>
          <w:sz w:val="22"/>
        </w:rPr>
        <w:t>).</w:t>
      </w:r>
    </w:p>
    <w:p w14:paraId="7BA316F6" w14:textId="731101EE" w:rsidR="00862A62" w:rsidRDefault="00C6619F" w:rsidP="00C6619F">
      <w:pPr>
        <w:pStyle w:val="Styl3"/>
        <w:spacing w:line="360" w:lineRule="auto"/>
        <w:ind w:firstLine="207"/>
        <w:jc w:val="both"/>
        <w:rPr>
          <w:rFonts w:cs="Calibri"/>
          <w:color w:val="000000"/>
          <w:sz w:val="22"/>
        </w:rPr>
      </w:pPr>
      <w:r w:rsidRPr="00FE1214">
        <w:rPr>
          <w:rFonts w:cs="Calibri"/>
          <w:color w:val="000000"/>
          <w:sz w:val="22"/>
        </w:rPr>
        <w:t xml:space="preserve"> Obejmować </w:t>
      </w:r>
      <w:r>
        <w:rPr>
          <w:rFonts w:cs="Calibri"/>
          <w:color w:val="000000"/>
          <w:sz w:val="22"/>
        </w:rPr>
        <w:t xml:space="preserve">ona </w:t>
      </w:r>
      <w:r w:rsidRPr="00FE1214">
        <w:rPr>
          <w:rFonts w:cs="Calibri"/>
          <w:color w:val="000000"/>
          <w:sz w:val="22"/>
        </w:rPr>
        <w:t>będzie całość działań zaplanowanych do realizacji w ramach GPR, w tym ocenę osiągnięcia wskaźników przypisanych poszczególnym celom zakończoną raportem. Poniżej w tabeli przedstawiono wskaźniki m</w:t>
      </w:r>
      <w:r>
        <w:rPr>
          <w:rFonts w:cs="Calibri"/>
          <w:color w:val="000000"/>
          <w:sz w:val="22"/>
        </w:rPr>
        <w:t>onitoringu poszczególnych celów (wskaźniki oddziaływania</w:t>
      </w:r>
      <w:r w:rsidRPr="005308BF">
        <w:rPr>
          <w:rFonts w:cs="Calibri"/>
          <w:color w:val="000000"/>
          <w:sz w:val="22"/>
        </w:rPr>
        <w:t xml:space="preserve"> </w:t>
      </w:r>
      <w:r>
        <w:rPr>
          <w:rFonts w:cs="Calibri"/>
          <w:color w:val="000000"/>
          <w:sz w:val="22"/>
        </w:rPr>
        <w:t>zgodne</w:t>
      </w:r>
      <w:r w:rsidRPr="00FE1214">
        <w:rPr>
          <w:rFonts w:cs="Calibri"/>
          <w:color w:val="000000"/>
          <w:sz w:val="22"/>
        </w:rPr>
        <w:t xml:space="preserve"> ze wskaźnikami użytymi do delimitacji obszaru zdegradowanego i obszaru rewitalizacji.</w:t>
      </w:r>
      <w:r>
        <w:rPr>
          <w:rFonts w:cs="Calibri"/>
          <w:color w:val="000000"/>
          <w:sz w:val="22"/>
        </w:rPr>
        <w:t xml:space="preserve">). Ocena stopnia wdrażania poszczególnych przedsięwzięć rewitalizacyjnych następować będzie za pomocą wskaźników produktu i rezultatu w ramach oceny sporządzanej corocznie. </w:t>
      </w:r>
      <w:r w:rsidRPr="004E2DC6">
        <w:rPr>
          <w:rFonts w:cs="Calibri"/>
          <w:color w:val="000000"/>
          <w:sz w:val="22"/>
        </w:rPr>
        <w:t xml:space="preserve">Wskaźniki produktu odnoszą się do mierzalnych cech samego </w:t>
      </w:r>
      <w:r>
        <w:rPr>
          <w:rFonts w:cs="Calibri"/>
          <w:color w:val="000000"/>
          <w:sz w:val="22"/>
        </w:rPr>
        <w:t xml:space="preserve">projektu rewitalizacyjnego i </w:t>
      </w:r>
      <w:r w:rsidRPr="004E2DC6">
        <w:rPr>
          <w:rFonts w:cs="Calibri"/>
          <w:color w:val="000000"/>
          <w:sz w:val="22"/>
        </w:rPr>
        <w:t xml:space="preserve">obejmować </w:t>
      </w:r>
      <w:r>
        <w:rPr>
          <w:rFonts w:cs="Calibri"/>
          <w:color w:val="000000"/>
          <w:sz w:val="22"/>
        </w:rPr>
        <w:t xml:space="preserve">mogą </w:t>
      </w:r>
      <w:r w:rsidRPr="004E2DC6">
        <w:rPr>
          <w:rFonts w:cs="Calibri"/>
          <w:color w:val="000000"/>
          <w:sz w:val="22"/>
        </w:rPr>
        <w:t>takie elementy jak</w:t>
      </w:r>
      <w:r>
        <w:rPr>
          <w:rFonts w:cs="Calibri"/>
          <w:color w:val="000000"/>
          <w:sz w:val="22"/>
        </w:rPr>
        <w:t xml:space="preserve"> np.</w:t>
      </w:r>
      <w:r w:rsidRPr="004E2DC6">
        <w:rPr>
          <w:rFonts w:cs="Calibri"/>
          <w:color w:val="000000"/>
          <w:sz w:val="22"/>
        </w:rPr>
        <w:t xml:space="preserve"> liczba odnowionych budynków, powierzchnia odnowionych obszarów publicznych, liczba nowo utworzonych miejsc pracy, jakość infrastruktury czy liczba przeprowadzonych działań o charakterze </w:t>
      </w:r>
      <w:r>
        <w:rPr>
          <w:rFonts w:cs="Calibri"/>
          <w:color w:val="000000"/>
          <w:sz w:val="22"/>
        </w:rPr>
        <w:t>„</w:t>
      </w:r>
      <w:r w:rsidRPr="004E2DC6">
        <w:rPr>
          <w:rFonts w:cs="Calibri"/>
          <w:color w:val="000000"/>
          <w:sz w:val="22"/>
        </w:rPr>
        <w:t>miękkim</w:t>
      </w:r>
      <w:r>
        <w:rPr>
          <w:rFonts w:cs="Calibri"/>
          <w:color w:val="000000"/>
          <w:sz w:val="22"/>
        </w:rPr>
        <w:t>”. Wskaźnik rezultatu w ramach przedsięwzięcia rewitalizacyjnego</w:t>
      </w:r>
      <w:r w:rsidRPr="004E2DC6">
        <w:rPr>
          <w:rFonts w:cs="Calibri"/>
          <w:color w:val="000000"/>
          <w:sz w:val="22"/>
        </w:rPr>
        <w:t xml:space="preserve"> koncentrują się na osiągniętych rezultatach w kontekście zamierzonych celów rewitalizacyjnych. Mogą obejmować takie aspekty jak </w:t>
      </w:r>
      <w:r>
        <w:rPr>
          <w:rFonts w:cs="Calibri"/>
          <w:color w:val="000000"/>
          <w:sz w:val="22"/>
        </w:rPr>
        <w:t xml:space="preserve">np. </w:t>
      </w:r>
      <w:r w:rsidRPr="004E2DC6">
        <w:rPr>
          <w:rFonts w:cs="Calibri"/>
          <w:color w:val="000000"/>
          <w:sz w:val="22"/>
        </w:rPr>
        <w:t xml:space="preserve">zmniejszenie bezrobocia, </w:t>
      </w:r>
      <w:r>
        <w:rPr>
          <w:rFonts w:cs="Calibri"/>
          <w:color w:val="000000"/>
          <w:sz w:val="22"/>
        </w:rPr>
        <w:t xml:space="preserve">zmniejszenie liczby osób uzależnionych od systemu pomocy społecznej. </w:t>
      </w:r>
      <w:r w:rsidRPr="004E2DC6">
        <w:rPr>
          <w:rFonts w:cs="Calibri"/>
          <w:color w:val="000000"/>
          <w:sz w:val="22"/>
        </w:rPr>
        <w:t>W</w:t>
      </w:r>
      <w:r>
        <w:rPr>
          <w:rFonts w:cs="Calibri"/>
          <w:color w:val="000000"/>
          <w:sz w:val="22"/>
        </w:rPr>
        <w:t xml:space="preserve">yselekcjonowanie </w:t>
      </w:r>
      <w:r w:rsidRPr="004E2DC6">
        <w:rPr>
          <w:rFonts w:cs="Calibri"/>
          <w:color w:val="000000"/>
          <w:sz w:val="22"/>
        </w:rPr>
        <w:t xml:space="preserve">wskaźników produktu i rezultatu w </w:t>
      </w:r>
      <w:r>
        <w:rPr>
          <w:rFonts w:cs="Calibri"/>
          <w:color w:val="000000"/>
          <w:sz w:val="22"/>
        </w:rPr>
        <w:t xml:space="preserve">ramach poszczególnych projektów rewitalizacyjnych </w:t>
      </w:r>
      <w:r w:rsidRPr="004E2DC6">
        <w:rPr>
          <w:rFonts w:cs="Calibri"/>
          <w:color w:val="000000"/>
          <w:sz w:val="22"/>
        </w:rPr>
        <w:t>pozwala na obiektywną ocenę postępów i skuteczności działań. Dzi</w:t>
      </w:r>
      <w:r>
        <w:rPr>
          <w:rFonts w:cs="Calibri"/>
          <w:color w:val="000000"/>
          <w:sz w:val="22"/>
        </w:rPr>
        <w:t xml:space="preserve">ęki temu można monitorować. Monitoring wskaźników oddziaływania daje odpowiedź w zakresie czy realizowane zamierzenia GPR </w:t>
      </w:r>
      <w:r w:rsidRPr="004E2DC6">
        <w:rPr>
          <w:rFonts w:cs="Calibri"/>
          <w:color w:val="000000"/>
          <w:sz w:val="22"/>
        </w:rPr>
        <w:t xml:space="preserve">przynoszą oczekiwane rezultaty i mają pozytywny wpływ na </w:t>
      </w:r>
      <w:r>
        <w:rPr>
          <w:rFonts w:cs="Calibri"/>
          <w:color w:val="000000"/>
          <w:sz w:val="22"/>
        </w:rPr>
        <w:t xml:space="preserve">wyprowadzanie obszaru rewitalizacji z sytuacji kryzysowej. </w:t>
      </w:r>
    </w:p>
    <w:p w14:paraId="2D6B1594" w14:textId="77777777" w:rsidR="00862A62" w:rsidRPr="00862A62" w:rsidRDefault="00862A62" w:rsidP="00862A62">
      <w:pPr>
        <w:rPr>
          <w:lang w:eastAsia="en-US" w:bidi="ar-SA"/>
        </w:rPr>
      </w:pPr>
    </w:p>
    <w:p w14:paraId="091ADAE9" w14:textId="77777777" w:rsidR="00862A62" w:rsidRPr="00862A62" w:rsidRDefault="00862A62" w:rsidP="00862A62">
      <w:pPr>
        <w:rPr>
          <w:lang w:eastAsia="en-US" w:bidi="ar-SA"/>
        </w:rPr>
      </w:pPr>
    </w:p>
    <w:p w14:paraId="2DB35FF9" w14:textId="77777777" w:rsidR="00862A62" w:rsidRPr="00862A62" w:rsidRDefault="00862A62" w:rsidP="00862A62">
      <w:pPr>
        <w:rPr>
          <w:lang w:eastAsia="en-US" w:bidi="ar-SA"/>
        </w:rPr>
      </w:pPr>
    </w:p>
    <w:p w14:paraId="1D07BF7C" w14:textId="77777777" w:rsidR="00862A62" w:rsidRPr="00862A62" w:rsidRDefault="00862A62" w:rsidP="00862A62">
      <w:pPr>
        <w:rPr>
          <w:lang w:eastAsia="en-US" w:bidi="ar-SA"/>
        </w:rPr>
      </w:pPr>
    </w:p>
    <w:p w14:paraId="1FDB531E" w14:textId="77777777" w:rsidR="00862A62" w:rsidRPr="00862A62" w:rsidRDefault="00862A62" w:rsidP="00862A62">
      <w:pPr>
        <w:rPr>
          <w:lang w:eastAsia="en-US" w:bidi="ar-SA"/>
        </w:rPr>
      </w:pPr>
    </w:p>
    <w:p w14:paraId="5F1871CE" w14:textId="77777777" w:rsidR="00862A62" w:rsidRPr="00862A62" w:rsidRDefault="00862A62" w:rsidP="00862A62">
      <w:pPr>
        <w:rPr>
          <w:lang w:eastAsia="en-US" w:bidi="ar-SA"/>
        </w:rPr>
      </w:pPr>
    </w:p>
    <w:p w14:paraId="7FED01DD" w14:textId="77777777" w:rsidR="00862A62" w:rsidRPr="00862A62" w:rsidRDefault="00862A62" w:rsidP="00862A62">
      <w:pPr>
        <w:rPr>
          <w:lang w:eastAsia="en-US" w:bidi="ar-SA"/>
        </w:rPr>
      </w:pPr>
    </w:p>
    <w:p w14:paraId="7D8BD7B4" w14:textId="77777777" w:rsidR="00862A62" w:rsidRPr="00862A62" w:rsidRDefault="00862A62" w:rsidP="00862A62">
      <w:pPr>
        <w:rPr>
          <w:lang w:eastAsia="en-US" w:bidi="ar-SA"/>
        </w:rPr>
      </w:pPr>
    </w:p>
    <w:p w14:paraId="1ECD1812" w14:textId="77777777" w:rsidR="00862A62" w:rsidRPr="00862A62" w:rsidRDefault="00862A62" w:rsidP="00862A62">
      <w:pPr>
        <w:rPr>
          <w:lang w:eastAsia="en-US" w:bidi="ar-SA"/>
        </w:rPr>
      </w:pPr>
    </w:p>
    <w:p w14:paraId="3F299BD8" w14:textId="77777777" w:rsidR="00862A62" w:rsidRPr="00862A62" w:rsidRDefault="00862A62" w:rsidP="00862A62">
      <w:pPr>
        <w:rPr>
          <w:lang w:eastAsia="en-US" w:bidi="ar-SA"/>
        </w:rPr>
      </w:pPr>
    </w:p>
    <w:p w14:paraId="23630538" w14:textId="77777777" w:rsidR="00862A62" w:rsidRPr="00862A62" w:rsidRDefault="00862A62" w:rsidP="00862A62">
      <w:pPr>
        <w:rPr>
          <w:lang w:eastAsia="en-US" w:bidi="ar-SA"/>
        </w:rPr>
      </w:pPr>
    </w:p>
    <w:p w14:paraId="365B5C2A" w14:textId="77777777" w:rsidR="00862A62" w:rsidRPr="00862A62" w:rsidRDefault="00862A62" w:rsidP="00862A62">
      <w:pPr>
        <w:rPr>
          <w:lang w:eastAsia="en-US" w:bidi="ar-SA"/>
        </w:rPr>
      </w:pPr>
    </w:p>
    <w:p w14:paraId="004B09DC" w14:textId="77777777" w:rsidR="00B41961" w:rsidRDefault="00B41961" w:rsidP="00862A62">
      <w:pPr>
        <w:rPr>
          <w:lang w:eastAsia="en-US" w:bidi="ar-SA"/>
        </w:rPr>
        <w:sectPr w:rsidR="00B41961" w:rsidSect="00EE03E7">
          <w:pgSz w:w="11906" w:h="16838"/>
          <w:pgMar w:top="1418" w:right="1134" w:bottom="1418" w:left="1418" w:header="709" w:footer="709" w:gutter="0"/>
          <w:cols w:space="708"/>
          <w:docGrid w:linePitch="360"/>
        </w:sectPr>
      </w:pPr>
    </w:p>
    <w:p w14:paraId="3AB4C41E" w14:textId="77777777" w:rsidR="00C6619F" w:rsidRDefault="00C6619F" w:rsidP="00C6619F">
      <w:pPr>
        <w:pStyle w:val="Legenda"/>
        <w:spacing w:before="120"/>
        <w:rPr>
          <w:rFonts w:ascii="Calibri" w:hAnsi="Calibri" w:cs="Calibri"/>
          <w:b w:val="0"/>
          <w:color w:val="auto"/>
        </w:rPr>
      </w:pPr>
      <w:r w:rsidRPr="00B144BF">
        <w:rPr>
          <w:rFonts w:ascii="Calibri" w:hAnsi="Calibri" w:cs="Calibri"/>
          <w:color w:val="auto"/>
        </w:rPr>
        <w:t xml:space="preserve">Tabela </w:t>
      </w:r>
      <w:r w:rsidRPr="00B144BF">
        <w:rPr>
          <w:rFonts w:ascii="Calibri" w:hAnsi="Calibri" w:cs="Calibri"/>
          <w:color w:val="auto"/>
        </w:rPr>
        <w:fldChar w:fldCharType="begin"/>
      </w:r>
      <w:r w:rsidRPr="00B144BF">
        <w:rPr>
          <w:rFonts w:ascii="Calibri" w:hAnsi="Calibri" w:cs="Calibri"/>
          <w:color w:val="auto"/>
        </w:rPr>
        <w:instrText xml:space="preserve"> SEQ Tabela \* ARABIC </w:instrText>
      </w:r>
      <w:r w:rsidRPr="00B144BF">
        <w:rPr>
          <w:rFonts w:ascii="Calibri" w:hAnsi="Calibri" w:cs="Calibri"/>
          <w:color w:val="auto"/>
        </w:rPr>
        <w:fldChar w:fldCharType="separate"/>
      </w:r>
      <w:r w:rsidR="00A20CE8">
        <w:rPr>
          <w:rFonts w:ascii="Calibri" w:hAnsi="Calibri" w:cs="Calibri"/>
          <w:noProof/>
          <w:color w:val="auto"/>
        </w:rPr>
        <w:t>23</w:t>
      </w:r>
      <w:r w:rsidRPr="00B144BF">
        <w:rPr>
          <w:rFonts w:ascii="Calibri" w:hAnsi="Calibri" w:cs="Calibri"/>
          <w:color w:val="auto"/>
        </w:rPr>
        <w:fldChar w:fldCharType="end"/>
      </w:r>
      <w:r w:rsidRPr="00B144BF">
        <w:rPr>
          <w:rFonts w:ascii="Calibri" w:hAnsi="Calibri" w:cs="Calibri"/>
          <w:b w:val="0"/>
          <w:color w:val="auto"/>
        </w:rPr>
        <w:t xml:space="preserve">    Wskaźniki produktu i rezultatu przedsięwzięć rewitalizacyjnych </w:t>
      </w:r>
    </w:p>
    <w:tbl>
      <w:tblPr>
        <w:tblStyle w:val="Tabelasiatki4akcent211"/>
        <w:tblW w:w="5000" w:type="pct"/>
        <w:tblLayout w:type="fixed"/>
        <w:tblLook w:val="04A0" w:firstRow="1" w:lastRow="0" w:firstColumn="1" w:lastColumn="0" w:noHBand="0" w:noVBand="1"/>
      </w:tblPr>
      <w:tblGrid>
        <w:gridCol w:w="706"/>
        <w:gridCol w:w="1841"/>
        <w:gridCol w:w="5672"/>
        <w:gridCol w:w="1273"/>
        <w:gridCol w:w="851"/>
        <w:gridCol w:w="708"/>
        <w:gridCol w:w="2941"/>
      </w:tblGrid>
      <w:tr w:rsidR="00862A62" w:rsidRPr="00AF290D" w14:paraId="273DE42E" w14:textId="77777777" w:rsidTr="00B369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 w:type="pct"/>
            <w:shd w:val="clear" w:color="auto" w:fill="D46112"/>
          </w:tcPr>
          <w:p w14:paraId="267201D8" w14:textId="77777777" w:rsidR="00862A62" w:rsidRPr="00336958" w:rsidRDefault="00862A62" w:rsidP="00B36959">
            <w:pPr>
              <w:pStyle w:val="Styl2"/>
              <w:numPr>
                <w:ilvl w:val="0"/>
                <w:numId w:val="0"/>
              </w:numPr>
              <w:shd w:val="clear" w:color="auto" w:fill="auto"/>
              <w:jc w:val="center"/>
              <w:rPr>
                <w:b/>
                <w:color w:val="auto"/>
                <w:sz w:val="16"/>
                <w:szCs w:val="18"/>
              </w:rPr>
            </w:pPr>
            <w:r w:rsidRPr="00336958">
              <w:rPr>
                <w:b/>
                <w:color w:val="auto"/>
                <w:sz w:val="16"/>
                <w:szCs w:val="18"/>
              </w:rPr>
              <w:t>Nr projektu</w:t>
            </w:r>
          </w:p>
        </w:tc>
        <w:tc>
          <w:tcPr>
            <w:tcW w:w="658" w:type="pct"/>
            <w:shd w:val="clear" w:color="auto" w:fill="D46112"/>
          </w:tcPr>
          <w:p w14:paraId="7EBD953B" w14:textId="77777777" w:rsidR="00862A62" w:rsidRPr="00336958" w:rsidRDefault="00862A62" w:rsidP="00B36959">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6"/>
                <w:szCs w:val="18"/>
              </w:rPr>
            </w:pPr>
            <w:r w:rsidRPr="00336958">
              <w:rPr>
                <w:b/>
                <w:color w:val="auto"/>
                <w:sz w:val="16"/>
                <w:szCs w:val="18"/>
              </w:rPr>
              <w:t>Nazwa projektu</w:t>
            </w:r>
          </w:p>
        </w:tc>
        <w:tc>
          <w:tcPr>
            <w:tcW w:w="2027" w:type="pct"/>
            <w:shd w:val="clear" w:color="auto" w:fill="D46112"/>
          </w:tcPr>
          <w:p w14:paraId="4A12E980" w14:textId="77777777" w:rsidR="00862A62" w:rsidRPr="00336958" w:rsidRDefault="00862A62" w:rsidP="00B36959">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6"/>
                <w:szCs w:val="18"/>
              </w:rPr>
            </w:pPr>
            <w:r w:rsidRPr="00336958">
              <w:rPr>
                <w:b/>
                <w:color w:val="auto"/>
                <w:sz w:val="16"/>
                <w:szCs w:val="18"/>
              </w:rPr>
              <w:t>Nazwa wskaźnika</w:t>
            </w:r>
          </w:p>
        </w:tc>
        <w:tc>
          <w:tcPr>
            <w:tcW w:w="455" w:type="pct"/>
            <w:shd w:val="clear" w:color="auto" w:fill="D46112"/>
          </w:tcPr>
          <w:p w14:paraId="5294B116" w14:textId="77777777" w:rsidR="00862A62" w:rsidRPr="00336958" w:rsidRDefault="00862A62" w:rsidP="00B36959">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6"/>
                <w:szCs w:val="18"/>
              </w:rPr>
            </w:pPr>
            <w:r w:rsidRPr="00336958">
              <w:rPr>
                <w:b/>
                <w:color w:val="auto"/>
                <w:sz w:val="16"/>
                <w:szCs w:val="18"/>
              </w:rPr>
              <w:t>Jednostka miary</w:t>
            </w:r>
          </w:p>
        </w:tc>
        <w:tc>
          <w:tcPr>
            <w:tcW w:w="304" w:type="pct"/>
            <w:shd w:val="clear" w:color="auto" w:fill="D46112"/>
          </w:tcPr>
          <w:p w14:paraId="2D5A6DD0" w14:textId="77777777" w:rsidR="00862A62" w:rsidRPr="00336958" w:rsidRDefault="00862A62" w:rsidP="00B36959">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6"/>
                <w:szCs w:val="18"/>
              </w:rPr>
            </w:pPr>
            <w:r w:rsidRPr="00336958">
              <w:rPr>
                <w:b/>
                <w:color w:val="auto"/>
                <w:sz w:val="16"/>
                <w:szCs w:val="18"/>
              </w:rPr>
              <w:t xml:space="preserve">Wartość bazowa  </w:t>
            </w:r>
          </w:p>
        </w:tc>
        <w:tc>
          <w:tcPr>
            <w:tcW w:w="253" w:type="pct"/>
            <w:shd w:val="clear" w:color="auto" w:fill="D46112"/>
          </w:tcPr>
          <w:p w14:paraId="01338FB8" w14:textId="77777777" w:rsidR="00862A62" w:rsidRPr="00336958" w:rsidRDefault="00862A62" w:rsidP="00B36959">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6"/>
                <w:szCs w:val="18"/>
              </w:rPr>
            </w:pPr>
            <w:r w:rsidRPr="00336958">
              <w:rPr>
                <w:b/>
                <w:color w:val="auto"/>
                <w:sz w:val="16"/>
                <w:szCs w:val="18"/>
              </w:rPr>
              <w:t>Wartość docelowa</w:t>
            </w:r>
          </w:p>
        </w:tc>
        <w:tc>
          <w:tcPr>
            <w:tcW w:w="1051" w:type="pct"/>
            <w:shd w:val="clear" w:color="auto" w:fill="D46112"/>
          </w:tcPr>
          <w:p w14:paraId="321D4070" w14:textId="77777777" w:rsidR="00862A62" w:rsidRPr="00336958" w:rsidRDefault="00862A62" w:rsidP="00B36959">
            <w:pPr>
              <w:pStyle w:val="Styl2"/>
              <w:numPr>
                <w:ilvl w:val="0"/>
                <w:numId w:val="0"/>
              </w:numPr>
              <w:shd w:val="clear" w:color="auto" w:fill="auto"/>
              <w:jc w:val="center"/>
              <w:cnfStyle w:val="100000000000" w:firstRow="1" w:lastRow="0" w:firstColumn="0" w:lastColumn="0" w:oddVBand="0" w:evenVBand="0" w:oddHBand="0" w:evenHBand="0" w:firstRowFirstColumn="0" w:firstRowLastColumn="0" w:lastRowFirstColumn="0" w:lastRowLastColumn="0"/>
              <w:rPr>
                <w:b/>
                <w:color w:val="auto"/>
                <w:sz w:val="16"/>
                <w:szCs w:val="18"/>
              </w:rPr>
            </w:pPr>
            <w:r w:rsidRPr="00336958">
              <w:rPr>
                <w:b/>
                <w:color w:val="auto"/>
                <w:sz w:val="16"/>
                <w:szCs w:val="18"/>
              </w:rPr>
              <w:t>Źródło pomiaru wskaźnika</w:t>
            </w:r>
          </w:p>
        </w:tc>
      </w:tr>
      <w:tr w:rsidR="00862A62" w:rsidRPr="00AF290D" w14:paraId="18732932" w14:textId="77777777" w:rsidTr="00B369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 w:type="pct"/>
            <w:vMerge w:val="restart"/>
            <w:vAlign w:val="center"/>
          </w:tcPr>
          <w:p w14:paraId="0C676F60" w14:textId="75C7B89F" w:rsidR="00862A62" w:rsidRPr="001E12B8" w:rsidRDefault="00336958" w:rsidP="00B36959">
            <w:pPr>
              <w:pStyle w:val="Default"/>
              <w:jc w:val="center"/>
              <w:rPr>
                <w:sz w:val="18"/>
                <w:szCs w:val="18"/>
              </w:rPr>
            </w:pPr>
            <w:r w:rsidRPr="00336958">
              <w:rPr>
                <w:sz w:val="18"/>
                <w:szCs w:val="18"/>
              </w:rPr>
              <w:t>1/P</w:t>
            </w:r>
          </w:p>
        </w:tc>
        <w:tc>
          <w:tcPr>
            <w:tcW w:w="658" w:type="pct"/>
            <w:vMerge w:val="restart"/>
            <w:vAlign w:val="center"/>
          </w:tcPr>
          <w:p w14:paraId="7728699C" w14:textId="0A029DCE" w:rsidR="00862A62" w:rsidRPr="001E12B8" w:rsidRDefault="00336958" w:rsidP="00B36959">
            <w:pPr>
              <w:pStyle w:val="Default"/>
              <w:jc w:val="center"/>
              <w:cnfStyle w:val="000000100000" w:firstRow="0" w:lastRow="0" w:firstColumn="0" w:lastColumn="0" w:oddVBand="0" w:evenVBand="0" w:oddHBand="1" w:evenHBand="0" w:firstRowFirstColumn="0" w:firstRowLastColumn="0" w:lastRowFirstColumn="0" w:lastRowLastColumn="0"/>
              <w:rPr>
                <w:b/>
                <w:sz w:val="18"/>
                <w:szCs w:val="18"/>
              </w:rPr>
            </w:pPr>
            <w:r w:rsidRPr="00336958">
              <w:rPr>
                <w:b/>
                <w:sz w:val="18"/>
                <w:szCs w:val="18"/>
              </w:rPr>
              <w:t>Rewitalizacja stadionu sportowego w Komarówce Podlaskiej</w:t>
            </w:r>
          </w:p>
        </w:tc>
        <w:tc>
          <w:tcPr>
            <w:tcW w:w="4090" w:type="pct"/>
            <w:gridSpan w:val="5"/>
            <w:vAlign w:val="center"/>
          </w:tcPr>
          <w:p w14:paraId="646882EA" w14:textId="47221408" w:rsidR="00862A62" w:rsidRPr="00AF290D" w:rsidRDefault="00336958" w:rsidP="00B36959">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 xml:space="preserve">Wskaźniki produktu </w:t>
            </w:r>
          </w:p>
        </w:tc>
      </w:tr>
      <w:tr w:rsidR="00336958" w:rsidRPr="001E12B8" w14:paraId="1109192D" w14:textId="77777777" w:rsidTr="00336958">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15002302" w14:textId="77777777" w:rsidR="00336958" w:rsidRPr="00AF290D" w:rsidRDefault="00336958" w:rsidP="00336958">
            <w:pPr>
              <w:pStyle w:val="Styl2"/>
              <w:numPr>
                <w:ilvl w:val="0"/>
                <w:numId w:val="0"/>
              </w:numPr>
              <w:shd w:val="clear" w:color="auto" w:fill="auto"/>
              <w:jc w:val="center"/>
              <w:rPr>
                <w:color w:val="auto"/>
                <w:sz w:val="18"/>
                <w:szCs w:val="18"/>
              </w:rPr>
            </w:pPr>
          </w:p>
        </w:tc>
        <w:tc>
          <w:tcPr>
            <w:tcW w:w="658" w:type="pct"/>
            <w:vMerge/>
            <w:vAlign w:val="center"/>
          </w:tcPr>
          <w:p w14:paraId="414BADE9" w14:textId="77777777" w:rsidR="00336958" w:rsidRPr="00AF290D"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tcPr>
          <w:p w14:paraId="0F5BA79A" w14:textId="1806F687" w:rsidR="00336958" w:rsidRPr="00336958" w:rsidRDefault="00336958" w:rsidP="00336958">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rFonts w:hint="eastAsia"/>
                <w:b w:val="0"/>
                <w:bCs/>
                <w:color w:val="auto"/>
                <w:sz w:val="20"/>
                <w:szCs w:val="20"/>
              </w:rPr>
              <w:t>Liczba wspartych obiektów</w:t>
            </w:r>
            <w:r w:rsidRPr="00336958">
              <w:rPr>
                <w:b w:val="0"/>
                <w:bCs/>
                <w:color w:val="auto"/>
                <w:sz w:val="20"/>
                <w:szCs w:val="20"/>
              </w:rPr>
              <w:t xml:space="preserve"> </w:t>
            </w:r>
            <w:r w:rsidRPr="00336958">
              <w:rPr>
                <w:rFonts w:hint="eastAsia"/>
                <w:b w:val="0"/>
                <w:bCs/>
                <w:color w:val="auto"/>
                <w:sz w:val="20"/>
                <w:szCs w:val="20"/>
              </w:rPr>
              <w:t>infrastruktury zlokalizowanych</w:t>
            </w:r>
            <w:r w:rsidRPr="00336958">
              <w:rPr>
                <w:b w:val="0"/>
                <w:bCs/>
                <w:color w:val="auto"/>
                <w:sz w:val="20"/>
                <w:szCs w:val="20"/>
              </w:rPr>
              <w:t xml:space="preserve"> </w:t>
            </w:r>
            <w:r w:rsidRPr="00336958">
              <w:rPr>
                <w:rFonts w:hint="eastAsia"/>
                <w:b w:val="0"/>
                <w:bCs/>
                <w:color w:val="auto"/>
                <w:sz w:val="20"/>
                <w:szCs w:val="20"/>
              </w:rPr>
              <w:t>na rewitalizowanym obszarze</w:t>
            </w:r>
          </w:p>
        </w:tc>
        <w:tc>
          <w:tcPr>
            <w:tcW w:w="455" w:type="pct"/>
            <w:vAlign w:val="center"/>
          </w:tcPr>
          <w:p w14:paraId="4A397E42" w14:textId="75746B54"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bCs/>
                <w:color w:val="auto"/>
                <w:sz w:val="20"/>
                <w:szCs w:val="20"/>
              </w:rPr>
              <w:t>sztuki</w:t>
            </w:r>
          </w:p>
        </w:tc>
        <w:tc>
          <w:tcPr>
            <w:tcW w:w="304" w:type="pct"/>
            <w:vAlign w:val="center"/>
          </w:tcPr>
          <w:p w14:paraId="1AAD967A" w14:textId="656091E6"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bCs/>
                <w:color w:val="auto"/>
                <w:sz w:val="20"/>
                <w:szCs w:val="20"/>
              </w:rPr>
              <w:t>0</w:t>
            </w:r>
          </w:p>
        </w:tc>
        <w:tc>
          <w:tcPr>
            <w:tcW w:w="253" w:type="pct"/>
            <w:vAlign w:val="center"/>
          </w:tcPr>
          <w:p w14:paraId="10727A66" w14:textId="44CA15C5"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color w:val="auto"/>
                <w:sz w:val="20"/>
                <w:szCs w:val="20"/>
              </w:rPr>
              <w:t>1</w:t>
            </w:r>
          </w:p>
        </w:tc>
        <w:tc>
          <w:tcPr>
            <w:tcW w:w="1051" w:type="pct"/>
          </w:tcPr>
          <w:p w14:paraId="12CE57C0" w14:textId="17B21204"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color w:val="auto"/>
                <w:sz w:val="20"/>
                <w:szCs w:val="20"/>
              </w:rPr>
              <w:t>Protokół zdawczo - odbiorczy. Dokumentacja techniczna</w:t>
            </w:r>
          </w:p>
        </w:tc>
      </w:tr>
      <w:tr w:rsidR="00336958" w:rsidRPr="001E12B8" w14:paraId="7A4D3E96" w14:textId="77777777" w:rsidTr="003369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25177E35" w14:textId="77777777" w:rsidR="00336958" w:rsidRPr="00AF290D" w:rsidRDefault="00336958" w:rsidP="00336958">
            <w:pPr>
              <w:pStyle w:val="Styl2"/>
              <w:numPr>
                <w:ilvl w:val="0"/>
                <w:numId w:val="0"/>
              </w:numPr>
              <w:shd w:val="clear" w:color="auto" w:fill="auto"/>
              <w:jc w:val="center"/>
              <w:rPr>
                <w:color w:val="auto"/>
                <w:sz w:val="18"/>
                <w:szCs w:val="18"/>
              </w:rPr>
            </w:pPr>
          </w:p>
        </w:tc>
        <w:tc>
          <w:tcPr>
            <w:tcW w:w="658" w:type="pct"/>
            <w:vMerge/>
            <w:vAlign w:val="center"/>
          </w:tcPr>
          <w:p w14:paraId="11518D33" w14:textId="77777777" w:rsidR="00336958" w:rsidRPr="00AF290D"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tcPr>
          <w:p w14:paraId="00A29E1F" w14:textId="2569E910" w:rsidR="00336958" w:rsidRPr="00336958" w:rsidRDefault="00336958" w:rsidP="00336958">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20"/>
                <w:szCs w:val="20"/>
              </w:rPr>
            </w:pPr>
            <w:r w:rsidRPr="00336958">
              <w:rPr>
                <w:b w:val="0"/>
                <w:bCs/>
                <w:color w:val="auto"/>
                <w:sz w:val="20"/>
                <w:szCs w:val="20"/>
              </w:rPr>
              <w:t>Powierzchnia obszarów objętych rewitalizacją</w:t>
            </w:r>
          </w:p>
        </w:tc>
        <w:tc>
          <w:tcPr>
            <w:tcW w:w="455" w:type="pct"/>
            <w:vAlign w:val="center"/>
          </w:tcPr>
          <w:p w14:paraId="7998AE66" w14:textId="3FC8B502" w:rsidR="00336958" w:rsidRPr="00336958"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20"/>
                <w:szCs w:val="20"/>
              </w:rPr>
            </w:pPr>
            <w:r w:rsidRPr="00336958">
              <w:rPr>
                <w:b w:val="0"/>
                <w:bCs/>
                <w:color w:val="auto"/>
                <w:sz w:val="20"/>
                <w:szCs w:val="20"/>
              </w:rPr>
              <w:t>ha</w:t>
            </w:r>
          </w:p>
        </w:tc>
        <w:tc>
          <w:tcPr>
            <w:tcW w:w="304" w:type="pct"/>
            <w:vAlign w:val="center"/>
          </w:tcPr>
          <w:p w14:paraId="71678686" w14:textId="19BE1D49" w:rsidR="00336958" w:rsidRPr="00336958"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20"/>
                <w:szCs w:val="20"/>
              </w:rPr>
            </w:pPr>
            <w:r w:rsidRPr="00336958">
              <w:rPr>
                <w:b w:val="0"/>
                <w:bCs/>
                <w:color w:val="auto"/>
                <w:sz w:val="20"/>
                <w:szCs w:val="20"/>
              </w:rPr>
              <w:t>0</w:t>
            </w:r>
          </w:p>
        </w:tc>
        <w:tc>
          <w:tcPr>
            <w:tcW w:w="253" w:type="pct"/>
            <w:vAlign w:val="center"/>
          </w:tcPr>
          <w:p w14:paraId="2BA0B7A5" w14:textId="2D762F65" w:rsidR="00336958" w:rsidRPr="00336958"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20"/>
                <w:szCs w:val="20"/>
              </w:rPr>
            </w:pPr>
            <w:r w:rsidRPr="00336958">
              <w:rPr>
                <w:b w:val="0"/>
                <w:color w:val="auto"/>
                <w:sz w:val="20"/>
                <w:szCs w:val="20"/>
              </w:rPr>
              <w:t>2,20</w:t>
            </w:r>
          </w:p>
        </w:tc>
        <w:tc>
          <w:tcPr>
            <w:tcW w:w="1051" w:type="pct"/>
            <w:vAlign w:val="center"/>
          </w:tcPr>
          <w:p w14:paraId="4FB1FD3F" w14:textId="2A05002C" w:rsidR="00336958" w:rsidRPr="00336958"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20"/>
                <w:szCs w:val="20"/>
              </w:rPr>
            </w:pPr>
            <w:r w:rsidRPr="00336958">
              <w:rPr>
                <w:b w:val="0"/>
                <w:color w:val="auto"/>
                <w:sz w:val="20"/>
                <w:szCs w:val="20"/>
              </w:rPr>
              <w:t>Protokół zdawczo - odbiorczy. Dokumentacja techniczna.</w:t>
            </w:r>
          </w:p>
        </w:tc>
      </w:tr>
      <w:tr w:rsidR="00336958" w:rsidRPr="001E12B8" w14:paraId="6C2AF317" w14:textId="77777777" w:rsidTr="00336958">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0067057E" w14:textId="77777777" w:rsidR="00336958" w:rsidRPr="00AF290D" w:rsidRDefault="00336958" w:rsidP="00336958">
            <w:pPr>
              <w:pStyle w:val="Styl2"/>
              <w:numPr>
                <w:ilvl w:val="0"/>
                <w:numId w:val="0"/>
              </w:numPr>
              <w:shd w:val="clear" w:color="auto" w:fill="auto"/>
              <w:jc w:val="center"/>
              <w:rPr>
                <w:color w:val="auto"/>
                <w:sz w:val="18"/>
                <w:szCs w:val="18"/>
              </w:rPr>
            </w:pPr>
          </w:p>
        </w:tc>
        <w:tc>
          <w:tcPr>
            <w:tcW w:w="658" w:type="pct"/>
            <w:vMerge/>
            <w:vAlign w:val="center"/>
          </w:tcPr>
          <w:p w14:paraId="0B4A7623" w14:textId="77777777" w:rsidR="00336958" w:rsidRPr="00AF290D"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tcPr>
          <w:p w14:paraId="42A2DB82" w14:textId="1CE46098" w:rsidR="00336958" w:rsidRPr="00336958" w:rsidRDefault="00336958" w:rsidP="00336958">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color w:val="auto"/>
                <w:sz w:val="20"/>
                <w:szCs w:val="20"/>
              </w:rPr>
              <w:t>Liczba obiektów dostosowanych do potrzeb osób z niepełnosprawnościami</w:t>
            </w:r>
          </w:p>
        </w:tc>
        <w:tc>
          <w:tcPr>
            <w:tcW w:w="455" w:type="pct"/>
            <w:vAlign w:val="center"/>
          </w:tcPr>
          <w:p w14:paraId="7CCBD451" w14:textId="31DDFF2A"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bCs/>
                <w:color w:val="auto"/>
                <w:sz w:val="20"/>
                <w:szCs w:val="20"/>
              </w:rPr>
              <w:t>sztuki</w:t>
            </w:r>
          </w:p>
        </w:tc>
        <w:tc>
          <w:tcPr>
            <w:tcW w:w="304" w:type="pct"/>
            <w:vAlign w:val="center"/>
          </w:tcPr>
          <w:p w14:paraId="329D30FF" w14:textId="25648FB1"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bCs/>
                <w:color w:val="auto"/>
                <w:sz w:val="20"/>
                <w:szCs w:val="20"/>
              </w:rPr>
              <w:t>0</w:t>
            </w:r>
          </w:p>
        </w:tc>
        <w:tc>
          <w:tcPr>
            <w:tcW w:w="253" w:type="pct"/>
            <w:vAlign w:val="center"/>
          </w:tcPr>
          <w:p w14:paraId="536D6CFE" w14:textId="1DE93E17"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color w:val="auto"/>
                <w:sz w:val="20"/>
                <w:szCs w:val="20"/>
              </w:rPr>
              <w:t>1</w:t>
            </w:r>
          </w:p>
        </w:tc>
        <w:tc>
          <w:tcPr>
            <w:tcW w:w="1051" w:type="pct"/>
          </w:tcPr>
          <w:p w14:paraId="27FB3B9E" w14:textId="17FFB07B"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color w:val="auto"/>
                <w:sz w:val="20"/>
                <w:szCs w:val="20"/>
              </w:rPr>
              <w:t>Protokół zdawczo - odbiorczy. Dokumentacja techniczna.</w:t>
            </w:r>
          </w:p>
        </w:tc>
      </w:tr>
      <w:tr w:rsidR="00862A62" w:rsidRPr="001E12B8" w14:paraId="40368C00" w14:textId="77777777" w:rsidTr="00B369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46BC9943" w14:textId="77777777" w:rsidR="00862A62" w:rsidRPr="00AF290D" w:rsidRDefault="00862A62" w:rsidP="00B36959">
            <w:pPr>
              <w:pStyle w:val="Styl2"/>
              <w:numPr>
                <w:ilvl w:val="0"/>
                <w:numId w:val="0"/>
              </w:numPr>
              <w:shd w:val="clear" w:color="auto" w:fill="auto"/>
              <w:jc w:val="center"/>
              <w:rPr>
                <w:color w:val="auto"/>
                <w:sz w:val="18"/>
                <w:szCs w:val="18"/>
              </w:rPr>
            </w:pPr>
          </w:p>
        </w:tc>
        <w:tc>
          <w:tcPr>
            <w:tcW w:w="658" w:type="pct"/>
            <w:vMerge/>
            <w:vAlign w:val="center"/>
          </w:tcPr>
          <w:p w14:paraId="4C508C5C" w14:textId="77777777" w:rsidR="00862A62" w:rsidRPr="00AF290D" w:rsidRDefault="00862A62" w:rsidP="00B36959">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4090" w:type="pct"/>
            <w:gridSpan w:val="5"/>
            <w:vAlign w:val="center"/>
          </w:tcPr>
          <w:p w14:paraId="49258A46" w14:textId="77777777" w:rsidR="00862A62" w:rsidRPr="001E12B8" w:rsidRDefault="00862A62" w:rsidP="00B36959">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1E12B8">
              <w:rPr>
                <w:color w:val="auto"/>
                <w:sz w:val="20"/>
                <w:szCs w:val="20"/>
              </w:rPr>
              <w:t xml:space="preserve">Wskaźniki rezultatu </w:t>
            </w:r>
          </w:p>
        </w:tc>
      </w:tr>
      <w:tr w:rsidR="00336958" w:rsidRPr="001E12B8" w14:paraId="6B2821EC" w14:textId="77777777" w:rsidTr="00336958">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07A5BD69" w14:textId="77777777" w:rsidR="00336958" w:rsidRPr="00AF290D" w:rsidRDefault="00336958" w:rsidP="00336958">
            <w:pPr>
              <w:pStyle w:val="Styl2"/>
              <w:numPr>
                <w:ilvl w:val="0"/>
                <w:numId w:val="0"/>
              </w:numPr>
              <w:shd w:val="clear" w:color="auto" w:fill="auto"/>
              <w:jc w:val="center"/>
              <w:rPr>
                <w:color w:val="auto"/>
                <w:sz w:val="18"/>
                <w:szCs w:val="18"/>
              </w:rPr>
            </w:pPr>
          </w:p>
        </w:tc>
        <w:tc>
          <w:tcPr>
            <w:tcW w:w="658" w:type="pct"/>
            <w:vMerge/>
            <w:vAlign w:val="center"/>
          </w:tcPr>
          <w:p w14:paraId="7C601DB6" w14:textId="77777777" w:rsidR="00336958" w:rsidRPr="00AF290D"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tcPr>
          <w:p w14:paraId="494B39BA" w14:textId="77777777" w:rsidR="00336958" w:rsidRPr="00336958" w:rsidRDefault="00336958" w:rsidP="00336958">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336958">
              <w:rPr>
                <w:rFonts w:cs="Calibri"/>
                <w:color w:val="auto"/>
                <w:sz w:val="20"/>
                <w:szCs w:val="20"/>
              </w:rPr>
              <w:t>Liczba osób korzystających</w:t>
            </w:r>
          </w:p>
          <w:p w14:paraId="33CA656E" w14:textId="65F25DA0" w:rsidR="00336958" w:rsidRPr="00336958" w:rsidRDefault="00336958" w:rsidP="00336958">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color w:val="auto"/>
                <w:sz w:val="20"/>
                <w:szCs w:val="20"/>
              </w:rPr>
              <w:t>z obiektów infrastruktury społecznej /kulturalnej/ turystycznej będącej przedmiotem projekt</w:t>
            </w:r>
          </w:p>
        </w:tc>
        <w:tc>
          <w:tcPr>
            <w:tcW w:w="455" w:type="pct"/>
            <w:vAlign w:val="center"/>
          </w:tcPr>
          <w:p w14:paraId="76A1FC3B" w14:textId="1DFEA0CA"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bCs/>
                <w:color w:val="auto"/>
                <w:sz w:val="20"/>
                <w:szCs w:val="20"/>
              </w:rPr>
              <w:t>osoby/rok</w:t>
            </w:r>
          </w:p>
        </w:tc>
        <w:tc>
          <w:tcPr>
            <w:tcW w:w="304" w:type="pct"/>
            <w:vAlign w:val="center"/>
          </w:tcPr>
          <w:p w14:paraId="3F566A61" w14:textId="4C6B1ACE"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bCs/>
                <w:color w:val="auto"/>
                <w:sz w:val="20"/>
                <w:szCs w:val="20"/>
              </w:rPr>
              <w:t>0</w:t>
            </w:r>
          </w:p>
        </w:tc>
        <w:tc>
          <w:tcPr>
            <w:tcW w:w="253" w:type="pct"/>
            <w:vAlign w:val="center"/>
          </w:tcPr>
          <w:p w14:paraId="713BEA52" w14:textId="43F03E3B"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bCs/>
                <w:color w:val="auto"/>
                <w:sz w:val="20"/>
                <w:szCs w:val="20"/>
              </w:rPr>
              <w:t>3 000</w:t>
            </w:r>
          </w:p>
        </w:tc>
        <w:tc>
          <w:tcPr>
            <w:tcW w:w="1051" w:type="pct"/>
            <w:vAlign w:val="center"/>
          </w:tcPr>
          <w:p w14:paraId="72903EC3" w14:textId="77777777" w:rsidR="00336958" w:rsidRPr="00336958" w:rsidRDefault="00336958" w:rsidP="00336958">
            <w:pPr>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bCs/>
                <w:sz w:val="20"/>
                <w:szCs w:val="20"/>
                <w:lang w:eastAsia="en-US" w:bidi="ar-SA"/>
              </w:rPr>
            </w:pPr>
            <w:r w:rsidRPr="00336958">
              <w:rPr>
                <w:rFonts w:ascii="Calibri" w:eastAsiaTheme="minorHAnsi" w:hAnsi="Calibri" w:cs="Calibri"/>
                <w:bCs/>
                <w:sz w:val="20"/>
                <w:szCs w:val="20"/>
                <w:lang w:eastAsia="en-US" w:bidi="ar-SA"/>
              </w:rPr>
              <w:t>Statystyki prowadzone przez</w:t>
            </w:r>
          </w:p>
          <w:p w14:paraId="229938E3" w14:textId="22C4BD2C"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bCs/>
                <w:color w:val="auto"/>
                <w:sz w:val="20"/>
                <w:szCs w:val="20"/>
              </w:rPr>
              <w:t>realizatora zadania</w:t>
            </w:r>
          </w:p>
        </w:tc>
      </w:tr>
      <w:tr w:rsidR="00336958" w:rsidRPr="00AF290D" w14:paraId="5C6CE5A9" w14:textId="77777777" w:rsidTr="00336958">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252" w:type="pct"/>
            <w:vMerge w:val="restart"/>
            <w:vAlign w:val="center"/>
          </w:tcPr>
          <w:p w14:paraId="7DAA432E" w14:textId="7099FE0C" w:rsidR="00336958" w:rsidRPr="001E12B8" w:rsidRDefault="00336958" w:rsidP="00336958">
            <w:pPr>
              <w:pStyle w:val="Default"/>
              <w:jc w:val="center"/>
              <w:rPr>
                <w:bCs w:val="0"/>
                <w:color w:val="auto"/>
                <w:sz w:val="18"/>
                <w:szCs w:val="18"/>
              </w:rPr>
            </w:pPr>
            <w:r>
              <w:rPr>
                <w:bCs w:val="0"/>
                <w:color w:val="auto"/>
                <w:sz w:val="18"/>
                <w:szCs w:val="18"/>
              </w:rPr>
              <w:t>2/P</w:t>
            </w:r>
          </w:p>
        </w:tc>
        <w:tc>
          <w:tcPr>
            <w:tcW w:w="658" w:type="pct"/>
            <w:vMerge w:val="restart"/>
            <w:vAlign w:val="center"/>
          </w:tcPr>
          <w:p w14:paraId="07E04402" w14:textId="67B9E5B5" w:rsidR="00336958" w:rsidRPr="001E12B8" w:rsidRDefault="00336958" w:rsidP="00336958">
            <w:pPr>
              <w:pStyle w:val="Default"/>
              <w:jc w:val="center"/>
              <w:cnfStyle w:val="000000100000" w:firstRow="0" w:lastRow="0" w:firstColumn="0" w:lastColumn="0" w:oddVBand="0" w:evenVBand="0" w:oddHBand="1" w:evenHBand="0" w:firstRowFirstColumn="0" w:firstRowLastColumn="0" w:lastRowFirstColumn="0" w:lastRowLastColumn="0"/>
              <w:rPr>
                <w:b/>
                <w:color w:val="auto"/>
                <w:sz w:val="18"/>
                <w:szCs w:val="18"/>
              </w:rPr>
            </w:pPr>
            <w:r w:rsidRPr="00336958">
              <w:rPr>
                <w:b/>
                <w:color w:val="auto"/>
                <w:sz w:val="18"/>
                <w:szCs w:val="18"/>
              </w:rPr>
              <w:t>Rewitalizacja zdegradowanej przestrzeni w miejscowości Komarówka Podlaska w celu nadania jej nowej funkcji użytkowej</w:t>
            </w:r>
          </w:p>
        </w:tc>
        <w:tc>
          <w:tcPr>
            <w:tcW w:w="4090" w:type="pct"/>
            <w:gridSpan w:val="5"/>
          </w:tcPr>
          <w:p w14:paraId="419DC3CA" w14:textId="7B9B0B99" w:rsidR="00336958" w:rsidRPr="00336958"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336958">
              <w:rPr>
                <w:color w:val="auto"/>
                <w:sz w:val="18"/>
                <w:szCs w:val="18"/>
              </w:rPr>
              <w:t xml:space="preserve">Wskaźniki produktu </w:t>
            </w:r>
          </w:p>
        </w:tc>
      </w:tr>
      <w:tr w:rsidR="00336958" w:rsidRPr="001E12B8" w14:paraId="5A1E001A" w14:textId="77777777" w:rsidTr="00336958">
        <w:trPr>
          <w:trHeight w:val="323"/>
        </w:trPr>
        <w:tc>
          <w:tcPr>
            <w:cnfStyle w:val="001000000000" w:firstRow="0" w:lastRow="0" w:firstColumn="1" w:lastColumn="0" w:oddVBand="0" w:evenVBand="0" w:oddHBand="0" w:evenHBand="0" w:firstRowFirstColumn="0" w:firstRowLastColumn="0" w:lastRowFirstColumn="0" w:lastRowLastColumn="0"/>
            <w:tcW w:w="252" w:type="pct"/>
            <w:vMerge/>
          </w:tcPr>
          <w:p w14:paraId="58B376F5" w14:textId="77777777" w:rsidR="00336958" w:rsidRPr="00AF290D" w:rsidRDefault="00336958" w:rsidP="00336958">
            <w:pPr>
              <w:pStyle w:val="Styl2"/>
              <w:numPr>
                <w:ilvl w:val="0"/>
                <w:numId w:val="0"/>
              </w:numPr>
              <w:shd w:val="clear" w:color="auto" w:fill="auto"/>
              <w:jc w:val="center"/>
              <w:rPr>
                <w:color w:val="auto"/>
                <w:sz w:val="18"/>
                <w:szCs w:val="18"/>
              </w:rPr>
            </w:pPr>
          </w:p>
        </w:tc>
        <w:tc>
          <w:tcPr>
            <w:tcW w:w="658" w:type="pct"/>
            <w:vMerge/>
          </w:tcPr>
          <w:p w14:paraId="77E78ACA" w14:textId="77777777" w:rsidR="00336958" w:rsidRPr="00AF290D"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tcPr>
          <w:p w14:paraId="46564926" w14:textId="77777777" w:rsidR="00336958" w:rsidRPr="00336958" w:rsidRDefault="00336958" w:rsidP="00336958">
            <w:pPr>
              <w:pStyle w:val="Styl3"/>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336958">
              <w:rPr>
                <w:rFonts w:cs="Calibri"/>
                <w:bCs/>
                <w:color w:val="auto"/>
                <w:sz w:val="20"/>
                <w:szCs w:val="20"/>
              </w:rPr>
              <w:t>Liczba wspartych obiektów infrastruktury</w:t>
            </w:r>
          </w:p>
          <w:p w14:paraId="774121C3" w14:textId="77777777" w:rsidR="00336958" w:rsidRPr="00336958" w:rsidRDefault="00336958" w:rsidP="00336958">
            <w:pPr>
              <w:pStyle w:val="Styl3"/>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336958">
              <w:rPr>
                <w:rFonts w:cs="Calibri"/>
                <w:bCs/>
                <w:color w:val="auto"/>
                <w:sz w:val="20"/>
                <w:szCs w:val="20"/>
              </w:rPr>
              <w:t>zlokalizowanych na rewitalizowanych</w:t>
            </w:r>
          </w:p>
          <w:p w14:paraId="08C455E8" w14:textId="18B92E07" w:rsidR="00336958" w:rsidRPr="00336958" w:rsidRDefault="00336958" w:rsidP="00336958">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336958">
              <w:rPr>
                <w:b w:val="0"/>
                <w:bCs/>
                <w:color w:val="auto"/>
                <w:sz w:val="20"/>
                <w:szCs w:val="20"/>
              </w:rPr>
              <w:t>obszarach</w:t>
            </w:r>
          </w:p>
        </w:tc>
        <w:tc>
          <w:tcPr>
            <w:tcW w:w="455" w:type="pct"/>
            <w:vAlign w:val="center"/>
          </w:tcPr>
          <w:p w14:paraId="6F2055C2" w14:textId="13278382"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bCs/>
                <w:color w:val="auto"/>
                <w:sz w:val="20"/>
                <w:szCs w:val="20"/>
              </w:rPr>
              <w:t>szt.</w:t>
            </w:r>
          </w:p>
        </w:tc>
        <w:tc>
          <w:tcPr>
            <w:tcW w:w="304" w:type="pct"/>
            <w:vAlign w:val="center"/>
          </w:tcPr>
          <w:p w14:paraId="4686E152" w14:textId="6DECD835"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bCs/>
                <w:color w:val="auto"/>
                <w:sz w:val="20"/>
                <w:szCs w:val="20"/>
              </w:rPr>
              <w:t>0</w:t>
            </w:r>
          </w:p>
        </w:tc>
        <w:tc>
          <w:tcPr>
            <w:tcW w:w="253" w:type="pct"/>
            <w:vAlign w:val="center"/>
          </w:tcPr>
          <w:p w14:paraId="3F7EEBB8" w14:textId="322F5C1F"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bCs/>
                <w:color w:val="auto"/>
                <w:sz w:val="20"/>
                <w:szCs w:val="20"/>
              </w:rPr>
              <w:t>1</w:t>
            </w:r>
          </w:p>
        </w:tc>
        <w:tc>
          <w:tcPr>
            <w:tcW w:w="1051" w:type="pct"/>
            <w:vAlign w:val="center"/>
          </w:tcPr>
          <w:p w14:paraId="0325BF06" w14:textId="5DEDD645"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color w:val="auto"/>
                <w:sz w:val="20"/>
                <w:szCs w:val="20"/>
              </w:rPr>
              <w:t>Protokół odbioru końcowego</w:t>
            </w:r>
          </w:p>
        </w:tc>
      </w:tr>
      <w:tr w:rsidR="00336958" w:rsidRPr="001E12B8" w14:paraId="11102434" w14:textId="77777777" w:rsidTr="00336958">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52" w:type="pct"/>
            <w:vMerge/>
          </w:tcPr>
          <w:p w14:paraId="4BF6C4C2" w14:textId="77777777" w:rsidR="00336958" w:rsidRPr="00AF290D" w:rsidRDefault="00336958" w:rsidP="00336958">
            <w:pPr>
              <w:pStyle w:val="Styl2"/>
              <w:numPr>
                <w:ilvl w:val="0"/>
                <w:numId w:val="0"/>
              </w:numPr>
              <w:shd w:val="clear" w:color="auto" w:fill="auto"/>
              <w:jc w:val="center"/>
              <w:rPr>
                <w:color w:val="auto"/>
                <w:sz w:val="18"/>
                <w:szCs w:val="18"/>
              </w:rPr>
            </w:pPr>
          </w:p>
        </w:tc>
        <w:tc>
          <w:tcPr>
            <w:tcW w:w="658" w:type="pct"/>
            <w:vMerge/>
          </w:tcPr>
          <w:p w14:paraId="54E712C1" w14:textId="77777777" w:rsidR="00336958" w:rsidRPr="00AF290D"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tcPr>
          <w:p w14:paraId="0841FA13" w14:textId="77777777" w:rsidR="00336958" w:rsidRPr="00336958" w:rsidRDefault="00336958" w:rsidP="00336958">
            <w:pPr>
              <w:pStyle w:val="Styl3"/>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336958">
              <w:rPr>
                <w:rFonts w:cs="Calibri"/>
                <w:bCs/>
                <w:color w:val="auto"/>
                <w:sz w:val="20"/>
                <w:szCs w:val="20"/>
              </w:rPr>
              <w:t>Liczba obiektów dostosowanych do potrzeb</w:t>
            </w:r>
          </w:p>
          <w:p w14:paraId="3FC74C82" w14:textId="662358AE" w:rsidR="00336958" w:rsidRPr="00336958" w:rsidRDefault="00336958" w:rsidP="00336958">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336958">
              <w:rPr>
                <w:b w:val="0"/>
                <w:bCs/>
                <w:color w:val="auto"/>
                <w:sz w:val="20"/>
                <w:szCs w:val="20"/>
              </w:rPr>
              <w:t>osób z niepełnosprawnościami</w:t>
            </w:r>
          </w:p>
        </w:tc>
        <w:tc>
          <w:tcPr>
            <w:tcW w:w="455" w:type="pct"/>
            <w:vAlign w:val="center"/>
          </w:tcPr>
          <w:p w14:paraId="5BCEDB43" w14:textId="750E0ABC" w:rsidR="00336958" w:rsidRPr="00336958"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20"/>
                <w:szCs w:val="20"/>
              </w:rPr>
            </w:pPr>
            <w:r w:rsidRPr="00336958">
              <w:rPr>
                <w:b w:val="0"/>
                <w:bCs/>
                <w:color w:val="auto"/>
                <w:sz w:val="20"/>
                <w:szCs w:val="20"/>
              </w:rPr>
              <w:t>szt.</w:t>
            </w:r>
          </w:p>
        </w:tc>
        <w:tc>
          <w:tcPr>
            <w:tcW w:w="304" w:type="pct"/>
            <w:vAlign w:val="center"/>
          </w:tcPr>
          <w:p w14:paraId="29BE707C" w14:textId="36BED458" w:rsidR="00336958" w:rsidRPr="00336958"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20"/>
                <w:szCs w:val="20"/>
              </w:rPr>
            </w:pPr>
            <w:r w:rsidRPr="00336958">
              <w:rPr>
                <w:b w:val="0"/>
                <w:bCs/>
                <w:color w:val="auto"/>
                <w:sz w:val="20"/>
                <w:szCs w:val="20"/>
              </w:rPr>
              <w:t>0</w:t>
            </w:r>
          </w:p>
        </w:tc>
        <w:tc>
          <w:tcPr>
            <w:tcW w:w="253" w:type="pct"/>
            <w:vAlign w:val="center"/>
          </w:tcPr>
          <w:p w14:paraId="09EE020B" w14:textId="51E50C29" w:rsidR="00336958" w:rsidRPr="00336958"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20"/>
                <w:szCs w:val="20"/>
              </w:rPr>
            </w:pPr>
            <w:r w:rsidRPr="00336958">
              <w:rPr>
                <w:b w:val="0"/>
                <w:bCs/>
                <w:color w:val="auto"/>
                <w:sz w:val="20"/>
                <w:szCs w:val="20"/>
              </w:rPr>
              <w:t>1</w:t>
            </w:r>
          </w:p>
        </w:tc>
        <w:tc>
          <w:tcPr>
            <w:tcW w:w="1051" w:type="pct"/>
          </w:tcPr>
          <w:p w14:paraId="0AD10DEE" w14:textId="5B1052B7" w:rsidR="00336958" w:rsidRPr="00336958"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20"/>
                <w:szCs w:val="20"/>
              </w:rPr>
            </w:pPr>
            <w:r w:rsidRPr="00336958">
              <w:rPr>
                <w:b w:val="0"/>
                <w:color w:val="auto"/>
                <w:sz w:val="20"/>
                <w:szCs w:val="20"/>
              </w:rPr>
              <w:t>Protokół odbioru końcowego</w:t>
            </w:r>
          </w:p>
        </w:tc>
      </w:tr>
      <w:tr w:rsidR="00336958" w:rsidRPr="001E12B8" w14:paraId="0C74FD79" w14:textId="77777777" w:rsidTr="00336958">
        <w:trPr>
          <w:trHeight w:val="137"/>
        </w:trPr>
        <w:tc>
          <w:tcPr>
            <w:cnfStyle w:val="001000000000" w:firstRow="0" w:lastRow="0" w:firstColumn="1" w:lastColumn="0" w:oddVBand="0" w:evenVBand="0" w:oddHBand="0" w:evenHBand="0" w:firstRowFirstColumn="0" w:firstRowLastColumn="0" w:lastRowFirstColumn="0" w:lastRowLastColumn="0"/>
            <w:tcW w:w="252" w:type="pct"/>
            <w:vMerge/>
          </w:tcPr>
          <w:p w14:paraId="33498FF8" w14:textId="77777777" w:rsidR="00336958" w:rsidRPr="00AF290D" w:rsidRDefault="00336958" w:rsidP="00336958">
            <w:pPr>
              <w:pStyle w:val="Styl2"/>
              <w:numPr>
                <w:ilvl w:val="0"/>
                <w:numId w:val="0"/>
              </w:numPr>
              <w:shd w:val="clear" w:color="auto" w:fill="auto"/>
              <w:jc w:val="center"/>
              <w:rPr>
                <w:color w:val="auto"/>
                <w:sz w:val="18"/>
                <w:szCs w:val="18"/>
              </w:rPr>
            </w:pPr>
          </w:p>
        </w:tc>
        <w:tc>
          <w:tcPr>
            <w:tcW w:w="658" w:type="pct"/>
            <w:vMerge/>
          </w:tcPr>
          <w:p w14:paraId="2824F5F6" w14:textId="77777777" w:rsidR="00336958" w:rsidRPr="00AF290D"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tcPr>
          <w:p w14:paraId="2CFCA22E" w14:textId="1C421DCF" w:rsidR="00336958" w:rsidRPr="00336958" w:rsidRDefault="00336958" w:rsidP="00336958">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336958">
              <w:rPr>
                <w:b w:val="0"/>
                <w:bCs/>
                <w:color w:val="auto"/>
                <w:sz w:val="20"/>
                <w:szCs w:val="20"/>
              </w:rPr>
              <w:t>Powierzchnia obszarów objętych rewitalizacją</w:t>
            </w:r>
          </w:p>
        </w:tc>
        <w:tc>
          <w:tcPr>
            <w:tcW w:w="455" w:type="pct"/>
            <w:vAlign w:val="center"/>
          </w:tcPr>
          <w:p w14:paraId="72E680F2" w14:textId="2F7E542F"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bCs/>
                <w:color w:val="auto"/>
                <w:sz w:val="20"/>
                <w:szCs w:val="20"/>
              </w:rPr>
              <w:t>ha</w:t>
            </w:r>
          </w:p>
        </w:tc>
        <w:tc>
          <w:tcPr>
            <w:tcW w:w="304" w:type="pct"/>
            <w:vAlign w:val="center"/>
          </w:tcPr>
          <w:p w14:paraId="0FEDB3A3" w14:textId="1C705B94"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bCs/>
                <w:color w:val="auto"/>
                <w:sz w:val="20"/>
                <w:szCs w:val="20"/>
              </w:rPr>
              <w:t>0</w:t>
            </w:r>
          </w:p>
        </w:tc>
        <w:tc>
          <w:tcPr>
            <w:tcW w:w="253" w:type="pct"/>
            <w:vAlign w:val="center"/>
          </w:tcPr>
          <w:p w14:paraId="2D112119" w14:textId="1D7601B4"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bCs/>
                <w:color w:val="auto"/>
                <w:sz w:val="20"/>
                <w:szCs w:val="20"/>
              </w:rPr>
              <w:t>16,78</w:t>
            </w:r>
          </w:p>
        </w:tc>
        <w:tc>
          <w:tcPr>
            <w:tcW w:w="1051" w:type="pct"/>
          </w:tcPr>
          <w:p w14:paraId="052F8E5B" w14:textId="532C0E10"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color w:val="auto"/>
                <w:sz w:val="20"/>
                <w:szCs w:val="20"/>
              </w:rPr>
              <w:t>Protokół odbioru końcowego</w:t>
            </w:r>
          </w:p>
        </w:tc>
      </w:tr>
      <w:tr w:rsidR="00336958" w:rsidRPr="00AF290D" w14:paraId="2FC83BF1" w14:textId="77777777" w:rsidTr="00B36959">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52B80D18" w14:textId="77777777" w:rsidR="00336958" w:rsidRPr="00AF290D" w:rsidRDefault="00336958" w:rsidP="00336958">
            <w:pPr>
              <w:pStyle w:val="Styl2"/>
              <w:numPr>
                <w:ilvl w:val="0"/>
                <w:numId w:val="0"/>
              </w:numPr>
              <w:shd w:val="clear" w:color="auto" w:fill="auto"/>
              <w:jc w:val="center"/>
              <w:rPr>
                <w:color w:val="auto"/>
                <w:sz w:val="18"/>
                <w:szCs w:val="18"/>
              </w:rPr>
            </w:pPr>
          </w:p>
        </w:tc>
        <w:tc>
          <w:tcPr>
            <w:tcW w:w="658" w:type="pct"/>
            <w:vMerge/>
          </w:tcPr>
          <w:p w14:paraId="79DB4687" w14:textId="77777777" w:rsidR="00336958" w:rsidRPr="00AF290D"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4090" w:type="pct"/>
            <w:gridSpan w:val="5"/>
          </w:tcPr>
          <w:p w14:paraId="6C2DB010" w14:textId="77777777" w:rsidR="00336958" w:rsidRPr="00AF290D"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AF290D">
              <w:rPr>
                <w:color w:val="auto"/>
                <w:sz w:val="18"/>
                <w:szCs w:val="18"/>
              </w:rPr>
              <w:t>Wskaźniki rezultatu</w:t>
            </w:r>
          </w:p>
        </w:tc>
      </w:tr>
      <w:tr w:rsidR="00336958" w:rsidRPr="001E12B8" w14:paraId="68C484DA" w14:textId="77777777" w:rsidTr="00336958">
        <w:trPr>
          <w:trHeight w:val="195"/>
        </w:trPr>
        <w:tc>
          <w:tcPr>
            <w:cnfStyle w:val="001000000000" w:firstRow="0" w:lastRow="0" w:firstColumn="1" w:lastColumn="0" w:oddVBand="0" w:evenVBand="0" w:oddHBand="0" w:evenHBand="0" w:firstRowFirstColumn="0" w:firstRowLastColumn="0" w:lastRowFirstColumn="0" w:lastRowLastColumn="0"/>
            <w:tcW w:w="252" w:type="pct"/>
            <w:vMerge/>
          </w:tcPr>
          <w:p w14:paraId="2FB05635" w14:textId="77777777" w:rsidR="00336958" w:rsidRPr="00AF290D" w:rsidRDefault="00336958" w:rsidP="00336958">
            <w:pPr>
              <w:pStyle w:val="Styl2"/>
              <w:numPr>
                <w:ilvl w:val="0"/>
                <w:numId w:val="0"/>
              </w:numPr>
              <w:shd w:val="clear" w:color="auto" w:fill="auto"/>
              <w:jc w:val="center"/>
              <w:rPr>
                <w:color w:val="auto"/>
                <w:sz w:val="18"/>
                <w:szCs w:val="18"/>
              </w:rPr>
            </w:pPr>
          </w:p>
        </w:tc>
        <w:tc>
          <w:tcPr>
            <w:tcW w:w="658" w:type="pct"/>
            <w:vMerge/>
          </w:tcPr>
          <w:p w14:paraId="1AE7F7F0" w14:textId="77777777" w:rsidR="00336958" w:rsidRPr="00AF290D"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2747BD0B" w14:textId="77777777" w:rsidR="00336958" w:rsidRPr="00336958" w:rsidRDefault="00336958" w:rsidP="00336958">
            <w:pPr>
              <w:pStyle w:val="Styl3"/>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336958">
              <w:rPr>
                <w:rFonts w:cs="Calibri"/>
                <w:bCs/>
                <w:color w:val="auto"/>
                <w:sz w:val="20"/>
                <w:szCs w:val="20"/>
              </w:rPr>
              <w:t>Liczba osób korzystających z obiektów</w:t>
            </w:r>
          </w:p>
          <w:p w14:paraId="63A693C3" w14:textId="11FBB19F" w:rsidR="00336958" w:rsidRPr="00336958" w:rsidRDefault="00C248C6" w:rsidP="00336958">
            <w:pPr>
              <w:pStyle w:val="Styl3"/>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Pr>
                <w:rFonts w:cs="Calibri"/>
                <w:bCs/>
                <w:color w:val="auto"/>
                <w:sz w:val="20"/>
                <w:szCs w:val="20"/>
              </w:rPr>
              <w:t xml:space="preserve">Infrastruktury społecznej/  </w:t>
            </w:r>
            <w:r w:rsidR="00336958" w:rsidRPr="00336958">
              <w:rPr>
                <w:rFonts w:cs="Calibri"/>
                <w:bCs/>
                <w:color w:val="auto"/>
                <w:sz w:val="20"/>
                <w:szCs w:val="20"/>
              </w:rPr>
              <w:t>kulturalnej/turystycznej</w:t>
            </w:r>
          </w:p>
          <w:p w14:paraId="501F6D01" w14:textId="087F8D04" w:rsidR="00336958" w:rsidRPr="00336958" w:rsidRDefault="00336958" w:rsidP="00336958">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336958">
              <w:rPr>
                <w:b w:val="0"/>
                <w:bCs/>
                <w:color w:val="auto"/>
                <w:sz w:val="20"/>
                <w:szCs w:val="20"/>
              </w:rPr>
              <w:t>będącej przedmiotem projektu</w:t>
            </w:r>
          </w:p>
        </w:tc>
        <w:tc>
          <w:tcPr>
            <w:tcW w:w="455" w:type="pct"/>
            <w:vAlign w:val="center"/>
          </w:tcPr>
          <w:p w14:paraId="4F546AA3" w14:textId="20517885"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336958">
              <w:rPr>
                <w:b w:val="0"/>
                <w:bCs/>
                <w:color w:val="auto"/>
                <w:sz w:val="20"/>
                <w:szCs w:val="20"/>
              </w:rPr>
              <w:t>osoby/rok</w:t>
            </w:r>
          </w:p>
        </w:tc>
        <w:tc>
          <w:tcPr>
            <w:tcW w:w="304" w:type="pct"/>
            <w:vAlign w:val="center"/>
          </w:tcPr>
          <w:p w14:paraId="748BBBCA" w14:textId="70894448"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bCs/>
                <w:color w:val="auto"/>
                <w:sz w:val="20"/>
                <w:szCs w:val="20"/>
              </w:rPr>
              <w:t>0</w:t>
            </w:r>
          </w:p>
        </w:tc>
        <w:tc>
          <w:tcPr>
            <w:tcW w:w="253" w:type="pct"/>
            <w:vAlign w:val="center"/>
          </w:tcPr>
          <w:p w14:paraId="2FB026A6" w14:textId="5D0D6050"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bCs/>
                <w:color w:val="auto"/>
                <w:sz w:val="20"/>
                <w:szCs w:val="20"/>
              </w:rPr>
              <w:t>600</w:t>
            </w:r>
          </w:p>
        </w:tc>
        <w:tc>
          <w:tcPr>
            <w:tcW w:w="1051" w:type="pct"/>
            <w:vAlign w:val="center"/>
          </w:tcPr>
          <w:p w14:paraId="13C7884C" w14:textId="6534B51A"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20"/>
                <w:szCs w:val="20"/>
              </w:rPr>
            </w:pPr>
            <w:r w:rsidRPr="00336958">
              <w:rPr>
                <w:b w:val="0"/>
                <w:color w:val="auto"/>
                <w:sz w:val="20"/>
                <w:szCs w:val="20"/>
              </w:rPr>
              <w:t xml:space="preserve">Statystyki, listy obecności </w:t>
            </w:r>
          </w:p>
        </w:tc>
      </w:tr>
      <w:tr w:rsidR="00336958" w:rsidRPr="00AF290D" w14:paraId="61AED1AD" w14:textId="77777777" w:rsidTr="0033695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restart"/>
            <w:vAlign w:val="center"/>
          </w:tcPr>
          <w:p w14:paraId="55210880" w14:textId="7297EF41" w:rsidR="00336958" w:rsidRPr="00C248C6" w:rsidRDefault="00336958" w:rsidP="00336958">
            <w:pPr>
              <w:pStyle w:val="Styl2"/>
              <w:numPr>
                <w:ilvl w:val="0"/>
                <w:numId w:val="0"/>
              </w:numPr>
              <w:shd w:val="clear" w:color="auto" w:fill="auto"/>
              <w:jc w:val="center"/>
              <w:rPr>
                <w:b/>
                <w:color w:val="auto"/>
                <w:sz w:val="18"/>
                <w:szCs w:val="18"/>
              </w:rPr>
            </w:pPr>
            <w:r w:rsidRPr="00C248C6">
              <w:rPr>
                <w:b/>
                <w:color w:val="auto"/>
                <w:sz w:val="18"/>
                <w:szCs w:val="18"/>
              </w:rPr>
              <w:t>3/P</w:t>
            </w:r>
          </w:p>
        </w:tc>
        <w:tc>
          <w:tcPr>
            <w:tcW w:w="658" w:type="pct"/>
            <w:vMerge w:val="restart"/>
            <w:vAlign w:val="center"/>
          </w:tcPr>
          <w:p w14:paraId="6F4FE9D1" w14:textId="1A5ECD1B" w:rsidR="00336958" w:rsidRPr="00336958"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336958">
              <w:rPr>
                <w:color w:val="auto"/>
                <w:sz w:val="18"/>
                <w:szCs w:val="18"/>
              </w:rPr>
              <w:t>Kompleksowa modernizacji Szkoły Podstawowej im.  Bohaterów Lotnictwa Polskiego w Komarówce Podlaskiej wraz z jej dostosowaniem dla osób z niepełnoprawnościami</w:t>
            </w:r>
          </w:p>
        </w:tc>
        <w:tc>
          <w:tcPr>
            <w:tcW w:w="4090" w:type="pct"/>
            <w:gridSpan w:val="5"/>
          </w:tcPr>
          <w:p w14:paraId="798AECE4" w14:textId="08FCF3BC" w:rsidR="00336958" w:rsidRPr="00AF290D"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color w:val="auto"/>
                <w:sz w:val="18"/>
                <w:szCs w:val="18"/>
              </w:rPr>
              <w:t xml:space="preserve">Wskaźniki produktu </w:t>
            </w:r>
          </w:p>
        </w:tc>
      </w:tr>
      <w:tr w:rsidR="00336958" w:rsidRPr="00AF290D" w14:paraId="1559F5D6" w14:textId="77777777" w:rsidTr="00336958">
        <w:trPr>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37152D4A" w14:textId="77777777" w:rsidR="00336958" w:rsidRPr="00AF290D" w:rsidRDefault="00336958" w:rsidP="00336958">
            <w:pPr>
              <w:pStyle w:val="Styl2"/>
              <w:numPr>
                <w:ilvl w:val="0"/>
                <w:numId w:val="0"/>
              </w:numPr>
              <w:shd w:val="clear" w:color="auto" w:fill="auto"/>
              <w:jc w:val="center"/>
              <w:rPr>
                <w:color w:val="auto"/>
                <w:sz w:val="18"/>
                <w:szCs w:val="18"/>
              </w:rPr>
            </w:pPr>
          </w:p>
        </w:tc>
        <w:tc>
          <w:tcPr>
            <w:tcW w:w="658" w:type="pct"/>
            <w:vMerge/>
          </w:tcPr>
          <w:p w14:paraId="42774E98" w14:textId="77777777" w:rsidR="00336958" w:rsidRPr="00AF290D"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760EE778" w14:textId="0FDB0B3C" w:rsidR="00336958" w:rsidRPr="00336958" w:rsidRDefault="00336958" w:rsidP="00336958">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336958">
              <w:rPr>
                <w:b w:val="0"/>
                <w:bCs/>
                <w:color w:val="auto"/>
                <w:sz w:val="20"/>
                <w:szCs w:val="20"/>
              </w:rPr>
              <w:t>Liczba zmodernizowanych szkół</w:t>
            </w:r>
          </w:p>
        </w:tc>
        <w:tc>
          <w:tcPr>
            <w:tcW w:w="455" w:type="pct"/>
            <w:vAlign w:val="center"/>
          </w:tcPr>
          <w:p w14:paraId="34D2E706" w14:textId="614AAE53"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336958">
              <w:rPr>
                <w:b w:val="0"/>
                <w:color w:val="auto"/>
                <w:sz w:val="20"/>
                <w:szCs w:val="20"/>
              </w:rPr>
              <w:t>sztuki</w:t>
            </w:r>
          </w:p>
        </w:tc>
        <w:tc>
          <w:tcPr>
            <w:tcW w:w="304" w:type="pct"/>
            <w:vAlign w:val="center"/>
          </w:tcPr>
          <w:p w14:paraId="19F5918C" w14:textId="090E8278"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336958">
              <w:rPr>
                <w:b w:val="0"/>
                <w:color w:val="auto"/>
                <w:sz w:val="20"/>
                <w:szCs w:val="20"/>
              </w:rPr>
              <w:t>0</w:t>
            </w:r>
          </w:p>
        </w:tc>
        <w:tc>
          <w:tcPr>
            <w:tcW w:w="253" w:type="pct"/>
            <w:vAlign w:val="center"/>
          </w:tcPr>
          <w:p w14:paraId="7CDD5C75" w14:textId="0CAFE0AE"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336958">
              <w:rPr>
                <w:b w:val="0"/>
                <w:color w:val="auto"/>
                <w:sz w:val="20"/>
                <w:szCs w:val="20"/>
              </w:rPr>
              <w:t>1</w:t>
            </w:r>
          </w:p>
        </w:tc>
        <w:tc>
          <w:tcPr>
            <w:tcW w:w="1051" w:type="pct"/>
            <w:vAlign w:val="center"/>
          </w:tcPr>
          <w:p w14:paraId="5330E1F9" w14:textId="524B37B2"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336958">
              <w:rPr>
                <w:b w:val="0"/>
                <w:color w:val="auto"/>
                <w:sz w:val="20"/>
                <w:szCs w:val="20"/>
              </w:rPr>
              <w:t>Protokół odbioru końcowego</w:t>
            </w:r>
          </w:p>
        </w:tc>
      </w:tr>
      <w:tr w:rsidR="00336958" w:rsidRPr="00AF290D" w14:paraId="4A8F8000" w14:textId="77777777" w:rsidTr="0033695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3738C731" w14:textId="77777777" w:rsidR="00336958" w:rsidRPr="00AF290D" w:rsidRDefault="00336958" w:rsidP="00336958">
            <w:pPr>
              <w:pStyle w:val="Styl2"/>
              <w:numPr>
                <w:ilvl w:val="0"/>
                <w:numId w:val="0"/>
              </w:numPr>
              <w:shd w:val="clear" w:color="auto" w:fill="auto"/>
              <w:jc w:val="center"/>
              <w:rPr>
                <w:color w:val="auto"/>
                <w:sz w:val="18"/>
                <w:szCs w:val="18"/>
              </w:rPr>
            </w:pPr>
          </w:p>
        </w:tc>
        <w:tc>
          <w:tcPr>
            <w:tcW w:w="658" w:type="pct"/>
            <w:vMerge/>
          </w:tcPr>
          <w:p w14:paraId="183E8256" w14:textId="77777777" w:rsidR="00336958" w:rsidRPr="00AF290D"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311AE76C" w14:textId="2AA48241" w:rsidR="00336958" w:rsidRPr="00336958" w:rsidRDefault="00336958" w:rsidP="00336958">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336958">
              <w:rPr>
                <w:b w:val="0"/>
                <w:color w:val="auto"/>
                <w:sz w:val="20"/>
                <w:szCs w:val="20"/>
              </w:rPr>
              <w:t>Liczba doposażonych szkół</w:t>
            </w:r>
          </w:p>
        </w:tc>
        <w:tc>
          <w:tcPr>
            <w:tcW w:w="455" w:type="pct"/>
            <w:vAlign w:val="center"/>
          </w:tcPr>
          <w:p w14:paraId="702CED54" w14:textId="0425C23F" w:rsidR="00336958" w:rsidRPr="00336958"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336958">
              <w:rPr>
                <w:b w:val="0"/>
                <w:color w:val="auto"/>
                <w:sz w:val="20"/>
                <w:szCs w:val="20"/>
              </w:rPr>
              <w:t>sztuki</w:t>
            </w:r>
          </w:p>
        </w:tc>
        <w:tc>
          <w:tcPr>
            <w:tcW w:w="304" w:type="pct"/>
            <w:vAlign w:val="center"/>
          </w:tcPr>
          <w:p w14:paraId="06999A38" w14:textId="37999B11" w:rsidR="00336958" w:rsidRPr="00336958"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336958">
              <w:rPr>
                <w:b w:val="0"/>
                <w:color w:val="auto"/>
                <w:sz w:val="20"/>
                <w:szCs w:val="20"/>
              </w:rPr>
              <w:t>0</w:t>
            </w:r>
          </w:p>
        </w:tc>
        <w:tc>
          <w:tcPr>
            <w:tcW w:w="253" w:type="pct"/>
            <w:vAlign w:val="center"/>
          </w:tcPr>
          <w:p w14:paraId="4DBDFCA2" w14:textId="1ADEAD26" w:rsidR="00336958" w:rsidRPr="00336958"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336958">
              <w:rPr>
                <w:b w:val="0"/>
                <w:color w:val="auto"/>
                <w:sz w:val="20"/>
                <w:szCs w:val="20"/>
              </w:rPr>
              <w:t>1</w:t>
            </w:r>
          </w:p>
        </w:tc>
        <w:tc>
          <w:tcPr>
            <w:tcW w:w="1051" w:type="pct"/>
            <w:vAlign w:val="center"/>
          </w:tcPr>
          <w:p w14:paraId="0C91A5BA" w14:textId="6BA559B4" w:rsidR="00336958" w:rsidRPr="00336958"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336958">
              <w:rPr>
                <w:b w:val="0"/>
                <w:color w:val="auto"/>
                <w:sz w:val="20"/>
                <w:szCs w:val="20"/>
              </w:rPr>
              <w:t>Protokół odbioru końcowego</w:t>
            </w:r>
          </w:p>
        </w:tc>
      </w:tr>
      <w:tr w:rsidR="00336958" w:rsidRPr="00AF290D" w14:paraId="2FBFDEB3" w14:textId="77777777" w:rsidTr="00336958">
        <w:trPr>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39092035" w14:textId="77777777" w:rsidR="00336958" w:rsidRPr="00AF290D" w:rsidRDefault="00336958" w:rsidP="00336958">
            <w:pPr>
              <w:pStyle w:val="Styl2"/>
              <w:numPr>
                <w:ilvl w:val="0"/>
                <w:numId w:val="0"/>
              </w:numPr>
              <w:shd w:val="clear" w:color="auto" w:fill="auto"/>
              <w:jc w:val="center"/>
              <w:rPr>
                <w:color w:val="auto"/>
                <w:sz w:val="18"/>
                <w:szCs w:val="18"/>
              </w:rPr>
            </w:pPr>
          </w:p>
        </w:tc>
        <w:tc>
          <w:tcPr>
            <w:tcW w:w="658" w:type="pct"/>
            <w:vMerge/>
          </w:tcPr>
          <w:p w14:paraId="2E255C1C" w14:textId="77777777" w:rsidR="00336958" w:rsidRPr="00AF290D"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6A4B6341" w14:textId="416F327F" w:rsidR="00336958" w:rsidRPr="00336958" w:rsidRDefault="00336958" w:rsidP="00336958">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336958">
              <w:rPr>
                <w:b w:val="0"/>
                <w:color w:val="auto"/>
                <w:sz w:val="20"/>
                <w:szCs w:val="20"/>
              </w:rPr>
              <w:t>Liczba obiektów dostosowanych do potrzeb osób z niepełnosprawnościami</w:t>
            </w:r>
          </w:p>
        </w:tc>
        <w:tc>
          <w:tcPr>
            <w:tcW w:w="455" w:type="pct"/>
            <w:vAlign w:val="center"/>
          </w:tcPr>
          <w:p w14:paraId="692BA095" w14:textId="61F0FF63"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336958">
              <w:rPr>
                <w:b w:val="0"/>
                <w:color w:val="auto"/>
                <w:sz w:val="20"/>
                <w:szCs w:val="20"/>
              </w:rPr>
              <w:t>sztuki</w:t>
            </w:r>
          </w:p>
        </w:tc>
        <w:tc>
          <w:tcPr>
            <w:tcW w:w="304" w:type="pct"/>
            <w:vAlign w:val="center"/>
          </w:tcPr>
          <w:p w14:paraId="49BC6A84" w14:textId="75825D37"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336958">
              <w:rPr>
                <w:b w:val="0"/>
                <w:color w:val="auto"/>
                <w:sz w:val="20"/>
                <w:szCs w:val="20"/>
              </w:rPr>
              <w:t>0</w:t>
            </w:r>
          </w:p>
        </w:tc>
        <w:tc>
          <w:tcPr>
            <w:tcW w:w="253" w:type="pct"/>
            <w:vAlign w:val="center"/>
          </w:tcPr>
          <w:p w14:paraId="5C4F237E" w14:textId="253F0889"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336958">
              <w:rPr>
                <w:b w:val="0"/>
                <w:color w:val="auto"/>
                <w:sz w:val="20"/>
                <w:szCs w:val="20"/>
              </w:rPr>
              <w:t>1</w:t>
            </w:r>
          </w:p>
        </w:tc>
        <w:tc>
          <w:tcPr>
            <w:tcW w:w="1051" w:type="pct"/>
            <w:vAlign w:val="center"/>
          </w:tcPr>
          <w:p w14:paraId="631174EF" w14:textId="7E37257D"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336958">
              <w:rPr>
                <w:b w:val="0"/>
                <w:color w:val="auto"/>
                <w:sz w:val="20"/>
                <w:szCs w:val="20"/>
              </w:rPr>
              <w:t>Protokół odbioru końcowego</w:t>
            </w:r>
          </w:p>
        </w:tc>
      </w:tr>
      <w:tr w:rsidR="00336958" w:rsidRPr="00AF290D" w14:paraId="4F7A09E0" w14:textId="77777777" w:rsidTr="0033695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6ECF45C0" w14:textId="77777777" w:rsidR="00336958" w:rsidRPr="00AF290D" w:rsidRDefault="00336958" w:rsidP="00336958">
            <w:pPr>
              <w:pStyle w:val="Styl2"/>
              <w:numPr>
                <w:ilvl w:val="0"/>
                <w:numId w:val="0"/>
              </w:numPr>
              <w:shd w:val="clear" w:color="auto" w:fill="auto"/>
              <w:jc w:val="center"/>
              <w:rPr>
                <w:color w:val="auto"/>
                <w:sz w:val="18"/>
                <w:szCs w:val="18"/>
              </w:rPr>
            </w:pPr>
          </w:p>
        </w:tc>
        <w:tc>
          <w:tcPr>
            <w:tcW w:w="658" w:type="pct"/>
            <w:vMerge/>
          </w:tcPr>
          <w:p w14:paraId="20B3D6F4" w14:textId="77777777" w:rsidR="00336958" w:rsidRPr="00AF290D"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4090" w:type="pct"/>
            <w:gridSpan w:val="5"/>
          </w:tcPr>
          <w:p w14:paraId="4A30DC23" w14:textId="3C022E08" w:rsidR="00336958" w:rsidRPr="00AF290D"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AF290D">
              <w:rPr>
                <w:color w:val="auto"/>
                <w:sz w:val="18"/>
                <w:szCs w:val="18"/>
              </w:rPr>
              <w:t>Wskaźniki rezultatu</w:t>
            </w:r>
          </w:p>
        </w:tc>
      </w:tr>
      <w:tr w:rsidR="00336958" w:rsidRPr="00AF290D" w14:paraId="66C12D5F" w14:textId="77777777" w:rsidTr="00336958">
        <w:trPr>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17D9A414" w14:textId="77777777" w:rsidR="00336958" w:rsidRPr="00AF290D" w:rsidRDefault="00336958" w:rsidP="00336958">
            <w:pPr>
              <w:pStyle w:val="Styl2"/>
              <w:numPr>
                <w:ilvl w:val="0"/>
                <w:numId w:val="0"/>
              </w:numPr>
              <w:shd w:val="clear" w:color="auto" w:fill="auto"/>
              <w:jc w:val="center"/>
              <w:rPr>
                <w:color w:val="auto"/>
                <w:sz w:val="18"/>
                <w:szCs w:val="18"/>
              </w:rPr>
            </w:pPr>
          </w:p>
        </w:tc>
        <w:tc>
          <w:tcPr>
            <w:tcW w:w="658" w:type="pct"/>
            <w:vMerge/>
          </w:tcPr>
          <w:p w14:paraId="1378549B" w14:textId="77777777" w:rsidR="00336958" w:rsidRPr="00AF290D"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0A5280C6" w14:textId="7E45ACE4" w:rsidR="00336958" w:rsidRPr="00336958" w:rsidRDefault="00336958" w:rsidP="00336958">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336958">
              <w:rPr>
                <w:b w:val="0"/>
                <w:color w:val="auto"/>
                <w:sz w:val="20"/>
                <w:szCs w:val="20"/>
              </w:rPr>
              <w:t>Roczna liczba użytkowników nowych lub zmodernizowanych placówek oświatowych</w:t>
            </w:r>
          </w:p>
        </w:tc>
        <w:tc>
          <w:tcPr>
            <w:tcW w:w="455" w:type="pct"/>
            <w:vAlign w:val="center"/>
          </w:tcPr>
          <w:p w14:paraId="1A22E3D4" w14:textId="520692E0"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336958">
              <w:rPr>
                <w:b w:val="0"/>
                <w:color w:val="auto"/>
                <w:sz w:val="20"/>
                <w:szCs w:val="20"/>
              </w:rPr>
              <w:t>osoby/rok</w:t>
            </w:r>
          </w:p>
        </w:tc>
        <w:tc>
          <w:tcPr>
            <w:tcW w:w="304" w:type="pct"/>
            <w:vAlign w:val="center"/>
          </w:tcPr>
          <w:p w14:paraId="478B02D3" w14:textId="613D7284"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336958">
              <w:rPr>
                <w:b w:val="0"/>
                <w:color w:val="auto"/>
                <w:sz w:val="20"/>
                <w:szCs w:val="20"/>
              </w:rPr>
              <w:t>0</w:t>
            </w:r>
          </w:p>
        </w:tc>
        <w:tc>
          <w:tcPr>
            <w:tcW w:w="253" w:type="pct"/>
            <w:vAlign w:val="center"/>
          </w:tcPr>
          <w:p w14:paraId="3AF82514" w14:textId="0D5F1550"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336958">
              <w:rPr>
                <w:b w:val="0"/>
                <w:bCs/>
                <w:color w:val="auto"/>
                <w:sz w:val="20"/>
                <w:szCs w:val="20"/>
              </w:rPr>
              <w:t>300</w:t>
            </w:r>
          </w:p>
        </w:tc>
        <w:tc>
          <w:tcPr>
            <w:tcW w:w="1051" w:type="pct"/>
            <w:vAlign w:val="center"/>
          </w:tcPr>
          <w:p w14:paraId="5CB35498" w14:textId="13C14BFF" w:rsidR="00336958" w:rsidRPr="00336958" w:rsidRDefault="00336958"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336958">
              <w:rPr>
                <w:b w:val="0"/>
                <w:color w:val="auto"/>
                <w:sz w:val="20"/>
                <w:szCs w:val="20"/>
              </w:rPr>
              <w:t xml:space="preserve">Ewidencje prowadzone przez placówkę oświatową </w:t>
            </w:r>
          </w:p>
        </w:tc>
      </w:tr>
      <w:tr w:rsidR="00336958" w:rsidRPr="00AF290D" w14:paraId="0D59427A" w14:textId="77777777" w:rsidTr="0033695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48465E6B" w14:textId="77777777" w:rsidR="00336958" w:rsidRPr="00AF290D" w:rsidRDefault="00336958" w:rsidP="00336958">
            <w:pPr>
              <w:pStyle w:val="Styl2"/>
              <w:numPr>
                <w:ilvl w:val="0"/>
                <w:numId w:val="0"/>
              </w:numPr>
              <w:shd w:val="clear" w:color="auto" w:fill="auto"/>
              <w:jc w:val="center"/>
              <w:rPr>
                <w:color w:val="auto"/>
                <w:sz w:val="18"/>
                <w:szCs w:val="18"/>
              </w:rPr>
            </w:pPr>
          </w:p>
        </w:tc>
        <w:tc>
          <w:tcPr>
            <w:tcW w:w="658" w:type="pct"/>
            <w:vMerge/>
          </w:tcPr>
          <w:p w14:paraId="4EA0FDC5" w14:textId="77777777" w:rsidR="00336958" w:rsidRPr="00AF290D"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113452AC" w14:textId="798D365F" w:rsidR="00336958" w:rsidRPr="00336958" w:rsidRDefault="00336958" w:rsidP="00336958">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336958">
              <w:rPr>
                <w:b w:val="0"/>
                <w:color w:val="auto"/>
                <w:sz w:val="20"/>
                <w:szCs w:val="20"/>
              </w:rPr>
              <w:t>Liczba osób z niepełnosprawnościami korzystających ze wspartych dostosowanych obiektów</w:t>
            </w:r>
          </w:p>
        </w:tc>
        <w:tc>
          <w:tcPr>
            <w:tcW w:w="455" w:type="pct"/>
            <w:vAlign w:val="center"/>
          </w:tcPr>
          <w:p w14:paraId="1F545DBD" w14:textId="396BD851" w:rsidR="00336958" w:rsidRPr="00336958"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336958">
              <w:rPr>
                <w:b w:val="0"/>
                <w:color w:val="auto"/>
                <w:sz w:val="20"/>
                <w:szCs w:val="20"/>
              </w:rPr>
              <w:t>osoby/rok</w:t>
            </w:r>
          </w:p>
        </w:tc>
        <w:tc>
          <w:tcPr>
            <w:tcW w:w="304" w:type="pct"/>
            <w:vAlign w:val="center"/>
          </w:tcPr>
          <w:p w14:paraId="029CD98E" w14:textId="7956745D" w:rsidR="00336958" w:rsidRPr="00336958"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336958">
              <w:rPr>
                <w:b w:val="0"/>
                <w:color w:val="auto"/>
                <w:sz w:val="20"/>
                <w:szCs w:val="20"/>
              </w:rPr>
              <w:t>0</w:t>
            </w:r>
          </w:p>
        </w:tc>
        <w:tc>
          <w:tcPr>
            <w:tcW w:w="253" w:type="pct"/>
            <w:vAlign w:val="center"/>
          </w:tcPr>
          <w:p w14:paraId="5652D169" w14:textId="04BB04EE" w:rsidR="00336958" w:rsidRPr="00336958"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336958">
              <w:rPr>
                <w:b w:val="0"/>
                <w:bCs/>
                <w:color w:val="auto"/>
                <w:sz w:val="20"/>
                <w:szCs w:val="20"/>
              </w:rPr>
              <w:t>6</w:t>
            </w:r>
          </w:p>
        </w:tc>
        <w:tc>
          <w:tcPr>
            <w:tcW w:w="1051" w:type="pct"/>
            <w:vAlign w:val="center"/>
          </w:tcPr>
          <w:p w14:paraId="42388529" w14:textId="15B8DCBB" w:rsidR="00336958" w:rsidRPr="00336958" w:rsidRDefault="00336958"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336958">
              <w:rPr>
                <w:b w:val="0"/>
                <w:color w:val="auto"/>
                <w:sz w:val="20"/>
                <w:szCs w:val="20"/>
              </w:rPr>
              <w:t xml:space="preserve">Ewidencje prowadzone przez placówkę oświatową </w:t>
            </w:r>
          </w:p>
        </w:tc>
      </w:tr>
      <w:tr w:rsidR="00600FA7" w:rsidRPr="00AF290D" w14:paraId="529DA771" w14:textId="77777777" w:rsidTr="00600FA7">
        <w:trPr>
          <w:trHeight w:val="70"/>
        </w:trPr>
        <w:tc>
          <w:tcPr>
            <w:cnfStyle w:val="001000000000" w:firstRow="0" w:lastRow="0" w:firstColumn="1" w:lastColumn="0" w:oddVBand="0" w:evenVBand="0" w:oddHBand="0" w:evenHBand="0" w:firstRowFirstColumn="0" w:firstRowLastColumn="0" w:lastRowFirstColumn="0" w:lastRowLastColumn="0"/>
            <w:tcW w:w="252" w:type="pct"/>
            <w:vMerge w:val="restart"/>
            <w:vAlign w:val="center"/>
          </w:tcPr>
          <w:p w14:paraId="3457E7DC" w14:textId="7423B219" w:rsidR="00600FA7" w:rsidRPr="00600FA7" w:rsidRDefault="00600FA7" w:rsidP="00336958">
            <w:pPr>
              <w:pStyle w:val="Styl2"/>
              <w:numPr>
                <w:ilvl w:val="0"/>
                <w:numId w:val="0"/>
              </w:numPr>
              <w:shd w:val="clear" w:color="auto" w:fill="auto"/>
              <w:jc w:val="center"/>
              <w:rPr>
                <w:b/>
                <w:color w:val="auto"/>
                <w:sz w:val="18"/>
                <w:szCs w:val="18"/>
              </w:rPr>
            </w:pPr>
            <w:r w:rsidRPr="00600FA7">
              <w:rPr>
                <w:b/>
                <w:color w:val="auto"/>
                <w:sz w:val="18"/>
                <w:szCs w:val="18"/>
              </w:rPr>
              <w:t>4/P</w:t>
            </w:r>
          </w:p>
        </w:tc>
        <w:tc>
          <w:tcPr>
            <w:tcW w:w="658" w:type="pct"/>
            <w:vMerge w:val="restart"/>
            <w:vAlign w:val="center"/>
          </w:tcPr>
          <w:p w14:paraId="2B66BCD6" w14:textId="696C5BA6" w:rsidR="00600FA7" w:rsidRPr="00600FA7" w:rsidRDefault="00600FA7"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600FA7">
              <w:rPr>
                <w:color w:val="auto"/>
                <w:sz w:val="18"/>
                <w:szCs w:val="18"/>
              </w:rPr>
              <w:t>Kompleksowy program rozwojowy Szkoły Podstawowej im. Bohaterów Lotnictwa Polskiego w Komarówce Podlaskiej</w:t>
            </w:r>
          </w:p>
        </w:tc>
        <w:tc>
          <w:tcPr>
            <w:tcW w:w="4090" w:type="pct"/>
            <w:gridSpan w:val="5"/>
          </w:tcPr>
          <w:p w14:paraId="16082C71" w14:textId="35930F58" w:rsidR="00600FA7" w:rsidRPr="00AF290D" w:rsidRDefault="00600FA7"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color w:val="auto"/>
                <w:sz w:val="18"/>
                <w:szCs w:val="18"/>
              </w:rPr>
              <w:t>Wskaźniki produktu</w:t>
            </w:r>
          </w:p>
        </w:tc>
      </w:tr>
      <w:tr w:rsidR="00600FA7" w:rsidRPr="00AF290D" w14:paraId="2A0B3158" w14:textId="77777777" w:rsidTr="008C560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052D8354" w14:textId="77777777" w:rsidR="00600FA7" w:rsidRPr="00AF290D" w:rsidRDefault="00600FA7" w:rsidP="00600FA7">
            <w:pPr>
              <w:pStyle w:val="Styl2"/>
              <w:numPr>
                <w:ilvl w:val="0"/>
                <w:numId w:val="0"/>
              </w:numPr>
              <w:shd w:val="clear" w:color="auto" w:fill="auto"/>
              <w:jc w:val="center"/>
              <w:rPr>
                <w:color w:val="auto"/>
                <w:sz w:val="18"/>
                <w:szCs w:val="18"/>
              </w:rPr>
            </w:pPr>
          </w:p>
        </w:tc>
        <w:tc>
          <w:tcPr>
            <w:tcW w:w="658" w:type="pct"/>
            <w:vMerge/>
          </w:tcPr>
          <w:p w14:paraId="3E13E8DC" w14:textId="77777777" w:rsidR="00600FA7" w:rsidRPr="00AF290D"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1CD9145E" w14:textId="537DD870" w:rsidR="00600FA7" w:rsidRPr="00600FA7" w:rsidRDefault="00600FA7" w:rsidP="00600FA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Liczba obiektów edukacyjnych dostosowanych do potrzeb osób z niepełnosprawnościami</w:t>
            </w:r>
          </w:p>
        </w:tc>
        <w:tc>
          <w:tcPr>
            <w:tcW w:w="455" w:type="pct"/>
            <w:vAlign w:val="center"/>
          </w:tcPr>
          <w:p w14:paraId="4EEF28D3" w14:textId="1DE527B7"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sztuki</w:t>
            </w:r>
          </w:p>
        </w:tc>
        <w:tc>
          <w:tcPr>
            <w:tcW w:w="304" w:type="pct"/>
            <w:vAlign w:val="center"/>
          </w:tcPr>
          <w:p w14:paraId="47FDF5DA" w14:textId="7B3167F3"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0</w:t>
            </w:r>
          </w:p>
        </w:tc>
        <w:tc>
          <w:tcPr>
            <w:tcW w:w="253" w:type="pct"/>
            <w:vAlign w:val="center"/>
          </w:tcPr>
          <w:p w14:paraId="74CD85CF" w14:textId="316DD8A1"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1</w:t>
            </w:r>
          </w:p>
        </w:tc>
        <w:tc>
          <w:tcPr>
            <w:tcW w:w="1051" w:type="pct"/>
            <w:vAlign w:val="center"/>
          </w:tcPr>
          <w:p w14:paraId="0B933955" w14:textId="5E1C5BFF"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Protokół odbioru końcowego</w:t>
            </w:r>
          </w:p>
        </w:tc>
      </w:tr>
      <w:tr w:rsidR="00600FA7" w:rsidRPr="00AF290D" w14:paraId="73D76466" w14:textId="77777777" w:rsidTr="008C5606">
        <w:trPr>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0A70D10B" w14:textId="77777777" w:rsidR="00600FA7" w:rsidRPr="00AF290D" w:rsidRDefault="00600FA7" w:rsidP="00600FA7">
            <w:pPr>
              <w:pStyle w:val="Styl2"/>
              <w:numPr>
                <w:ilvl w:val="0"/>
                <w:numId w:val="0"/>
              </w:numPr>
              <w:shd w:val="clear" w:color="auto" w:fill="auto"/>
              <w:jc w:val="center"/>
              <w:rPr>
                <w:color w:val="auto"/>
                <w:sz w:val="18"/>
                <w:szCs w:val="18"/>
              </w:rPr>
            </w:pPr>
          </w:p>
        </w:tc>
        <w:tc>
          <w:tcPr>
            <w:tcW w:w="658" w:type="pct"/>
            <w:vMerge/>
          </w:tcPr>
          <w:p w14:paraId="25103ED5" w14:textId="77777777" w:rsidR="00600FA7" w:rsidRPr="00AF290D"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7B472ED1" w14:textId="010238BB" w:rsidR="00600FA7" w:rsidRPr="00600FA7" w:rsidRDefault="00600FA7" w:rsidP="00600FA7">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Liczba uczniów szkół i placówek systemu oświaty prowadzących kształcenie ogólne objętych wsparciem</w:t>
            </w:r>
          </w:p>
        </w:tc>
        <w:tc>
          <w:tcPr>
            <w:tcW w:w="455" w:type="pct"/>
            <w:vAlign w:val="center"/>
          </w:tcPr>
          <w:p w14:paraId="74DC0607" w14:textId="4D471169"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osoby</w:t>
            </w:r>
          </w:p>
        </w:tc>
        <w:tc>
          <w:tcPr>
            <w:tcW w:w="304" w:type="pct"/>
            <w:vAlign w:val="center"/>
          </w:tcPr>
          <w:p w14:paraId="37E02F5B" w14:textId="3A73BAD1"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0</w:t>
            </w:r>
          </w:p>
        </w:tc>
        <w:tc>
          <w:tcPr>
            <w:tcW w:w="253" w:type="pct"/>
            <w:vAlign w:val="center"/>
          </w:tcPr>
          <w:p w14:paraId="2E8596CB" w14:textId="04D2C8C8"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313</w:t>
            </w:r>
          </w:p>
        </w:tc>
        <w:tc>
          <w:tcPr>
            <w:tcW w:w="1051" w:type="pct"/>
            <w:vAlign w:val="center"/>
          </w:tcPr>
          <w:p w14:paraId="55F6B054" w14:textId="256D66DE"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Umowa o udziale w projekcie Listy obecności na zajęciach i dzienniki zajęć Ankiety ewaluacyjne ucz, raport z oceny nabytych kompetencji</w:t>
            </w:r>
          </w:p>
        </w:tc>
      </w:tr>
      <w:tr w:rsidR="00600FA7" w:rsidRPr="00AF290D" w14:paraId="2D791709" w14:textId="77777777" w:rsidTr="008C560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29338DC0" w14:textId="77777777" w:rsidR="00600FA7" w:rsidRPr="00AF290D" w:rsidRDefault="00600FA7" w:rsidP="00600FA7">
            <w:pPr>
              <w:pStyle w:val="Styl2"/>
              <w:numPr>
                <w:ilvl w:val="0"/>
                <w:numId w:val="0"/>
              </w:numPr>
              <w:shd w:val="clear" w:color="auto" w:fill="auto"/>
              <w:jc w:val="center"/>
              <w:rPr>
                <w:color w:val="auto"/>
                <w:sz w:val="18"/>
                <w:szCs w:val="18"/>
              </w:rPr>
            </w:pPr>
          </w:p>
        </w:tc>
        <w:tc>
          <w:tcPr>
            <w:tcW w:w="658" w:type="pct"/>
            <w:vMerge/>
          </w:tcPr>
          <w:p w14:paraId="39D1B96B" w14:textId="77777777" w:rsidR="00600FA7" w:rsidRPr="00AF290D"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3DC32054" w14:textId="71100DB0" w:rsidR="00600FA7" w:rsidRPr="00600FA7" w:rsidRDefault="00600FA7" w:rsidP="00600FA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Liczba przedstawicieli kadry szkół i placówek systemu oświaty objętych wsparciem</w:t>
            </w:r>
          </w:p>
        </w:tc>
        <w:tc>
          <w:tcPr>
            <w:tcW w:w="455" w:type="pct"/>
            <w:vAlign w:val="center"/>
          </w:tcPr>
          <w:p w14:paraId="01BC03EC" w14:textId="0FEA1E3D"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osoby</w:t>
            </w:r>
          </w:p>
        </w:tc>
        <w:tc>
          <w:tcPr>
            <w:tcW w:w="304" w:type="pct"/>
            <w:vAlign w:val="center"/>
          </w:tcPr>
          <w:p w14:paraId="24EF1A33" w14:textId="2396C308"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0</w:t>
            </w:r>
          </w:p>
        </w:tc>
        <w:tc>
          <w:tcPr>
            <w:tcW w:w="253" w:type="pct"/>
            <w:vAlign w:val="center"/>
          </w:tcPr>
          <w:p w14:paraId="03CCE97B" w14:textId="69C4DE93"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47</w:t>
            </w:r>
          </w:p>
        </w:tc>
        <w:tc>
          <w:tcPr>
            <w:tcW w:w="1051" w:type="pct"/>
            <w:vAlign w:val="center"/>
          </w:tcPr>
          <w:p w14:paraId="6725BAB8" w14:textId="409B90FB"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Umowa o udziale w projekcie Listy obecności na zajęciach i dzienniki zajęć Ankiety ewaluacyjne ucz, raport z oceny nabytych kompetencji</w:t>
            </w:r>
          </w:p>
        </w:tc>
      </w:tr>
      <w:tr w:rsidR="00600FA7" w:rsidRPr="00AF290D" w14:paraId="3613BED2" w14:textId="77777777" w:rsidTr="008C5606">
        <w:trPr>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19758738" w14:textId="77777777" w:rsidR="00600FA7" w:rsidRPr="00AF290D" w:rsidRDefault="00600FA7" w:rsidP="00600FA7">
            <w:pPr>
              <w:pStyle w:val="Styl2"/>
              <w:numPr>
                <w:ilvl w:val="0"/>
                <w:numId w:val="0"/>
              </w:numPr>
              <w:shd w:val="clear" w:color="auto" w:fill="auto"/>
              <w:jc w:val="center"/>
              <w:rPr>
                <w:color w:val="auto"/>
                <w:sz w:val="18"/>
                <w:szCs w:val="18"/>
              </w:rPr>
            </w:pPr>
          </w:p>
        </w:tc>
        <w:tc>
          <w:tcPr>
            <w:tcW w:w="658" w:type="pct"/>
            <w:vMerge/>
          </w:tcPr>
          <w:p w14:paraId="4CD125BE" w14:textId="77777777" w:rsidR="00600FA7" w:rsidRPr="00AF290D"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0EA1BEEC" w14:textId="2B15D662" w:rsidR="00600FA7" w:rsidRPr="00600FA7" w:rsidRDefault="00600FA7" w:rsidP="00600FA7">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Liczba szkół i placówek systemu oświaty objętych wsparciem</w:t>
            </w:r>
          </w:p>
        </w:tc>
        <w:tc>
          <w:tcPr>
            <w:tcW w:w="455" w:type="pct"/>
            <w:vAlign w:val="center"/>
          </w:tcPr>
          <w:p w14:paraId="6E260F7D" w14:textId="7FCE4856"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osoby</w:t>
            </w:r>
          </w:p>
        </w:tc>
        <w:tc>
          <w:tcPr>
            <w:tcW w:w="304" w:type="pct"/>
            <w:vAlign w:val="center"/>
          </w:tcPr>
          <w:p w14:paraId="452D319C" w14:textId="27BA0A2C"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0</w:t>
            </w:r>
          </w:p>
        </w:tc>
        <w:tc>
          <w:tcPr>
            <w:tcW w:w="253" w:type="pct"/>
            <w:vAlign w:val="center"/>
          </w:tcPr>
          <w:p w14:paraId="71D5099B" w14:textId="27250870"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1</w:t>
            </w:r>
          </w:p>
        </w:tc>
        <w:tc>
          <w:tcPr>
            <w:tcW w:w="1051" w:type="pct"/>
            <w:vAlign w:val="center"/>
          </w:tcPr>
          <w:p w14:paraId="14DE7AA5" w14:textId="52C16AFB"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Umowa o udziale w projekcie, formalne potwierdzenie uczestnictwa np. zarządzenie, uchwała, porozumienie</w:t>
            </w:r>
          </w:p>
        </w:tc>
      </w:tr>
      <w:tr w:rsidR="00600FA7" w:rsidRPr="00AF290D" w14:paraId="07094B90" w14:textId="77777777" w:rsidTr="008C560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77810E5B" w14:textId="77777777" w:rsidR="00600FA7" w:rsidRPr="00AF290D" w:rsidRDefault="00600FA7" w:rsidP="00600FA7">
            <w:pPr>
              <w:pStyle w:val="Styl2"/>
              <w:numPr>
                <w:ilvl w:val="0"/>
                <w:numId w:val="0"/>
              </w:numPr>
              <w:shd w:val="clear" w:color="auto" w:fill="auto"/>
              <w:jc w:val="center"/>
              <w:rPr>
                <w:color w:val="auto"/>
                <w:sz w:val="18"/>
                <w:szCs w:val="18"/>
              </w:rPr>
            </w:pPr>
          </w:p>
        </w:tc>
        <w:tc>
          <w:tcPr>
            <w:tcW w:w="658" w:type="pct"/>
            <w:vMerge/>
          </w:tcPr>
          <w:p w14:paraId="2D10A615" w14:textId="77777777" w:rsidR="00600FA7" w:rsidRPr="00AF290D"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72C03231" w14:textId="61320529" w:rsidR="00600FA7" w:rsidRPr="00600FA7" w:rsidRDefault="00600FA7" w:rsidP="00600FA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Liczba dzieci/uczniów o specjalnych potrzebach rozwojowych i edukacyjnych, objętych wsparciem</w:t>
            </w:r>
          </w:p>
        </w:tc>
        <w:tc>
          <w:tcPr>
            <w:tcW w:w="455" w:type="pct"/>
            <w:vAlign w:val="center"/>
          </w:tcPr>
          <w:p w14:paraId="52527557" w14:textId="56FCD7E6"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osoby</w:t>
            </w:r>
          </w:p>
        </w:tc>
        <w:tc>
          <w:tcPr>
            <w:tcW w:w="304" w:type="pct"/>
            <w:vAlign w:val="center"/>
          </w:tcPr>
          <w:p w14:paraId="406C680B" w14:textId="3CF382DF"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0</w:t>
            </w:r>
          </w:p>
        </w:tc>
        <w:tc>
          <w:tcPr>
            <w:tcW w:w="253" w:type="pct"/>
            <w:vAlign w:val="center"/>
          </w:tcPr>
          <w:p w14:paraId="19E034E2" w14:textId="64F08990"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11</w:t>
            </w:r>
          </w:p>
        </w:tc>
        <w:tc>
          <w:tcPr>
            <w:tcW w:w="1051" w:type="pct"/>
            <w:vAlign w:val="center"/>
          </w:tcPr>
          <w:p w14:paraId="49596F22" w14:textId="7ADA505F"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Umowa o udziale w projekcie Listy obecności na zajęciach i dzienniki zajęć Ankiety ewaluacyjne ucz, raport z oceny nabytych kompetencji</w:t>
            </w:r>
          </w:p>
        </w:tc>
      </w:tr>
      <w:tr w:rsidR="00600FA7" w:rsidRPr="00AF290D" w14:paraId="4121ED0E" w14:textId="77777777" w:rsidTr="008C5606">
        <w:trPr>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0AA48F7C" w14:textId="77777777" w:rsidR="00600FA7" w:rsidRPr="00AF290D" w:rsidRDefault="00600FA7" w:rsidP="00600FA7">
            <w:pPr>
              <w:pStyle w:val="Styl2"/>
              <w:numPr>
                <w:ilvl w:val="0"/>
                <w:numId w:val="0"/>
              </w:numPr>
              <w:shd w:val="clear" w:color="auto" w:fill="auto"/>
              <w:jc w:val="center"/>
              <w:rPr>
                <w:color w:val="auto"/>
                <w:sz w:val="18"/>
                <w:szCs w:val="18"/>
              </w:rPr>
            </w:pPr>
          </w:p>
        </w:tc>
        <w:tc>
          <w:tcPr>
            <w:tcW w:w="658" w:type="pct"/>
            <w:vMerge/>
          </w:tcPr>
          <w:p w14:paraId="6621360D" w14:textId="77777777" w:rsidR="00600FA7" w:rsidRPr="00AF290D"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23237ECB" w14:textId="244A3E68" w:rsidR="00600FA7" w:rsidRPr="00600FA7" w:rsidRDefault="00600FA7" w:rsidP="00600FA7">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bCs/>
                <w:color w:val="auto"/>
                <w:sz w:val="20"/>
                <w:szCs w:val="20"/>
              </w:rPr>
              <w:t>Liczba ogólnodostępnych szkół i placówek systemu oświaty objętych wsparciem w zakresie edukacji włączającej</w:t>
            </w:r>
          </w:p>
        </w:tc>
        <w:tc>
          <w:tcPr>
            <w:tcW w:w="455" w:type="pct"/>
            <w:vAlign w:val="center"/>
          </w:tcPr>
          <w:p w14:paraId="23C40512" w14:textId="4F48D2DA"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sztuki</w:t>
            </w:r>
          </w:p>
        </w:tc>
        <w:tc>
          <w:tcPr>
            <w:tcW w:w="304" w:type="pct"/>
            <w:vAlign w:val="center"/>
          </w:tcPr>
          <w:p w14:paraId="3203366B" w14:textId="37CDE271"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0</w:t>
            </w:r>
          </w:p>
        </w:tc>
        <w:tc>
          <w:tcPr>
            <w:tcW w:w="253" w:type="pct"/>
            <w:vAlign w:val="center"/>
          </w:tcPr>
          <w:p w14:paraId="404B6729" w14:textId="7074DC71"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1</w:t>
            </w:r>
          </w:p>
        </w:tc>
        <w:tc>
          <w:tcPr>
            <w:tcW w:w="1051" w:type="pct"/>
            <w:vAlign w:val="center"/>
          </w:tcPr>
          <w:p w14:paraId="27C163E4" w14:textId="4E39E19F"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Protokół odbioru końcowego</w:t>
            </w:r>
          </w:p>
        </w:tc>
      </w:tr>
      <w:tr w:rsidR="00600FA7" w:rsidRPr="00AF290D" w14:paraId="35780822" w14:textId="77777777" w:rsidTr="008C560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4D901A03" w14:textId="77777777" w:rsidR="00600FA7" w:rsidRPr="00AF290D" w:rsidRDefault="00600FA7" w:rsidP="00600FA7">
            <w:pPr>
              <w:pStyle w:val="Styl2"/>
              <w:numPr>
                <w:ilvl w:val="0"/>
                <w:numId w:val="0"/>
              </w:numPr>
              <w:shd w:val="clear" w:color="auto" w:fill="auto"/>
              <w:jc w:val="center"/>
              <w:rPr>
                <w:color w:val="auto"/>
                <w:sz w:val="18"/>
                <w:szCs w:val="18"/>
              </w:rPr>
            </w:pPr>
          </w:p>
        </w:tc>
        <w:tc>
          <w:tcPr>
            <w:tcW w:w="658" w:type="pct"/>
            <w:vMerge/>
          </w:tcPr>
          <w:p w14:paraId="2C42BC75" w14:textId="77777777" w:rsidR="00600FA7" w:rsidRPr="00AF290D"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1744A667" w14:textId="1D91734B" w:rsidR="00600FA7" w:rsidRPr="00600FA7" w:rsidRDefault="00600FA7" w:rsidP="00600FA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bCs/>
                <w:color w:val="auto"/>
                <w:sz w:val="20"/>
                <w:szCs w:val="20"/>
              </w:rPr>
              <w:t>Liczba osób z niepełnosprawnościami objętych wsparciem w programie</w:t>
            </w:r>
          </w:p>
        </w:tc>
        <w:tc>
          <w:tcPr>
            <w:tcW w:w="455" w:type="pct"/>
            <w:vAlign w:val="center"/>
          </w:tcPr>
          <w:p w14:paraId="3FB08559" w14:textId="7000D89D"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osoby</w:t>
            </w:r>
          </w:p>
        </w:tc>
        <w:tc>
          <w:tcPr>
            <w:tcW w:w="304" w:type="pct"/>
            <w:vAlign w:val="center"/>
          </w:tcPr>
          <w:p w14:paraId="71F88F8E" w14:textId="6B82ED1A"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0</w:t>
            </w:r>
          </w:p>
        </w:tc>
        <w:tc>
          <w:tcPr>
            <w:tcW w:w="253" w:type="pct"/>
            <w:vAlign w:val="center"/>
          </w:tcPr>
          <w:p w14:paraId="67A82DD3" w14:textId="18CEF835"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6</w:t>
            </w:r>
          </w:p>
        </w:tc>
        <w:tc>
          <w:tcPr>
            <w:tcW w:w="1051" w:type="pct"/>
            <w:vAlign w:val="center"/>
          </w:tcPr>
          <w:p w14:paraId="39F2DF94" w14:textId="5714C32C"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 xml:space="preserve">Ewidencje prowadzone przez placówkę oświatową </w:t>
            </w:r>
          </w:p>
        </w:tc>
      </w:tr>
      <w:tr w:rsidR="00600FA7" w:rsidRPr="00AF290D" w14:paraId="28659894" w14:textId="77777777" w:rsidTr="00600FA7">
        <w:trPr>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58DCD23F" w14:textId="77777777" w:rsidR="00600FA7" w:rsidRPr="00AF290D" w:rsidRDefault="00600FA7" w:rsidP="00600FA7">
            <w:pPr>
              <w:pStyle w:val="Styl2"/>
              <w:numPr>
                <w:ilvl w:val="0"/>
                <w:numId w:val="0"/>
              </w:numPr>
              <w:shd w:val="clear" w:color="auto" w:fill="auto"/>
              <w:jc w:val="center"/>
              <w:rPr>
                <w:color w:val="auto"/>
                <w:sz w:val="18"/>
                <w:szCs w:val="18"/>
              </w:rPr>
            </w:pPr>
          </w:p>
        </w:tc>
        <w:tc>
          <w:tcPr>
            <w:tcW w:w="658" w:type="pct"/>
            <w:vMerge/>
          </w:tcPr>
          <w:p w14:paraId="2A7AA92F" w14:textId="77777777" w:rsidR="00600FA7" w:rsidRPr="00AF290D"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4090" w:type="pct"/>
            <w:gridSpan w:val="5"/>
            <w:vAlign w:val="center"/>
          </w:tcPr>
          <w:p w14:paraId="3B8996A9" w14:textId="164E599F"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600FA7">
              <w:rPr>
                <w:color w:val="auto"/>
                <w:sz w:val="18"/>
                <w:szCs w:val="18"/>
              </w:rPr>
              <w:t xml:space="preserve">Wskaźniki rezultatu </w:t>
            </w:r>
          </w:p>
        </w:tc>
      </w:tr>
      <w:tr w:rsidR="00600FA7" w:rsidRPr="00AF290D" w14:paraId="37F69180" w14:textId="77777777" w:rsidTr="008C560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5C9B2EAB" w14:textId="77777777" w:rsidR="00600FA7" w:rsidRPr="00AF290D" w:rsidRDefault="00600FA7" w:rsidP="00600FA7">
            <w:pPr>
              <w:pStyle w:val="Styl2"/>
              <w:numPr>
                <w:ilvl w:val="0"/>
                <w:numId w:val="0"/>
              </w:numPr>
              <w:shd w:val="clear" w:color="auto" w:fill="auto"/>
              <w:jc w:val="center"/>
              <w:rPr>
                <w:color w:val="auto"/>
                <w:sz w:val="18"/>
                <w:szCs w:val="18"/>
              </w:rPr>
            </w:pPr>
          </w:p>
        </w:tc>
        <w:tc>
          <w:tcPr>
            <w:tcW w:w="658" w:type="pct"/>
            <w:vMerge/>
          </w:tcPr>
          <w:p w14:paraId="485A4C35" w14:textId="77777777" w:rsidR="00600FA7" w:rsidRPr="00AF290D"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4B2A7148" w14:textId="71F4E8E6" w:rsidR="00600FA7" w:rsidRPr="00600FA7" w:rsidRDefault="00600FA7" w:rsidP="00600FA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bCs/>
                <w:color w:val="auto"/>
                <w:sz w:val="20"/>
                <w:szCs w:val="20"/>
              </w:rPr>
              <w:t>Liczba uczniów, którzy nabyli kompetencje  po opuszczeniu programu</w:t>
            </w:r>
          </w:p>
        </w:tc>
        <w:tc>
          <w:tcPr>
            <w:tcW w:w="455" w:type="pct"/>
            <w:vAlign w:val="center"/>
          </w:tcPr>
          <w:p w14:paraId="3648C3CE" w14:textId="5B97B69D"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osoby</w:t>
            </w:r>
          </w:p>
        </w:tc>
        <w:tc>
          <w:tcPr>
            <w:tcW w:w="304" w:type="pct"/>
            <w:vAlign w:val="center"/>
          </w:tcPr>
          <w:p w14:paraId="208C77DA" w14:textId="66459700"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0</w:t>
            </w:r>
          </w:p>
        </w:tc>
        <w:tc>
          <w:tcPr>
            <w:tcW w:w="253" w:type="pct"/>
            <w:vAlign w:val="center"/>
          </w:tcPr>
          <w:p w14:paraId="47DE9AA5" w14:textId="16BEBF68"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43</w:t>
            </w:r>
          </w:p>
        </w:tc>
        <w:tc>
          <w:tcPr>
            <w:tcW w:w="1051" w:type="pct"/>
            <w:vAlign w:val="center"/>
          </w:tcPr>
          <w:p w14:paraId="41DF8B7A" w14:textId="2EC1BB8B"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 xml:space="preserve">Ewidencje prowadzone przez placówkę oświatową </w:t>
            </w:r>
          </w:p>
        </w:tc>
      </w:tr>
      <w:tr w:rsidR="00600FA7" w:rsidRPr="00AF290D" w14:paraId="528A1B8A" w14:textId="77777777" w:rsidTr="008C5606">
        <w:trPr>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0938AE99" w14:textId="77777777" w:rsidR="00600FA7" w:rsidRPr="00AF290D" w:rsidRDefault="00600FA7" w:rsidP="00600FA7">
            <w:pPr>
              <w:pStyle w:val="Styl2"/>
              <w:numPr>
                <w:ilvl w:val="0"/>
                <w:numId w:val="0"/>
              </w:numPr>
              <w:shd w:val="clear" w:color="auto" w:fill="auto"/>
              <w:jc w:val="center"/>
              <w:rPr>
                <w:color w:val="auto"/>
                <w:sz w:val="18"/>
                <w:szCs w:val="18"/>
              </w:rPr>
            </w:pPr>
          </w:p>
        </w:tc>
        <w:tc>
          <w:tcPr>
            <w:tcW w:w="658" w:type="pct"/>
            <w:vMerge/>
          </w:tcPr>
          <w:p w14:paraId="5E8EE7EA" w14:textId="77777777" w:rsidR="00600FA7" w:rsidRPr="00AF290D"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2B63EF06" w14:textId="59449744" w:rsidR="00600FA7" w:rsidRPr="00600FA7" w:rsidRDefault="00600FA7" w:rsidP="00600FA7">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bCs/>
                <w:color w:val="auto"/>
                <w:sz w:val="20"/>
                <w:szCs w:val="20"/>
              </w:rPr>
              <w:t>Liczba przedstawicieli kadry szkół i placówek systemu oświaty, którzy uzyskali kwalifikacje po opuszczeniu programu</w:t>
            </w:r>
          </w:p>
        </w:tc>
        <w:tc>
          <w:tcPr>
            <w:tcW w:w="455" w:type="pct"/>
            <w:vAlign w:val="center"/>
          </w:tcPr>
          <w:p w14:paraId="33D58C0D" w14:textId="376BE864"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osoby</w:t>
            </w:r>
          </w:p>
        </w:tc>
        <w:tc>
          <w:tcPr>
            <w:tcW w:w="304" w:type="pct"/>
            <w:vAlign w:val="center"/>
          </w:tcPr>
          <w:p w14:paraId="226AA485" w14:textId="41BF1241"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0</w:t>
            </w:r>
          </w:p>
        </w:tc>
        <w:tc>
          <w:tcPr>
            <w:tcW w:w="253" w:type="pct"/>
            <w:vAlign w:val="center"/>
          </w:tcPr>
          <w:p w14:paraId="703634F7" w14:textId="5A2C1DDB"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47</w:t>
            </w:r>
          </w:p>
        </w:tc>
        <w:tc>
          <w:tcPr>
            <w:tcW w:w="1051" w:type="pct"/>
            <w:vAlign w:val="center"/>
          </w:tcPr>
          <w:p w14:paraId="6A9ADFD7" w14:textId="69823705"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 xml:space="preserve">Ewidencje prowadzone przez placówkę oświatową </w:t>
            </w:r>
          </w:p>
        </w:tc>
      </w:tr>
      <w:tr w:rsidR="00600FA7" w:rsidRPr="00AF290D" w14:paraId="4E9F1ED4" w14:textId="77777777" w:rsidTr="00600FA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restart"/>
            <w:vAlign w:val="center"/>
          </w:tcPr>
          <w:p w14:paraId="174F4E35" w14:textId="741BD943" w:rsidR="00600FA7" w:rsidRPr="00600FA7" w:rsidRDefault="00600FA7" w:rsidP="00336958">
            <w:pPr>
              <w:pStyle w:val="Styl2"/>
              <w:numPr>
                <w:ilvl w:val="0"/>
                <w:numId w:val="0"/>
              </w:numPr>
              <w:shd w:val="clear" w:color="auto" w:fill="auto"/>
              <w:jc w:val="center"/>
              <w:rPr>
                <w:b/>
                <w:color w:val="auto"/>
                <w:sz w:val="18"/>
                <w:szCs w:val="18"/>
              </w:rPr>
            </w:pPr>
            <w:r w:rsidRPr="00600FA7">
              <w:rPr>
                <w:b/>
                <w:color w:val="auto"/>
                <w:sz w:val="18"/>
                <w:szCs w:val="18"/>
              </w:rPr>
              <w:t>5/P</w:t>
            </w:r>
          </w:p>
        </w:tc>
        <w:tc>
          <w:tcPr>
            <w:tcW w:w="658" w:type="pct"/>
            <w:vMerge w:val="restart"/>
            <w:vAlign w:val="center"/>
          </w:tcPr>
          <w:p w14:paraId="71B6A681" w14:textId="77777777" w:rsidR="00600FA7" w:rsidRPr="00600FA7" w:rsidRDefault="00600FA7" w:rsidP="00600FA7">
            <w:pPr>
              <w:pStyle w:val="Default"/>
              <w:jc w:val="center"/>
              <w:cnfStyle w:val="000000100000" w:firstRow="0" w:lastRow="0" w:firstColumn="0" w:lastColumn="0" w:oddVBand="0" w:evenVBand="0" w:oddHBand="1" w:evenHBand="0" w:firstRowFirstColumn="0" w:firstRowLastColumn="0" w:lastRowFirstColumn="0" w:lastRowLastColumn="0"/>
              <w:rPr>
                <w:rFonts w:eastAsiaTheme="minorHAnsi"/>
                <w:b/>
                <w:bCs/>
                <w:color w:val="auto"/>
                <w:sz w:val="20"/>
                <w:szCs w:val="20"/>
              </w:rPr>
            </w:pPr>
            <w:r w:rsidRPr="00600FA7">
              <w:rPr>
                <w:rFonts w:eastAsiaTheme="minorHAnsi"/>
                <w:b/>
                <w:bCs/>
                <w:color w:val="auto"/>
                <w:sz w:val="20"/>
                <w:szCs w:val="20"/>
              </w:rPr>
              <w:t>Skuteczna edukacja języka angielskiego w Szkole Podstawowej im. Bohaterów Lotnictwa Polskiego</w:t>
            </w:r>
          </w:p>
          <w:p w14:paraId="58780F42" w14:textId="071EA2C5" w:rsidR="00600FA7" w:rsidRPr="00AF290D" w:rsidRDefault="00600FA7" w:rsidP="00600FA7">
            <w:pPr>
              <w:pStyle w:val="Default"/>
              <w:jc w:val="center"/>
              <w:cnfStyle w:val="000000100000" w:firstRow="0" w:lastRow="0" w:firstColumn="0" w:lastColumn="0" w:oddVBand="0" w:evenVBand="0" w:oddHBand="1" w:evenHBand="0" w:firstRowFirstColumn="0" w:firstRowLastColumn="0" w:lastRowFirstColumn="0" w:lastRowLastColumn="0"/>
              <w:rPr>
                <w:b/>
                <w:color w:val="auto"/>
                <w:sz w:val="18"/>
                <w:szCs w:val="18"/>
              </w:rPr>
            </w:pPr>
            <w:r w:rsidRPr="00600FA7">
              <w:rPr>
                <w:rFonts w:eastAsiaTheme="minorHAnsi"/>
                <w:b/>
                <w:bCs/>
                <w:color w:val="auto"/>
                <w:sz w:val="20"/>
                <w:szCs w:val="20"/>
              </w:rPr>
              <w:t>w Komarówce Podlaskiej</w:t>
            </w:r>
          </w:p>
        </w:tc>
        <w:tc>
          <w:tcPr>
            <w:tcW w:w="4090" w:type="pct"/>
            <w:gridSpan w:val="5"/>
          </w:tcPr>
          <w:p w14:paraId="441E047E" w14:textId="79C9C419" w:rsidR="00600FA7" w:rsidRPr="00AF290D" w:rsidRDefault="00600FA7"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color w:val="auto"/>
                <w:sz w:val="18"/>
                <w:szCs w:val="18"/>
              </w:rPr>
              <w:t xml:space="preserve">Wskaźniki </w:t>
            </w:r>
            <w:r>
              <w:rPr>
                <w:color w:val="auto"/>
                <w:sz w:val="18"/>
                <w:szCs w:val="18"/>
              </w:rPr>
              <w:t xml:space="preserve">produktu </w:t>
            </w:r>
          </w:p>
        </w:tc>
      </w:tr>
      <w:tr w:rsidR="00600FA7" w:rsidRPr="00AF290D" w14:paraId="72F22B64" w14:textId="77777777" w:rsidTr="008C5606">
        <w:trPr>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496E88AD" w14:textId="77777777" w:rsidR="00600FA7" w:rsidRPr="00AF290D" w:rsidRDefault="00600FA7" w:rsidP="00600FA7">
            <w:pPr>
              <w:pStyle w:val="Styl2"/>
              <w:numPr>
                <w:ilvl w:val="0"/>
                <w:numId w:val="0"/>
              </w:numPr>
              <w:shd w:val="clear" w:color="auto" w:fill="auto"/>
              <w:jc w:val="center"/>
              <w:rPr>
                <w:color w:val="auto"/>
                <w:sz w:val="18"/>
                <w:szCs w:val="18"/>
              </w:rPr>
            </w:pPr>
          </w:p>
        </w:tc>
        <w:tc>
          <w:tcPr>
            <w:tcW w:w="658" w:type="pct"/>
            <w:vMerge/>
          </w:tcPr>
          <w:p w14:paraId="307E30A3" w14:textId="45AF50AC" w:rsidR="00600FA7" w:rsidRPr="00AF290D" w:rsidRDefault="00600FA7" w:rsidP="00600FA7">
            <w:pPr>
              <w:pStyle w:val="Default"/>
              <w:jc w:val="center"/>
              <w:cnfStyle w:val="000000000000" w:firstRow="0" w:lastRow="0" w:firstColumn="0" w:lastColumn="0" w:oddVBand="0" w:evenVBand="0" w:oddHBand="0" w:evenHBand="0" w:firstRowFirstColumn="0" w:firstRowLastColumn="0" w:lastRowFirstColumn="0" w:lastRowLastColumn="0"/>
              <w:rPr>
                <w:b/>
              </w:rPr>
            </w:pPr>
          </w:p>
        </w:tc>
        <w:tc>
          <w:tcPr>
            <w:tcW w:w="2027" w:type="pct"/>
            <w:vAlign w:val="center"/>
          </w:tcPr>
          <w:p w14:paraId="741CA43E" w14:textId="5B15C98C" w:rsidR="00600FA7" w:rsidRPr="00600FA7" w:rsidRDefault="00600FA7" w:rsidP="00600FA7">
            <w:pPr>
              <w:pStyle w:val="Styl3"/>
              <w:jc w:val="both"/>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600FA7">
              <w:rPr>
                <w:rFonts w:cs="Calibri"/>
                <w:color w:val="auto"/>
                <w:sz w:val="20"/>
                <w:szCs w:val="20"/>
              </w:rPr>
              <w:t>Liczba podmiotów objętych wsparciem w celu zwiększenia jakości i efektywności systemu</w:t>
            </w:r>
            <w:r>
              <w:rPr>
                <w:rFonts w:cs="Calibri"/>
                <w:color w:val="auto"/>
                <w:sz w:val="20"/>
                <w:szCs w:val="20"/>
              </w:rPr>
              <w:t xml:space="preserve"> </w:t>
            </w:r>
            <w:r w:rsidRPr="00600FA7">
              <w:rPr>
                <w:rFonts w:cs="Calibri"/>
                <w:color w:val="auto"/>
                <w:sz w:val="20"/>
                <w:szCs w:val="20"/>
              </w:rPr>
              <w:t>kształcenia i szkolenia</w:t>
            </w:r>
          </w:p>
        </w:tc>
        <w:tc>
          <w:tcPr>
            <w:tcW w:w="455" w:type="pct"/>
            <w:vAlign w:val="center"/>
          </w:tcPr>
          <w:p w14:paraId="09D5E639" w14:textId="67AFEA8D"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Sztuki</w:t>
            </w:r>
          </w:p>
        </w:tc>
        <w:tc>
          <w:tcPr>
            <w:tcW w:w="304" w:type="pct"/>
            <w:vAlign w:val="center"/>
          </w:tcPr>
          <w:p w14:paraId="6DEDCA62" w14:textId="62C61E54"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0</w:t>
            </w:r>
          </w:p>
        </w:tc>
        <w:tc>
          <w:tcPr>
            <w:tcW w:w="253" w:type="pct"/>
            <w:vAlign w:val="center"/>
          </w:tcPr>
          <w:p w14:paraId="5679FBD9" w14:textId="65866710"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1</w:t>
            </w:r>
          </w:p>
        </w:tc>
        <w:tc>
          <w:tcPr>
            <w:tcW w:w="1051" w:type="pct"/>
            <w:vAlign w:val="center"/>
          </w:tcPr>
          <w:p w14:paraId="702CB5E3" w14:textId="77777777" w:rsidR="00600FA7" w:rsidRPr="00600FA7" w:rsidRDefault="00600FA7" w:rsidP="00600FA7">
            <w:pPr>
              <w:pStyle w:val="Styl3"/>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600FA7">
              <w:rPr>
                <w:rFonts w:cs="Calibri"/>
                <w:color w:val="auto"/>
                <w:sz w:val="20"/>
                <w:szCs w:val="20"/>
              </w:rPr>
              <w:t xml:space="preserve">Umowa o dofinansowanie z Instytucją Zarządzającą. </w:t>
            </w:r>
          </w:p>
          <w:p w14:paraId="20BFA38D" w14:textId="77777777"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r>
      <w:tr w:rsidR="00600FA7" w:rsidRPr="00AF290D" w14:paraId="6CF29CA2" w14:textId="77777777" w:rsidTr="008C560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4F778CFE" w14:textId="77777777" w:rsidR="00600FA7" w:rsidRPr="00AF290D" w:rsidRDefault="00600FA7" w:rsidP="00600FA7">
            <w:pPr>
              <w:pStyle w:val="Styl2"/>
              <w:numPr>
                <w:ilvl w:val="0"/>
                <w:numId w:val="0"/>
              </w:numPr>
              <w:shd w:val="clear" w:color="auto" w:fill="auto"/>
              <w:jc w:val="center"/>
              <w:rPr>
                <w:color w:val="auto"/>
                <w:sz w:val="18"/>
                <w:szCs w:val="18"/>
              </w:rPr>
            </w:pPr>
          </w:p>
        </w:tc>
        <w:tc>
          <w:tcPr>
            <w:tcW w:w="658" w:type="pct"/>
            <w:vMerge/>
          </w:tcPr>
          <w:p w14:paraId="3868DB3E" w14:textId="77777777" w:rsidR="00600FA7" w:rsidRPr="00AF290D"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29AFB3BD" w14:textId="7E4AC6F0" w:rsidR="00600FA7" w:rsidRPr="00600FA7" w:rsidRDefault="00600FA7" w:rsidP="00600FA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Liczba objętych wsparciem podmiotów administracji publicznej lub służb publicznych na szczeblu krajowym, regionalnym lub lokalnym</w:t>
            </w:r>
          </w:p>
        </w:tc>
        <w:tc>
          <w:tcPr>
            <w:tcW w:w="455" w:type="pct"/>
            <w:vAlign w:val="center"/>
          </w:tcPr>
          <w:p w14:paraId="548F27CF" w14:textId="15BEE099"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Sztuki</w:t>
            </w:r>
          </w:p>
        </w:tc>
        <w:tc>
          <w:tcPr>
            <w:tcW w:w="304" w:type="pct"/>
            <w:vAlign w:val="center"/>
          </w:tcPr>
          <w:p w14:paraId="12F71B5A" w14:textId="56BB075A"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0</w:t>
            </w:r>
          </w:p>
        </w:tc>
        <w:tc>
          <w:tcPr>
            <w:tcW w:w="253" w:type="pct"/>
            <w:vAlign w:val="center"/>
          </w:tcPr>
          <w:p w14:paraId="2CE0F56F" w14:textId="6015E342"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1</w:t>
            </w:r>
          </w:p>
        </w:tc>
        <w:tc>
          <w:tcPr>
            <w:tcW w:w="1051" w:type="pct"/>
            <w:vAlign w:val="center"/>
          </w:tcPr>
          <w:p w14:paraId="42BC3378" w14:textId="77777777" w:rsidR="00600FA7" w:rsidRPr="00600FA7" w:rsidRDefault="00600FA7" w:rsidP="00600FA7">
            <w:pPr>
              <w:pStyle w:val="Styl3"/>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600FA7">
              <w:rPr>
                <w:rFonts w:cs="Calibri"/>
                <w:color w:val="auto"/>
                <w:sz w:val="20"/>
                <w:szCs w:val="20"/>
              </w:rPr>
              <w:t xml:space="preserve">Umowa o dofinansowanie z Instytucją Zarządzającą. </w:t>
            </w:r>
          </w:p>
          <w:p w14:paraId="4D345D78" w14:textId="77777777"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r>
      <w:tr w:rsidR="00600FA7" w:rsidRPr="00AF290D" w14:paraId="5EA56C99" w14:textId="77777777" w:rsidTr="00600FA7">
        <w:trPr>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326FDD1A" w14:textId="77777777" w:rsidR="00600FA7" w:rsidRPr="00AF290D" w:rsidRDefault="00600FA7" w:rsidP="00336958">
            <w:pPr>
              <w:pStyle w:val="Styl2"/>
              <w:numPr>
                <w:ilvl w:val="0"/>
                <w:numId w:val="0"/>
              </w:numPr>
              <w:shd w:val="clear" w:color="auto" w:fill="auto"/>
              <w:jc w:val="center"/>
              <w:rPr>
                <w:color w:val="auto"/>
                <w:sz w:val="18"/>
                <w:szCs w:val="18"/>
              </w:rPr>
            </w:pPr>
          </w:p>
        </w:tc>
        <w:tc>
          <w:tcPr>
            <w:tcW w:w="658" w:type="pct"/>
            <w:vMerge/>
          </w:tcPr>
          <w:p w14:paraId="0881F7CE" w14:textId="77777777" w:rsidR="00600FA7" w:rsidRPr="00AF290D" w:rsidRDefault="00600FA7"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4090" w:type="pct"/>
            <w:gridSpan w:val="5"/>
          </w:tcPr>
          <w:p w14:paraId="1CD62711" w14:textId="68AC95E9" w:rsidR="00600FA7" w:rsidRPr="00600FA7" w:rsidRDefault="00600FA7"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600FA7">
              <w:rPr>
                <w:color w:val="auto"/>
                <w:sz w:val="18"/>
                <w:szCs w:val="18"/>
              </w:rPr>
              <w:t xml:space="preserve">Wskaźniki rezultatu </w:t>
            </w:r>
          </w:p>
        </w:tc>
      </w:tr>
      <w:tr w:rsidR="00600FA7" w:rsidRPr="00AF290D" w14:paraId="3E20D04A" w14:textId="77777777" w:rsidTr="008C560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0B4416FB" w14:textId="77777777" w:rsidR="00600FA7" w:rsidRPr="00AF290D" w:rsidRDefault="00600FA7" w:rsidP="00600FA7">
            <w:pPr>
              <w:pStyle w:val="Styl2"/>
              <w:numPr>
                <w:ilvl w:val="0"/>
                <w:numId w:val="0"/>
              </w:numPr>
              <w:shd w:val="clear" w:color="auto" w:fill="auto"/>
              <w:jc w:val="center"/>
              <w:rPr>
                <w:color w:val="auto"/>
                <w:sz w:val="18"/>
                <w:szCs w:val="18"/>
              </w:rPr>
            </w:pPr>
          </w:p>
        </w:tc>
        <w:tc>
          <w:tcPr>
            <w:tcW w:w="658" w:type="pct"/>
            <w:vMerge/>
          </w:tcPr>
          <w:p w14:paraId="4E325627" w14:textId="77777777" w:rsidR="00600FA7" w:rsidRPr="00AF290D"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7C1FEE21" w14:textId="4895D431" w:rsidR="00600FA7" w:rsidRPr="00600FA7" w:rsidRDefault="00600FA7" w:rsidP="00600FA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bCs/>
                <w:color w:val="auto"/>
                <w:sz w:val="20"/>
                <w:szCs w:val="20"/>
              </w:rPr>
              <w:t>Liczba podmiotów, które podniosły jakość i efektywność oferowanych usług edukacyjnych</w:t>
            </w:r>
          </w:p>
        </w:tc>
        <w:tc>
          <w:tcPr>
            <w:tcW w:w="455" w:type="pct"/>
            <w:vAlign w:val="center"/>
          </w:tcPr>
          <w:p w14:paraId="6FFF71A1" w14:textId="36FA344B"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Sztuki</w:t>
            </w:r>
          </w:p>
        </w:tc>
        <w:tc>
          <w:tcPr>
            <w:tcW w:w="304" w:type="pct"/>
            <w:vAlign w:val="center"/>
          </w:tcPr>
          <w:p w14:paraId="35B72141" w14:textId="37B4E894"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0</w:t>
            </w:r>
          </w:p>
        </w:tc>
        <w:tc>
          <w:tcPr>
            <w:tcW w:w="253" w:type="pct"/>
            <w:vAlign w:val="center"/>
          </w:tcPr>
          <w:p w14:paraId="4D838684" w14:textId="324B4C9C"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1</w:t>
            </w:r>
          </w:p>
        </w:tc>
        <w:tc>
          <w:tcPr>
            <w:tcW w:w="1051" w:type="pct"/>
            <w:vAlign w:val="center"/>
          </w:tcPr>
          <w:p w14:paraId="49CC4FDE" w14:textId="0DC6C428"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Zaświadczenia o ukończeniu przez uczniów dodatkowych zajęć z j. angielskiego świadectwa uczniów, wyniki testów (pre i post), regulamin realizacji dodatkowych zajęć z j. angielskiego, dok. fotograficzna  z zajęć, opinie o postępach uczniów</w:t>
            </w:r>
          </w:p>
        </w:tc>
      </w:tr>
      <w:tr w:rsidR="00600FA7" w:rsidRPr="00AF290D" w14:paraId="61879BB4" w14:textId="77777777" w:rsidTr="008C5606">
        <w:trPr>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0BE37C28" w14:textId="77777777" w:rsidR="00600FA7" w:rsidRPr="00AF290D" w:rsidRDefault="00600FA7" w:rsidP="00600FA7">
            <w:pPr>
              <w:pStyle w:val="Styl2"/>
              <w:numPr>
                <w:ilvl w:val="0"/>
                <w:numId w:val="0"/>
              </w:numPr>
              <w:shd w:val="clear" w:color="auto" w:fill="auto"/>
              <w:jc w:val="center"/>
              <w:rPr>
                <w:color w:val="auto"/>
                <w:sz w:val="18"/>
                <w:szCs w:val="18"/>
              </w:rPr>
            </w:pPr>
          </w:p>
        </w:tc>
        <w:tc>
          <w:tcPr>
            <w:tcW w:w="658" w:type="pct"/>
            <w:vMerge/>
          </w:tcPr>
          <w:p w14:paraId="311EB2C5" w14:textId="77777777" w:rsidR="00600FA7" w:rsidRPr="00AF290D"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01BCF7CD" w14:textId="1D5FF0F3" w:rsidR="00600FA7" w:rsidRPr="00600FA7" w:rsidRDefault="00600FA7" w:rsidP="00600FA7">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bCs/>
                <w:color w:val="auto"/>
                <w:sz w:val="20"/>
                <w:szCs w:val="20"/>
              </w:rPr>
              <w:t>Liczba osób z niepełnosprawnościami objętych wsparciem w programie</w:t>
            </w:r>
          </w:p>
        </w:tc>
        <w:tc>
          <w:tcPr>
            <w:tcW w:w="455" w:type="pct"/>
            <w:vAlign w:val="center"/>
          </w:tcPr>
          <w:p w14:paraId="497B2AD8" w14:textId="04AB5985"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Osoby</w:t>
            </w:r>
          </w:p>
        </w:tc>
        <w:tc>
          <w:tcPr>
            <w:tcW w:w="304" w:type="pct"/>
            <w:vAlign w:val="center"/>
          </w:tcPr>
          <w:p w14:paraId="1527833B" w14:textId="3C96027B"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0</w:t>
            </w:r>
          </w:p>
        </w:tc>
        <w:tc>
          <w:tcPr>
            <w:tcW w:w="253" w:type="pct"/>
            <w:vAlign w:val="center"/>
          </w:tcPr>
          <w:p w14:paraId="27E221FC" w14:textId="61EA073E"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4</w:t>
            </w:r>
          </w:p>
        </w:tc>
        <w:tc>
          <w:tcPr>
            <w:tcW w:w="1051" w:type="pct"/>
            <w:vAlign w:val="center"/>
          </w:tcPr>
          <w:p w14:paraId="293E9930" w14:textId="6A24B834"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Orzeczenia o niepełnosprawności</w:t>
            </w:r>
          </w:p>
        </w:tc>
      </w:tr>
      <w:tr w:rsidR="00600FA7" w:rsidRPr="00AF290D" w14:paraId="4D74CC9F" w14:textId="77777777" w:rsidTr="008C560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3C6753CC" w14:textId="77777777" w:rsidR="00600FA7" w:rsidRPr="00AF290D" w:rsidRDefault="00600FA7" w:rsidP="00600FA7">
            <w:pPr>
              <w:pStyle w:val="Styl2"/>
              <w:numPr>
                <w:ilvl w:val="0"/>
                <w:numId w:val="0"/>
              </w:numPr>
              <w:shd w:val="clear" w:color="auto" w:fill="auto"/>
              <w:jc w:val="center"/>
              <w:rPr>
                <w:color w:val="auto"/>
                <w:sz w:val="18"/>
                <w:szCs w:val="18"/>
              </w:rPr>
            </w:pPr>
          </w:p>
        </w:tc>
        <w:tc>
          <w:tcPr>
            <w:tcW w:w="658" w:type="pct"/>
            <w:vMerge/>
          </w:tcPr>
          <w:p w14:paraId="63069079" w14:textId="77777777" w:rsidR="00600FA7" w:rsidRPr="00AF290D"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0DE16A38" w14:textId="1DBB8533" w:rsidR="00600FA7" w:rsidRPr="00600FA7" w:rsidRDefault="00600FA7" w:rsidP="00600FA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Liczba osób obcego pochodzenia objętych wsparciem w programie</w:t>
            </w:r>
          </w:p>
        </w:tc>
        <w:tc>
          <w:tcPr>
            <w:tcW w:w="455" w:type="pct"/>
            <w:vAlign w:val="center"/>
          </w:tcPr>
          <w:p w14:paraId="1BB4AE47" w14:textId="3DF1B4FE"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Osoby</w:t>
            </w:r>
          </w:p>
        </w:tc>
        <w:tc>
          <w:tcPr>
            <w:tcW w:w="304" w:type="pct"/>
            <w:vAlign w:val="center"/>
          </w:tcPr>
          <w:p w14:paraId="7D8E9BA7" w14:textId="7CB94857"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0</w:t>
            </w:r>
          </w:p>
        </w:tc>
        <w:tc>
          <w:tcPr>
            <w:tcW w:w="253" w:type="pct"/>
            <w:vAlign w:val="center"/>
          </w:tcPr>
          <w:p w14:paraId="62F648E8" w14:textId="6B192A2A"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11</w:t>
            </w:r>
          </w:p>
        </w:tc>
        <w:tc>
          <w:tcPr>
            <w:tcW w:w="1051" w:type="pct"/>
            <w:vAlign w:val="center"/>
          </w:tcPr>
          <w:p w14:paraId="1D57D436" w14:textId="3F737123" w:rsidR="00600FA7" w:rsidRPr="00600FA7" w:rsidRDefault="00600FA7" w:rsidP="00600FA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00FA7">
              <w:rPr>
                <w:b w:val="0"/>
                <w:color w:val="auto"/>
                <w:sz w:val="20"/>
                <w:szCs w:val="20"/>
              </w:rPr>
              <w:t>Oświadczenie, lista obecności z pierwszej formy wsparcia</w:t>
            </w:r>
          </w:p>
        </w:tc>
      </w:tr>
      <w:tr w:rsidR="00600FA7" w:rsidRPr="00AF290D" w14:paraId="7D3443AB" w14:textId="77777777" w:rsidTr="008C5606">
        <w:trPr>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14DAC1A9" w14:textId="77777777" w:rsidR="00600FA7" w:rsidRPr="00AF290D" w:rsidRDefault="00600FA7" w:rsidP="00600FA7">
            <w:pPr>
              <w:pStyle w:val="Styl2"/>
              <w:numPr>
                <w:ilvl w:val="0"/>
                <w:numId w:val="0"/>
              </w:numPr>
              <w:shd w:val="clear" w:color="auto" w:fill="auto"/>
              <w:jc w:val="center"/>
              <w:rPr>
                <w:color w:val="auto"/>
                <w:sz w:val="18"/>
                <w:szCs w:val="18"/>
              </w:rPr>
            </w:pPr>
          </w:p>
        </w:tc>
        <w:tc>
          <w:tcPr>
            <w:tcW w:w="658" w:type="pct"/>
            <w:vMerge/>
          </w:tcPr>
          <w:p w14:paraId="27443854" w14:textId="77777777" w:rsidR="00600FA7" w:rsidRPr="00AF290D"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7F31B060" w14:textId="4AC82A80" w:rsidR="00600FA7" w:rsidRPr="00600FA7" w:rsidRDefault="00600FA7" w:rsidP="00600FA7">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Liczba osób z krajów trzecich objętych wsparciem w programie</w:t>
            </w:r>
          </w:p>
        </w:tc>
        <w:tc>
          <w:tcPr>
            <w:tcW w:w="455" w:type="pct"/>
            <w:vAlign w:val="center"/>
          </w:tcPr>
          <w:p w14:paraId="3048461E" w14:textId="7C1341B8"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Osoby</w:t>
            </w:r>
          </w:p>
        </w:tc>
        <w:tc>
          <w:tcPr>
            <w:tcW w:w="304" w:type="pct"/>
            <w:vAlign w:val="center"/>
          </w:tcPr>
          <w:p w14:paraId="5FB6AE76" w14:textId="09CD2C27"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0</w:t>
            </w:r>
          </w:p>
        </w:tc>
        <w:tc>
          <w:tcPr>
            <w:tcW w:w="253" w:type="pct"/>
            <w:vAlign w:val="center"/>
          </w:tcPr>
          <w:p w14:paraId="7E4FBC3B" w14:textId="1F2394D5"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11</w:t>
            </w:r>
          </w:p>
        </w:tc>
        <w:tc>
          <w:tcPr>
            <w:tcW w:w="1051" w:type="pct"/>
            <w:vAlign w:val="center"/>
          </w:tcPr>
          <w:p w14:paraId="33117FDA" w14:textId="77777777" w:rsidR="00600FA7" w:rsidRPr="00600FA7" w:rsidRDefault="00600FA7" w:rsidP="00600FA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00FA7">
              <w:rPr>
                <w:rFonts w:ascii="Calibri" w:hAnsi="Calibri" w:cs="Calibri"/>
                <w:sz w:val="20"/>
                <w:szCs w:val="20"/>
              </w:rPr>
              <w:t>Kopie zezwoleń na pobyt stały lub czasowy, kopie kart pobytu, kopie zezwoleń na</w:t>
            </w:r>
          </w:p>
          <w:p w14:paraId="4162AB2E" w14:textId="77777777" w:rsidR="00600FA7" w:rsidRPr="00600FA7" w:rsidRDefault="00600FA7" w:rsidP="00600FA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00FA7">
              <w:rPr>
                <w:rFonts w:ascii="Calibri" w:hAnsi="Calibri" w:cs="Calibri"/>
                <w:sz w:val="20"/>
                <w:szCs w:val="20"/>
              </w:rPr>
              <w:t>pobyt rezydenta długoterminowy UE, w przypadku obywateli Ukrainy, którzy przybyli na terytorium RP od 24.02.2022</w:t>
            </w:r>
          </w:p>
          <w:p w14:paraId="53F51BB1" w14:textId="014DED84" w:rsidR="00600FA7" w:rsidRPr="00600FA7" w:rsidRDefault="00600FA7" w:rsidP="00600FA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00FA7">
              <w:rPr>
                <w:b w:val="0"/>
                <w:color w:val="auto"/>
                <w:sz w:val="20"/>
                <w:szCs w:val="20"/>
              </w:rPr>
              <w:t>w zw. z dział wojennych dok. wymienione w ust z 12.03.2022 o pomocy (...), lista ob. z 1-ej formy wsparcia.</w:t>
            </w:r>
          </w:p>
        </w:tc>
      </w:tr>
      <w:tr w:rsidR="008A299A" w:rsidRPr="00AF290D" w14:paraId="0694BEAC" w14:textId="77777777" w:rsidTr="008A299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restart"/>
            <w:vAlign w:val="center"/>
          </w:tcPr>
          <w:p w14:paraId="5914E650" w14:textId="14B334E4" w:rsidR="008A299A" w:rsidRPr="008A299A" w:rsidRDefault="008A299A" w:rsidP="00336958">
            <w:pPr>
              <w:pStyle w:val="Styl2"/>
              <w:numPr>
                <w:ilvl w:val="0"/>
                <w:numId w:val="0"/>
              </w:numPr>
              <w:shd w:val="clear" w:color="auto" w:fill="auto"/>
              <w:jc w:val="center"/>
              <w:rPr>
                <w:b/>
                <w:color w:val="auto"/>
                <w:sz w:val="18"/>
                <w:szCs w:val="18"/>
              </w:rPr>
            </w:pPr>
            <w:r w:rsidRPr="008A299A">
              <w:rPr>
                <w:b/>
                <w:color w:val="auto"/>
                <w:sz w:val="18"/>
                <w:szCs w:val="18"/>
              </w:rPr>
              <w:t>6/P</w:t>
            </w:r>
          </w:p>
        </w:tc>
        <w:tc>
          <w:tcPr>
            <w:tcW w:w="658" w:type="pct"/>
            <w:vMerge w:val="restart"/>
            <w:vAlign w:val="center"/>
          </w:tcPr>
          <w:p w14:paraId="11D47A2F" w14:textId="3A00C394" w:rsidR="008A299A" w:rsidRPr="008A299A" w:rsidRDefault="008A299A"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8A299A">
              <w:rPr>
                <w:color w:val="auto"/>
                <w:sz w:val="18"/>
                <w:szCs w:val="18"/>
              </w:rPr>
              <w:t>Budowa budynku Przedszkola Samorządowego w Komarówce Podlaskiej  wraz z zakupem niezbędnego wyposażenia</w:t>
            </w:r>
          </w:p>
        </w:tc>
        <w:tc>
          <w:tcPr>
            <w:tcW w:w="4090" w:type="pct"/>
            <w:gridSpan w:val="5"/>
            <w:vAlign w:val="center"/>
          </w:tcPr>
          <w:p w14:paraId="668B3C4A" w14:textId="5A015AAE" w:rsidR="008A299A" w:rsidRPr="008A299A" w:rsidRDefault="008A299A"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8A299A">
              <w:rPr>
                <w:color w:val="auto"/>
                <w:sz w:val="18"/>
                <w:szCs w:val="18"/>
              </w:rPr>
              <w:t xml:space="preserve">Wskaźniki produktu </w:t>
            </w:r>
          </w:p>
        </w:tc>
      </w:tr>
      <w:tr w:rsidR="008A299A" w:rsidRPr="00AF290D" w14:paraId="1AD39242" w14:textId="77777777" w:rsidTr="008A299A">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13639385" w14:textId="77777777" w:rsidR="008A299A" w:rsidRPr="00AF290D" w:rsidRDefault="008A299A" w:rsidP="008A299A">
            <w:pPr>
              <w:pStyle w:val="Styl2"/>
              <w:numPr>
                <w:ilvl w:val="0"/>
                <w:numId w:val="0"/>
              </w:numPr>
              <w:shd w:val="clear" w:color="auto" w:fill="auto"/>
              <w:jc w:val="center"/>
              <w:rPr>
                <w:color w:val="auto"/>
                <w:sz w:val="18"/>
                <w:szCs w:val="18"/>
              </w:rPr>
            </w:pPr>
          </w:p>
        </w:tc>
        <w:tc>
          <w:tcPr>
            <w:tcW w:w="658" w:type="pct"/>
            <w:vMerge/>
            <w:vAlign w:val="center"/>
          </w:tcPr>
          <w:p w14:paraId="6E1F1048" w14:textId="77777777" w:rsidR="008A299A" w:rsidRPr="00AF290D"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38C0987C" w14:textId="35EBD0CF" w:rsidR="008A299A" w:rsidRPr="008A299A" w:rsidRDefault="008A299A" w:rsidP="008A299A">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bCs/>
                <w:color w:val="auto"/>
                <w:sz w:val="20"/>
                <w:szCs w:val="20"/>
              </w:rPr>
              <w:t>Liczba wspartych obiektów infrastruktury zlokalizowanych na zrewitalizowanych obszarach</w:t>
            </w:r>
          </w:p>
        </w:tc>
        <w:tc>
          <w:tcPr>
            <w:tcW w:w="455" w:type="pct"/>
            <w:vAlign w:val="center"/>
          </w:tcPr>
          <w:p w14:paraId="4FA6B07A" w14:textId="346712A7"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bCs/>
                <w:color w:val="auto"/>
                <w:sz w:val="20"/>
                <w:szCs w:val="20"/>
              </w:rPr>
              <w:t>S</w:t>
            </w:r>
            <w:r w:rsidRPr="008A299A">
              <w:rPr>
                <w:b w:val="0"/>
                <w:bCs/>
                <w:color w:val="auto"/>
                <w:sz w:val="20"/>
                <w:szCs w:val="20"/>
              </w:rPr>
              <w:t>ztuki</w:t>
            </w:r>
          </w:p>
        </w:tc>
        <w:tc>
          <w:tcPr>
            <w:tcW w:w="304" w:type="pct"/>
            <w:vAlign w:val="center"/>
          </w:tcPr>
          <w:p w14:paraId="48CD1395" w14:textId="1C4D1E9E"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bCs/>
                <w:color w:val="auto"/>
                <w:sz w:val="20"/>
                <w:szCs w:val="20"/>
              </w:rPr>
              <w:t>0</w:t>
            </w:r>
          </w:p>
        </w:tc>
        <w:tc>
          <w:tcPr>
            <w:tcW w:w="253" w:type="pct"/>
            <w:vAlign w:val="center"/>
          </w:tcPr>
          <w:p w14:paraId="7E751E1B" w14:textId="559C50EA"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color w:val="auto"/>
                <w:sz w:val="20"/>
                <w:szCs w:val="20"/>
              </w:rPr>
              <w:t>1</w:t>
            </w:r>
          </w:p>
        </w:tc>
        <w:tc>
          <w:tcPr>
            <w:tcW w:w="1051" w:type="pct"/>
            <w:vAlign w:val="center"/>
          </w:tcPr>
          <w:p w14:paraId="6E10EFFC" w14:textId="68D8FFB7"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color w:val="auto"/>
                <w:sz w:val="20"/>
                <w:szCs w:val="20"/>
              </w:rPr>
              <w:t>Protokół zdawczo - odbiorczy. Dokumentacja techniczna.</w:t>
            </w:r>
          </w:p>
        </w:tc>
      </w:tr>
      <w:tr w:rsidR="008A299A" w:rsidRPr="00AF290D" w14:paraId="18F93B99" w14:textId="77777777" w:rsidTr="008A299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419E9D42" w14:textId="77777777" w:rsidR="008A299A" w:rsidRPr="00AF290D" w:rsidRDefault="008A299A" w:rsidP="008A299A">
            <w:pPr>
              <w:pStyle w:val="Styl2"/>
              <w:numPr>
                <w:ilvl w:val="0"/>
                <w:numId w:val="0"/>
              </w:numPr>
              <w:shd w:val="clear" w:color="auto" w:fill="auto"/>
              <w:jc w:val="center"/>
              <w:rPr>
                <w:color w:val="auto"/>
                <w:sz w:val="18"/>
                <w:szCs w:val="18"/>
              </w:rPr>
            </w:pPr>
          </w:p>
        </w:tc>
        <w:tc>
          <w:tcPr>
            <w:tcW w:w="658" w:type="pct"/>
            <w:vMerge/>
            <w:vAlign w:val="center"/>
          </w:tcPr>
          <w:p w14:paraId="7D03B80D" w14:textId="77777777" w:rsidR="008A299A" w:rsidRPr="00AF290D"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12B8CB14" w14:textId="67D70018" w:rsidR="008A299A" w:rsidRPr="008A299A" w:rsidRDefault="008A299A" w:rsidP="008A299A">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A299A">
              <w:rPr>
                <w:b w:val="0"/>
                <w:bCs/>
                <w:color w:val="auto"/>
                <w:sz w:val="20"/>
                <w:szCs w:val="20"/>
              </w:rPr>
              <w:t>Liczba wybudowanych przedszkoli</w:t>
            </w:r>
          </w:p>
        </w:tc>
        <w:tc>
          <w:tcPr>
            <w:tcW w:w="455" w:type="pct"/>
            <w:vAlign w:val="center"/>
          </w:tcPr>
          <w:p w14:paraId="56537796" w14:textId="419657B1" w:rsidR="008A299A" w:rsidRPr="008A299A"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bCs/>
                <w:color w:val="auto"/>
                <w:sz w:val="20"/>
                <w:szCs w:val="20"/>
              </w:rPr>
              <w:t>S</w:t>
            </w:r>
            <w:r w:rsidRPr="008A299A">
              <w:rPr>
                <w:b w:val="0"/>
                <w:bCs/>
                <w:color w:val="auto"/>
                <w:sz w:val="20"/>
                <w:szCs w:val="20"/>
              </w:rPr>
              <w:t>ztuki</w:t>
            </w:r>
          </w:p>
        </w:tc>
        <w:tc>
          <w:tcPr>
            <w:tcW w:w="304" w:type="pct"/>
            <w:vAlign w:val="center"/>
          </w:tcPr>
          <w:p w14:paraId="5B1F8D9B" w14:textId="299F0705" w:rsidR="008A299A" w:rsidRPr="008A299A"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A299A">
              <w:rPr>
                <w:b w:val="0"/>
                <w:bCs/>
                <w:color w:val="auto"/>
                <w:sz w:val="20"/>
                <w:szCs w:val="20"/>
              </w:rPr>
              <w:t>0</w:t>
            </w:r>
          </w:p>
        </w:tc>
        <w:tc>
          <w:tcPr>
            <w:tcW w:w="253" w:type="pct"/>
            <w:vAlign w:val="center"/>
          </w:tcPr>
          <w:p w14:paraId="64886486" w14:textId="54DD17D7" w:rsidR="008A299A" w:rsidRPr="008A299A"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A299A">
              <w:rPr>
                <w:b w:val="0"/>
                <w:color w:val="auto"/>
                <w:sz w:val="20"/>
                <w:szCs w:val="20"/>
              </w:rPr>
              <w:t>1</w:t>
            </w:r>
          </w:p>
        </w:tc>
        <w:tc>
          <w:tcPr>
            <w:tcW w:w="1051" w:type="pct"/>
            <w:vAlign w:val="center"/>
          </w:tcPr>
          <w:p w14:paraId="5F855420" w14:textId="40E888D1" w:rsidR="008A299A" w:rsidRPr="008A299A"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A299A">
              <w:rPr>
                <w:b w:val="0"/>
                <w:color w:val="auto"/>
                <w:sz w:val="20"/>
                <w:szCs w:val="20"/>
              </w:rPr>
              <w:t>Protokół zdawczo - odbiorczy. Dokumentacja techniczna.</w:t>
            </w:r>
          </w:p>
        </w:tc>
      </w:tr>
      <w:tr w:rsidR="008A299A" w:rsidRPr="00AF290D" w14:paraId="7D378E00" w14:textId="77777777" w:rsidTr="008A299A">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252C0CB5" w14:textId="77777777" w:rsidR="008A299A" w:rsidRPr="00AF290D" w:rsidRDefault="008A299A" w:rsidP="008A299A">
            <w:pPr>
              <w:pStyle w:val="Styl2"/>
              <w:numPr>
                <w:ilvl w:val="0"/>
                <w:numId w:val="0"/>
              </w:numPr>
              <w:shd w:val="clear" w:color="auto" w:fill="auto"/>
              <w:jc w:val="center"/>
              <w:rPr>
                <w:color w:val="auto"/>
                <w:sz w:val="18"/>
                <w:szCs w:val="18"/>
              </w:rPr>
            </w:pPr>
          </w:p>
        </w:tc>
        <w:tc>
          <w:tcPr>
            <w:tcW w:w="658" w:type="pct"/>
            <w:vMerge/>
            <w:vAlign w:val="center"/>
          </w:tcPr>
          <w:p w14:paraId="25F04AE1" w14:textId="77777777" w:rsidR="008A299A" w:rsidRPr="00AF290D"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0E756C63" w14:textId="33D5A17A" w:rsidR="008A299A" w:rsidRPr="008A299A" w:rsidRDefault="008A299A" w:rsidP="008A299A">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bCs/>
                <w:color w:val="auto"/>
                <w:sz w:val="20"/>
                <w:szCs w:val="20"/>
              </w:rPr>
              <w:t xml:space="preserve">Liczba przedszkoli dostosowanych do potrzeb osób z niepełnosprawnościami  </w:t>
            </w:r>
          </w:p>
        </w:tc>
        <w:tc>
          <w:tcPr>
            <w:tcW w:w="455" w:type="pct"/>
            <w:vAlign w:val="center"/>
          </w:tcPr>
          <w:p w14:paraId="49CBD2DA" w14:textId="389A5218"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bCs/>
                <w:color w:val="auto"/>
                <w:sz w:val="20"/>
                <w:szCs w:val="20"/>
              </w:rPr>
              <w:t>S</w:t>
            </w:r>
            <w:r w:rsidRPr="008A299A">
              <w:rPr>
                <w:b w:val="0"/>
                <w:bCs/>
                <w:color w:val="auto"/>
                <w:sz w:val="20"/>
                <w:szCs w:val="20"/>
              </w:rPr>
              <w:t>ztuki</w:t>
            </w:r>
          </w:p>
        </w:tc>
        <w:tc>
          <w:tcPr>
            <w:tcW w:w="304" w:type="pct"/>
            <w:vAlign w:val="center"/>
          </w:tcPr>
          <w:p w14:paraId="2B64DA93" w14:textId="1E2EF7C2"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bCs/>
                <w:color w:val="auto"/>
                <w:sz w:val="20"/>
                <w:szCs w:val="20"/>
              </w:rPr>
              <w:t>0</w:t>
            </w:r>
          </w:p>
        </w:tc>
        <w:tc>
          <w:tcPr>
            <w:tcW w:w="253" w:type="pct"/>
            <w:vAlign w:val="center"/>
          </w:tcPr>
          <w:p w14:paraId="57220A06" w14:textId="0AE3938A"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color w:val="auto"/>
                <w:sz w:val="20"/>
                <w:szCs w:val="20"/>
              </w:rPr>
              <w:t>1</w:t>
            </w:r>
          </w:p>
        </w:tc>
        <w:tc>
          <w:tcPr>
            <w:tcW w:w="1051" w:type="pct"/>
            <w:vAlign w:val="center"/>
          </w:tcPr>
          <w:p w14:paraId="4FE7731A" w14:textId="579FC23D"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color w:val="auto"/>
                <w:sz w:val="20"/>
                <w:szCs w:val="20"/>
              </w:rPr>
              <w:t>Protokół zdawczo - odbiorczy. Dokumentacja techniczna.</w:t>
            </w:r>
          </w:p>
        </w:tc>
      </w:tr>
      <w:tr w:rsidR="008A299A" w:rsidRPr="00AF290D" w14:paraId="561A05AA" w14:textId="77777777" w:rsidTr="008A299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574F82DF" w14:textId="77777777" w:rsidR="008A299A" w:rsidRPr="00AF290D" w:rsidRDefault="008A299A" w:rsidP="00336958">
            <w:pPr>
              <w:pStyle w:val="Styl2"/>
              <w:numPr>
                <w:ilvl w:val="0"/>
                <w:numId w:val="0"/>
              </w:numPr>
              <w:shd w:val="clear" w:color="auto" w:fill="auto"/>
              <w:jc w:val="center"/>
              <w:rPr>
                <w:color w:val="auto"/>
                <w:sz w:val="18"/>
                <w:szCs w:val="18"/>
              </w:rPr>
            </w:pPr>
          </w:p>
        </w:tc>
        <w:tc>
          <w:tcPr>
            <w:tcW w:w="658" w:type="pct"/>
            <w:vMerge/>
            <w:vAlign w:val="center"/>
          </w:tcPr>
          <w:p w14:paraId="205C7C01" w14:textId="77777777" w:rsidR="008A299A" w:rsidRPr="00AF290D" w:rsidRDefault="008A299A"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4090" w:type="pct"/>
            <w:gridSpan w:val="5"/>
            <w:vAlign w:val="center"/>
          </w:tcPr>
          <w:p w14:paraId="13238E62" w14:textId="2DB09A1F" w:rsidR="008A299A" w:rsidRPr="008A299A" w:rsidRDefault="008A299A"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8A299A">
              <w:rPr>
                <w:color w:val="auto"/>
                <w:sz w:val="18"/>
                <w:szCs w:val="18"/>
              </w:rPr>
              <w:t xml:space="preserve">Wskaźniki rezultatu </w:t>
            </w:r>
          </w:p>
        </w:tc>
      </w:tr>
      <w:tr w:rsidR="008A299A" w:rsidRPr="00AF290D" w14:paraId="7F741809" w14:textId="77777777" w:rsidTr="008A299A">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3F583036" w14:textId="77777777" w:rsidR="008A299A" w:rsidRPr="00AF290D" w:rsidRDefault="008A299A" w:rsidP="008A299A">
            <w:pPr>
              <w:pStyle w:val="Styl2"/>
              <w:numPr>
                <w:ilvl w:val="0"/>
                <w:numId w:val="0"/>
              </w:numPr>
              <w:shd w:val="clear" w:color="auto" w:fill="auto"/>
              <w:jc w:val="center"/>
              <w:rPr>
                <w:color w:val="auto"/>
                <w:sz w:val="18"/>
                <w:szCs w:val="18"/>
              </w:rPr>
            </w:pPr>
          </w:p>
        </w:tc>
        <w:tc>
          <w:tcPr>
            <w:tcW w:w="658" w:type="pct"/>
            <w:vMerge/>
            <w:vAlign w:val="center"/>
          </w:tcPr>
          <w:p w14:paraId="353E5F36" w14:textId="77777777" w:rsidR="008A299A" w:rsidRPr="00AF290D"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34D75B0E" w14:textId="22F95FEE" w:rsidR="008A299A" w:rsidRPr="008A299A" w:rsidRDefault="008A299A" w:rsidP="008A299A">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bCs/>
                <w:color w:val="auto"/>
                <w:sz w:val="20"/>
                <w:szCs w:val="20"/>
              </w:rPr>
              <w:t>Liczba nowoutworzonych miejsc pracy</w:t>
            </w:r>
          </w:p>
        </w:tc>
        <w:tc>
          <w:tcPr>
            <w:tcW w:w="455" w:type="pct"/>
            <w:vAlign w:val="center"/>
          </w:tcPr>
          <w:p w14:paraId="44CD0A04" w14:textId="53E1E6DB"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bCs/>
                <w:color w:val="auto"/>
                <w:sz w:val="20"/>
                <w:szCs w:val="20"/>
              </w:rPr>
              <w:t>EPC</w:t>
            </w:r>
          </w:p>
        </w:tc>
        <w:tc>
          <w:tcPr>
            <w:tcW w:w="304" w:type="pct"/>
            <w:vAlign w:val="center"/>
          </w:tcPr>
          <w:p w14:paraId="090624CE" w14:textId="1C623EA5"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bCs/>
                <w:color w:val="auto"/>
                <w:sz w:val="20"/>
                <w:szCs w:val="20"/>
              </w:rPr>
              <w:t>0</w:t>
            </w:r>
          </w:p>
        </w:tc>
        <w:tc>
          <w:tcPr>
            <w:tcW w:w="253" w:type="pct"/>
            <w:vAlign w:val="center"/>
          </w:tcPr>
          <w:p w14:paraId="4BBEB526" w14:textId="000A06AE"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bCs/>
                <w:color w:val="auto"/>
                <w:sz w:val="20"/>
                <w:szCs w:val="20"/>
              </w:rPr>
              <w:t>2-3</w:t>
            </w:r>
          </w:p>
        </w:tc>
        <w:tc>
          <w:tcPr>
            <w:tcW w:w="1051" w:type="pct"/>
            <w:vAlign w:val="center"/>
          </w:tcPr>
          <w:p w14:paraId="6E384320" w14:textId="1BAEE04F"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bCs/>
                <w:color w:val="auto"/>
                <w:sz w:val="20"/>
                <w:szCs w:val="20"/>
              </w:rPr>
              <w:t xml:space="preserve">Dane Urzędu Gminy </w:t>
            </w:r>
          </w:p>
        </w:tc>
      </w:tr>
      <w:tr w:rsidR="008A299A" w:rsidRPr="00AF290D" w14:paraId="18704BA9" w14:textId="77777777" w:rsidTr="008A299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6D1195D0" w14:textId="77777777" w:rsidR="008A299A" w:rsidRPr="00AF290D" w:rsidRDefault="008A299A" w:rsidP="008A299A">
            <w:pPr>
              <w:pStyle w:val="Styl2"/>
              <w:numPr>
                <w:ilvl w:val="0"/>
                <w:numId w:val="0"/>
              </w:numPr>
              <w:shd w:val="clear" w:color="auto" w:fill="auto"/>
              <w:jc w:val="center"/>
              <w:rPr>
                <w:color w:val="auto"/>
                <w:sz w:val="18"/>
                <w:szCs w:val="18"/>
              </w:rPr>
            </w:pPr>
          </w:p>
        </w:tc>
        <w:tc>
          <w:tcPr>
            <w:tcW w:w="658" w:type="pct"/>
            <w:vMerge/>
            <w:vAlign w:val="center"/>
          </w:tcPr>
          <w:p w14:paraId="56AD2E58" w14:textId="77777777" w:rsidR="008A299A" w:rsidRPr="00AF290D"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1EDFF8CA" w14:textId="77777777" w:rsidR="008A299A" w:rsidRPr="008A299A" w:rsidRDefault="008A299A" w:rsidP="008A299A">
            <w:pPr>
              <w:pStyle w:val="Styl3"/>
              <w:jc w:val="both"/>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8A299A">
              <w:rPr>
                <w:rFonts w:cs="Calibri"/>
                <w:bCs/>
                <w:color w:val="auto"/>
                <w:sz w:val="20"/>
                <w:szCs w:val="20"/>
              </w:rPr>
              <w:t>Roczna liczba użytkowników nowych lub</w:t>
            </w:r>
          </w:p>
          <w:p w14:paraId="4CD7C175" w14:textId="11582671" w:rsidR="008A299A" w:rsidRPr="008A299A" w:rsidRDefault="008A299A" w:rsidP="008A299A">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A299A">
              <w:rPr>
                <w:b w:val="0"/>
                <w:bCs/>
                <w:color w:val="auto"/>
                <w:sz w:val="20"/>
                <w:szCs w:val="20"/>
              </w:rPr>
              <w:t>zmodernizowanych placówek opieki nad dziećmi</w:t>
            </w:r>
          </w:p>
        </w:tc>
        <w:tc>
          <w:tcPr>
            <w:tcW w:w="455" w:type="pct"/>
            <w:vAlign w:val="center"/>
          </w:tcPr>
          <w:p w14:paraId="0C257708" w14:textId="7DC77458" w:rsidR="008A299A" w:rsidRPr="008A299A"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A299A">
              <w:rPr>
                <w:b w:val="0"/>
                <w:bCs/>
                <w:color w:val="auto"/>
                <w:sz w:val="20"/>
                <w:szCs w:val="20"/>
              </w:rPr>
              <w:t>osoby</w:t>
            </w:r>
          </w:p>
        </w:tc>
        <w:tc>
          <w:tcPr>
            <w:tcW w:w="304" w:type="pct"/>
            <w:vAlign w:val="center"/>
          </w:tcPr>
          <w:p w14:paraId="14541300" w14:textId="67C7561E" w:rsidR="008A299A" w:rsidRPr="008A299A"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A299A">
              <w:rPr>
                <w:b w:val="0"/>
                <w:bCs/>
                <w:color w:val="auto"/>
                <w:sz w:val="20"/>
                <w:szCs w:val="20"/>
              </w:rPr>
              <w:t>0</w:t>
            </w:r>
          </w:p>
        </w:tc>
        <w:tc>
          <w:tcPr>
            <w:tcW w:w="253" w:type="pct"/>
            <w:vAlign w:val="center"/>
          </w:tcPr>
          <w:p w14:paraId="7869971A" w14:textId="653FAA5E" w:rsidR="008A299A" w:rsidRPr="008A299A"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A299A">
              <w:rPr>
                <w:b w:val="0"/>
                <w:bCs/>
                <w:color w:val="auto"/>
                <w:sz w:val="20"/>
                <w:szCs w:val="20"/>
              </w:rPr>
              <w:t>120</w:t>
            </w:r>
          </w:p>
        </w:tc>
        <w:tc>
          <w:tcPr>
            <w:tcW w:w="1051" w:type="pct"/>
            <w:vAlign w:val="center"/>
          </w:tcPr>
          <w:p w14:paraId="05D6B1D1" w14:textId="5677C073" w:rsidR="008A299A" w:rsidRPr="008A299A"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A299A">
              <w:rPr>
                <w:b w:val="0"/>
                <w:bCs/>
                <w:color w:val="auto"/>
                <w:sz w:val="20"/>
                <w:szCs w:val="20"/>
              </w:rPr>
              <w:t>Listy przyjętych i uczestniczących osób do placówki opieki nad dziećmi/edukacyjnej, do nowo utworzonych miejsc.</w:t>
            </w:r>
          </w:p>
        </w:tc>
      </w:tr>
      <w:tr w:rsidR="008A299A" w:rsidRPr="00AF290D" w14:paraId="205BB58D" w14:textId="77777777" w:rsidTr="008A299A">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271356BB" w14:textId="77777777" w:rsidR="008A299A" w:rsidRPr="00AF290D" w:rsidRDefault="008A299A" w:rsidP="008A299A">
            <w:pPr>
              <w:pStyle w:val="Styl2"/>
              <w:numPr>
                <w:ilvl w:val="0"/>
                <w:numId w:val="0"/>
              </w:numPr>
              <w:shd w:val="clear" w:color="auto" w:fill="auto"/>
              <w:jc w:val="center"/>
              <w:rPr>
                <w:color w:val="auto"/>
                <w:sz w:val="18"/>
                <w:szCs w:val="18"/>
              </w:rPr>
            </w:pPr>
          </w:p>
        </w:tc>
        <w:tc>
          <w:tcPr>
            <w:tcW w:w="658" w:type="pct"/>
            <w:vMerge/>
            <w:vAlign w:val="center"/>
          </w:tcPr>
          <w:p w14:paraId="2BF31096" w14:textId="77777777" w:rsidR="008A299A" w:rsidRPr="00AF290D"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26D01D5D" w14:textId="4B1ECF9F" w:rsidR="008A299A" w:rsidRPr="008A299A" w:rsidRDefault="008A299A" w:rsidP="008A299A">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bCs/>
                <w:color w:val="auto"/>
                <w:sz w:val="20"/>
                <w:szCs w:val="20"/>
              </w:rPr>
              <w:t>Liczba osób z niepełnosprawnościami korzystających ze wspartych dostosowanych obiektów</w:t>
            </w:r>
          </w:p>
        </w:tc>
        <w:tc>
          <w:tcPr>
            <w:tcW w:w="455" w:type="pct"/>
            <w:vAlign w:val="center"/>
          </w:tcPr>
          <w:p w14:paraId="19034E95" w14:textId="780FEA6A"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color w:val="auto"/>
                <w:sz w:val="20"/>
                <w:szCs w:val="20"/>
              </w:rPr>
              <w:t>osoby</w:t>
            </w:r>
          </w:p>
        </w:tc>
        <w:tc>
          <w:tcPr>
            <w:tcW w:w="304" w:type="pct"/>
            <w:vAlign w:val="center"/>
          </w:tcPr>
          <w:p w14:paraId="2EEA5CC8" w14:textId="15A0D4AE"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color w:val="auto"/>
                <w:sz w:val="20"/>
                <w:szCs w:val="20"/>
              </w:rPr>
              <w:t>0</w:t>
            </w:r>
          </w:p>
        </w:tc>
        <w:tc>
          <w:tcPr>
            <w:tcW w:w="253" w:type="pct"/>
            <w:vAlign w:val="center"/>
          </w:tcPr>
          <w:p w14:paraId="6FF63667" w14:textId="560BC78A"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bCs/>
                <w:color w:val="auto"/>
                <w:sz w:val="20"/>
                <w:szCs w:val="20"/>
              </w:rPr>
              <w:t>6</w:t>
            </w:r>
          </w:p>
        </w:tc>
        <w:tc>
          <w:tcPr>
            <w:tcW w:w="1051" w:type="pct"/>
            <w:vAlign w:val="center"/>
          </w:tcPr>
          <w:p w14:paraId="5391EDC6" w14:textId="1CF2D90B"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color w:val="auto"/>
                <w:sz w:val="20"/>
                <w:szCs w:val="20"/>
              </w:rPr>
              <w:t>Oświadczenia (rodziców / opiekunów prawnych) kandydatów (dzieci w wieku przedszkolnym) o niepełnosprawności. Listy przyjętych i uczestniczących osób do placówki opieki nad dziećmi/edukacyjnej, do nowo utworzonych miejsc.</w:t>
            </w:r>
          </w:p>
        </w:tc>
      </w:tr>
      <w:tr w:rsidR="008A299A" w:rsidRPr="00AF290D" w14:paraId="481D4587" w14:textId="77777777" w:rsidTr="008A299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restart"/>
            <w:vAlign w:val="center"/>
          </w:tcPr>
          <w:p w14:paraId="795095EC" w14:textId="6B62C1CF" w:rsidR="008A299A" w:rsidRPr="008A299A" w:rsidRDefault="008A299A" w:rsidP="00336958">
            <w:pPr>
              <w:pStyle w:val="Styl2"/>
              <w:numPr>
                <w:ilvl w:val="0"/>
                <w:numId w:val="0"/>
              </w:numPr>
              <w:shd w:val="clear" w:color="auto" w:fill="auto"/>
              <w:jc w:val="center"/>
              <w:rPr>
                <w:b/>
                <w:color w:val="auto"/>
                <w:sz w:val="18"/>
                <w:szCs w:val="18"/>
              </w:rPr>
            </w:pPr>
            <w:r w:rsidRPr="008A299A">
              <w:rPr>
                <w:b/>
                <w:color w:val="auto"/>
                <w:sz w:val="18"/>
                <w:szCs w:val="18"/>
              </w:rPr>
              <w:t>7/P</w:t>
            </w:r>
          </w:p>
        </w:tc>
        <w:tc>
          <w:tcPr>
            <w:tcW w:w="658" w:type="pct"/>
            <w:vMerge w:val="restart"/>
            <w:vAlign w:val="center"/>
          </w:tcPr>
          <w:p w14:paraId="23946550" w14:textId="5BCF2239" w:rsidR="008A299A" w:rsidRPr="008A299A" w:rsidRDefault="008A299A"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8A299A">
              <w:rPr>
                <w:color w:val="auto"/>
                <w:sz w:val="18"/>
                <w:szCs w:val="18"/>
              </w:rPr>
              <w:t>Dostępna edukacja w Samorządowym Przedszkolu w Komarówce Podlaskiej</w:t>
            </w:r>
          </w:p>
        </w:tc>
        <w:tc>
          <w:tcPr>
            <w:tcW w:w="4090" w:type="pct"/>
            <w:gridSpan w:val="5"/>
            <w:vAlign w:val="center"/>
          </w:tcPr>
          <w:p w14:paraId="60340E81" w14:textId="217A1BDE" w:rsidR="008A299A" w:rsidRPr="008A299A" w:rsidRDefault="008A299A"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8A299A">
              <w:rPr>
                <w:color w:val="auto"/>
                <w:sz w:val="18"/>
                <w:szCs w:val="18"/>
              </w:rPr>
              <w:t xml:space="preserve">Wskaźniki produktu </w:t>
            </w:r>
          </w:p>
        </w:tc>
      </w:tr>
      <w:tr w:rsidR="008A299A" w:rsidRPr="00AF290D" w14:paraId="34FCB968" w14:textId="77777777" w:rsidTr="008A299A">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26011DA4" w14:textId="77777777" w:rsidR="008A299A" w:rsidRPr="00AF290D" w:rsidRDefault="008A299A" w:rsidP="008A299A">
            <w:pPr>
              <w:pStyle w:val="Styl2"/>
              <w:numPr>
                <w:ilvl w:val="0"/>
                <w:numId w:val="0"/>
              </w:numPr>
              <w:shd w:val="clear" w:color="auto" w:fill="auto"/>
              <w:jc w:val="center"/>
              <w:rPr>
                <w:color w:val="auto"/>
                <w:sz w:val="18"/>
                <w:szCs w:val="18"/>
              </w:rPr>
            </w:pPr>
          </w:p>
        </w:tc>
        <w:tc>
          <w:tcPr>
            <w:tcW w:w="658" w:type="pct"/>
            <w:vMerge/>
            <w:vAlign w:val="center"/>
          </w:tcPr>
          <w:p w14:paraId="13DAEF01" w14:textId="77777777" w:rsidR="008A299A" w:rsidRPr="00AF290D"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510FA558" w14:textId="54CC9B07" w:rsidR="008A299A" w:rsidRPr="008A299A" w:rsidRDefault="008A299A" w:rsidP="008A299A">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bCs/>
                <w:color w:val="auto"/>
                <w:sz w:val="20"/>
                <w:szCs w:val="20"/>
              </w:rPr>
              <w:t xml:space="preserve">Liczba przedstawicieli kadry szkół i placówek systemu oświaty objętych wsparciem w zakresie edukacji włączającej </w:t>
            </w:r>
          </w:p>
        </w:tc>
        <w:tc>
          <w:tcPr>
            <w:tcW w:w="455" w:type="pct"/>
            <w:vAlign w:val="center"/>
          </w:tcPr>
          <w:p w14:paraId="604712B5" w14:textId="106E80D9"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color w:val="auto"/>
                <w:sz w:val="20"/>
                <w:szCs w:val="20"/>
              </w:rPr>
              <w:t>O</w:t>
            </w:r>
            <w:r w:rsidRPr="008A299A">
              <w:rPr>
                <w:b w:val="0"/>
                <w:color w:val="auto"/>
                <w:sz w:val="20"/>
                <w:szCs w:val="20"/>
              </w:rPr>
              <w:t>soby</w:t>
            </w:r>
          </w:p>
        </w:tc>
        <w:tc>
          <w:tcPr>
            <w:tcW w:w="304" w:type="pct"/>
            <w:vAlign w:val="center"/>
          </w:tcPr>
          <w:p w14:paraId="21A59F9E" w14:textId="471045E5"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color w:val="auto"/>
                <w:sz w:val="20"/>
                <w:szCs w:val="20"/>
              </w:rPr>
              <w:t>0</w:t>
            </w:r>
          </w:p>
        </w:tc>
        <w:tc>
          <w:tcPr>
            <w:tcW w:w="253" w:type="pct"/>
            <w:vAlign w:val="center"/>
          </w:tcPr>
          <w:p w14:paraId="69E93F85" w14:textId="56563BE1"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color w:val="auto"/>
                <w:sz w:val="20"/>
                <w:szCs w:val="20"/>
              </w:rPr>
              <w:t>5</w:t>
            </w:r>
          </w:p>
        </w:tc>
        <w:tc>
          <w:tcPr>
            <w:tcW w:w="1051" w:type="pct"/>
            <w:vAlign w:val="center"/>
          </w:tcPr>
          <w:p w14:paraId="3436CA54" w14:textId="454410D6"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color w:val="auto"/>
                <w:sz w:val="20"/>
                <w:szCs w:val="20"/>
              </w:rPr>
              <w:t>Ewidencje prowadzone przez placówkę przedszkolną</w:t>
            </w:r>
          </w:p>
        </w:tc>
      </w:tr>
      <w:tr w:rsidR="008A299A" w:rsidRPr="00AF290D" w14:paraId="769D36D0" w14:textId="77777777" w:rsidTr="008A299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5E6189CB" w14:textId="77777777" w:rsidR="008A299A" w:rsidRPr="00AF290D" w:rsidRDefault="008A299A" w:rsidP="008A299A">
            <w:pPr>
              <w:pStyle w:val="Styl2"/>
              <w:numPr>
                <w:ilvl w:val="0"/>
                <w:numId w:val="0"/>
              </w:numPr>
              <w:shd w:val="clear" w:color="auto" w:fill="auto"/>
              <w:jc w:val="center"/>
              <w:rPr>
                <w:color w:val="auto"/>
                <w:sz w:val="18"/>
                <w:szCs w:val="18"/>
              </w:rPr>
            </w:pPr>
          </w:p>
        </w:tc>
        <w:tc>
          <w:tcPr>
            <w:tcW w:w="658" w:type="pct"/>
            <w:vMerge/>
            <w:vAlign w:val="center"/>
          </w:tcPr>
          <w:p w14:paraId="5EF027BB" w14:textId="77777777" w:rsidR="008A299A" w:rsidRPr="00AF290D"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3E311BDB" w14:textId="5F46C35F" w:rsidR="008A299A" w:rsidRPr="008A299A" w:rsidRDefault="008A299A" w:rsidP="008A299A">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A299A">
              <w:rPr>
                <w:b w:val="0"/>
                <w:bCs/>
                <w:color w:val="auto"/>
                <w:sz w:val="20"/>
                <w:szCs w:val="20"/>
              </w:rPr>
              <w:t>Liczba dzieci/uczniów o specjalnych potrzebach rozwojowych i edukacyjnych, objętych wsparciem</w:t>
            </w:r>
          </w:p>
        </w:tc>
        <w:tc>
          <w:tcPr>
            <w:tcW w:w="455" w:type="pct"/>
            <w:vAlign w:val="center"/>
          </w:tcPr>
          <w:p w14:paraId="7D06821D" w14:textId="2DC1ED3B" w:rsidR="008A299A" w:rsidRPr="008A299A"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20"/>
                <w:szCs w:val="20"/>
              </w:rPr>
              <w:t>O</w:t>
            </w:r>
            <w:r w:rsidRPr="008A299A">
              <w:rPr>
                <w:b w:val="0"/>
                <w:color w:val="auto"/>
                <w:sz w:val="20"/>
                <w:szCs w:val="20"/>
              </w:rPr>
              <w:t>soby</w:t>
            </w:r>
          </w:p>
        </w:tc>
        <w:tc>
          <w:tcPr>
            <w:tcW w:w="304" w:type="pct"/>
            <w:vAlign w:val="center"/>
          </w:tcPr>
          <w:p w14:paraId="7DBA7F67" w14:textId="06A0DA7F" w:rsidR="008A299A" w:rsidRPr="008A299A"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A299A">
              <w:rPr>
                <w:b w:val="0"/>
                <w:color w:val="auto"/>
                <w:sz w:val="20"/>
                <w:szCs w:val="20"/>
              </w:rPr>
              <w:t>0</w:t>
            </w:r>
          </w:p>
        </w:tc>
        <w:tc>
          <w:tcPr>
            <w:tcW w:w="253" w:type="pct"/>
            <w:vAlign w:val="center"/>
          </w:tcPr>
          <w:p w14:paraId="76B68FC5" w14:textId="63EAE299" w:rsidR="008A299A" w:rsidRPr="008A299A"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A299A">
              <w:rPr>
                <w:b w:val="0"/>
                <w:color w:val="auto"/>
                <w:sz w:val="20"/>
                <w:szCs w:val="20"/>
              </w:rPr>
              <w:t>10</w:t>
            </w:r>
          </w:p>
        </w:tc>
        <w:tc>
          <w:tcPr>
            <w:tcW w:w="1051" w:type="pct"/>
            <w:vAlign w:val="center"/>
          </w:tcPr>
          <w:p w14:paraId="54B6746C" w14:textId="4503E4B8" w:rsidR="008A299A" w:rsidRPr="008A299A"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A299A">
              <w:rPr>
                <w:b w:val="0"/>
                <w:color w:val="auto"/>
                <w:sz w:val="20"/>
                <w:szCs w:val="20"/>
              </w:rPr>
              <w:t>Ewidencje prowadzone przez placówkę przedszkolną</w:t>
            </w:r>
          </w:p>
        </w:tc>
      </w:tr>
      <w:tr w:rsidR="008A299A" w:rsidRPr="00AF290D" w14:paraId="36F75E27" w14:textId="77777777" w:rsidTr="008A299A">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084CB2C4" w14:textId="77777777" w:rsidR="008A299A" w:rsidRPr="00AF290D" w:rsidRDefault="008A299A" w:rsidP="008A299A">
            <w:pPr>
              <w:pStyle w:val="Styl2"/>
              <w:numPr>
                <w:ilvl w:val="0"/>
                <w:numId w:val="0"/>
              </w:numPr>
              <w:shd w:val="clear" w:color="auto" w:fill="auto"/>
              <w:jc w:val="center"/>
              <w:rPr>
                <w:color w:val="auto"/>
                <w:sz w:val="18"/>
                <w:szCs w:val="18"/>
              </w:rPr>
            </w:pPr>
          </w:p>
        </w:tc>
        <w:tc>
          <w:tcPr>
            <w:tcW w:w="658" w:type="pct"/>
            <w:vMerge/>
            <w:vAlign w:val="center"/>
          </w:tcPr>
          <w:p w14:paraId="0172BD95" w14:textId="77777777" w:rsidR="008A299A" w:rsidRPr="00AF290D"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29DFAF55" w14:textId="416A3837" w:rsidR="008A299A" w:rsidRPr="008A299A" w:rsidRDefault="008A299A" w:rsidP="008A299A">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bCs/>
                <w:color w:val="auto"/>
                <w:sz w:val="20"/>
                <w:szCs w:val="20"/>
              </w:rPr>
              <w:t>Liczba dzieci objętych dodatkowymi zajęciami w edukacji przedszkolnej</w:t>
            </w:r>
          </w:p>
        </w:tc>
        <w:tc>
          <w:tcPr>
            <w:tcW w:w="455" w:type="pct"/>
            <w:vAlign w:val="center"/>
          </w:tcPr>
          <w:p w14:paraId="05561E2F" w14:textId="1704AAE6"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color w:val="auto"/>
                <w:sz w:val="20"/>
                <w:szCs w:val="20"/>
              </w:rPr>
              <w:t>O</w:t>
            </w:r>
            <w:r w:rsidRPr="008A299A">
              <w:rPr>
                <w:b w:val="0"/>
                <w:color w:val="auto"/>
                <w:sz w:val="20"/>
                <w:szCs w:val="20"/>
              </w:rPr>
              <w:t>soby</w:t>
            </w:r>
          </w:p>
        </w:tc>
        <w:tc>
          <w:tcPr>
            <w:tcW w:w="304" w:type="pct"/>
            <w:vAlign w:val="center"/>
          </w:tcPr>
          <w:p w14:paraId="53D0A8EF" w14:textId="247ECBA2"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color w:val="auto"/>
                <w:sz w:val="20"/>
                <w:szCs w:val="20"/>
              </w:rPr>
              <w:t>0</w:t>
            </w:r>
          </w:p>
        </w:tc>
        <w:tc>
          <w:tcPr>
            <w:tcW w:w="253" w:type="pct"/>
            <w:vAlign w:val="center"/>
          </w:tcPr>
          <w:p w14:paraId="06EDAF55" w14:textId="2F56D01B"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color w:val="auto"/>
                <w:sz w:val="20"/>
                <w:szCs w:val="20"/>
              </w:rPr>
              <w:t>120</w:t>
            </w:r>
          </w:p>
        </w:tc>
        <w:tc>
          <w:tcPr>
            <w:tcW w:w="1051" w:type="pct"/>
            <w:vAlign w:val="center"/>
          </w:tcPr>
          <w:p w14:paraId="676C0B38" w14:textId="307A75E0" w:rsidR="008A299A" w:rsidRPr="008A299A" w:rsidRDefault="008A299A" w:rsidP="008A299A">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A299A">
              <w:rPr>
                <w:b w:val="0"/>
                <w:color w:val="auto"/>
                <w:sz w:val="20"/>
                <w:szCs w:val="20"/>
              </w:rPr>
              <w:t>Ewidencje prowadzone przez placówkę przedszkolną</w:t>
            </w:r>
          </w:p>
        </w:tc>
      </w:tr>
      <w:tr w:rsidR="008A299A" w:rsidRPr="00AF290D" w14:paraId="052C0274" w14:textId="77777777" w:rsidTr="008A299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3870367A" w14:textId="77777777" w:rsidR="008A299A" w:rsidRPr="00AF290D" w:rsidRDefault="008A299A" w:rsidP="008A299A">
            <w:pPr>
              <w:pStyle w:val="Styl2"/>
              <w:numPr>
                <w:ilvl w:val="0"/>
                <w:numId w:val="0"/>
              </w:numPr>
              <w:shd w:val="clear" w:color="auto" w:fill="auto"/>
              <w:jc w:val="center"/>
              <w:rPr>
                <w:color w:val="auto"/>
                <w:sz w:val="18"/>
                <w:szCs w:val="18"/>
              </w:rPr>
            </w:pPr>
          </w:p>
        </w:tc>
        <w:tc>
          <w:tcPr>
            <w:tcW w:w="658" w:type="pct"/>
            <w:vMerge/>
            <w:vAlign w:val="center"/>
          </w:tcPr>
          <w:p w14:paraId="43E6B392" w14:textId="77777777" w:rsidR="008A299A" w:rsidRPr="00AF290D"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0483CC4C" w14:textId="6508D296" w:rsidR="008A299A" w:rsidRPr="008A299A" w:rsidRDefault="008A299A" w:rsidP="008A299A">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A299A">
              <w:rPr>
                <w:b w:val="0"/>
                <w:bCs/>
                <w:color w:val="auto"/>
                <w:sz w:val="20"/>
                <w:szCs w:val="20"/>
              </w:rPr>
              <w:t>Liczba miejsc wychowania przedszkolnego dostosowanych do potrzeb dzieci z niepełnosprawnością</w:t>
            </w:r>
          </w:p>
        </w:tc>
        <w:tc>
          <w:tcPr>
            <w:tcW w:w="455" w:type="pct"/>
            <w:vAlign w:val="center"/>
          </w:tcPr>
          <w:p w14:paraId="4F41346F" w14:textId="54C6E8B3" w:rsidR="008A299A" w:rsidRPr="008A299A"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20"/>
                <w:szCs w:val="20"/>
              </w:rPr>
              <w:t>S</w:t>
            </w:r>
            <w:r w:rsidRPr="008A299A">
              <w:rPr>
                <w:b w:val="0"/>
                <w:color w:val="auto"/>
                <w:sz w:val="20"/>
                <w:szCs w:val="20"/>
              </w:rPr>
              <w:t>ztuki</w:t>
            </w:r>
          </w:p>
        </w:tc>
        <w:tc>
          <w:tcPr>
            <w:tcW w:w="304" w:type="pct"/>
            <w:vAlign w:val="center"/>
          </w:tcPr>
          <w:p w14:paraId="13856257" w14:textId="3E322873" w:rsidR="008A299A" w:rsidRPr="008A299A"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A299A">
              <w:rPr>
                <w:b w:val="0"/>
                <w:color w:val="auto"/>
                <w:sz w:val="20"/>
                <w:szCs w:val="20"/>
              </w:rPr>
              <w:t>0</w:t>
            </w:r>
          </w:p>
        </w:tc>
        <w:tc>
          <w:tcPr>
            <w:tcW w:w="253" w:type="pct"/>
            <w:vAlign w:val="center"/>
          </w:tcPr>
          <w:p w14:paraId="7F1A592D" w14:textId="2546AB55" w:rsidR="008A299A" w:rsidRPr="008A299A"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A299A">
              <w:rPr>
                <w:b w:val="0"/>
                <w:color w:val="auto"/>
                <w:sz w:val="20"/>
                <w:szCs w:val="20"/>
              </w:rPr>
              <w:t>120</w:t>
            </w:r>
          </w:p>
        </w:tc>
        <w:tc>
          <w:tcPr>
            <w:tcW w:w="1051" w:type="pct"/>
            <w:vAlign w:val="center"/>
          </w:tcPr>
          <w:p w14:paraId="30DC0EAE" w14:textId="23279068" w:rsidR="008A299A" w:rsidRPr="008A299A"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A299A">
              <w:rPr>
                <w:b w:val="0"/>
                <w:color w:val="auto"/>
                <w:sz w:val="20"/>
                <w:szCs w:val="20"/>
              </w:rPr>
              <w:t>Protokół odbioru</w:t>
            </w:r>
          </w:p>
        </w:tc>
      </w:tr>
      <w:tr w:rsidR="008A299A" w:rsidRPr="00AF290D" w14:paraId="0D764D01" w14:textId="77777777" w:rsidTr="008A299A">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0466DC6F" w14:textId="77777777" w:rsidR="008A299A" w:rsidRPr="00AF290D" w:rsidRDefault="008A299A" w:rsidP="00336958">
            <w:pPr>
              <w:pStyle w:val="Styl2"/>
              <w:numPr>
                <w:ilvl w:val="0"/>
                <w:numId w:val="0"/>
              </w:numPr>
              <w:shd w:val="clear" w:color="auto" w:fill="auto"/>
              <w:jc w:val="center"/>
              <w:rPr>
                <w:color w:val="auto"/>
                <w:sz w:val="18"/>
                <w:szCs w:val="18"/>
              </w:rPr>
            </w:pPr>
          </w:p>
        </w:tc>
        <w:tc>
          <w:tcPr>
            <w:tcW w:w="658" w:type="pct"/>
            <w:vMerge/>
            <w:vAlign w:val="center"/>
          </w:tcPr>
          <w:p w14:paraId="79233BF4" w14:textId="77777777" w:rsidR="008A299A" w:rsidRPr="00AF290D" w:rsidRDefault="008A299A"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4090" w:type="pct"/>
            <w:gridSpan w:val="5"/>
            <w:vAlign w:val="center"/>
          </w:tcPr>
          <w:p w14:paraId="1E85C8D5" w14:textId="4BAA90E6" w:rsidR="008A299A" w:rsidRPr="008A299A" w:rsidRDefault="008A299A"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8A299A">
              <w:rPr>
                <w:color w:val="auto"/>
                <w:sz w:val="18"/>
                <w:szCs w:val="18"/>
              </w:rPr>
              <w:t xml:space="preserve">Wskaźniki rezultatu </w:t>
            </w:r>
          </w:p>
        </w:tc>
      </w:tr>
      <w:tr w:rsidR="008A299A" w:rsidRPr="00AF290D" w14:paraId="261AB794" w14:textId="77777777" w:rsidTr="008A299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0E74C6A1" w14:textId="77777777" w:rsidR="008A299A" w:rsidRPr="00AF290D" w:rsidRDefault="008A299A" w:rsidP="008A299A">
            <w:pPr>
              <w:pStyle w:val="Styl2"/>
              <w:numPr>
                <w:ilvl w:val="0"/>
                <w:numId w:val="0"/>
              </w:numPr>
              <w:shd w:val="clear" w:color="auto" w:fill="auto"/>
              <w:jc w:val="center"/>
              <w:rPr>
                <w:color w:val="auto"/>
                <w:sz w:val="18"/>
                <w:szCs w:val="18"/>
              </w:rPr>
            </w:pPr>
          </w:p>
        </w:tc>
        <w:tc>
          <w:tcPr>
            <w:tcW w:w="658" w:type="pct"/>
            <w:vMerge/>
            <w:vAlign w:val="center"/>
          </w:tcPr>
          <w:p w14:paraId="30F4C8DC" w14:textId="77777777" w:rsidR="008A299A" w:rsidRPr="00AF290D"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39CA6681" w14:textId="70C85837" w:rsidR="008A299A" w:rsidRPr="008A299A" w:rsidRDefault="008A299A" w:rsidP="008A299A">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A299A">
              <w:rPr>
                <w:b w:val="0"/>
                <w:color w:val="auto"/>
                <w:sz w:val="20"/>
                <w:szCs w:val="20"/>
              </w:rPr>
              <w:t>Liczba przedstawicieli kadry szkół i placówek systemu oświaty, którzy uzyskali kwalifikacje po opuszczeniu programu</w:t>
            </w:r>
          </w:p>
        </w:tc>
        <w:tc>
          <w:tcPr>
            <w:tcW w:w="455" w:type="pct"/>
            <w:vAlign w:val="center"/>
          </w:tcPr>
          <w:p w14:paraId="24CB40C0" w14:textId="50ED27CC" w:rsidR="008A299A" w:rsidRPr="008A299A"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A299A">
              <w:rPr>
                <w:b w:val="0"/>
                <w:bCs/>
                <w:color w:val="auto"/>
                <w:sz w:val="20"/>
                <w:szCs w:val="20"/>
              </w:rPr>
              <w:t>Osoby</w:t>
            </w:r>
          </w:p>
        </w:tc>
        <w:tc>
          <w:tcPr>
            <w:tcW w:w="304" w:type="pct"/>
            <w:vAlign w:val="center"/>
          </w:tcPr>
          <w:p w14:paraId="247FD015" w14:textId="351C93A7" w:rsidR="008A299A" w:rsidRPr="008A299A"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A299A">
              <w:rPr>
                <w:b w:val="0"/>
                <w:bCs/>
                <w:color w:val="auto"/>
                <w:sz w:val="20"/>
                <w:szCs w:val="20"/>
              </w:rPr>
              <w:t>0</w:t>
            </w:r>
          </w:p>
        </w:tc>
        <w:tc>
          <w:tcPr>
            <w:tcW w:w="253" w:type="pct"/>
            <w:vAlign w:val="center"/>
          </w:tcPr>
          <w:p w14:paraId="565E704C" w14:textId="24593FA4" w:rsidR="008A299A" w:rsidRPr="008A299A"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A299A">
              <w:rPr>
                <w:b w:val="0"/>
                <w:bCs/>
                <w:color w:val="auto"/>
                <w:sz w:val="20"/>
                <w:szCs w:val="20"/>
              </w:rPr>
              <w:t>6</w:t>
            </w:r>
          </w:p>
        </w:tc>
        <w:tc>
          <w:tcPr>
            <w:tcW w:w="1051" w:type="pct"/>
            <w:vAlign w:val="center"/>
          </w:tcPr>
          <w:p w14:paraId="0006F612" w14:textId="0EEB457B" w:rsidR="008A299A" w:rsidRPr="008A299A" w:rsidRDefault="008A299A" w:rsidP="008A299A">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8A299A">
              <w:rPr>
                <w:b w:val="0"/>
                <w:bCs/>
                <w:color w:val="auto"/>
                <w:sz w:val="20"/>
                <w:szCs w:val="20"/>
              </w:rPr>
              <w:t>Ewidencje prowadzone przez placówkę przedszkolną</w:t>
            </w:r>
          </w:p>
        </w:tc>
      </w:tr>
      <w:tr w:rsidR="00FF7D87" w:rsidRPr="00AF290D" w14:paraId="2CBAB844" w14:textId="77777777" w:rsidTr="00FF7D87">
        <w:trPr>
          <w:trHeight w:val="70"/>
        </w:trPr>
        <w:tc>
          <w:tcPr>
            <w:cnfStyle w:val="001000000000" w:firstRow="0" w:lastRow="0" w:firstColumn="1" w:lastColumn="0" w:oddVBand="0" w:evenVBand="0" w:oddHBand="0" w:evenHBand="0" w:firstRowFirstColumn="0" w:firstRowLastColumn="0" w:lastRowFirstColumn="0" w:lastRowLastColumn="0"/>
            <w:tcW w:w="252" w:type="pct"/>
            <w:vMerge w:val="restart"/>
            <w:vAlign w:val="center"/>
          </w:tcPr>
          <w:p w14:paraId="6A017498" w14:textId="4B88DCA4" w:rsidR="00FF7D87" w:rsidRPr="00FF7D87" w:rsidRDefault="00FF7D87" w:rsidP="00336958">
            <w:pPr>
              <w:pStyle w:val="Styl2"/>
              <w:numPr>
                <w:ilvl w:val="0"/>
                <w:numId w:val="0"/>
              </w:numPr>
              <w:shd w:val="clear" w:color="auto" w:fill="auto"/>
              <w:jc w:val="center"/>
              <w:rPr>
                <w:b/>
                <w:color w:val="auto"/>
                <w:sz w:val="18"/>
                <w:szCs w:val="18"/>
              </w:rPr>
            </w:pPr>
            <w:r w:rsidRPr="00FF7D87">
              <w:rPr>
                <w:b/>
                <w:color w:val="auto"/>
                <w:sz w:val="18"/>
                <w:szCs w:val="18"/>
              </w:rPr>
              <w:t>8/P</w:t>
            </w:r>
          </w:p>
        </w:tc>
        <w:tc>
          <w:tcPr>
            <w:tcW w:w="658" w:type="pct"/>
            <w:vMerge w:val="restart"/>
            <w:vAlign w:val="center"/>
          </w:tcPr>
          <w:p w14:paraId="54E2CBCD" w14:textId="135AFD31" w:rsidR="00FF7D87" w:rsidRPr="00FF7D87" w:rsidRDefault="00FF7D87"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FF7D87">
              <w:rPr>
                <w:color w:val="auto"/>
                <w:sz w:val="18"/>
                <w:szCs w:val="18"/>
              </w:rPr>
              <w:t>Rewitalizacja budynków Zespołu Szkół Samorządowych w Komarówce Podlaskiej w celu nadania im nowych funkcji wraz z zagospodarowaniem funkcjonalnie powiązanej przestrzeni publicznej</w:t>
            </w:r>
          </w:p>
        </w:tc>
        <w:tc>
          <w:tcPr>
            <w:tcW w:w="4090" w:type="pct"/>
            <w:gridSpan w:val="5"/>
            <w:vAlign w:val="center"/>
          </w:tcPr>
          <w:p w14:paraId="2F2EAD4A" w14:textId="09465E48" w:rsidR="00FF7D87" w:rsidRPr="00FF7D87" w:rsidRDefault="00FF7D87"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FF7D87">
              <w:rPr>
                <w:color w:val="auto"/>
                <w:sz w:val="18"/>
                <w:szCs w:val="18"/>
              </w:rPr>
              <w:t xml:space="preserve">Wskaźniki produktu </w:t>
            </w:r>
          </w:p>
        </w:tc>
      </w:tr>
      <w:tr w:rsidR="00FF7D87" w:rsidRPr="00AF290D" w14:paraId="11070BAF" w14:textId="77777777" w:rsidTr="00FF7D8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057B92E2" w14:textId="77777777" w:rsidR="00FF7D87" w:rsidRPr="00AF290D" w:rsidRDefault="00FF7D87" w:rsidP="00FF7D87">
            <w:pPr>
              <w:pStyle w:val="Styl2"/>
              <w:numPr>
                <w:ilvl w:val="0"/>
                <w:numId w:val="0"/>
              </w:numPr>
              <w:shd w:val="clear" w:color="auto" w:fill="auto"/>
              <w:jc w:val="center"/>
              <w:rPr>
                <w:color w:val="auto"/>
                <w:sz w:val="18"/>
                <w:szCs w:val="18"/>
              </w:rPr>
            </w:pPr>
          </w:p>
        </w:tc>
        <w:tc>
          <w:tcPr>
            <w:tcW w:w="658" w:type="pct"/>
            <w:vMerge/>
            <w:vAlign w:val="center"/>
          </w:tcPr>
          <w:p w14:paraId="70BE9CB3" w14:textId="77777777" w:rsidR="00FF7D87" w:rsidRPr="00AF290D"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5B8E6C7F" w14:textId="2F80D383" w:rsidR="00FF7D87" w:rsidRPr="00FF7D87" w:rsidRDefault="00FF7D87" w:rsidP="00FF7D8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Powierzchnia obszarów objętych rewitalizacją</w:t>
            </w:r>
          </w:p>
        </w:tc>
        <w:tc>
          <w:tcPr>
            <w:tcW w:w="455" w:type="pct"/>
            <w:vAlign w:val="center"/>
          </w:tcPr>
          <w:p w14:paraId="01E52C84" w14:textId="1B6350BA"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bCs/>
                <w:color w:val="auto"/>
                <w:sz w:val="20"/>
                <w:szCs w:val="20"/>
              </w:rPr>
              <w:t>H</w:t>
            </w:r>
            <w:r w:rsidRPr="00FF7D87">
              <w:rPr>
                <w:b w:val="0"/>
                <w:bCs/>
                <w:color w:val="auto"/>
                <w:sz w:val="20"/>
                <w:szCs w:val="20"/>
              </w:rPr>
              <w:t>a</w:t>
            </w:r>
          </w:p>
        </w:tc>
        <w:tc>
          <w:tcPr>
            <w:tcW w:w="304" w:type="pct"/>
            <w:vAlign w:val="center"/>
          </w:tcPr>
          <w:p w14:paraId="4FE97867" w14:textId="1AC88247"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0</w:t>
            </w:r>
          </w:p>
        </w:tc>
        <w:tc>
          <w:tcPr>
            <w:tcW w:w="253" w:type="pct"/>
            <w:vAlign w:val="center"/>
          </w:tcPr>
          <w:p w14:paraId="4ABCE6F4" w14:textId="193A95C4"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ab/>
            </w:r>
            <w:r w:rsidRPr="00FF7D87">
              <w:rPr>
                <w:b w:val="0"/>
                <w:bCs/>
                <w:color w:val="auto"/>
                <w:sz w:val="20"/>
                <w:szCs w:val="20"/>
              </w:rPr>
              <w:tab/>
              <w:t>0,81</w:t>
            </w:r>
          </w:p>
        </w:tc>
        <w:tc>
          <w:tcPr>
            <w:tcW w:w="1051" w:type="pct"/>
            <w:vAlign w:val="center"/>
          </w:tcPr>
          <w:p w14:paraId="4BF4FFD2" w14:textId="77904DFA"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color w:val="auto"/>
                <w:sz w:val="20"/>
                <w:szCs w:val="20"/>
              </w:rPr>
              <w:t>Protokół odbioru końcowego</w:t>
            </w:r>
          </w:p>
        </w:tc>
      </w:tr>
      <w:tr w:rsidR="00FF7D87" w:rsidRPr="00AF290D" w14:paraId="4D386137" w14:textId="77777777" w:rsidTr="00FF7D87">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5657FDBB" w14:textId="77777777" w:rsidR="00FF7D87" w:rsidRPr="00AF290D" w:rsidRDefault="00FF7D87" w:rsidP="00FF7D87">
            <w:pPr>
              <w:pStyle w:val="Styl2"/>
              <w:numPr>
                <w:ilvl w:val="0"/>
                <w:numId w:val="0"/>
              </w:numPr>
              <w:shd w:val="clear" w:color="auto" w:fill="auto"/>
              <w:jc w:val="center"/>
              <w:rPr>
                <w:color w:val="auto"/>
                <w:sz w:val="18"/>
                <w:szCs w:val="18"/>
              </w:rPr>
            </w:pPr>
          </w:p>
        </w:tc>
        <w:tc>
          <w:tcPr>
            <w:tcW w:w="658" w:type="pct"/>
            <w:vMerge/>
            <w:vAlign w:val="center"/>
          </w:tcPr>
          <w:p w14:paraId="08ADE1E1" w14:textId="77777777" w:rsidR="00FF7D87" w:rsidRPr="00AF290D"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760C5E7D" w14:textId="77777777" w:rsidR="00FF7D87" w:rsidRPr="00FF7D87" w:rsidRDefault="00FF7D87" w:rsidP="00FF7D87">
            <w:pPr>
              <w:pStyle w:val="Styl3"/>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FF7D87">
              <w:rPr>
                <w:rFonts w:cs="Calibri"/>
                <w:bCs/>
                <w:color w:val="auto"/>
                <w:sz w:val="20"/>
                <w:szCs w:val="20"/>
              </w:rPr>
              <w:t>Liczba obiektów dostosowanych do potrzeb</w:t>
            </w:r>
          </w:p>
          <w:p w14:paraId="11BF1A48" w14:textId="5391C630" w:rsidR="00FF7D87" w:rsidRPr="00FF7D87" w:rsidRDefault="00FF7D87" w:rsidP="00FF7D87">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bCs/>
                <w:color w:val="auto"/>
                <w:sz w:val="20"/>
                <w:szCs w:val="20"/>
              </w:rPr>
              <w:t>osób z niepełnosprawnościami</w:t>
            </w:r>
          </w:p>
        </w:tc>
        <w:tc>
          <w:tcPr>
            <w:tcW w:w="455" w:type="pct"/>
            <w:vAlign w:val="center"/>
          </w:tcPr>
          <w:p w14:paraId="6B5FEFB4" w14:textId="51AB87EB"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305D6">
              <w:rPr>
                <w:b w:val="0"/>
                <w:color w:val="auto"/>
                <w:sz w:val="20"/>
                <w:szCs w:val="20"/>
              </w:rPr>
              <w:t>Sztuki</w:t>
            </w:r>
          </w:p>
        </w:tc>
        <w:tc>
          <w:tcPr>
            <w:tcW w:w="304" w:type="pct"/>
            <w:vAlign w:val="center"/>
          </w:tcPr>
          <w:p w14:paraId="5A7BCB65" w14:textId="636A1608"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bCs/>
                <w:color w:val="auto"/>
                <w:sz w:val="20"/>
                <w:szCs w:val="20"/>
              </w:rPr>
              <w:t>0</w:t>
            </w:r>
          </w:p>
        </w:tc>
        <w:tc>
          <w:tcPr>
            <w:tcW w:w="253" w:type="pct"/>
            <w:vAlign w:val="center"/>
          </w:tcPr>
          <w:p w14:paraId="5A36B709" w14:textId="77DC0B57"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bCs/>
                <w:color w:val="auto"/>
                <w:sz w:val="20"/>
                <w:szCs w:val="20"/>
              </w:rPr>
              <w:t>1</w:t>
            </w:r>
          </w:p>
        </w:tc>
        <w:tc>
          <w:tcPr>
            <w:tcW w:w="1051" w:type="pct"/>
            <w:vAlign w:val="center"/>
          </w:tcPr>
          <w:p w14:paraId="0018A9D8" w14:textId="4FAC1206"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color w:val="auto"/>
                <w:sz w:val="20"/>
                <w:szCs w:val="20"/>
              </w:rPr>
              <w:t>Protokół odbioru końcowego</w:t>
            </w:r>
          </w:p>
        </w:tc>
      </w:tr>
      <w:tr w:rsidR="00FF7D87" w:rsidRPr="00AF290D" w14:paraId="3292ED3B" w14:textId="77777777" w:rsidTr="00FF7D8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06F65918" w14:textId="77777777" w:rsidR="00FF7D87" w:rsidRPr="00AF290D" w:rsidRDefault="00FF7D87" w:rsidP="00FF7D87">
            <w:pPr>
              <w:pStyle w:val="Styl2"/>
              <w:numPr>
                <w:ilvl w:val="0"/>
                <w:numId w:val="0"/>
              </w:numPr>
              <w:shd w:val="clear" w:color="auto" w:fill="auto"/>
              <w:jc w:val="center"/>
              <w:rPr>
                <w:color w:val="auto"/>
                <w:sz w:val="18"/>
                <w:szCs w:val="18"/>
              </w:rPr>
            </w:pPr>
          </w:p>
        </w:tc>
        <w:tc>
          <w:tcPr>
            <w:tcW w:w="658" w:type="pct"/>
            <w:vMerge/>
            <w:vAlign w:val="center"/>
          </w:tcPr>
          <w:p w14:paraId="33C4B43A" w14:textId="77777777" w:rsidR="00FF7D87" w:rsidRPr="00AF290D"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1C42EBFD" w14:textId="173C4F1E" w:rsidR="00FF7D87" w:rsidRPr="00FF7D87" w:rsidRDefault="00FF7D87" w:rsidP="00FF7D8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Liczba wspartych obiektów infrastruktury (innych niż budynki mieszkalne) zlokalizowanych na rewitalizowanych obszarach</w:t>
            </w:r>
          </w:p>
        </w:tc>
        <w:tc>
          <w:tcPr>
            <w:tcW w:w="455" w:type="pct"/>
            <w:vAlign w:val="center"/>
          </w:tcPr>
          <w:p w14:paraId="4E64175C" w14:textId="196BF52A"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305D6">
              <w:rPr>
                <w:b w:val="0"/>
                <w:color w:val="auto"/>
                <w:sz w:val="20"/>
                <w:szCs w:val="20"/>
              </w:rPr>
              <w:t>Sztuki</w:t>
            </w:r>
          </w:p>
        </w:tc>
        <w:tc>
          <w:tcPr>
            <w:tcW w:w="304" w:type="pct"/>
            <w:vAlign w:val="center"/>
          </w:tcPr>
          <w:p w14:paraId="70E10514" w14:textId="343F7C5E"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0</w:t>
            </w:r>
          </w:p>
        </w:tc>
        <w:tc>
          <w:tcPr>
            <w:tcW w:w="253" w:type="pct"/>
            <w:vAlign w:val="center"/>
          </w:tcPr>
          <w:p w14:paraId="038CB63F" w14:textId="0292E391"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1</w:t>
            </w:r>
          </w:p>
        </w:tc>
        <w:tc>
          <w:tcPr>
            <w:tcW w:w="1051" w:type="pct"/>
            <w:vAlign w:val="center"/>
          </w:tcPr>
          <w:p w14:paraId="48384A9B" w14:textId="5830D4BE"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color w:val="auto"/>
                <w:sz w:val="20"/>
                <w:szCs w:val="20"/>
              </w:rPr>
              <w:t>Protokół odbioru końcowego</w:t>
            </w:r>
          </w:p>
        </w:tc>
      </w:tr>
      <w:tr w:rsidR="00FF7D87" w:rsidRPr="00AF290D" w14:paraId="162ED075" w14:textId="77777777" w:rsidTr="00FF7D87">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49A3D0DE" w14:textId="77777777" w:rsidR="00FF7D87" w:rsidRPr="00AF290D" w:rsidRDefault="00FF7D87" w:rsidP="00FF7D87">
            <w:pPr>
              <w:pStyle w:val="Styl2"/>
              <w:numPr>
                <w:ilvl w:val="0"/>
                <w:numId w:val="0"/>
              </w:numPr>
              <w:shd w:val="clear" w:color="auto" w:fill="auto"/>
              <w:jc w:val="center"/>
              <w:rPr>
                <w:color w:val="auto"/>
                <w:sz w:val="18"/>
                <w:szCs w:val="18"/>
              </w:rPr>
            </w:pPr>
          </w:p>
        </w:tc>
        <w:tc>
          <w:tcPr>
            <w:tcW w:w="658" w:type="pct"/>
            <w:vMerge/>
            <w:vAlign w:val="center"/>
          </w:tcPr>
          <w:p w14:paraId="2C90A5B9" w14:textId="77777777" w:rsidR="00FF7D87" w:rsidRPr="00AF290D"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44327237" w14:textId="645E572A" w:rsidR="00FF7D87" w:rsidRPr="00FF7D87" w:rsidRDefault="00FF7D87" w:rsidP="00FF7D87">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bCs/>
                <w:color w:val="auto"/>
                <w:sz w:val="20"/>
                <w:szCs w:val="20"/>
              </w:rPr>
              <w:t>Liczba wspartych  przedsiębiorstw</w:t>
            </w:r>
          </w:p>
        </w:tc>
        <w:tc>
          <w:tcPr>
            <w:tcW w:w="455" w:type="pct"/>
            <w:vAlign w:val="center"/>
          </w:tcPr>
          <w:p w14:paraId="5E5470CF" w14:textId="36B848DC"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6305D6">
              <w:rPr>
                <w:b w:val="0"/>
                <w:color w:val="auto"/>
                <w:sz w:val="20"/>
                <w:szCs w:val="20"/>
              </w:rPr>
              <w:t>Sztuki</w:t>
            </w:r>
          </w:p>
        </w:tc>
        <w:tc>
          <w:tcPr>
            <w:tcW w:w="304" w:type="pct"/>
            <w:vAlign w:val="center"/>
          </w:tcPr>
          <w:p w14:paraId="6878A451" w14:textId="26770941"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bCs/>
                <w:color w:val="auto"/>
                <w:sz w:val="20"/>
                <w:szCs w:val="20"/>
              </w:rPr>
              <w:t>0</w:t>
            </w:r>
          </w:p>
        </w:tc>
        <w:tc>
          <w:tcPr>
            <w:tcW w:w="253" w:type="pct"/>
            <w:vAlign w:val="center"/>
          </w:tcPr>
          <w:p w14:paraId="77449F93" w14:textId="3FAAD329"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bCs/>
                <w:color w:val="auto"/>
                <w:sz w:val="20"/>
                <w:szCs w:val="20"/>
              </w:rPr>
              <w:t>1</w:t>
            </w:r>
          </w:p>
        </w:tc>
        <w:tc>
          <w:tcPr>
            <w:tcW w:w="1051" w:type="pct"/>
            <w:vAlign w:val="center"/>
          </w:tcPr>
          <w:p w14:paraId="1EAAB6AD" w14:textId="1773AFDA"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color w:val="auto"/>
                <w:sz w:val="20"/>
                <w:szCs w:val="20"/>
              </w:rPr>
              <w:t>Protokół odbioru końcowego</w:t>
            </w:r>
          </w:p>
        </w:tc>
      </w:tr>
      <w:tr w:rsidR="00FF7D87" w:rsidRPr="00AF290D" w14:paraId="11B2B9B4" w14:textId="77777777" w:rsidTr="00FF7D8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1CFFE888" w14:textId="77777777" w:rsidR="00FF7D87" w:rsidRPr="00AF290D" w:rsidRDefault="00FF7D87" w:rsidP="00336958">
            <w:pPr>
              <w:pStyle w:val="Styl2"/>
              <w:numPr>
                <w:ilvl w:val="0"/>
                <w:numId w:val="0"/>
              </w:numPr>
              <w:shd w:val="clear" w:color="auto" w:fill="auto"/>
              <w:jc w:val="center"/>
              <w:rPr>
                <w:color w:val="auto"/>
                <w:sz w:val="18"/>
                <w:szCs w:val="18"/>
              </w:rPr>
            </w:pPr>
          </w:p>
        </w:tc>
        <w:tc>
          <w:tcPr>
            <w:tcW w:w="658" w:type="pct"/>
            <w:vMerge/>
            <w:vAlign w:val="center"/>
          </w:tcPr>
          <w:p w14:paraId="20885C96" w14:textId="77777777" w:rsidR="00FF7D87" w:rsidRPr="00AF290D" w:rsidRDefault="00FF7D87"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4090" w:type="pct"/>
            <w:gridSpan w:val="5"/>
            <w:vAlign w:val="center"/>
          </w:tcPr>
          <w:p w14:paraId="01D2DE9C" w14:textId="4C3DF82D" w:rsidR="00FF7D87" w:rsidRPr="00FF7D87" w:rsidRDefault="00FF7D87"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FF7D87">
              <w:rPr>
                <w:color w:val="auto"/>
                <w:sz w:val="18"/>
                <w:szCs w:val="18"/>
              </w:rPr>
              <w:t xml:space="preserve">Wskaźniki rezultatu  </w:t>
            </w:r>
          </w:p>
        </w:tc>
      </w:tr>
      <w:tr w:rsidR="00FF7D87" w:rsidRPr="00AF290D" w14:paraId="23B63CB8" w14:textId="77777777" w:rsidTr="00FF7D87">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108AD642" w14:textId="77777777" w:rsidR="00FF7D87" w:rsidRPr="00AF290D" w:rsidRDefault="00FF7D87" w:rsidP="00FF7D87">
            <w:pPr>
              <w:pStyle w:val="Styl2"/>
              <w:numPr>
                <w:ilvl w:val="0"/>
                <w:numId w:val="0"/>
              </w:numPr>
              <w:shd w:val="clear" w:color="auto" w:fill="auto"/>
              <w:jc w:val="center"/>
              <w:rPr>
                <w:color w:val="auto"/>
                <w:sz w:val="18"/>
                <w:szCs w:val="18"/>
              </w:rPr>
            </w:pPr>
          </w:p>
        </w:tc>
        <w:tc>
          <w:tcPr>
            <w:tcW w:w="658" w:type="pct"/>
            <w:vMerge/>
            <w:vAlign w:val="center"/>
          </w:tcPr>
          <w:p w14:paraId="394A5E5F" w14:textId="77777777" w:rsidR="00FF7D87" w:rsidRPr="00AF290D"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7513256B" w14:textId="79EE726F" w:rsidR="00FF7D87" w:rsidRPr="00FF7D87" w:rsidRDefault="00FF7D87" w:rsidP="00FF7D87">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bCs/>
                <w:color w:val="auto"/>
                <w:sz w:val="20"/>
                <w:szCs w:val="20"/>
              </w:rPr>
              <w:t>Miejsca pracy utworzone we wspieranych jednostkach</w:t>
            </w:r>
          </w:p>
        </w:tc>
        <w:tc>
          <w:tcPr>
            <w:tcW w:w="455" w:type="pct"/>
            <w:vAlign w:val="center"/>
          </w:tcPr>
          <w:p w14:paraId="7A8F81F0" w14:textId="7113EC6E"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color w:val="auto"/>
                <w:sz w:val="20"/>
                <w:szCs w:val="20"/>
              </w:rPr>
              <w:t>Sztuki</w:t>
            </w:r>
          </w:p>
        </w:tc>
        <w:tc>
          <w:tcPr>
            <w:tcW w:w="304" w:type="pct"/>
            <w:vAlign w:val="center"/>
          </w:tcPr>
          <w:p w14:paraId="6E78CEFE" w14:textId="311B744E"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color w:val="auto"/>
                <w:sz w:val="20"/>
                <w:szCs w:val="20"/>
              </w:rPr>
              <w:t>0</w:t>
            </w:r>
          </w:p>
        </w:tc>
        <w:tc>
          <w:tcPr>
            <w:tcW w:w="253" w:type="pct"/>
            <w:vAlign w:val="center"/>
          </w:tcPr>
          <w:p w14:paraId="2BA9DB63" w14:textId="0549923B"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color w:val="auto"/>
                <w:sz w:val="20"/>
                <w:szCs w:val="20"/>
              </w:rPr>
              <w:t>6</w:t>
            </w:r>
          </w:p>
        </w:tc>
        <w:tc>
          <w:tcPr>
            <w:tcW w:w="1051" w:type="pct"/>
            <w:vAlign w:val="center"/>
          </w:tcPr>
          <w:p w14:paraId="2E523B35" w14:textId="727B9641"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color w:val="auto"/>
                <w:sz w:val="20"/>
                <w:szCs w:val="20"/>
              </w:rPr>
              <w:t>Ewidencje zatrudnienia</w:t>
            </w:r>
          </w:p>
        </w:tc>
      </w:tr>
      <w:tr w:rsidR="00FF7D87" w:rsidRPr="00AF290D" w14:paraId="13B4F872" w14:textId="77777777" w:rsidTr="00FF7D8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214417DE" w14:textId="77777777" w:rsidR="00FF7D87" w:rsidRPr="00AF290D" w:rsidRDefault="00FF7D87" w:rsidP="00FF7D87">
            <w:pPr>
              <w:pStyle w:val="Styl2"/>
              <w:numPr>
                <w:ilvl w:val="0"/>
                <w:numId w:val="0"/>
              </w:numPr>
              <w:shd w:val="clear" w:color="auto" w:fill="auto"/>
              <w:jc w:val="center"/>
              <w:rPr>
                <w:color w:val="auto"/>
                <w:sz w:val="18"/>
                <w:szCs w:val="18"/>
              </w:rPr>
            </w:pPr>
          </w:p>
        </w:tc>
        <w:tc>
          <w:tcPr>
            <w:tcW w:w="658" w:type="pct"/>
            <w:vMerge/>
            <w:vAlign w:val="center"/>
          </w:tcPr>
          <w:p w14:paraId="4C545BE4" w14:textId="77777777" w:rsidR="00FF7D87" w:rsidRPr="00AF290D"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5B56152A" w14:textId="0A403DFE" w:rsidR="00FF7D87" w:rsidRPr="00FF7D87" w:rsidRDefault="00FF7D87" w:rsidP="00FF7D8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Liczba przedsiębiorstw ulokowanych na zrewitalizowanych obszarach</w:t>
            </w:r>
          </w:p>
        </w:tc>
        <w:tc>
          <w:tcPr>
            <w:tcW w:w="455" w:type="pct"/>
            <w:vAlign w:val="center"/>
          </w:tcPr>
          <w:p w14:paraId="1076D636" w14:textId="649ED132"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Sztuki</w:t>
            </w:r>
          </w:p>
        </w:tc>
        <w:tc>
          <w:tcPr>
            <w:tcW w:w="304" w:type="pct"/>
            <w:vAlign w:val="center"/>
          </w:tcPr>
          <w:p w14:paraId="3A0482F3" w14:textId="0255CFCE"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0</w:t>
            </w:r>
          </w:p>
        </w:tc>
        <w:tc>
          <w:tcPr>
            <w:tcW w:w="253" w:type="pct"/>
            <w:vAlign w:val="center"/>
          </w:tcPr>
          <w:p w14:paraId="5A2079FE" w14:textId="3111C490"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1</w:t>
            </w:r>
          </w:p>
        </w:tc>
        <w:tc>
          <w:tcPr>
            <w:tcW w:w="1051" w:type="pct"/>
            <w:vAlign w:val="center"/>
          </w:tcPr>
          <w:p w14:paraId="2AF4FDAF" w14:textId="11AEA108"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Statystyki dot. podmiotów prowadzących działalność gospodarczą</w:t>
            </w:r>
          </w:p>
        </w:tc>
      </w:tr>
      <w:tr w:rsidR="00FF7D87" w:rsidRPr="00AF290D" w14:paraId="1D629E61" w14:textId="77777777" w:rsidTr="00FF7D87">
        <w:trPr>
          <w:trHeight w:val="70"/>
        </w:trPr>
        <w:tc>
          <w:tcPr>
            <w:cnfStyle w:val="001000000000" w:firstRow="0" w:lastRow="0" w:firstColumn="1" w:lastColumn="0" w:oddVBand="0" w:evenVBand="0" w:oddHBand="0" w:evenHBand="0" w:firstRowFirstColumn="0" w:firstRowLastColumn="0" w:lastRowFirstColumn="0" w:lastRowLastColumn="0"/>
            <w:tcW w:w="252" w:type="pct"/>
            <w:vMerge w:val="restart"/>
            <w:vAlign w:val="center"/>
          </w:tcPr>
          <w:p w14:paraId="20ABE709" w14:textId="57A03DA5" w:rsidR="00FF7D87" w:rsidRPr="00FF7D87" w:rsidRDefault="00FF7D87" w:rsidP="00336958">
            <w:pPr>
              <w:pStyle w:val="Styl2"/>
              <w:numPr>
                <w:ilvl w:val="0"/>
                <w:numId w:val="0"/>
              </w:numPr>
              <w:shd w:val="clear" w:color="auto" w:fill="auto"/>
              <w:jc w:val="center"/>
              <w:rPr>
                <w:b/>
                <w:color w:val="auto"/>
                <w:sz w:val="18"/>
                <w:szCs w:val="18"/>
              </w:rPr>
            </w:pPr>
            <w:r w:rsidRPr="00FF7D87">
              <w:rPr>
                <w:b/>
                <w:color w:val="auto"/>
                <w:sz w:val="18"/>
                <w:szCs w:val="18"/>
              </w:rPr>
              <w:t>9/P</w:t>
            </w:r>
          </w:p>
        </w:tc>
        <w:tc>
          <w:tcPr>
            <w:tcW w:w="658" w:type="pct"/>
            <w:vMerge w:val="restart"/>
            <w:vAlign w:val="center"/>
          </w:tcPr>
          <w:p w14:paraId="7DCB11E4" w14:textId="121932E9" w:rsidR="00FF7D87" w:rsidRPr="00FF7D87" w:rsidRDefault="00FF7D87"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FF7D87">
              <w:rPr>
                <w:color w:val="auto"/>
                <w:sz w:val="18"/>
                <w:szCs w:val="18"/>
              </w:rPr>
              <w:t>MANUFAKTURA AKTYWNOŚCI SPOŁECZNEJ</w:t>
            </w:r>
          </w:p>
        </w:tc>
        <w:tc>
          <w:tcPr>
            <w:tcW w:w="4090" w:type="pct"/>
            <w:gridSpan w:val="5"/>
          </w:tcPr>
          <w:p w14:paraId="68018545" w14:textId="10AE665C" w:rsidR="00FF7D87" w:rsidRPr="00FF7D87" w:rsidRDefault="00FF7D87"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FF7D87">
              <w:rPr>
                <w:color w:val="auto"/>
                <w:sz w:val="18"/>
                <w:szCs w:val="18"/>
              </w:rPr>
              <w:t xml:space="preserve">Wskaźniki produktu </w:t>
            </w:r>
          </w:p>
        </w:tc>
      </w:tr>
      <w:tr w:rsidR="00FF7D87" w:rsidRPr="00AF290D" w14:paraId="6AF0974A" w14:textId="77777777" w:rsidTr="008C560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7BAB073C" w14:textId="77777777" w:rsidR="00FF7D87" w:rsidRPr="00AF290D" w:rsidRDefault="00FF7D87" w:rsidP="00FF7D87">
            <w:pPr>
              <w:pStyle w:val="Styl2"/>
              <w:numPr>
                <w:ilvl w:val="0"/>
                <w:numId w:val="0"/>
              </w:numPr>
              <w:shd w:val="clear" w:color="auto" w:fill="auto"/>
              <w:jc w:val="center"/>
              <w:rPr>
                <w:color w:val="auto"/>
                <w:sz w:val="18"/>
                <w:szCs w:val="18"/>
              </w:rPr>
            </w:pPr>
          </w:p>
        </w:tc>
        <w:tc>
          <w:tcPr>
            <w:tcW w:w="658" w:type="pct"/>
            <w:vMerge/>
          </w:tcPr>
          <w:p w14:paraId="6B419296" w14:textId="77777777" w:rsidR="00FF7D87" w:rsidRPr="00AF290D"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4DA18631" w14:textId="4959E71D" w:rsidR="00FF7D87" w:rsidRPr="00FF7D87" w:rsidRDefault="00FF7D87" w:rsidP="00FF7D8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Liczba obiektów kulturalnych i turystycznych objętych wsparciem</w:t>
            </w:r>
          </w:p>
        </w:tc>
        <w:tc>
          <w:tcPr>
            <w:tcW w:w="455" w:type="pct"/>
            <w:vAlign w:val="center"/>
          </w:tcPr>
          <w:p w14:paraId="48A5EFD3" w14:textId="052DD6F1"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bCs/>
                <w:color w:val="auto"/>
                <w:sz w:val="20"/>
                <w:szCs w:val="20"/>
              </w:rPr>
              <w:t>S</w:t>
            </w:r>
            <w:r w:rsidRPr="00FF7D87">
              <w:rPr>
                <w:b w:val="0"/>
                <w:bCs/>
                <w:color w:val="auto"/>
                <w:sz w:val="20"/>
                <w:szCs w:val="20"/>
              </w:rPr>
              <w:t>ztuki</w:t>
            </w:r>
          </w:p>
        </w:tc>
        <w:tc>
          <w:tcPr>
            <w:tcW w:w="304" w:type="pct"/>
            <w:vAlign w:val="center"/>
          </w:tcPr>
          <w:p w14:paraId="20EE4C51" w14:textId="50C1DCB3"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0</w:t>
            </w:r>
          </w:p>
        </w:tc>
        <w:tc>
          <w:tcPr>
            <w:tcW w:w="253" w:type="pct"/>
            <w:vAlign w:val="center"/>
          </w:tcPr>
          <w:p w14:paraId="70F29105" w14:textId="383C8D7A"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color w:val="auto"/>
                <w:sz w:val="20"/>
                <w:szCs w:val="20"/>
              </w:rPr>
              <w:t>1</w:t>
            </w:r>
          </w:p>
        </w:tc>
        <w:tc>
          <w:tcPr>
            <w:tcW w:w="1051" w:type="pct"/>
            <w:vAlign w:val="center"/>
          </w:tcPr>
          <w:p w14:paraId="24B2659A" w14:textId="060C61FB"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color w:val="auto"/>
                <w:sz w:val="20"/>
                <w:szCs w:val="20"/>
              </w:rPr>
              <w:t>Protokół odbioru końcowego</w:t>
            </w:r>
          </w:p>
        </w:tc>
      </w:tr>
      <w:tr w:rsidR="00FF7D87" w:rsidRPr="00AF290D" w14:paraId="35654590" w14:textId="77777777" w:rsidTr="008C5606">
        <w:trPr>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2AE8E3A0" w14:textId="77777777" w:rsidR="00FF7D87" w:rsidRPr="00AF290D" w:rsidRDefault="00FF7D87" w:rsidP="00FF7D87">
            <w:pPr>
              <w:pStyle w:val="Styl2"/>
              <w:numPr>
                <w:ilvl w:val="0"/>
                <w:numId w:val="0"/>
              </w:numPr>
              <w:shd w:val="clear" w:color="auto" w:fill="auto"/>
              <w:jc w:val="center"/>
              <w:rPr>
                <w:color w:val="auto"/>
                <w:sz w:val="18"/>
                <w:szCs w:val="18"/>
              </w:rPr>
            </w:pPr>
          </w:p>
        </w:tc>
        <w:tc>
          <w:tcPr>
            <w:tcW w:w="658" w:type="pct"/>
            <w:vMerge/>
          </w:tcPr>
          <w:p w14:paraId="437140C6" w14:textId="77777777" w:rsidR="00FF7D87" w:rsidRPr="00AF290D"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6ACEC8FD" w14:textId="241799CD" w:rsidR="00FF7D87" w:rsidRPr="00FF7D87" w:rsidRDefault="00FF7D87" w:rsidP="00FF7D87">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bCs/>
                <w:color w:val="auto"/>
                <w:sz w:val="20"/>
                <w:szCs w:val="20"/>
              </w:rPr>
              <w:t>Powierzchnia obszarów objętych rewitalizacją</w:t>
            </w:r>
          </w:p>
        </w:tc>
        <w:tc>
          <w:tcPr>
            <w:tcW w:w="455" w:type="pct"/>
            <w:vAlign w:val="center"/>
          </w:tcPr>
          <w:p w14:paraId="1A0182AE" w14:textId="4B74C09B"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bCs/>
                <w:color w:val="auto"/>
                <w:sz w:val="20"/>
                <w:szCs w:val="20"/>
              </w:rPr>
              <w:t>H</w:t>
            </w:r>
            <w:r w:rsidRPr="00FF7D87">
              <w:rPr>
                <w:b w:val="0"/>
                <w:bCs/>
                <w:color w:val="auto"/>
                <w:sz w:val="20"/>
                <w:szCs w:val="20"/>
              </w:rPr>
              <w:t>a</w:t>
            </w:r>
          </w:p>
        </w:tc>
        <w:tc>
          <w:tcPr>
            <w:tcW w:w="304" w:type="pct"/>
            <w:vAlign w:val="center"/>
          </w:tcPr>
          <w:p w14:paraId="46FF0EEC" w14:textId="568E8DDA"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bCs/>
                <w:color w:val="auto"/>
                <w:sz w:val="20"/>
                <w:szCs w:val="20"/>
              </w:rPr>
              <w:t>0</w:t>
            </w:r>
          </w:p>
        </w:tc>
        <w:tc>
          <w:tcPr>
            <w:tcW w:w="253" w:type="pct"/>
            <w:vAlign w:val="center"/>
          </w:tcPr>
          <w:p w14:paraId="41EC590A" w14:textId="35E4C8C0"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bCs/>
                <w:color w:val="auto"/>
                <w:sz w:val="20"/>
                <w:szCs w:val="20"/>
              </w:rPr>
              <w:t>2,05</w:t>
            </w:r>
          </w:p>
        </w:tc>
        <w:tc>
          <w:tcPr>
            <w:tcW w:w="1051" w:type="pct"/>
            <w:vAlign w:val="center"/>
          </w:tcPr>
          <w:p w14:paraId="23209E4A" w14:textId="24F63E73"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color w:val="auto"/>
                <w:sz w:val="20"/>
                <w:szCs w:val="20"/>
              </w:rPr>
              <w:t>Protokół odbioru końcowego</w:t>
            </w:r>
          </w:p>
        </w:tc>
      </w:tr>
      <w:tr w:rsidR="00FF7D87" w:rsidRPr="00AF290D" w14:paraId="4629D712" w14:textId="77777777" w:rsidTr="008C560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092A8680" w14:textId="77777777" w:rsidR="00FF7D87" w:rsidRPr="00AF290D" w:rsidRDefault="00FF7D87" w:rsidP="00FF7D87">
            <w:pPr>
              <w:pStyle w:val="Styl2"/>
              <w:numPr>
                <w:ilvl w:val="0"/>
                <w:numId w:val="0"/>
              </w:numPr>
              <w:shd w:val="clear" w:color="auto" w:fill="auto"/>
              <w:jc w:val="center"/>
              <w:rPr>
                <w:color w:val="auto"/>
                <w:sz w:val="18"/>
                <w:szCs w:val="18"/>
              </w:rPr>
            </w:pPr>
          </w:p>
        </w:tc>
        <w:tc>
          <w:tcPr>
            <w:tcW w:w="658" w:type="pct"/>
            <w:vMerge/>
          </w:tcPr>
          <w:p w14:paraId="3F76802B" w14:textId="77777777" w:rsidR="00FF7D87" w:rsidRPr="00AF290D"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401FB6C8" w14:textId="15C68D4F" w:rsidR="00FF7D87" w:rsidRPr="00FF7D87" w:rsidRDefault="00FF7D87" w:rsidP="00FF7D8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Liczba wspartych obiektów infrastruktury (innych niż budynki mieszkalne) zlokalizowanych na rewitalizowanych obszarach</w:t>
            </w:r>
          </w:p>
        </w:tc>
        <w:tc>
          <w:tcPr>
            <w:tcW w:w="455" w:type="pct"/>
            <w:vAlign w:val="center"/>
          </w:tcPr>
          <w:p w14:paraId="1BB3E33C" w14:textId="0140369D"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bCs/>
                <w:color w:val="auto"/>
                <w:sz w:val="20"/>
                <w:szCs w:val="20"/>
              </w:rPr>
              <w:t>S</w:t>
            </w:r>
            <w:r w:rsidRPr="00FF7D87">
              <w:rPr>
                <w:b w:val="0"/>
                <w:bCs/>
                <w:color w:val="auto"/>
                <w:sz w:val="20"/>
                <w:szCs w:val="20"/>
              </w:rPr>
              <w:t>ztuki</w:t>
            </w:r>
          </w:p>
        </w:tc>
        <w:tc>
          <w:tcPr>
            <w:tcW w:w="304" w:type="pct"/>
            <w:vAlign w:val="center"/>
          </w:tcPr>
          <w:p w14:paraId="5F2140B3" w14:textId="7A0160CF"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0</w:t>
            </w:r>
          </w:p>
        </w:tc>
        <w:tc>
          <w:tcPr>
            <w:tcW w:w="253" w:type="pct"/>
            <w:vAlign w:val="center"/>
          </w:tcPr>
          <w:p w14:paraId="19BBECF2" w14:textId="21EBDF1C"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color w:val="auto"/>
                <w:sz w:val="20"/>
                <w:szCs w:val="20"/>
              </w:rPr>
              <w:t>1</w:t>
            </w:r>
          </w:p>
        </w:tc>
        <w:tc>
          <w:tcPr>
            <w:tcW w:w="1051" w:type="pct"/>
            <w:vAlign w:val="center"/>
          </w:tcPr>
          <w:p w14:paraId="597DB231" w14:textId="70DAFD07"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color w:val="auto"/>
                <w:sz w:val="20"/>
                <w:szCs w:val="20"/>
              </w:rPr>
              <w:t>Protokół odbioru końcowego</w:t>
            </w:r>
          </w:p>
        </w:tc>
      </w:tr>
      <w:tr w:rsidR="00FF7D87" w:rsidRPr="00AF290D" w14:paraId="499184E6" w14:textId="77777777" w:rsidTr="008C5606">
        <w:trPr>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4E2C9C23" w14:textId="77777777" w:rsidR="00FF7D87" w:rsidRPr="00AF290D" w:rsidRDefault="00FF7D87" w:rsidP="00FF7D87">
            <w:pPr>
              <w:pStyle w:val="Styl2"/>
              <w:numPr>
                <w:ilvl w:val="0"/>
                <w:numId w:val="0"/>
              </w:numPr>
              <w:shd w:val="clear" w:color="auto" w:fill="auto"/>
              <w:jc w:val="center"/>
              <w:rPr>
                <w:color w:val="auto"/>
                <w:sz w:val="18"/>
                <w:szCs w:val="18"/>
              </w:rPr>
            </w:pPr>
          </w:p>
        </w:tc>
        <w:tc>
          <w:tcPr>
            <w:tcW w:w="658" w:type="pct"/>
            <w:vMerge/>
          </w:tcPr>
          <w:p w14:paraId="206ED950" w14:textId="77777777" w:rsidR="00FF7D87" w:rsidRPr="00AF290D"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5793896F" w14:textId="1C29D6CD" w:rsidR="00FF7D87" w:rsidRPr="00FF7D87" w:rsidRDefault="00FF7D87" w:rsidP="00FF7D87">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color w:val="auto"/>
                <w:sz w:val="20"/>
                <w:szCs w:val="20"/>
              </w:rPr>
              <w:t>Liczba obiektów dostosowanych do potrzeb osób z niepełnosprawnościami</w:t>
            </w:r>
          </w:p>
        </w:tc>
        <w:tc>
          <w:tcPr>
            <w:tcW w:w="455" w:type="pct"/>
            <w:vAlign w:val="center"/>
          </w:tcPr>
          <w:p w14:paraId="520C4A14" w14:textId="02A168A0"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bCs/>
                <w:color w:val="auto"/>
                <w:sz w:val="20"/>
                <w:szCs w:val="20"/>
              </w:rPr>
              <w:t>S</w:t>
            </w:r>
            <w:r w:rsidRPr="00FF7D87">
              <w:rPr>
                <w:b w:val="0"/>
                <w:bCs/>
                <w:color w:val="auto"/>
                <w:sz w:val="20"/>
                <w:szCs w:val="20"/>
              </w:rPr>
              <w:t>ztuki</w:t>
            </w:r>
          </w:p>
        </w:tc>
        <w:tc>
          <w:tcPr>
            <w:tcW w:w="304" w:type="pct"/>
            <w:vAlign w:val="center"/>
          </w:tcPr>
          <w:p w14:paraId="3C82CA8A" w14:textId="1A226DBD"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bCs/>
                <w:color w:val="auto"/>
                <w:sz w:val="20"/>
                <w:szCs w:val="20"/>
              </w:rPr>
              <w:t>0</w:t>
            </w:r>
          </w:p>
        </w:tc>
        <w:tc>
          <w:tcPr>
            <w:tcW w:w="253" w:type="pct"/>
            <w:vAlign w:val="center"/>
          </w:tcPr>
          <w:p w14:paraId="00A0F1D8" w14:textId="35D8B05F"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color w:val="auto"/>
                <w:sz w:val="20"/>
                <w:szCs w:val="20"/>
              </w:rPr>
              <w:t>1</w:t>
            </w:r>
          </w:p>
        </w:tc>
        <w:tc>
          <w:tcPr>
            <w:tcW w:w="1051" w:type="pct"/>
            <w:vAlign w:val="center"/>
          </w:tcPr>
          <w:p w14:paraId="396A998D" w14:textId="54F2F5A4"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color w:val="auto"/>
                <w:sz w:val="20"/>
                <w:szCs w:val="20"/>
              </w:rPr>
              <w:t>Protokół odbioru końcowego</w:t>
            </w:r>
          </w:p>
        </w:tc>
      </w:tr>
      <w:tr w:rsidR="00FF7D87" w:rsidRPr="00AF290D" w14:paraId="62D91060" w14:textId="77777777" w:rsidTr="008C560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37B3F675" w14:textId="77777777" w:rsidR="00FF7D87" w:rsidRPr="00AF290D" w:rsidRDefault="00FF7D87" w:rsidP="00FF7D87">
            <w:pPr>
              <w:pStyle w:val="Styl2"/>
              <w:numPr>
                <w:ilvl w:val="0"/>
                <w:numId w:val="0"/>
              </w:numPr>
              <w:shd w:val="clear" w:color="auto" w:fill="auto"/>
              <w:jc w:val="center"/>
              <w:rPr>
                <w:color w:val="auto"/>
                <w:sz w:val="18"/>
                <w:szCs w:val="18"/>
              </w:rPr>
            </w:pPr>
          </w:p>
        </w:tc>
        <w:tc>
          <w:tcPr>
            <w:tcW w:w="658" w:type="pct"/>
            <w:vMerge/>
          </w:tcPr>
          <w:p w14:paraId="0E02C01F" w14:textId="77777777" w:rsidR="00FF7D87" w:rsidRPr="00AF290D"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1A912208" w14:textId="07C67936" w:rsidR="00FF7D87" w:rsidRPr="00FF7D87" w:rsidRDefault="00FF7D87" w:rsidP="00FF7D8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color w:val="auto"/>
                <w:sz w:val="20"/>
                <w:szCs w:val="20"/>
              </w:rPr>
              <w:t>Liczba budynków użyteczności publicznej, których efektywność energetyczna uległa poprawie</w:t>
            </w:r>
          </w:p>
        </w:tc>
        <w:tc>
          <w:tcPr>
            <w:tcW w:w="455" w:type="pct"/>
            <w:vAlign w:val="center"/>
          </w:tcPr>
          <w:p w14:paraId="4CD34C4C" w14:textId="39C5EC48"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bCs/>
                <w:color w:val="auto"/>
                <w:sz w:val="20"/>
                <w:szCs w:val="20"/>
              </w:rPr>
              <w:t>S</w:t>
            </w:r>
            <w:r w:rsidRPr="00FF7D87">
              <w:rPr>
                <w:b w:val="0"/>
                <w:bCs/>
                <w:color w:val="auto"/>
                <w:sz w:val="20"/>
                <w:szCs w:val="20"/>
              </w:rPr>
              <w:t>ztuki</w:t>
            </w:r>
          </w:p>
        </w:tc>
        <w:tc>
          <w:tcPr>
            <w:tcW w:w="304" w:type="pct"/>
            <w:vAlign w:val="center"/>
          </w:tcPr>
          <w:p w14:paraId="6122CCB5" w14:textId="7096CE23"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0</w:t>
            </w:r>
          </w:p>
        </w:tc>
        <w:tc>
          <w:tcPr>
            <w:tcW w:w="253" w:type="pct"/>
            <w:vAlign w:val="center"/>
          </w:tcPr>
          <w:p w14:paraId="0F143870" w14:textId="646F18E3"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color w:val="auto"/>
                <w:sz w:val="20"/>
                <w:szCs w:val="20"/>
              </w:rPr>
              <w:t>1</w:t>
            </w:r>
          </w:p>
        </w:tc>
        <w:tc>
          <w:tcPr>
            <w:tcW w:w="1051" w:type="pct"/>
            <w:vAlign w:val="center"/>
          </w:tcPr>
          <w:p w14:paraId="15C5DDC2" w14:textId="151AA631"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color w:val="auto"/>
                <w:sz w:val="20"/>
                <w:szCs w:val="20"/>
              </w:rPr>
              <w:t>Protokół odbioru końcowego</w:t>
            </w:r>
          </w:p>
        </w:tc>
      </w:tr>
      <w:tr w:rsidR="00FF7D87" w:rsidRPr="00AF290D" w14:paraId="4AE41A09" w14:textId="77777777" w:rsidTr="00FF7D87">
        <w:trPr>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3C5615DB" w14:textId="77777777" w:rsidR="00FF7D87" w:rsidRPr="00AF290D" w:rsidRDefault="00FF7D87" w:rsidP="00336958">
            <w:pPr>
              <w:pStyle w:val="Styl2"/>
              <w:numPr>
                <w:ilvl w:val="0"/>
                <w:numId w:val="0"/>
              </w:numPr>
              <w:shd w:val="clear" w:color="auto" w:fill="auto"/>
              <w:jc w:val="center"/>
              <w:rPr>
                <w:color w:val="auto"/>
                <w:sz w:val="18"/>
                <w:szCs w:val="18"/>
              </w:rPr>
            </w:pPr>
          </w:p>
        </w:tc>
        <w:tc>
          <w:tcPr>
            <w:tcW w:w="658" w:type="pct"/>
            <w:vMerge/>
          </w:tcPr>
          <w:p w14:paraId="4D914A60" w14:textId="77777777" w:rsidR="00FF7D87" w:rsidRPr="00AF290D" w:rsidRDefault="00FF7D87"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4090" w:type="pct"/>
            <w:gridSpan w:val="5"/>
          </w:tcPr>
          <w:p w14:paraId="118588F7" w14:textId="100DA367" w:rsidR="00FF7D87" w:rsidRPr="00AF290D" w:rsidRDefault="00FF7D87"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color w:val="auto"/>
                <w:sz w:val="18"/>
                <w:szCs w:val="18"/>
              </w:rPr>
              <w:t xml:space="preserve">Wskaźniki rezultatu  </w:t>
            </w:r>
          </w:p>
        </w:tc>
      </w:tr>
      <w:tr w:rsidR="00FF7D87" w:rsidRPr="00AF290D" w14:paraId="353A2CB5" w14:textId="77777777" w:rsidTr="008C560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2BC7AEDA" w14:textId="77777777" w:rsidR="00FF7D87" w:rsidRPr="00AF290D" w:rsidRDefault="00FF7D87" w:rsidP="00FF7D87">
            <w:pPr>
              <w:pStyle w:val="Styl2"/>
              <w:numPr>
                <w:ilvl w:val="0"/>
                <w:numId w:val="0"/>
              </w:numPr>
              <w:shd w:val="clear" w:color="auto" w:fill="auto"/>
              <w:jc w:val="center"/>
              <w:rPr>
                <w:color w:val="auto"/>
                <w:sz w:val="18"/>
                <w:szCs w:val="18"/>
              </w:rPr>
            </w:pPr>
          </w:p>
        </w:tc>
        <w:tc>
          <w:tcPr>
            <w:tcW w:w="658" w:type="pct"/>
            <w:vMerge/>
          </w:tcPr>
          <w:p w14:paraId="268BA409" w14:textId="77777777" w:rsidR="00FF7D87" w:rsidRPr="00AF290D"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5620A1A5" w14:textId="2AA7181F" w:rsidR="00FF7D87" w:rsidRPr="00FF7D87" w:rsidRDefault="00FF7D87" w:rsidP="00FF7D8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Miejsca pracy utworzone we wspieranych jednostkach</w:t>
            </w:r>
          </w:p>
        </w:tc>
        <w:tc>
          <w:tcPr>
            <w:tcW w:w="455" w:type="pct"/>
            <w:vAlign w:val="center"/>
          </w:tcPr>
          <w:p w14:paraId="3CE60F82" w14:textId="675517C7"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EPC</w:t>
            </w:r>
          </w:p>
        </w:tc>
        <w:tc>
          <w:tcPr>
            <w:tcW w:w="304" w:type="pct"/>
            <w:vAlign w:val="center"/>
          </w:tcPr>
          <w:p w14:paraId="60EDBC86" w14:textId="467E282D"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0</w:t>
            </w:r>
          </w:p>
        </w:tc>
        <w:tc>
          <w:tcPr>
            <w:tcW w:w="253" w:type="pct"/>
            <w:vAlign w:val="center"/>
          </w:tcPr>
          <w:p w14:paraId="1B6659C4" w14:textId="70D81BFD"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2</w:t>
            </w:r>
          </w:p>
        </w:tc>
        <w:tc>
          <w:tcPr>
            <w:tcW w:w="1051" w:type="pct"/>
            <w:vAlign w:val="center"/>
          </w:tcPr>
          <w:p w14:paraId="408E7C0F" w14:textId="2DB6AA5A"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color w:val="auto"/>
                <w:sz w:val="20"/>
                <w:szCs w:val="20"/>
              </w:rPr>
              <w:t>Statystyki UG</w:t>
            </w:r>
          </w:p>
        </w:tc>
      </w:tr>
      <w:tr w:rsidR="00FF7D87" w:rsidRPr="00AF290D" w14:paraId="565D3D43" w14:textId="77777777" w:rsidTr="008C5606">
        <w:trPr>
          <w:trHeight w:val="70"/>
        </w:trPr>
        <w:tc>
          <w:tcPr>
            <w:cnfStyle w:val="001000000000" w:firstRow="0" w:lastRow="0" w:firstColumn="1" w:lastColumn="0" w:oddVBand="0" w:evenVBand="0" w:oddHBand="0" w:evenHBand="0" w:firstRowFirstColumn="0" w:firstRowLastColumn="0" w:lastRowFirstColumn="0" w:lastRowLastColumn="0"/>
            <w:tcW w:w="252" w:type="pct"/>
            <w:vMerge/>
          </w:tcPr>
          <w:p w14:paraId="13D1ECC1" w14:textId="77777777" w:rsidR="00FF7D87" w:rsidRPr="00AF290D" w:rsidRDefault="00FF7D87" w:rsidP="00FF7D87">
            <w:pPr>
              <w:pStyle w:val="Styl2"/>
              <w:numPr>
                <w:ilvl w:val="0"/>
                <w:numId w:val="0"/>
              </w:numPr>
              <w:shd w:val="clear" w:color="auto" w:fill="auto"/>
              <w:jc w:val="center"/>
              <w:rPr>
                <w:color w:val="auto"/>
                <w:sz w:val="18"/>
                <w:szCs w:val="18"/>
              </w:rPr>
            </w:pPr>
          </w:p>
        </w:tc>
        <w:tc>
          <w:tcPr>
            <w:tcW w:w="658" w:type="pct"/>
            <w:vMerge/>
          </w:tcPr>
          <w:p w14:paraId="77746926" w14:textId="77777777" w:rsidR="00FF7D87" w:rsidRPr="00AF290D"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47F2CA1F" w14:textId="53B218D5" w:rsidR="00FF7D87" w:rsidRPr="00FF7D87" w:rsidRDefault="00FF7D87" w:rsidP="00FF7D87">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bCs/>
                <w:color w:val="auto"/>
                <w:sz w:val="20"/>
                <w:szCs w:val="20"/>
              </w:rPr>
              <w:t>Liczba osób odwiedzających obiekty kulturalne i turystyczne objęte wsparciem</w:t>
            </w:r>
          </w:p>
        </w:tc>
        <w:tc>
          <w:tcPr>
            <w:tcW w:w="455" w:type="pct"/>
            <w:vAlign w:val="center"/>
          </w:tcPr>
          <w:p w14:paraId="4840CFB8" w14:textId="726F90EC"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bCs/>
                <w:color w:val="auto"/>
                <w:sz w:val="20"/>
                <w:szCs w:val="20"/>
              </w:rPr>
              <w:t>osoby</w:t>
            </w:r>
          </w:p>
        </w:tc>
        <w:tc>
          <w:tcPr>
            <w:tcW w:w="304" w:type="pct"/>
            <w:vAlign w:val="center"/>
          </w:tcPr>
          <w:p w14:paraId="796D921E" w14:textId="3D179D01"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bCs/>
                <w:color w:val="auto"/>
                <w:sz w:val="20"/>
                <w:szCs w:val="20"/>
              </w:rPr>
              <w:t>0</w:t>
            </w:r>
          </w:p>
        </w:tc>
        <w:tc>
          <w:tcPr>
            <w:tcW w:w="253" w:type="pct"/>
            <w:vAlign w:val="center"/>
          </w:tcPr>
          <w:p w14:paraId="7B8B85A7" w14:textId="4DEEFF29"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bCs/>
                <w:color w:val="auto"/>
                <w:sz w:val="20"/>
                <w:szCs w:val="20"/>
              </w:rPr>
              <w:t>500</w:t>
            </w:r>
          </w:p>
        </w:tc>
        <w:tc>
          <w:tcPr>
            <w:tcW w:w="1051" w:type="pct"/>
            <w:vAlign w:val="center"/>
          </w:tcPr>
          <w:p w14:paraId="32934224" w14:textId="64BFB2E4"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color w:val="auto"/>
                <w:sz w:val="20"/>
                <w:szCs w:val="20"/>
              </w:rPr>
              <w:t>Statystyki UG</w:t>
            </w:r>
          </w:p>
        </w:tc>
      </w:tr>
      <w:tr w:rsidR="00FF7D87" w:rsidRPr="00AF290D" w14:paraId="25312502" w14:textId="77777777" w:rsidTr="00FF7D8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restart"/>
            <w:vAlign w:val="center"/>
          </w:tcPr>
          <w:p w14:paraId="5204198B" w14:textId="6D9B17F8" w:rsidR="00FF7D87" w:rsidRPr="00FF7D87" w:rsidRDefault="00FF7D87" w:rsidP="00336958">
            <w:pPr>
              <w:pStyle w:val="Styl2"/>
              <w:numPr>
                <w:ilvl w:val="0"/>
                <w:numId w:val="0"/>
              </w:numPr>
              <w:shd w:val="clear" w:color="auto" w:fill="auto"/>
              <w:jc w:val="center"/>
              <w:rPr>
                <w:b/>
                <w:color w:val="auto"/>
                <w:sz w:val="18"/>
                <w:szCs w:val="18"/>
              </w:rPr>
            </w:pPr>
            <w:r w:rsidRPr="00FF7D87">
              <w:rPr>
                <w:b/>
                <w:color w:val="auto"/>
                <w:sz w:val="18"/>
                <w:szCs w:val="18"/>
              </w:rPr>
              <w:t>10/P</w:t>
            </w:r>
          </w:p>
        </w:tc>
        <w:tc>
          <w:tcPr>
            <w:tcW w:w="658" w:type="pct"/>
            <w:vMerge w:val="restart"/>
            <w:vAlign w:val="center"/>
          </w:tcPr>
          <w:p w14:paraId="0254BA0C" w14:textId="0EA86799" w:rsidR="00FF7D87" w:rsidRPr="00FF7D87" w:rsidRDefault="00FF7D87"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FF7D87">
              <w:rPr>
                <w:color w:val="auto"/>
                <w:sz w:val="18"/>
                <w:szCs w:val="18"/>
              </w:rPr>
              <w:t>Utworzenie etnowioski tematycznej w Kolembrodach</w:t>
            </w:r>
          </w:p>
        </w:tc>
        <w:tc>
          <w:tcPr>
            <w:tcW w:w="4090" w:type="pct"/>
            <w:gridSpan w:val="5"/>
            <w:vAlign w:val="center"/>
          </w:tcPr>
          <w:p w14:paraId="7EDAA677" w14:textId="2EA3C477" w:rsidR="00FF7D87" w:rsidRPr="00AF290D" w:rsidRDefault="00FF7D87"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color w:val="auto"/>
                <w:sz w:val="18"/>
                <w:szCs w:val="18"/>
              </w:rPr>
              <w:t>Wskaźniki produktu</w:t>
            </w:r>
          </w:p>
        </w:tc>
      </w:tr>
      <w:tr w:rsidR="00FF7D87" w:rsidRPr="00AF290D" w14:paraId="4D859A2F" w14:textId="77777777" w:rsidTr="00FF7D87">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447BAB5D" w14:textId="77777777" w:rsidR="00FF7D87" w:rsidRPr="00AF290D" w:rsidRDefault="00FF7D87" w:rsidP="00FF7D87">
            <w:pPr>
              <w:pStyle w:val="Styl2"/>
              <w:numPr>
                <w:ilvl w:val="0"/>
                <w:numId w:val="0"/>
              </w:numPr>
              <w:shd w:val="clear" w:color="auto" w:fill="auto"/>
              <w:jc w:val="center"/>
              <w:rPr>
                <w:color w:val="auto"/>
                <w:sz w:val="18"/>
                <w:szCs w:val="18"/>
              </w:rPr>
            </w:pPr>
          </w:p>
        </w:tc>
        <w:tc>
          <w:tcPr>
            <w:tcW w:w="658" w:type="pct"/>
            <w:vMerge/>
            <w:vAlign w:val="center"/>
          </w:tcPr>
          <w:p w14:paraId="5769D657" w14:textId="77777777" w:rsidR="00FF7D87" w:rsidRPr="00AF290D"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1250B35B" w14:textId="3DD1E698" w:rsidR="00FF7D87" w:rsidRPr="00AF290D" w:rsidRDefault="00FF7D87" w:rsidP="00FF7D87">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D631A">
              <w:rPr>
                <w:b w:val="0"/>
                <w:bCs/>
                <w:color w:val="auto"/>
                <w:sz w:val="20"/>
                <w:szCs w:val="20"/>
              </w:rPr>
              <w:t>Liczba obiektów kulturalnych i t</w:t>
            </w:r>
            <w:r>
              <w:rPr>
                <w:b w:val="0"/>
                <w:bCs/>
                <w:color w:val="auto"/>
                <w:sz w:val="20"/>
                <w:szCs w:val="20"/>
              </w:rPr>
              <w:t>urystycznych objętych wsparciem</w:t>
            </w:r>
          </w:p>
        </w:tc>
        <w:tc>
          <w:tcPr>
            <w:tcW w:w="455" w:type="pct"/>
            <w:vAlign w:val="center"/>
          </w:tcPr>
          <w:p w14:paraId="3CFD652D" w14:textId="0B118756"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bCs/>
                <w:color w:val="auto"/>
                <w:sz w:val="20"/>
                <w:szCs w:val="20"/>
              </w:rPr>
              <w:t xml:space="preserve">Sztuki </w:t>
            </w:r>
          </w:p>
        </w:tc>
        <w:tc>
          <w:tcPr>
            <w:tcW w:w="304" w:type="pct"/>
            <w:vAlign w:val="center"/>
          </w:tcPr>
          <w:p w14:paraId="601F5540" w14:textId="5AA7ADF3"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bCs/>
                <w:color w:val="auto"/>
                <w:sz w:val="20"/>
                <w:szCs w:val="20"/>
              </w:rPr>
              <w:t>0</w:t>
            </w:r>
          </w:p>
        </w:tc>
        <w:tc>
          <w:tcPr>
            <w:tcW w:w="253" w:type="pct"/>
            <w:vAlign w:val="center"/>
          </w:tcPr>
          <w:p w14:paraId="2D16534A" w14:textId="6DC922F5"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color w:val="auto"/>
                <w:sz w:val="20"/>
                <w:szCs w:val="20"/>
              </w:rPr>
              <w:t>1</w:t>
            </w:r>
          </w:p>
        </w:tc>
        <w:tc>
          <w:tcPr>
            <w:tcW w:w="1051" w:type="pct"/>
            <w:vAlign w:val="center"/>
          </w:tcPr>
          <w:p w14:paraId="4C860BF5" w14:textId="584F0F7B"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color w:val="auto"/>
                <w:sz w:val="20"/>
                <w:szCs w:val="20"/>
              </w:rPr>
              <w:t>Protokół odbioru końcowego</w:t>
            </w:r>
          </w:p>
        </w:tc>
      </w:tr>
      <w:tr w:rsidR="00FF7D87" w:rsidRPr="00AF290D" w14:paraId="2C945B85" w14:textId="77777777" w:rsidTr="00FF7D8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1978D14C" w14:textId="77777777" w:rsidR="00FF7D87" w:rsidRPr="00AF290D" w:rsidRDefault="00FF7D87" w:rsidP="00FF7D87">
            <w:pPr>
              <w:pStyle w:val="Styl2"/>
              <w:numPr>
                <w:ilvl w:val="0"/>
                <w:numId w:val="0"/>
              </w:numPr>
              <w:shd w:val="clear" w:color="auto" w:fill="auto"/>
              <w:jc w:val="center"/>
              <w:rPr>
                <w:color w:val="auto"/>
                <w:sz w:val="18"/>
                <w:szCs w:val="18"/>
              </w:rPr>
            </w:pPr>
          </w:p>
        </w:tc>
        <w:tc>
          <w:tcPr>
            <w:tcW w:w="658" w:type="pct"/>
            <w:vMerge/>
            <w:vAlign w:val="center"/>
          </w:tcPr>
          <w:p w14:paraId="4B020A61" w14:textId="77777777" w:rsidR="00FF7D87" w:rsidRPr="00AF290D"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285506CD" w14:textId="6C11D2E6" w:rsidR="00FF7D87" w:rsidRPr="00AF290D" w:rsidRDefault="00FF7D87" w:rsidP="00FF7D8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D631A">
              <w:rPr>
                <w:b w:val="0"/>
                <w:bCs/>
                <w:color w:val="auto"/>
                <w:sz w:val="20"/>
                <w:szCs w:val="20"/>
              </w:rPr>
              <w:t>Powierzchnia obszarów objętych rewitalizacją</w:t>
            </w:r>
          </w:p>
        </w:tc>
        <w:tc>
          <w:tcPr>
            <w:tcW w:w="455" w:type="pct"/>
            <w:vAlign w:val="center"/>
          </w:tcPr>
          <w:p w14:paraId="60F2BEF6" w14:textId="1C7606E1"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Ha</w:t>
            </w:r>
          </w:p>
        </w:tc>
        <w:tc>
          <w:tcPr>
            <w:tcW w:w="304" w:type="pct"/>
            <w:vAlign w:val="center"/>
          </w:tcPr>
          <w:p w14:paraId="5B94D110" w14:textId="33FDC51F"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0</w:t>
            </w:r>
          </w:p>
        </w:tc>
        <w:tc>
          <w:tcPr>
            <w:tcW w:w="253" w:type="pct"/>
            <w:vAlign w:val="center"/>
          </w:tcPr>
          <w:p w14:paraId="772529A7" w14:textId="2980143A"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0,25</w:t>
            </w:r>
          </w:p>
        </w:tc>
        <w:tc>
          <w:tcPr>
            <w:tcW w:w="1051" w:type="pct"/>
            <w:vAlign w:val="center"/>
          </w:tcPr>
          <w:p w14:paraId="67BBD983" w14:textId="3194B702"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color w:val="auto"/>
                <w:sz w:val="20"/>
                <w:szCs w:val="20"/>
              </w:rPr>
              <w:t>Protokół odbioru końcowego</w:t>
            </w:r>
          </w:p>
        </w:tc>
      </w:tr>
      <w:tr w:rsidR="00FF7D87" w:rsidRPr="00AF290D" w14:paraId="7C6D5F62" w14:textId="77777777" w:rsidTr="00FF7D87">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5287CA7E" w14:textId="77777777" w:rsidR="00FF7D87" w:rsidRPr="00AF290D" w:rsidRDefault="00FF7D87" w:rsidP="00FF7D87">
            <w:pPr>
              <w:pStyle w:val="Styl2"/>
              <w:numPr>
                <w:ilvl w:val="0"/>
                <w:numId w:val="0"/>
              </w:numPr>
              <w:shd w:val="clear" w:color="auto" w:fill="auto"/>
              <w:jc w:val="center"/>
              <w:rPr>
                <w:color w:val="auto"/>
                <w:sz w:val="18"/>
                <w:szCs w:val="18"/>
              </w:rPr>
            </w:pPr>
          </w:p>
        </w:tc>
        <w:tc>
          <w:tcPr>
            <w:tcW w:w="658" w:type="pct"/>
            <w:vMerge/>
            <w:vAlign w:val="center"/>
          </w:tcPr>
          <w:p w14:paraId="3E70210F" w14:textId="77777777" w:rsidR="00FF7D87" w:rsidRPr="00AF290D"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6EB11BC1" w14:textId="313D9B93" w:rsidR="00FF7D87" w:rsidRPr="00AF290D" w:rsidRDefault="00FF7D87" w:rsidP="00FF7D87">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D631A">
              <w:rPr>
                <w:b w:val="0"/>
                <w:bCs/>
                <w:color w:val="auto"/>
                <w:sz w:val="20"/>
                <w:szCs w:val="20"/>
              </w:rPr>
              <w:t>Liczba wspartych obiektów infrastruktury (innych niż budynki mieszkalne) zlokalizowanych na rewitalizowanych obszarach</w:t>
            </w:r>
          </w:p>
        </w:tc>
        <w:tc>
          <w:tcPr>
            <w:tcW w:w="455" w:type="pct"/>
            <w:vAlign w:val="center"/>
          </w:tcPr>
          <w:p w14:paraId="1B82BD1E" w14:textId="34A7AC15"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bCs/>
                <w:color w:val="auto"/>
                <w:sz w:val="20"/>
                <w:szCs w:val="20"/>
              </w:rPr>
              <w:t>Sztuki</w:t>
            </w:r>
          </w:p>
        </w:tc>
        <w:tc>
          <w:tcPr>
            <w:tcW w:w="304" w:type="pct"/>
            <w:vAlign w:val="center"/>
          </w:tcPr>
          <w:p w14:paraId="019DE113" w14:textId="69AE5D77"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bCs/>
                <w:color w:val="auto"/>
                <w:sz w:val="20"/>
                <w:szCs w:val="20"/>
              </w:rPr>
              <w:t>0</w:t>
            </w:r>
          </w:p>
        </w:tc>
        <w:tc>
          <w:tcPr>
            <w:tcW w:w="253" w:type="pct"/>
            <w:vAlign w:val="center"/>
          </w:tcPr>
          <w:p w14:paraId="20D039B8" w14:textId="61449B36"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color w:val="auto"/>
                <w:sz w:val="20"/>
                <w:szCs w:val="20"/>
              </w:rPr>
              <w:t>1</w:t>
            </w:r>
          </w:p>
        </w:tc>
        <w:tc>
          <w:tcPr>
            <w:tcW w:w="1051" w:type="pct"/>
            <w:vAlign w:val="center"/>
          </w:tcPr>
          <w:p w14:paraId="6F431AF0" w14:textId="20033F8F"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color w:val="auto"/>
                <w:sz w:val="20"/>
                <w:szCs w:val="20"/>
              </w:rPr>
              <w:t>Protokół odbioru końcowego</w:t>
            </w:r>
          </w:p>
        </w:tc>
      </w:tr>
      <w:tr w:rsidR="00FF7D87" w:rsidRPr="00AF290D" w14:paraId="702E9567" w14:textId="77777777" w:rsidTr="00FF7D8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6BB52CEB" w14:textId="77777777" w:rsidR="00FF7D87" w:rsidRPr="00AF290D" w:rsidRDefault="00FF7D87" w:rsidP="00FF7D87">
            <w:pPr>
              <w:pStyle w:val="Styl2"/>
              <w:numPr>
                <w:ilvl w:val="0"/>
                <w:numId w:val="0"/>
              </w:numPr>
              <w:shd w:val="clear" w:color="auto" w:fill="auto"/>
              <w:jc w:val="center"/>
              <w:rPr>
                <w:color w:val="auto"/>
                <w:sz w:val="18"/>
                <w:szCs w:val="18"/>
              </w:rPr>
            </w:pPr>
          </w:p>
        </w:tc>
        <w:tc>
          <w:tcPr>
            <w:tcW w:w="658" w:type="pct"/>
            <w:vMerge/>
            <w:vAlign w:val="center"/>
          </w:tcPr>
          <w:p w14:paraId="208928DC" w14:textId="77777777" w:rsidR="00FF7D87" w:rsidRPr="00AF290D"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48F15291" w14:textId="37AA1BBA" w:rsidR="00FF7D87" w:rsidRPr="00AF290D" w:rsidRDefault="00FF7D87" w:rsidP="00FF7D8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D631A">
              <w:rPr>
                <w:b w:val="0"/>
                <w:color w:val="auto"/>
                <w:sz w:val="20"/>
                <w:szCs w:val="20"/>
              </w:rPr>
              <w:t>Liczba obiektów dostosowanych do potrzeb osób z niepełnosprawnościami</w:t>
            </w:r>
          </w:p>
        </w:tc>
        <w:tc>
          <w:tcPr>
            <w:tcW w:w="455" w:type="pct"/>
            <w:vAlign w:val="center"/>
          </w:tcPr>
          <w:p w14:paraId="6CF96BED" w14:textId="41B8C6D0"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Sztuki</w:t>
            </w:r>
          </w:p>
        </w:tc>
        <w:tc>
          <w:tcPr>
            <w:tcW w:w="304" w:type="pct"/>
            <w:vAlign w:val="center"/>
          </w:tcPr>
          <w:p w14:paraId="37AE487A" w14:textId="75742373"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0</w:t>
            </w:r>
          </w:p>
        </w:tc>
        <w:tc>
          <w:tcPr>
            <w:tcW w:w="253" w:type="pct"/>
            <w:vAlign w:val="center"/>
          </w:tcPr>
          <w:p w14:paraId="341F4105" w14:textId="0380E8CB"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color w:val="auto"/>
                <w:sz w:val="20"/>
                <w:szCs w:val="20"/>
              </w:rPr>
              <w:t>1</w:t>
            </w:r>
          </w:p>
        </w:tc>
        <w:tc>
          <w:tcPr>
            <w:tcW w:w="1051" w:type="pct"/>
            <w:vAlign w:val="center"/>
          </w:tcPr>
          <w:p w14:paraId="2E0E2858" w14:textId="036F6A86"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color w:val="auto"/>
                <w:sz w:val="20"/>
                <w:szCs w:val="20"/>
              </w:rPr>
              <w:t>Protokół odbioru końcowego</w:t>
            </w:r>
          </w:p>
        </w:tc>
      </w:tr>
      <w:tr w:rsidR="00FF7D87" w:rsidRPr="00AF290D" w14:paraId="0FE6B637" w14:textId="77777777" w:rsidTr="00FF7D87">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46267DAA" w14:textId="77777777" w:rsidR="00FF7D87" w:rsidRPr="00AF290D" w:rsidRDefault="00FF7D87" w:rsidP="00336958">
            <w:pPr>
              <w:pStyle w:val="Styl2"/>
              <w:numPr>
                <w:ilvl w:val="0"/>
                <w:numId w:val="0"/>
              </w:numPr>
              <w:shd w:val="clear" w:color="auto" w:fill="auto"/>
              <w:jc w:val="center"/>
              <w:rPr>
                <w:color w:val="auto"/>
                <w:sz w:val="18"/>
                <w:szCs w:val="18"/>
              </w:rPr>
            </w:pPr>
          </w:p>
        </w:tc>
        <w:tc>
          <w:tcPr>
            <w:tcW w:w="658" w:type="pct"/>
            <w:vMerge/>
            <w:vAlign w:val="center"/>
          </w:tcPr>
          <w:p w14:paraId="4DAFB64D" w14:textId="77777777" w:rsidR="00FF7D87" w:rsidRPr="00AF290D" w:rsidRDefault="00FF7D87"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4090" w:type="pct"/>
            <w:gridSpan w:val="5"/>
            <w:vAlign w:val="center"/>
          </w:tcPr>
          <w:p w14:paraId="1EFDF683" w14:textId="61841A8C" w:rsidR="00FF7D87" w:rsidRPr="00AF290D" w:rsidRDefault="00FF7D87"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color w:val="auto"/>
                <w:sz w:val="18"/>
                <w:szCs w:val="18"/>
              </w:rPr>
              <w:t xml:space="preserve">Wskaźniki rezultatu  </w:t>
            </w:r>
          </w:p>
        </w:tc>
      </w:tr>
      <w:tr w:rsidR="00FF7D87" w:rsidRPr="00AF290D" w14:paraId="645E6DC6" w14:textId="77777777" w:rsidTr="00FF7D8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20E91F6B" w14:textId="77777777" w:rsidR="00FF7D87" w:rsidRPr="00AF290D" w:rsidRDefault="00FF7D87" w:rsidP="00FF7D87">
            <w:pPr>
              <w:pStyle w:val="Styl2"/>
              <w:numPr>
                <w:ilvl w:val="0"/>
                <w:numId w:val="0"/>
              </w:numPr>
              <w:shd w:val="clear" w:color="auto" w:fill="auto"/>
              <w:jc w:val="center"/>
              <w:rPr>
                <w:color w:val="auto"/>
                <w:sz w:val="18"/>
                <w:szCs w:val="18"/>
              </w:rPr>
            </w:pPr>
          </w:p>
        </w:tc>
        <w:tc>
          <w:tcPr>
            <w:tcW w:w="658" w:type="pct"/>
            <w:vMerge/>
            <w:vAlign w:val="center"/>
          </w:tcPr>
          <w:p w14:paraId="2A6711A2" w14:textId="77777777" w:rsidR="00FF7D87" w:rsidRPr="00AF290D"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4F1C2B73" w14:textId="36515A95" w:rsidR="00FF7D87" w:rsidRPr="00FF7D87" w:rsidRDefault="00FF7D87" w:rsidP="00FF7D8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Miejsca pracy utworzone we wspieranych jednostkach</w:t>
            </w:r>
          </w:p>
        </w:tc>
        <w:tc>
          <w:tcPr>
            <w:tcW w:w="455" w:type="pct"/>
            <w:vAlign w:val="center"/>
          </w:tcPr>
          <w:p w14:paraId="06BBAC14" w14:textId="6A0CDBEB"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EPC</w:t>
            </w:r>
          </w:p>
        </w:tc>
        <w:tc>
          <w:tcPr>
            <w:tcW w:w="304" w:type="pct"/>
            <w:vAlign w:val="center"/>
          </w:tcPr>
          <w:p w14:paraId="68C531D0" w14:textId="0A5DC5C1"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0</w:t>
            </w:r>
          </w:p>
        </w:tc>
        <w:tc>
          <w:tcPr>
            <w:tcW w:w="253" w:type="pct"/>
            <w:vAlign w:val="center"/>
          </w:tcPr>
          <w:p w14:paraId="7014DB64" w14:textId="4A78287F"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bCs/>
                <w:color w:val="auto"/>
                <w:sz w:val="20"/>
                <w:szCs w:val="20"/>
              </w:rPr>
              <w:t>1</w:t>
            </w:r>
          </w:p>
        </w:tc>
        <w:tc>
          <w:tcPr>
            <w:tcW w:w="1051" w:type="pct"/>
            <w:vAlign w:val="center"/>
          </w:tcPr>
          <w:p w14:paraId="6B317B92" w14:textId="7EB6707E" w:rsidR="00FF7D87" w:rsidRPr="00FF7D87" w:rsidRDefault="00FF7D87" w:rsidP="00FF7D8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b w:val="0"/>
                <w:color w:val="auto"/>
                <w:sz w:val="20"/>
                <w:szCs w:val="20"/>
              </w:rPr>
              <w:t>Statystyki UG</w:t>
            </w:r>
          </w:p>
        </w:tc>
      </w:tr>
      <w:tr w:rsidR="00FF7D87" w:rsidRPr="00AF290D" w14:paraId="404CA655" w14:textId="77777777" w:rsidTr="00FF7D87">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0FFE2640" w14:textId="77777777" w:rsidR="00FF7D87" w:rsidRPr="00AF290D" w:rsidRDefault="00FF7D87" w:rsidP="00FF7D87">
            <w:pPr>
              <w:pStyle w:val="Styl2"/>
              <w:numPr>
                <w:ilvl w:val="0"/>
                <w:numId w:val="0"/>
              </w:numPr>
              <w:shd w:val="clear" w:color="auto" w:fill="auto"/>
              <w:jc w:val="center"/>
              <w:rPr>
                <w:color w:val="auto"/>
                <w:sz w:val="18"/>
                <w:szCs w:val="18"/>
              </w:rPr>
            </w:pPr>
          </w:p>
        </w:tc>
        <w:tc>
          <w:tcPr>
            <w:tcW w:w="658" w:type="pct"/>
            <w:vMerge/>
            <w:vAlign w:val="center"/>
          </w:tcPr>
          <w:p w14:paraId="240E2252" w14:textId="77777777" w:rsidR="00FF7D87" w:rsidRPr="00AF290D"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4D4758B0" w14:textId="3806823E" w:rsidR="00FF7D87" w:rsidRPr="00FF7D87" w:rsidRDefault="00FF7D87" w:rsidP="00FF7D87">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bCs/>
                <w:color w:val="auto"/>
                <w:sz w:val="20"/>
                <w:szCs w:val="20"/>
              </w:rPr>
              <w:t>Liczba osób odwiedzających obiekty kulturalne i turystyczne objęte wsparciem</w:t>
            </w:r>
          </w:p>
        </w:tc>
        <w:tc>
          <w:tcPr>
            <w:tcW w:w="455" w:type="pct"/>
            <w:vAlign w:val="center"/>
          </w:tcPr>
          <w:p w14:paraId="45223AEB" w14:textId="5EC7846D"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bCs/>
                <w:color w:val="auto"/>
                <w:sz w:val="20"/>
                <w:szCs w:val="20"/>
              </w:rPr>
              <w:t>O</w:t>
            </w:r>
            <w:r w:rsidRPr="00FF7D87">
              <w:rPr>
                <w:b w:val="0"/>
                <w:bCs/>
                <w:color w:val="auto"/>
                <w:sz w:val="20"/>
                <w:szCs w:val="20"/>
              </w:rPr>
              <w:t>soby</w:t>
            </w:r>
          </w:p>
        </w:tc>
        <w:tc>
          <w:tcPr>
            <w:tcW w:w="304" w:type="pct"/>
            <w:vAlign w:val="center"/>
          </w:tcPr>
          <w:p w14:paraId="4D3B2130" w14:textId="0288BF00"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bCs/>
                <w:color w:val="auto"/>
                <w:sz w:val="20"/>
                <w:szCs w:val="20"/>
              </w:rPr>
              <w:t>0</w:t>
            </w:r>
          </w:p>
        </w:tc>
        <w:tc>
          <w:tcPr>
            <w:tcW w:w="253" w:type="pct"/>
            <w:vAlign w:val="center"/>
          </w:tcPr>
          <w:p w14:paraId="707503C7" w14:textId="531404CB"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bCs/>
                <w:color w:val="auto"/>
                <w:sz w:val="20"/>
                <w:szCs w:val="20"/>
              </w:rPr>
              <w:t>500</w:t>
            </w:r>
          </w:p>
        </w:tc>
        <w:tc>
          <w:tcPr>
            <w:tcW w:w="1051" w:type="pct"/>
            <w:vAlign w:val="center"/>
          </w:tcPr>
          <w:p w14:paraId="541EE539" w14:textId="4208B684" w:rsidR="00FF7D87" w:rsidRPr="00FF7D87" w:rsidRDefault="00FF7D87" w:rsidP="00FF7D8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b w:val="0"/>
                <w:color w:val="auto"/>
                <w:sz w:val="20"/>
                <w:szCs w:val="20"/>
              </w:rPr>
              <w:t>Statystyki UG</w:t>
            </w:r>
          </w:p>
        </w:tc>
      </w:tr>
      <w:tr w:rsidR="001E1457" w:rsidRPr="00AF290D" w14:paraId="3F58042F" w14:textId="77777777" w:rsidTr="001E145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restart"/>
            <w:vAlign w:val="center"/>
          </w:tcPr>
          <w:p w14:paraId="5795D090" w14:textId="729CF99F" w:rsidR="001E1457" w:rsidRPr="001E1457" w:rsidRDefault="001E1457" w:rsidP="00336958">
            <w:pPr>
              <w:pStyle w:val="Styl2"/>
              <w:numPr>
                <w:ilvl w:val="0"/>
                <w:numId w:val="0"/>
              </w:numPr>
              <w:shd w:val="clear" w:color="auto" w:fill="auto"/>
              <w:jc w:val="center"/>
              <w:rPr>
                <w:b/>
                <w:color w:val="auto"/>
                <w:sz w:val="18"/>
                <w:szCs w:val="18"/>
              </w:rPr>
            </w:pPr>
            <w:r w:rsidRPr="001E1457">
              <w:rPr>
                <w:b/>
                <w:color w:val="auto"/>
                <w:sz w:val="18"/>
                <w:szCs w:val="18"/>
              </w:rPr>
              <w:t>11/P</w:t>
            </w:r>
          </w:p>
        </w:tc>
        <w:tc>
          <w:tcPr>
            <w:tcW w:w="658" w:type="pct"/>
            <w:vMerge w:val="restart"/>
            <w:vAlign w:val="center"/>
          </w:tcPr>
          <w:p w14:paraId="296EFB4E" w14:textId="44C83D97" w:rsidR="001E1457" w:rsidRPr="001E1457" w:rsidRDefault="001E1457"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1E1457">
              <w:rPr>
                <w:color w:val="auto"/>
                <w:sz w:val="18"/>
                <w:szCs w:val="18"/>
              </w:rPr>
              <w:t>Aktywizacja ludzi młodych</w:t>
            </w:r>
          </w:p>
        </w:tc>
        <w:tc>
          <w:tcPr>
            <w:tcW w:w="4090" w:type="pct"/>
            <w:gridSpan w:val="5"/>
            <w:vAlign w:val="center"/>
          </w:tcPr>
          <w:p w14:paraId="2215F4AB" w14:textId="0D708973" w:rsidR="001E1457" w:rsidRPr="00AF290D" w:rsidRDefault="001E1457" w:rsidP="00336958">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color w:val="auto"/>
                <w:sz w:val="18"/>
                <w:szCs w:val="18"/>
              </w:rPr>
              <w:t>Wskaźniki produktu</w:t>
            </w:r>
          </w:p>
        </w:tc>
      </w:tr>
      <w:tr w:rsidR="001E1457" w:rsidRPr="00AF290D" w14:paraId="156E61AF" w14:textId="77777777" w:rsidTr="001E1457">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2EA56487" w14:textId="77777777" w:rsidR="001E1457" w:rsidRPr="00AF290D" w:rsidRDefault="001E1457" w:rsidP="001E1457">
            <w:pPr>
              <w:pStyle w:val="Styl2"/>
              <w:numPr>
                <w:ilvl w:val="0"/>
                <w:numId w:val="0"/>
              </w:numPr>
              <w:shd w:val="clear" w:color="auto" w:fill="auto"/>
              <w:jc w:val="center"/>
              <w:rPr>
                <w:color w:val="auto"/>
                <w:sz w:val="18"/>
                <w:szCs w:val="18"/>
              </w:rPr>
            </w:pPr>
          </w:p>
        </w:tc>
        <w:tc>
          <w:tcPr>
            <w:tcW w:w="658" w:type="pct"/>
            <w:vMerge/>
            <w:vAlign w:val="center"/>
          </w:tcPr>
          <w:p w14:paraId="1A0E66A3" w14:textId="77777777" w:rsidR="001E1457" w:rsidRPr="00AF290D"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35843BA7" w14:textId="76D33A9F" w:rsidR="001E1457" w:rsidRPr="00AF290D" w:rsidRDefault="001E1457" w:rsidP="001E1457">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C12715">
              <w:rPr>
                <w:b w:val="0"/>
                <w:color w:val="auto"/>
                <w:sz w:val="20"/>
                <w:szCs w:val="20"/>
              </w:rPr>
              <w:t xml:space="preserve">Liczba zorganizowanych wydarzeń integrujących społeczność obszaru rewitalizacji  </w:t>
            </w:r>
          </w:p>
        </w:tc>
        <w:tc>
          <w:tcPr>
            <w:tcW w:w="455" w:type="pct"/>
            <w:vAlign w:val="center"/>
          </w:tcPr>
          <w:p w14:paraId="2CF1579A" w14:textId="207CDF13" w:rsidR="001E1457" w:rsidRPr="001E1457"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b w:val="0"/>
                <w:color w:val="auto"/>
                <w:sz w:val="20"/>
                <w:szCs w:val="20"/>
              </w:rPr>
              <w:t>Sztuki</w:t>
            </w:r>
          </w:p>
        </w:tc>
        <w:tc>
          <w:tcPr>
            <w:tcW w:w="304" w:type="pct"/>
            <w:vAlign w:val="center"/>
          </w:tcPr>
          <w:p w14:paraId="41BA71EE" w14:textId="7186925F" w:rsidR="001E1457" w:rsidRPr="001E1457"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b w:val="0"/>
                <w:color w:val="auto"/>
                <w:sz w:val="20"/>
                <w:szCs w:val="20"/>
              </w:rPr>
              <w:t>0</w:t>
            </w:r>
          </w:p>
        </w:tc>
        <w:tc>
          <w:tcPr>
            <w:tcW w:w="253" w:type="pct"/>
            <w:vAlign w:val="center"/>
          </w:tcPr>
          <w:p w14:paraId="28B1A023" w14:textId="52AA48BC" w:rsidR="001E1457" w:rsidRPr="001E1457"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b w:val="0"/>
                <w:color w:val="auto"/>
                <w:sz w:val="20"/>
                <w:szCs w:val="20"/>
              </w:rPr>
              <w:t>3</w:t>
            </w:r>
          </w:p>
        </w:tc>
        <w:tc>
          <w:tcPr>
            <w:tcW w:w="1051" w:type="pct"/>
            <w:vAlign w:val="center"/>
          </w:tcPr>
          <w:p w14:paraId="41592F0A" w14:textId="69B548CF" w:rsidR="001E1457" w:rsidRPr="001E1457"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b w:val="0"/>
                <w:bCs/>
                <w:color w:val="auto"/>
                <w:sz w:val="20"/>
                <w:szCs w:val="20"/>
              </w:rPr>
              <w:t xml:space="preserve">Stowarzyszanie Nadzieja i Przyszłość    </w:t>
            </w:r>
          </w:p>
        </w:tc>
      </w:tr>
      <w:tr w:rsidR="001E1457" w:rsidRPr="00AF290D" w14:paraId="195FA56B" w14:textId="77777777" w:rsidTr="001E145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46A64240" w14:textId="77777777" w:rsidR="001E1457" w:rsidRPr="00AF290D" w:rsidRDefault="001E1457" w:rsidP="001E1457">
            <w:pPr>
              <w:pStyle w:val="Styl2"/>
              <w:numPr>
                <w:ilvl w:val="0"/>
                <w:numId w:val="0"/>
              </w:numPr>
              <w:shd w:val="clear" w:color="auto" w:fill="auto"/>
              <w:jc w:val="center"/>
              <w:rPr>
                <w:color w:val="auto"/>
                <w:sz w:val="18"/>
                <w:szCs w:val="18"/>
              </w:rPr>
            </w:pPr>
          </w:p>
        </w:tc>
        <w:tc>
          <w:tcPr>
            <w:tcW w:w="658" w:type="pct"/>
            <w:vMerge/>
            <w:vAlign w:val="center"/>
          </w:tcPr>
          <w:p w14:paraId="73487C9F" w14:textId="77777777" w:rsidR="001E1457" w:rsidRPr="00AF290D"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3EE1C4C4" w14:textId="6AB71858" w:rsidR="001E1457" w:rsidRPr="00AF290D" w:rsidRDefault="001E1457" w:rsidP="001E145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C12715">
              <w:rPr>
                <w:b w:val="0"/>
                <w:color w:val="auto"/>
                <w:sz w:val="20"/>
                <w:szCs w:val="20"/>
              </w:rPr>
              <w:t xml:space="preserve">Liczba wolontariuszy zaangażowanych w realizację wydarzeń integrujących społeczność obszaru rewitalizacji  </w:t>
            </w:r>
          </w:p>
        </w:tc>
        <w:tc>
          <w:tcPr>
            <w:tcW w:w="455" w:type="pct"/>
            <w:vAlign w:val="center"/>
          </w:tcPr>
          <w:p w14:paraId="76466758" w14:textId="7D563BE6"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20"/>
                <w:szCs w:val="20"/>
              </w:rPr>
              <w:t>O</w:t>
            </w:r>
            <w:r w:rsidRPr="001E1457">
              <w:rPr>
                <w:b w:val="0"/>
                <w:color w:val="auto"/>
                <w:sz w:val="20"/>
                <w:szCs w:val="20"/>
              </w:rPr>
              <w:t>soby/wydarzenie</w:t>
            </w:r>
          </w:p>
        </w:tc>
        <w:tc>
          <w:tcPr>
            <w:tcW w:w="304" w:type="pct"/>
            <w:vAlign w:val="center"/>
          </w:tcPr>
          <w:p w14:paraId="05F79A80" w14:textId="33BB0278"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color w:val="auto"/>
                <w:sz w:val="20"/>
                <w:szCs w:val="20"/>
              </w:rPr>
              <w:t>0</w:t>
            </w:r>
          </w:p>
        </w:tc>
        <w:tc>
          <w:tcPr>
            <w:tcW w:w="253" w:type="pct"/>
            <w:vAlign w:val="center"/>
          </w:tcPr>
          <w:p w14:paraId="06EED9F9" w14:textId="285A8DA3"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color w:val="auto"/>
                <w:sz w:val="20"/>
                <w:szCs w:val="20"/>
              </w:rPr>
              <w:t>2</w:t>
            </w:r>
          </w:p>
        </w:tc>
        <w:tc>
          <w:tcPr>
            <w:tcW w:w="1051" w:type="pct"/>
            <w:vAlign w:val="center"/>
          </w:tcPr>
          <w:p w14:paraId="142CE526" w14:textId="34F86A1A"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bCs/>
                <w:color w:val="auto"/>
                <w:sz w:val="20"/>
                <w:szCs w:val="20"/>
              </w:rPr>
              <w:t xml:space="preserve">Stowarzyszanie Nadzieja i Przyszłość    </w:t>
            </w:r>
          </w:p>
        </w:tc>
      </w:tr>
      <w:tr w:rsidR="001E1457" w:rsidRPr="00AF290D" w14:paraId="3A4A5ADE" w14:textId="77777777" w:rsidTr="001E1457">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0559BFB5" w14:textId="77777777" w:rsidR="001E1457" w:rsidRPr="00AF290D" w:rsidRDefault="001E1457" w:rsidP="00336958">
            <w:pPr>
              <w:pStyle w:val="Styl2"/>
              <w:numPr>
                <w:ilvl w:val="0"/>
                <w:numId w:val="0"/>
              </w:numPr>
              <w:shd w:val="clear" w:color="auto" w:fill="auto"/>
              <w:jc w:val="center"/>
              <w:rPr>
                <w:color w:val="auto"/>
                <w:sz w:val="18"/>
                <w:szCs w:val="18"/>
              </w:rPr>
            </w:pPr>
          </w:p>
        </w:tc>
        <w:tc>
          <w:tcPr>
            <w:tcW w:w="658" w:type="pct"/>
            <w:vMerge/>
            <w:vAlign w:val="center"/>
          </w:tcPr>
          <w:p w14:paraId="5F1C4151" w14:textId="77777777" w:rsidR="001E1457" w:rsidRPr="00AF290D" w:rsidRDefault="001E1457"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4090" w:type="pct"/>
            <w:gridSpan w:val="5"/>
            <w:vAlign w:val="center"/>
          </w:tcPr>
          <w:p w14:paraId="54862BC7" w14:textId="48D7421D" w:rsidR="001E1457" w:rsidRPr="00AF290D" w:rsidRDefault="001E1457" w:rsidP="00336958">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color w:val="auto"/>
                <w:sz w:val="18"/>
                <w:szCs w:val="18"/>
              </w:rPr>
              <w:t xml:space="preserve">Wskaźniki rezultatu  </w:t>
            </w:r>
          </w:p>
        </w:tc>
      </w:tr>
      <w:tr w:rsidR="001E1457" w:rsidRPr="00AF290D" w14:paraId="4363839E" w14:textId="77777777" w:rsidTr="001E145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53E235CF" w14:textId="77777777" w:rsidR="001E1457" w:rsidRPr="00AF290D" w:rsidRDefault="001E1457" w:rsidP="001E1457">
            <w:pPr>
              <w:pStyle w:val="Styl2"/>
              <w:numPr>
                <w:ilvl w:val="0"/>
                <w:numId w:val="0"/>
              </w:numPr>
              <w:shd w:val="clear" w:color="auto" w:fill="auto"/>
              <w:jc w:val="center"/>
              <w:rPr>
                <w:color w:val="auto"/>
                <w:sz w:val="18"/>
                <w:szCs w:val="18"/>
              </w:rPr>
            </w:pPr>
          </w:p>
        </w:tc>
        <w:tc>
          <w:tcPr>
            <w:tcW w:w="658" w:type="pct"/>
            <w:vMerge/>
            <w:vAlign w:val="center"/>
          </w:tcPr>
          <w:p w14:paraId="28373672" w14:textId="77777777" w:rsidR="001E1457" w:rsidRPr="00AF290D"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69306AA2" w14:textId="415D03DC" w:rsidR="001E1457" w:rsidRPr="001E1457" w:rsidRDefault="001E1457" w:rsidP="001E145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color w:val="auto"/>
                <w:sz w:val="20"/>
                <w:szCs w:val="20"/>
              </w:rPr>
              <w:t xml:space="preserve">Liczba uczestników wydarzeń integrujących społeczność obszaru rewitalizacji  </w:t>
            </w:r>
          </w:p>
        </w:tc>
        <w:tc>
          <w:tcPr>
            <w:tcW w:w="455" w:type="pct"/>
            <w:vAlign w:val="center"/>
          </w:tcPr>
          <w:p w14:paraId="0177C40A" w14:textId="2869E29E"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color w:val="auto"/>
                <w:sz w:val="20"/>
                <w:szCs w:val="20"/>
              </w:rPr>
              <w:t>osoby/wydarzenie</w:t>
            </w:r>
          </w:p>
        </w:tc>
        <w:tc>
          <w:tcPr>
            <w:tcW w:w="304" w:type="pct"/>
            <w:vAlign w:val="center"/>
          </w:tcPr>
          <w:p w14:paraId="6AA8586C" w14:textId="01279D1F"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color w:val="auto"/>
                <w:sz w:val="20"/>
                <w:szCs w:val="20"/>
              </w:rPr>
              <w:t>0</w:t>
            </w:r>
          </w:p>
        </w:tc>
        <w:tc>
          <w:tcPr>
            <w:tcW w:w="253" w:type="pct"/>
            <w:vAlign w:val="center"/>
          </w:tcPr>
          <w:p w14:paraId="57550831" w14:textId="67C359F1"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color w:val="auto"/>
                <w:sz w:val="20"/>
                <w:szCs w:val="20"/>
              </w:rPr>
              <w:t>30</w:t>
            </w:r>
          </w:p>
        </w:tc>
        <w:tc>
          <w:tcPr>
            <w:tcW w:w="1051" w:type="pct"/>
            <w:vAlign w:val="center"/>
          </w:tcPr>
          <w:p w14:paraId="742826C0" w14:textId="4C5E6EC8"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color w:val="auto"/>
                <w:sz w:val="20"/>
                <w:szCs w:val="20"/>
              </w:rPr>
              <w:t xml:space="preserve">Stowarzyszanie Nadzieja i Przyszłość    </w:t>
            </w:r>
          </w:p>
        </w:tc>
      </w:tr>
      <w:tr w:rsidR="001E1457" w:rsidRPr="00AF290D" w14:paraId="425F9637" w14:textId="77777777" w:rsidTr="001E1457">
        <w:trPr>
          <w:trHeight w:val="70"/>
        </w:trPr>
        <w:tc>
          <w:tcPr>
            <w:cnfStyle w:val="001000000000" w:firstRow="0" w:lastRow="0" w:firstColumn="1" w:lastColumn="0" w:oddVBand="0" w:evenVBand="0" w:oddHBand="0" w:evenHBand="0" w:firstRowFirstColumn="0" w:firstRowLastColumn="0" w:lastRowFirstColumn="0" w:lastRowLastColumn="0"/>
            <w:tcW w:w="252" w:type="pct"/>
            <w:vMerge w:val="restart"/>
            <w:vAlign w:val="center"/>
          </w:tcPr>
          <w:p w14:paraId="5BBD2594" w14:textId="172C4F69" w:rsidR="001E1457" w:rsidRPr="001E1457" w:rsidRDefault="001E1457" w:rsidP="001E1457">
            <w:pPr>
              <w:pStyle w:val="Styl2"/>
              <w:numPr>
                <w:ilvl w:val="0"/>
                <w:numId w:val="0"/>
              </w:numPr>
              <w:shd w:val="clear" w:color="auto" w:fill="auto"/>
              <w:jc w:val="center"/>
              <w:rPr>
                <w:b/>
                <w:color w:val="auto"/>
                <w:sz w:val="18"/>
                <w:szCs w:val="18"/>
              </w:rPr>
            </w:pPr>
            <w:r w:rsidRPr="001E1457">
              <w:rPr>
                <w:b/>
                <w:color w:val="auto"/>
                <w:sz w:val="18"/>
                <w:szCs w:val="18"/>
              </w:rPr>
              <w:t>12/P</w:t>
            </w:r>
          </w:p>
        </w:tc>
        <w:tc>
          <w:tcPr>
            <w:tcW w:w="658" w:type="pct"/>
            <w:vMerge w:val="restart"/>
            <w:vAlign w:val="center"/>
          </w:tcPr>
          <w:p w14:paraId="02578F2A" w14:textId="53FBA101" w:rsidR="001E1457" w:rsidRPr="001E1457"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1E1457">
              <w:rPr>
                <w:color w:val="auto"/>
                <w:sz w:val="18"/>
                <w:szCs w:val="18"/>
              </w:rPr>
              <w:t>Aktywizacja seniorów</w:t>
            </w:r>
          </w:p>
        </w:tc>
        <w:tc>
          <w:tcPr>
            <w:tcW w:w="4090" w:type="pct"/>
            <w:gridSpan w:val="5"/>
            <w:vAlign w:val="center"/>
          </w:tcPr>
          <w:p w14:paraId="66396188" w14:textId="19F4A666" w:rsidR="001E1457" w:rsidRPr="00AF290D"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FF7D87">
              <w:rPr>
                <w:color w:val="auto"/>
                <w:sz w:val="18"/>
                <w:szCs w:val="18"/>
              </w:rPr>
              <w:t>Wskaźniki produktu</w:t>
            </w:r>
          </w:p>
        </w:tc>
      </w:tr>
      <w:tr w:rsidR="001E1457" w:rsidRPr="00AF290D" w14:paraId="3CE4EB61" w14:textId="77777777" w:rsidTr="001E145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6812A6D3" w14:textId="77777777" w:rsidR="001E1457" w:rsidRPr="00AF290D" w:rsidRDefault="001E1457" w:rsidP="001E1457">
            <w:pPr>
              <w:pStyle w:val="Styl2"/>
              <w:numPr>
                <w:ilvl w:val="0"/>
                <w:numId w:val="0"/>
              </w:numPr>
              <w:shd w:val="clear" w:color="auto" w:fill="auto"/>
              <w:jc w:val="center"/>
              <w:rPr>
                <w:color w:val="auto"/>
                <w:sz w:val="18"/>
                <w:szCs w:val="18"/>
              </w:rPr>
            </w:pPr>
          </w:p>
        </w:tc>
        <w:tc>
          <w:tcPr>
            <w:tcW w:w="658" w:type="pct"/>
            <w:vMerge/>
            <w:vAlign w:val="center"/>
          </w:tcPr>
          <w:p w14:paraId="2E96ED9B" w14:textId="77777777" w:rsidR="001E1457" w:rsidRPr="00AF290D"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6F261DEF" w14:textId="59A067AD" w:rsidR="001E1457" w:rsidRPr="00AF290D" w:rsidRDefault="001E1457" w:rsidP="001E145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C12715">
              <w:rPr>
                <w:b w:val="0"/>
                <w:color w:val="auto"/>
                <w:sz w:val="20"/>
                <w:szCs w:val="20"/>
              </w:rPr>
              <w:t xml:space="preserve">Liczba zorganizowanych wydarzeń integrujących społeczność obszaru rewitalizacji  </w:t>
            </w:r>
          </w:p>
        </w:tc>
        <w:tc>
          <w:tcPr>
            <w:tcW w:w="455" w:type="pct"/>
            <w:vAlign w:val="center"/>
          </w:tcPr>
          <w:p w14:paraId="245756BB" w14:textId="79B642C4" w:rsidR="001E1457" w:rsidRPr="00AF290D"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color w:val="auto"/>
                <w:sz w:val="20"/>
                <w:szCs w:val="20"/>
              </w:rPr>
              <w:t>Sztuki</w:t>
            </w:r>
          </w:p>
        </w:tc>
        <w:tc>
          <w:tcPr>
            <w:tcW w:w="304" w:type="pct"/>
            <w:vAlign w:val="center"/>
          </w:tcPr>
          <w:p w14:paraId="45A715FB" w14:textId="602C611F" w:rsidR="001E1457" w:rsidRPr="00AF290D"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color w:val="auto"/>
                <w:sz w:val="20"/>
                <w:szCs w:val="20"/>
              </w:rPr>
              <w:t>0</w:t>
            </w:r>
          </w:p>
        </w:tc>
        <w:tc>
          <w:tcPr>
            <w:tcW w:w="253" w:type="pct"/>
            <w:vAlign w:val="center"/>
          </w:tcPr>
          <w:p w14:paraId="3603140D" w14:textId="2196CF49" w:rsidR="001E1457" w:rsidRPr="00AF290D"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color w:val="auto"/>
                <w:sz w:val="20"/>
                <w:szCs w:val="20"/>
              </w:rPr>
              <w:t>3</w:t>
            </w:r>
          </w:p>
        </w:tc>
        <w:tc>
          <w:tcPr>
            <w:tcW w:w="1051" w:type="pct"/>
            <w:vAlign w:val="center"/>
          </w:tcPr>
          <w:p w14:paraId="2F2516B5" w14:textId="319AE203" w:rsidR="001E1457" w:rsidRPr="00AF290D"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bCs/>
                <w:color w:val="auto"/>
                <w:sz w:val="20"/>
                <w:szCs w:val="20"/>
              </w:rPr>
              <w:t xml:space="preserve">Stowarzyszanie Nadzieja i Przyszłość    </w:t>
            </w:r>
          </w:p>
        </w:tc>
      </w:tr>
      <w:tr w:rsidR="001E1457" w:rsidRPr="00AF290D" w14:paraId="4BB9B33E" w14:textId="77777777" w:rsidTr="001E1457">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3526C8F9" w14:textId="77777777" w:rsidR="001E1457" w:rsidRPr="00AF290D" w:rsidRDefault="001E1457" w:rsidP="001E1457">
            <w:pPr>
              <w:pStyle w:val="Styl2"/>
              <w:numPr>
                <w:ilvl w:val="0"/>
                <w:numId w:val="0"/>
              </w:numPr>
              <w:shd w:val="clear" w:color="auto" w:fill="auto"/>
              <w:jc w:val="center"/>
              <w:rPr>
                <w:color w:val="auto"/>
                <w:sz w:val="18"/>
                <w:szCs w:val="18"/>
              </w:rPr>
            </w:pPr>
          </w:p>
        </w:tc>
        <w:tc>
          <w:tcPr>
            <w:tcW w:w="658" w:type="pct"/>
            <w:vMerge/>
            <w:vAlign w:val="center"/>
          </w:tcPr>
          <w:p w14:paraId="2BF8BF0B" w14:textId="77777777" w:rsidR="001E1457" w:rsidRPr="00AF290D"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00C5C086" w14:textId="1DDD534D" w:rsidR="001E1457" w:rsidRPr="00AF290D" w:rsidRDefault="001E1457" w:rsidP="001E1457">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C12715">
              <w:rPr>
                <w:b w:val="0"/>
                <w:color w:val="auto"/>
                <w:sz w:val="20"/>
                <w:szCs w:val="20"/>
              </w:rPr>
              <w:t xml:space="preserve">Liczba wolontariuszy zaangażowanych w realizację wydarzeń integrujących społeczność obszaru rewitalizacji  </w:t>
            </w:r>
          </w:p>
        </w:tc>
        <w:tc>
          <w:tcPr>
            <w:tcW w:w="455" w:type="pct"/>
            <w:vAlign w:val="center"/>
          </w:tcPr>
          <w:p w14:paraId="3D7778A5" w14:textId="4ED16C04" w:rsidR="001E1457" w:rsidRPr="00AF290D"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color w:val="auto"/>
                <w:sz w:val="20"/>
                <w:szCs w:val="20"/>
              </w:rPr>
              <w:t>O</w:t>
            </w:r>
            <w:r w:rsidRPr="001E1457">
              <w:rPr>
                <w:b w:val="0"/>
                <w:color w:val="auto"/>
                <w:sz w:val="20"/>
                <w:szCs w:val="20"/>
              </w:rPr>
              <w:t>soby/wydarzenie</w:t>
            </w:r>
          </w:p>
        </w:tc>
        <w:tc>
          <w:tcPr>
            <w:tcW w:w="304" w:type="pct"/>
            <w:vAlign w:val="center"/>
          </w:tcPr>
          <w:p w14:paraId="2B5C32FA" w14:textId="5329B463" w:rsidR="001E1457" w:rsidRPr="00AF290D"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b w:val="0"/>
                <w:color w:val="auto"/>
                <w:sz w:val="20"/>
                <w:szCs w:val="20"/>
              </w:rPr>
              <w:t>0</w:t>
            </w:r>
          </w:p>
        </w:tc>
        <w:tc>
          <w:tcPr>
            <w:tcW w:w="253" w:type="pct"/>
            <w:vAlign w:val="center"/>
          </w:tcPr>
          <w:p w14:paraId="0B1C6861" w14:textId="01FA1921" w:rsidR="001E1457" w:rsidRPr="00AF290D"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b w:val="0"/>
                <w:color w:val="auto"/>
                <w:sz w:val="20"/>
                <w:szCs w:val="20"/>
              </w:rPr>
              <w:t>2</w:t>
            </w:r>
          </w:p>
        </w:tc>
        <w:tc>
          <w:tcPr>
            <w:tcW w:w="1051" w:type="pct"/>
            <w:vAlign w:val="center"/>
          </w:tcPr>
          <w:p w14:paraId="5BDD169F" w14:textId="72A2AE53" w:rsidR="001E1457" w:rsidRPr="00AF290D"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b w:val="0"/>
                <w:bCs/>
                <w:color w:val="auto"/>
                <w:sz w:val="20"/>
                <w:szCs w:val="20"/>
              </w:rPr>
              <w:t xml:space="preserve">Stowarzyszanie Nadzieja i Przyszłość    </w:t>
            </w:r>
          </w:p>
        </w:tc>
      </w:tr>
      <w:tr w:rsidR="001E1457" w:rsidRPr="00AF290D" w14:paraId="3A272FA8" w14:textId="77777777" w:rsidTr="001E145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2E1E376D" w14:textId="77777777" w:rsidR="001E1457" w:rsidRPr="00AF290D" w:rsidRDefault="001E1457" w:rsidP="001E1457">
            <w:pPr>
              <w:pStyle w:val="Styl2"/>
              <w:numPr>
                <w:ilvl w:val="0"/>
                <w:numId w:val="0"/>
              </w:numPr>
              <w:shd w:val="clear" w:color="auto" w:fill="auto"/>
              <w:jc w:val="center"/>
              <w:rPr>
                <w:color w:val="auto"/>
                <w:sz w:val="18"/>
                <w:szCs w:val="18"/>
              </w:rPr>
            </w:pPr>
          </w:p>
        </w:tc>
        <w:tc>
          <w:tcPr>
            <w:tcW w:w="658" w:type="pct"/>
            <w:vMerge/>
            <w:vAlign w:val="center"/>
          </w:tcPr>
          <w:p w14:paraId="58412BA2" w14:textId="77777777" w:rsidR="001E1457" w:rsidRPr="00AF290D"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4090" w:type="pct"/>
            <w:gridSpan w:val="5"/>
            <w:vAlign w:val="center"/>
          </w:tcPr>
          <w:p w14:paraId="3B5EAD32" w14:textId="169658E5" w:rsidR="001E1457" w:rsidRPr="00AF290D"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FF7D87">
              <w:rPr>
                <w:color w:val="auto"/>
                <w:sz w:val="18"/>
                <w:szCs w:val="18"/>
              </w:rPr>
              <w:t xml:space="preserve">Wskaźniki rezultatu  </w:t>
            </w:r>
          </w:p>
        </w:tc>
      </w:tr>
      <w:tr w:rsidR="001E1457" w:rsidRPr="00AF290D" w14:paraId="03DD2591" w14:textId="77777777" w:rsidTr="001E1457">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0C5C075E" w14:textId="77777777" w:rsidR="001E1457" w:rsidRPr="00AF290D" w:rsidRDefault="001E1457" w:rsidP="001E1457">
            <w:pPr>
              <w:pStyle w:val="Styl2"/>
              <w:numPr>
                <w:ilvl w:val="0"/>
                <w:numId w:val="0"/>
              </w:numPr>
              <w:shd w:val="clear" w:color="auto" w:fill="auto"/>
              <w:jc w:val="center"/>
              <w:rPr>
                <w:color w:val="auto"/>
                <w:sz w:val="18"/>
                <w:szCs w:val="18"/>
              </w:rPr>
            </w:pPr>
          </w:p>
        </w:tc>
        <w:tc>
          <w:tcPr>
            <w:tcW w:w="658" w:type="pct"/>
            <w:vMerge/>
            <w:vAlign w:val="center"/>
          </w:tcPr>
          <w:p w14:paraId="419351A1" w14:textId="77777777" w:rsidR="001E1457" w:rsidRPr="00AF290D"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4BAF54F8" w14:textId="20DD0DE7" w:rsidR="001E1457" w:rsidRPr="00AF290D" w:rsidRDefault="001E1457" w:rsidP="001E1457">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b w:val="0"/>
                <w:color w:val="auto"/>
                <w:sz w:val="20"/>
                <w:szCs w:val="20"/>
              </w:rPr>
              <w:t xml:space="preserve">Liczba uczestników wydarzeń integrujących społeczność obszaru rewitalizacji  </w:t>
            </w:r>
          </w:p>
        </w:tc>
        <w:tc>
          <w:tcPr>
            <w:tcW w:w="455" w:type="pct"/>
            <w:vAlign w:val="center"/>
          </w:tcPr>
          <w:p w14:paraId="205B92E0" w14:textId="31F428CC" w:rsidR="001E1457" w:rsidRPr="00AF290D"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color w:val="auto"/>
                <w:sz w:val="20"/>
                <w:szCs w:val="20"/>
              </w:rPr>
              <w:t>O</w:t>
            </w:r>
            <w:r w:rsidRPr="001E1457">
              <w:rPr>
                <w:b w:val="0"/>
                <w:color w:val="auto"/>
                <w:sz w:val="20"/>
                <w:szCs w:val="20"/>
              </w:rPr>
              <w:t>soby/wydarzenie</w:t>
            </w:r>
          </w:p>
        </w:tc>
        <w:tc>
          <w:tcPr>
            <w:tcW w:w="304" w:type="pct"/>
            <w:vAlign w:val="center"/>
          </w:tcPr>
          <w:p w14:paraId="741E5A9D" w14:textId="37B950FD" w:rsidR="001E1457" w:rsidRPr="00AF290D"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b w:val="0"/>
                <w:color w:val="auto"/>
                <w:sz w:val="20"/>
                <w:szCs w:val="20"/>
              </w:rPr>
              <w:t>0</w:t>
            </w:r>
          </w:p>
        </w:tc>
        <w:tc>
          <w:tcPr>
            <w:tcW w:w="253" w:type="pct"/>
            <w:vAlign w:val="center"/>
          </w:tcPr>
          <w:p w14:paraId="4B871E90" w14:textId="5B64D193" w:rsidR="001E1457" w:rsidRPr="00AF290D"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b w:val="0"/>
                <w:color w:val="auto"/>
                <w:sz w:val="20"/>
                <w:szCs w:val="20"/>
              </w:rPr>
              <w:t>30</w:t>
            </w:r>
          </w:p>
        </w:tc>
        <w:tc>
          <w:tcPr>
            <w:tcW w:w="1051" w:type="pct"/>
            <w:vAlign w:val="center"/>
          </w:tcPr>
          <w:p w14:paraId="19AC58F3" w14:textId="45C8E22C" w:rsidR="001E1457" w:rsidRPr="00AF290D"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b w:val="0"/>
                <w:color w:val="auto"/>
                <w:sz w:val="20"/>
                <w:szCs w:val="20"/>
              </w:rPr>
              <w:t xml:space="preserve">Stowarzyszanie Nadzieja i Przyszłość    </w:t>
            </w:r>
          </w:p>
        </w:tc>
      </w:tr>
      <w:tr w:rsidR="001E1457" w:rsidRPr="00AF290D" w14:paraId="70BB8983" w14:textId="77777777" w:rsidTr="001E145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restart"/>
            <w:vAlign w:val="center"/>
          </w:tcPr>
          <w:p w14:paraId="55F6E37F" w14:textId="74B299E4" w:rsidR="001E1457" w:rsidRPr="001E1457" w:rsidRDefault="001E1457" w:rsidP="001E1457">
            <w:pPr>
              <w:pStyle w:val="Styl2"/>
              <w:numPr>
                <w:ilvl w:val="0"/>
                <w:numId w:val="0"/>
              </w:numPr>
              <w:shd w:val="clear" w:color="auto" w:fill="auto"/>
              <w:jc w:val="center"/>
              <w:rPr>
                <w:b/>
                <w:color w:val="auto"/>
                <w:sz w:val="18"/>
                <w:szCs w:val="18"/>
              </w:rPr>
            </w:pPr>
            <w:r w:rsidRPr="001E1457">
              <w:rPr>
                <w:b/>
                <w:color w:val="auto"/>
                <w:sz w:val="18"/>
                <w:szCs w:val="18"/>
              </w:rPr>
              <w:t>13/P</w:t>
            </w:r>
          </w:p>
        </w:tc>
        <w:tc>
          <w:tcPr>
            <w:tcW w:w="658" w:type="pct"/>
            <w:vMerge w:val="restart"/>
            <w:vAlign w:val="center"/>
          </w:tcPr>
          <w:p w14:paraId="7B826556" w14:textId="6B89A0DF"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1E1457">
              <w:rPr>
                <w:color w:val="auto"/>
                <w:sz w:val="18"/>
                <w:szCs w:val="18"/>
              </w:rPr>
              <w:t>Zwiększenie dostępności przestrzeni publicznej do potrzeb osób z niepełnosprawnościami</w:t>
            </w:r>
          </w:p>
        </w:tc>
        <w:tc>
          <w:tcPr>
            <w:tcW w:w="4090" w:type="pct"/>
            <w:gridSpan w:val="5"/>
            <w:vAlign w:val="center"/>
          </w:tcPr>
          <w:p w14:paraId="0F815C38" w14:textId="56EDF0A5"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color w:val="auto"/>
                <w:sz w:val="18"/>
                <w:szCs w:val="18"/>
              </w:rPr>
              <w:t>Wskaźniki produktu</w:t>
            </w:r>
          </w:p>
        </w:tc>
      </w:tr>
      <w:tr w:rsidR="001E1457" w:rsidRPr="00AF290D" w14:paraId="27FAB909" w14:textId="77777777" w:rsidTr="001E1457">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65975721" w14:textId="77777777" w:rsidR="001E1457" w:rsidRPr="001E1457" w:rsidRDefault="001E1457" w:rsidP="001E1457">
            <w:pPr>
              <w:pStyle w:val="Styl2"/>
              <w:numPr>
                <w:ilvl w:val="0"/>
                <w:numId w:val="0"/>
              </w:numPr>
              <w:shd w:val="clear" w:color="auto" w:fill="auto"/>
              <w:jc w:val="center"/>
              <w:rPr>
                <w:color w:val="auto"/>
                <w:sz w:val="18"/>
                <w:szCs w:val="18"/>
              </w:rPr>
            </w:pPr>
          </w:p>
        </w:tc>
        <w:tc>
          <w:tcPr>
            <w:tcW w:w="658" w:type="pct"/>
            <w:vMerge/>
            <w:vAlign w:val="center"/>
          </w:tcPr>
          <w:p w14:paraId="79F68698" w14:textId="77777777" w:rsidR="001E1457" w:rsidRPr="001E1457"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01966DDC" w14:textId="7ABAE1CD" w:rsidR="001E1457" w:rsidRPr="001E1457" w:rsidRDefault="001E1457" w:rsidP="001E1457">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b w:val="0"/>
                <w:bCs/>
                <w:color w:val="auto"/>
                <w:sz w:val="20"/>
                <w:szCs w:val="20"/>
              </w:rPr>
              <w:t>Liczba wspartych obiektów infrastruktury zlokalizowanych na zrewitalizowanych obszarach</w:t>
            </w:r>
          </w:p>
        </w:tc>
        <w:tc>
          <w:tcPr>
            <w:tcW w:w="455" w:type="pct"/>
            <w:vAlign w:val="center"/>
          </w:tcPr>
          <w:p w14:paraId="03012F1F" w14:textId="04112012" w:rsidR="001E1457" w:rsidRPr="001E1457"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b w:val="0"/>
                <w:bCs/>
                <w:color w:val="auto"/>
                <w:sz w:val="20"/>
                <w:szCs w:val="20"/>
              </w:rPr>
              <w:t>Sztuki</w:t>
            </w:r>
          </w:p>
        </w:tc>
        <w:tc>
          <w:tcPr>
            <w:tcW w:w="304" w:type="pct"/>
            <w:vAlign w:val="center"/>
          </w:tcPr>
          <w:p w14:paraId="5F797374" w14:textId="278729C2" w:rsidR="001E1457" w:rsidRPr="001E1457"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b w:val="0"/>
                <w:bCs/>
                <w:color w:val="auto"/>
                <w:sz w:val="20"/>
                <w:szCs w:val="20"/>
              </w:rPr>
              <w:t>0</w:t>
            </w:r>
          </w:p>
        </w:tc>
        <w:tc>
          <w:tcPr>
            <w:tcW w:w="253" w:type="pct"/>
            <w:vAlign w:val="center"/>
          </w:tcPr>
          <w:p w14:paraId="514F2183" w14:textId="0759B24D" w:rsidR="001E1457" w:rsidRPr="001E1457"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b w:val="0"/>
                <w:color w:val="auto"/>
                <w:sz w:val="20"/>
                <w:szCs w:val="20"/>
              </w:rPr>
              <w:t>2</w:t>
            </w:r>
          </w:p>
        </w:tc>
        <w:tc>
          <w:tcPr>
            <w:tcW w:w="1051" w:type="pct"/>
            <w:vAlign w:val="center"/>
          </w:tcPr>
          <w:p w14:paraId="63C56D30" w14:textId="1719D7A4" w:rsidR="001E1457" w:rsidRPr="001E1457"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b w:val="0"/>
                <w:color w:val="auto"/>
                <w:sz w:val="20"/>
                <w:szCs w:val="20"/>
              </w:rPr>
              <w:t>Protokół zdawczo - odbiorczy. Dokumentacja techniczna.</w:t>
            </w:r>
          </w:p>
        </w:tc>
      </w:tr>
      <w:tr w:rsidR="001E1457" w:rsidRPr="00AF290D" w14:paraId="7F321638" w14:textId="77777777" w:rsidTr="001E145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518CCDDD" w14:textId="77777777" w:rsidR="001E1457" w:rsidRPr="001E1457" w:rsidRDefault="001E1457" w:rsidP="001E1457">
            <w:pPr>
              <w:pStyle w:val="Styl2"/>
              <w:numPr>
                <w:ilvl w:val="0"/>
                <w:numId w:val="0"/>
              </w:numPr>
              <w:shd w:val="clear" w:color="auto" w:fill="auto"/>
              <w:jc w:val="center"/>
              <w:rPr>
                <w:color w:val="auto"/>
                <w:sz w:val="18"/>
                <w:szCs w:val="18"/>
              </w:rPr>
            </w:pPr>
          </w:p>
        </w:tc>
        <w:tc>
          <w:tcPr>
            <w:tcW w:w="658" w:type="pct"/>
            <w:vMerge/>
            <w:vAlign w:val="center"/>
          </w:tcPr>
          <w:p w14:paraId="21C2819C" w14:textId="77777777"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3DF30DD8" w14:textId="557273BC" w:rsidR="001E1457" w:rsidRPr="001E1457" w:rsidRDefault="001E1457" w:rsidP="001E145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bCs/>
                <w:color w:val="auto"/>
                <w:sz w:val="20"/>
                <w:szCs w:val="20"/>
              </w:rPr>
              <w:t xml:space="preserve">Liczba obiektów dostoswanych do potrzeb osób z niepełnosprawnościami  </w:t>
            </w:r>
          </w:p>
        </w:tc>
        <w:tc>
          <w:tcPr>
            <w:tcW w:w="455" w:type="pct"/>
            <w:vAlign w:val="center"/>
          </w:tcPr>
          <w:p w14:paraId="3066FEF2" w14:textId="6C381784"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bCs/>
                <w:color w:val="auto"/>
                <w:sz w:val="20"/>
                <w:szCs w:val="20"/>
              </w:rPr>
              <w:t>Sztuki</w:t>
            </w:r>
          </w:p>
        </w:tc>
        <w:tc>
          <w:tcPr>
            <w:tcW w:w="304" w:type="pct"/>
            <w:vAlign w:val="center"/>
          </w:tcPr>
          <w:p w14:paraId="7A4F5DD5" w14:textId="76637E0F"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bCs/>
                <w:color w:val="auto"/>
                <w:sz w:val="20"/>
                <w:szCs w:val="20"/>
              </w:rPr>
              <w:t>0</w:t>
            </w:r>
          </w:p>
        </w:tc>
        <w:tc>
          <w:tcPr>
            <w:tcW w:w="253" w:type="pct"/>
            <w:vAlign w:val="center"/>
          </w:tcPr>
          <w:p w14:paraId="51CF9F00" w14:textId="61E805BA"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color w:val="auto"/>
                <w:sz w:val="20"/>
                <w:szCs w:val="20"/>
              </w:rPr>
              <w:t>2</w:t>
            </w:r>
          </w:p>
        </w:tc>
        <w:tc>
          <w:tcPr>
            <w:tcW w:w="1051" w:type="pct"/>
            <w:vAlign w:val="center"/>
          </w:tcPr>
          <w:p w14:paraId="2513AF20" w14:textId="1D308937"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color w:val="auto"/>
                <w:sz w:val="20"/>
                <w:szCs w:val="20"/>
              </w:rPr>
              <w:t>Protokół zdawczo - odbiorczy. Dokumentacja techniczna.</w:t>
            </w:r>
          </w:p>
        </w:tc>
      </w:tr>
      <w:tr w:rsidR="001E1457" w:rsidRPr="00AF290D" w14:paraId="3ED0193B" w14:textId="77777777" w:rsidTr="001E1457">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07730C1C" w14:textId="77777777" w:rsidR="001E1457" w:rsidRPr="001E1457" w:rsidRDefault="001E1457" w:rsidP="001E1457">
            <w:pPr>
              <w:pStyle w:val="Styl2"/>
              <w:numPr>
                <w:ilvl w:val="0"/>
                <w:numId w:val="0"/>
              </w:numPr>
              <w:shd w:val="clear" w:color="auto" w:fill="auto"/>
              <w:jc w:val="center"/>
              <w:rPr>
                <w:color w:val="auto"/>
                <w:sz w:val="18"/>
                <w:szCs w:val="18"/>
              </w:rPr>
            </w:pPr>
          </w:p>
        </w:tc>
        <w:tc>
          <w:tcPr>
            <w:tcW w:w="658" w:type="pct"/>
            <w:vMerge/>
            <w:vAlign w:val="center"/>
          </w:tcPr>
          <w:p w14:paraId="63A435F5" w14:textId="77777777" w:rsidR="001E1457" w:rsidRPr="001E1457"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4090" w:type="pct"/>
            <w:gridSpan w:val="5"/>
            <w:vAlign w:val="center"/>
          </w:tcPr>
          <w:p w14:paraId="6325DE5A" w14:textId="4051D98B" w:rsidR="001E1457" w:rsidRPr="001E1457"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color w:val="auto"/>
                <w:sz w:val="18"/>
                <w:szCs w:val="18"/>
              </w:rPr>
              <w:t xml:space="preserve">Wskaźniki rezultatu  </w:t>
            </w:r>
          </w:p>
        </w:tc>
      </w:tr>
      <w:tr w:rsidR="001E1457" w:rsidRPr="00AF290D" w14:paraId="4189069E" w14:textId="77777777" w:rsidTr="001E145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5064D3E9" w14:textId="77777777" w:rsidR="001E1457" w:rsidRPr="001E1457" w:rsidRDefault="001E1457" w:rsidP="001E1457">
            <w:pPr>
              <w:pStyle w:val="Styl2"/>
              <w:numPr>
                <w:ilvl w:val="0"/>
                <w:numId w:val="0"/>
              </w:numPr>
              <w:shd w:val="clear" w:color="auto" w:fill="auto"/>
              <w:jc w:val="center"/>
              <w:rPr>
                <w:color w:val="auto"/>
                <w:sz w:val="18"/>
                <w:szCs w:val="18"/>
              </w:rPr>
            </w:pPr>
          </w:p>
        </w:tc>
        <w:tc>
          <w:tcPr>
            <w:tcW w:w="658" w:type="pct"/>
            <w:vMerge/>
            <w:vAlign w:val="center"/>
          </w:tcPr>
          <w:p w14:paraId="47226590" w14:textId="77777777"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0D9F2FF0" w14:textId="3140FA1D" w:rsidR="001E1457" w:rsidRPr="001E1457" w:rsidRDefault="001E1457" w:rsidP="001E145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color w:val="auto"/>
                <w:sz w:val="20"/>
                <w:szCs w:val="20"/>
              </w:rPr>
              <w:t xml:space="preserve">Liczba użytkowników wspartych obiektów  </w:t>
            </w:r>
            <w:r w:rsidRPr="001E1457">
              <w:rPr>
                <w:b w:val="0"/>
                <w:bCs/>
                <w:color w:val="auto"/>
                <w:sz w:val="20"/>
                <w:szCs w:val="20"/>
              </w:rPr>
              <w:t>infrastruktury zlokalizowanych na zrewitalizowanych obszarach</w:t>
            </w:r>
          </w:p>
        </w:tc>
        <w:tc>
          <w:tcPr>
            <w:tcW w:w="455" w:type="pct"/>
            <w:vAlign w:val="center"/>
          </w:tcPr>
          <w:p w14:paraId="2EFECFDF" w14:textId="7B2F3CB2"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color w:val="auto"/>
                <w:sz w:val="20"/>
                <w:szCs w:val="20"/>
              </w:rPr>
              <w:t>Osoby/rok</w:t>
            </w:r>
          </w:p>
        </w:tc>
        <w:tc>
          <w:tcPr>
            <w:tcW w:w="304" w:type="pct"/>
            <w:vAlign w:val="center"/>
          </w:tcPr>
          <w:p w14:paraId="00797502" w14:textId="24E190A4"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color w:val="auto"/>
                <w:sz w:val="20"/>
                <w:szCs w:val="20"/>
              </w:rPr>
              <w:t>0</w:t>
            </w:r>
          </w:p>
        </w:tc>
        <w:tc>
          <w:tcPr>
            <w:tcW w:w="253" w:type="pct"/>
            <w:vAlign w:val="center"/>
          </w:tcPr>
          <w:p w14:paraId="4E8A7CC8" w14:textId="7C76A224"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color w:val="auto"/>
                <w:sz w:val="20"/>
                <w:szCs w:val="20"/>
              </w:rPr>
              <w:t>100</w:t>
            </w:r>
          </w:p>
        </w:tc>
        <w:tc>
          <w:tcPr>
            <w:tcW w:w="1051" w:type="pct"/>
            <w:vAlign w:val="center"/>
          </w:tcPr>
          <w:p w14:paraId="31E1E132" w14:textId="6E37329D"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color w:val="auto"/>
                <w:sz w:val="20"/>
                <w:szCs w:val="20"/>
              </w:rPr>
              <w:t>Dane UG</w:t>
            </w:r>
          </w:p>
        </w:tc>
      </w:tr>
      <w:tr w:rsidR="001E1457" w:rsidRPr="00AF290D" w14:paraId="75A958BD" w14:textId="77777777" w:rsidTr="001E1457">
        <w:trPr>
          <w:trHeight w:val="70"/>
        </w:trPr>
        <w:tc>
          <w:tcPr>
            <w:cnfStyle w:val="001000000000" w:firstRow="0" w:lastRow="0" w:firstColumn="1" w:lastColumn="0" w:oddVBand="0" w:evenVBand="0" w:oddHBand="0" w:evenHBand="0" w:firstRowFirstColumn="0" w:firstRowLastColumn="0" w:lastRowFirstColumn="0" w:lastRowLastColumn="0"/>
            <w:tcW w:w="252" w:type="pct"/>
            <w:vMerge w:val="restart"/>
            <w:vAlign w:val="center"/>
          </w:tcPr>
          <w:p w14:paraId="40CFB1DE" w14:textId="3C03C3EB" w:rsidR="001E1457" w:rsidRPr="001E1457" w:rsidRDefault="001E1457" w:rsidP="001E1457">
            <w:pPr>
              <w:pStyle w:val="Styl2"/>
              <w:numPr>
                <w:ilvl w:val="0"/>
                <w:numId w:val="0"/>
              </w:numPr>
              <w:shd w:val="clear" w:color="auto" w:fill="auto"/>
              <w:jc w:val="center"/>
              <w:rPr>
                <w:b/>
                <w:color w:val="auto"/>
                <w:sz w:val="18"/>
                <w:szCs w:val="18"/>
              </w:rPr>
            </w:pPr>
            <w:r w:rsidRPr="001E1457">
              <w:rPr>
                <w:b/>
                <w:color w:val="auto"/>
                <w:sz w:val="18"/>
                <w:szCs w:val="18"/>
              </w:rPr>
              <w:t>14/P</w:t>
            </w:r>
          </w:p>
        </w:tc>
        <w:tc>
          <w:tcPr>
            <w:tcW w:w="658" w:type="pct"/>
            <w:vMerge w:val="restart"/>
            <w:vAlign w:val="center"/>
          </w:tcPr>
          <w:p w14:paraId="7AE75CA6" w14:textId="03A3BFDA" w:rsidR="001E1457" w:rsidRPr="001E1457"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1E1457">
              <w:rPr>
                <w:color w:val="auto"/>
                <w:sz w:val="18"/>
                <w:szCs w:val="18"/>
              </w:rPr>
              <w:t>Poprawa dostępu  do ogólnodostępnej i niekomercyjnej infrastruktury turystyczno-rekreacyjnej</w:t>
            </w:r>
          </w:p>
        </w:tc>
        <w:tc>
          <w:tcPr>
            <w:tcW w:w="4090" w:type="pct"/>
            <w:gridSpan w:val="5"/>
            <w:vAlign w:val="center"/>
          </w:tcPr>
          <w:p w14:paraId="65688453" w14:textId="54F023A3" w:rsidR="001E1457" w:rsidRPr="00AF290D"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color w:val="auto"/>
                <w:sz w:val="18"/>
                <w:szCs w:val="18"/>
              </w:rPr>
              <w:t>Wskaźniki produktu</w:t>
            </w:r>
          </w:p>
        </w:tc>
      </w:tr>
      <w:tr w:rsidR="001E1457" w:rsidRPr="00AF290D" w14:paraId="71D57F62" w14:textId="77777777" w:rsidTr="001E145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6CA4DC2F" w14:textId="77777777" w:rsidR="001E1457" w:rsidRPr="00AF290D" w:rsidRDefault="001E1457" w:rsidP="001E1457">
            <w:pPr>
              <w:pStyle w:val="Styl2"/>
              <w:numPr>
                <w:ilvl w:val="0"/>
                <w:numId w:val="0"/>
              </w:numPr>
              <w:shd w:val="clear" w:color="auto" w:fill="auto"/>
              <w:jc w:val="center"/>
              <w:rPr>
                <w:color w:val="auto"/>
                <w:sz w:val="18"/>
                <w:szCs w:val="18"/>
              </w:rPr>
            </w:pPr>
          </w:p>
        </w:tc>
        <w:tc>
          <w:tcPr>
            <w:tcW w:w="658" w:type="pct"/>
            <w:vMerge/>
            <w:vAlign w:val="center"/>
          </w:tcPr>
          <w:p w14:paraId="0B9FE586" w14:textId="77777777" w:rsidR="001E1457" w:rsidRPr="00AF290D"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1034EF45" w14:textId="6CCB183D" w:rsidR="001E1457" w:rsidRPr="00AF290D" w:rsidRDefault="001E1457" w:rsidP="001E1457">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20"/>
                <w:szCs w:val="20"/>
              </w:rPr>
              <w:t xml:space="preserve">Liczba stworzonych/zmodernizowanych obiektów infrastruktury turystycznej i rekreacyjnej  </w:t>
            </w:r>
          </w:p>
        </w:tc>
        <w:tc>
          <w:tcPr>
            <w:tcW w:w="455" w:type="pct"/>
            <w:vAlign w:val="center"/>
          </w:tcPr>
          <w:p w14:paraId="59CBD646" w14:textId="2A5E3C3B"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color w:val="auto"/>
                <w:sz w:val="20"/>
                <w:szCs w:val="20"/>
              </w:rPr>
              <w:t>Sztuka</w:t>
            </w:r>
          </w:p>
        </w:tc>
        <w:tc>
          <w:tcPr>
            <w:tcW w:w="304" w:type="pct"/>
            <w:vAlign w:val="center"/>
          </w:tcPr>
          <w:p w14:paraId="7BE81BB6" w14:textId="7AEBC429"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color w:val="auto"/>
                <w:sz w:val="20"/>
                <w:szCs w:val="20"/>
              </w:rPr>
              <w:t>0</w:t>
            </w:r>
          </w:p>
        </w:tc>
        <w:tc>
          <w:tcPr>
            <w:tcW w:w="253" w:type="pct"/>
            <w:vAlign w:val="center"/>
          </w:tcPr>
          <w:p w14:paraId="127BFE9F" w14:textId="41D14325"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b w:val="0"/>
                <w:color w:val="auto"/>
                <w:sz w:val="20"/>
                <w:szCs w:val="20"/>
              </w:rPr>
              <w:t>1</w:t>
            </w:r>
          </w:p>
        </w:tc>
        <w:tc>
          <w:tcPr>
            <w:tcW w:w="1051" w:type="pct"/>
            <w:vAlign w:val="center"/>
          </w:tcPr>
          <w:p w14:paraId="39E3C3A6" w14:textId="1409ABCD" w:rsidR="001E1457" w:rsidRPr="001E1457"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rFonts w:eastAsia="NSimSun"/>
                <w:b w:val="0"/>
                <w:color w:val="auto"/>
                <w:sz w:val="20"/>
                <w:szCs w:val="20"/>
                <w:lang w:eastAsia="zh-CN" w:bidi="hi-IN"/>
              </w:rPr>
              <w:t>Dane UG</w:t>
            </w:r>
          </w:p>
        </w:tc>
      </w:tr>
      <w:tr w:rsidR="001E1457" w:rsidRPr="00AF290D" w14:paraId="069B69E9" w14:textId="77777777" w:rsidTr="001E1457">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2E28628E" w14:textId="77777777" w:rsidR="001E1457" w:rsidRPr="00AF290D" w:rsidRDefault="001E1457" w:rsidP="001E1457">
            <w:pPr>
              <w:pStyle w:val="Styl2"/>
              <w:numPr>
                <w:ilvl w:val="0"/>
                <w:numId w:val="0"/>
              </w:numPr>
              <w:shd w:val="clear" w:color="auto" w:fill="auto"/>
              <w:jc w:val="center"/>
              <w:rPr>
                <w:color w:val="auto"/>
                <w:sz w:val="18"/>
                <w:szCs w:val="18"/>
              </w:rPr>
            </w:pPr>
          </w:p>
        </w:tc>
        <w:tc>
          <w:tcPr>
            <w:tcW w:w="658" w:type="pct"/>
            <w:vMerge/>
            <w:vAlign w:val="center"/>
          </w:tcPr>
          <w:p w14:paraId="5E59BD5F" w14:textId="77777777" w:rsidR="001E1457" w:rsidRPr="00AF290D"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33C2D2E8" w14:textId="52108447" w:rsidR="001E1457" w:rsidRPr="00AF290D" w:rsidRDefault="001E1457" w:rsidP="001E1457">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color w:val="auto"/>
                <w:sz w:val="20"/>
                <w:szCs w:val="20"/>
              </w:rPr>
              <w:t xml:space="preserve">Liczba obiektów infrastruktury turystycznej i rekreacyjnej dostosowanej do potrzeb osób z niepełnoprawnościami   </w:t>
            </w:r>
          </w:p>
        </w:tc>
        <w:tc>
          <w:tcPr>
            <w:tcW w:w="455" w:type="pct"/>
            <w:vAlign w:val="center"/>
          </w:tcPr>
          <w:p w14:paraId="5421EF9D" w14:textId="42DE4B3E" w:rsidR="001E1457" w:rsidRPr="001E1457"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b w:val="0"/>
                <w:color w:val="auto"/>
                <w:sz w:val="20"/>
                <w:szCs w:val="20"/>
              </w:rPr>
              <w:t>Sztuka</w:t>
            </w:r>
          </w:p>
        </w:tc>
        <w:tc>
          <w:tcPr>
            <w:tcW w:w="304" w:type="pct"/>
            <w:vAlign w:val="center"/>
          </w:tcPr>
          <w:p w14:paraId="34F23201" w14:textId="0F393C67" w:rsidR="001E1457" w:rsidRPr="001E1457"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b w:val="0"/>
                <w:color w:val="auto"/>
                <w:sz w:val="20"/>
                <w:szCs w:val="20"/>
              </w:rPr>
              <w:t>0</w:t>
            </w:r>
          </w:p>
        </w:tc>
        <w:tc>
          <w:tcPr>
            <w:tcW w:w="253" w:type="pct"/>
            <w:vAlign w:val="center"/>
          </w:tcPr>
          <w:p w14:paraId="4A750D48" w14:textId="21CEE84D" w:rsidR="001E1457" w:rsidRPr="001E1457"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b w:val="0"/>
                <w:color w:val="auto"/>
                <w:sz w:val="20"/>
                <w:szCs w:val="20"/>
              </w:rPr>
              <w:t>1</w:t>
            </w:r>
          </w:p>
        </w:tc>
        <w:tc>
          <w:tcPr>
            <w:tcW w:w="1051" w:type="pct"/>
            <w:vAlign w:val="center"/>
          </w:tcPr>
          <w:p w14:paraId="078B507C" w14:textId="19B2A43F" w:rsidR="001E1457" w:rsidRPr="001E1457"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rFonts w:eastAsia="NSimSun"/>
                <w:b w:val="0"/>
                <w:color w:val="auto"/>
                <w:sz w:val="20"/>
                <w:szCs w:val="20"/>
                <w:lang w:eastAsia="zh-CN" w:bidi="hi-IN"/>
              </w:rPr>
              <w:t>Dane UG</w:t>
            </w:r>
          </w:p>
        </w:tc>
      </w:tr>
      <w:tr w:rsidR="001E1457" w:rsidRPr="00AF290D" w14:paraId="19C19594" w14:textId="77777777" w:rsidTr="001E145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133AC05A" w14:textId="77777777" w:rsidR="001E1457" w:rsidRPr="00AF290D" w:rsidRDefault="001E1457" w:rsidP="001E1457">
            <w:pPr>
              <w:pStyle w:val="Styl2"/>
              <w:numPr>
                <w:ilvl w:val="0"/>
                <w:numId w:val="0"/>
              </w:numPr>
              <w:shd w:val="clear" w:color="auto" w:fill="auto"/>
              <w:jc w:val="center"/>
              <w:rPr>
                <w:color w:val="auto"/>
                <w:sz w:val="18"/>
                <w:szCs w:val="18"/>
              </w:rPr>
            </w:pPr>
          </w:p>
        </w:tc>
        <w:tc>
          <w:tcPr>
            <w:tcW w:w="658" w:type="pct"/>
            <w:vMerge/>
            <w:vAlign w:val="center"/>
          </w:tcPr>
          <w:p w14:paraId="4FF1F2B8" w14:textId="77777777" w:rsidR="001E1457" w:rsidRPr="00AF290D"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4090" w:type="pct"/>
            <w:gridSpan w:val="5"/>
            <w:vAlign w:val="center"/>
          </w:tcPr>
          <w:p w14:paraId="143A404D" w14:textId="4D0C9B57" w:rsidR="001E1457" w:rsidRPr="00AF290D" w:rsidRDefault="001E1457"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color w:val="auto"/>
                <w:sz w:val="18"/>
                <w:szCs w:val="18"/>
              </w:rPr>
              <w:t xml:space="preserve">Wskaźniki rezultatu  </w:t>
            </w:r>
          </w:p>
        </w:tc>
      </w:tr>
      <w:tr w:rsidR="001E1457" w:rsidRPr="00AF290D" w14:paraId="21F5BB98" w14:textId="77777777" w:rsidTr="001E1457">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32940CCF" w14:textId="77777777" w:rsidR="001E1457" w:rsidRPr="00AF290D" w:rsidRDefault="001E1457" w:rsidP="001E1457">
            <w:pPr>
              <w:pStyle w:val="Styl2"/>
              <w:numPr>
                <w:ilvl w:val="0"/>
                <w:numId w:val="0"/>
              </w:numPr>
              <w:shd w:val="clear" w:color="auto" w:fill="auto"/>
              <w:jc w:val="center"/>
              <w:rPr>
                <w:color w:val="auto"/>
                <w:sz w:val="18"/>
                <w:szCs w:val="18"/>
              </w:rPr>
            </w:pPr>
          </w:p>
        </w:tc>
        <w:tc>
          <w:tcPr>
            <w:tcW w:w="658" w:type="pct"/>
            <w:vMerge/>
            <w:vAlign w:val="center"/>
          </w:tcPr>
          <w:p w14:paraId="74BC23F5" w14:textId="77777777" w:rsidR="001E1457" w:rsidRPr="00AF290D"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70BC6822" w14:textId="456A8AAE" w:rsidR="001E1457" w:rsidRPr="001E1457" w:rsidRDefault="001E1457" w:rsidP="001E1457">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b w:val="0"/>
                <w:color w:val="auto"/>
                <w:sz w:val="20"/>
                <w:szCs w:val="20"/>
              </w:rPr>
              <w:t>Liczba osób korzystających z obiektów  infrastruktury turystycznej i rekreacyjnej</w:t>
            </w:r>
          </w:p>
        </w:tc>
        <w:tc>
          <w:tcPr>
            <w:tcW w:w="455" w:type="pct"/>
            <w:vAlign w:val="center"/>
          </w:tcPr>
          <w:p w14:paraId="06F3E38E" w14:textId="5AEAA3C5" w:rsidR="001E1457" w:rsidRPr="001E1457"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color w:val="auto"/>
                <w:sz w:val="20"/>
                <w:szCs w:val="20"/>
              </w:rPr>
              <w:t>O</w:t>
            </w:r>
            <w:r w:rsidRPr="001E1457">
              <w:rPr>
                <w:b w:val="0"/>
                <w:color w:val="auto"/>
                <w:sz w:val="20"/>
                <w:szCs w:val="20"/>
              </w:rPr>
              <w:t>soby/rok</w:t>
            </w:r>
          </w:p>
        </w:tc>
        <w:tc>
          <w:tcPr>
            <w:tcW w:w="304" w:type="pct"/>
            <w:vAlign w:val="center"/>
          </w:tcPr>
          <w:p w14:paraId="556D7429" w14:textId="6095589D" w:rsidR="001E1457" w:rsidRPr="001E1457"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b w:val="0"/>
                <w:color w:val="auto"/>
                <w:sz w:val="20"/>
                <w:szCs w:val="20"/>
              </w:rPr>
              <w:t>0</w:t>
            </w:r>
          </w:p>
        </w:tc>
        <w:tc>
          <w:tcPr>
            <w:tcW w:w="253" w:type="pct"/>
            <w:vAlign w:val="center"/>
          </w:tcPr>
          <w:p w14:paraId="630E1DDD" w14:textId="5C75690F" w:rsidR="001E1457" w:rsidRPr="001E1457"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b w:val="0"/>
                <w:color w:val="auto"/>
                <w:sz w:val="20"/>
                <w:szCs w:val="20"/>
              </w:rPr>
              <w:t>100</w:t>
            </w:r>
          </w:p>
        </w:tc>
        <w:tc>
          <w:tcPr>
            <w:tcW w:w="1051" w:type="pct"/>
            <w:vAlign w:val="center"/>
          </w:tcPr>
          <w:p w14:paraId="2F9C8060" w14:textId="1F4C3F1D" w:rsidR="001E1457" w:rsidRPr="001E1457" w:rsidRDefault="001E1457"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b w:val="0"/>
                <w:color w:val="auto"/>
                <w:sz w:val="20"/>
                <w:szCs w:val="20"/>
              </w:rPr>
              <w:t>Statystyki UG</w:t>
            </w:r>
          </w:p>
        </w:tc>
      </w:tr>
      <w:tr w:rsidR="005A4E7B" w:rsidRPr="00AF290D" w14:paraId="7711543F" w14:textId="77777777" w:rsidTr="005A4E7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restart"/>
            <w:vAlign w:val="center"/>
          </w:tcPr>
          <w:p w14:paraId="6B2A6C17" w14:textId="68CBF24C" w:rsidR="005A4E7B" w:rsidRPr="005A4E7B" w:rsidRDefault="005A4E7B" w:rsidP="001E1457">
            <w:pPr>
              <w:pStyle w:val="Styl2"/>
              <w:numPr>
                <w:ilvl w:val="0"/>
                <w:numId w:val="0"/>
              </w:numPr>
              <w:shd w:val="clear" w:color="auto" w:fill="auto"/>
              <w:jc w:val="center"/>
              <w:rPr>
                <w:b/>
                <w:color w:val="auto"/>
                <w:sz w:val="18"/>
                <w:szCs w:val="18"/>
              </w:rPr>
            </w:pPr>
            <w:r w:rsidRPr="005A4E7B">
              <w:rPr>
                <w:b/>
                <w:color w:val="auto"/>
                <w:sz w:val="18"/>
                <w:szCs w:val="18"/>
              </w:rPr>
              <w:t>15/P</w:t>
            </w:r>
          </w:p>
        </w:tc>
        <w:tc>
          <w:tcPr>
            <w:tcW w:w="658" w:type="pct"/>
            <w:vMerge w:val="restart"/>
            <w:vAlign w:val="center"/>
          </w:tcPr>
          <w:p w14:paraId="55819F32" w14:textId="5CE4EC27" w:rsidR="005A4E7B" w:rsidRPr="005A4E7B" w:rsidRDefault="005A4E7B"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5A4E7B">
              <w:rPr>
                <w:color w:val="auto"/>
                <w:sz w:val="18"/>
                <w:szCs w:val="18"/>
              </w:rPr>
              <w:t>Rozwój usług społecznych na terenie gminy Komarówka Podlaska</w:t>
            </w:r>
          </w:p>
        </w:tc>
        <w:tc>
          <w:tcPr>
            <w:tcW w:w="4090" w:type="pct"/>
            <w:gridSpan w:val="5"/>
            <w:vAlign w:val="center"/>
          </w:tcPr>
          <w:p w14:paraId="4A2E8E2E" w14:textId="254F5972" w:rsidR="005A4E7B" w:rsidRPr="00AF290D" w:rsidRDefault="005A4E7B"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E1457">
              <w:rPr>
                <w:color w:val="auto"/>
                <w:sz w:val="18"/>
                <w:szCs w:val="18"/>
              </w:rPr>
              <w:t>Wskaźniki produktu</w:t>
            </w:r>
          </w:p>
        </w:tc>
      </w:tr>
      <w:tr w:rsidR="005A4E7B" w:rsidRPr="00AF290D" w14:paraId="4B01B587" w14:textId="77777777" w:rsidTr="005A4E7B">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6ED9F769" w14:textId="77777777" w:rsidR="005A4E7B" w:rsidRPr="00AF290D" w:rsidRDefault="005A4E7B" w:rsidP="005A4E7B">
            <w:pPr>
              <w:pStyle w:val="Styl2"/>
              <w:numPr>
                <w:ilvl w:val="0"/>
                <w:numId w:val="0"/>
              </w:numPr>
              <w:shd w:val="clear" w:color="auto" w:fill="auto"/>
              <w:jc w:val="center"/>
              <w:rPr>
                <w:color w:val="auto"/>
                <w:sz w:val="18"/>
                <w:szCs w:val="18"/>
              </w:rPr>
            </w:pPr>
          </w:p>
        </w:tc>
        <w:tc>
          <w:tcPr>
            <w:tcW w:w="658" w:type="pct"/>
            <w:vMerge/>
            <w:vAlign w:val="center"/>
          </w:tcPr>
          <w:p w14:paraId="3AF5612B" w14:textId="77777777" w:rsidR="005A4E7B" w:rsidRPr="00AF290D"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729D895B" w14:textId="1B4EA03E" w:rsidR="005A4E7B" w:rsidRPr="00AF290D" w:rsidRDefault="005A4E7B" w:rsidP="005A4E7B">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46DBB">
              <w:rPr>
                <w:b w:val="0"/>
                <w:bCs/>
                <w:color w:val="auto"/>
                <w:sz w:val="20"/>
                <w:szCs w:val="20"/>
              </w:rPr>
              <w:t>Liczba osób objętych usługami świadczonymi w sp</w:t>
            </w:r>
            <w:r>
              <w:rPr>
                <w:b w:val="0"/>
                <w:bCs/>
                <w:color w:val="auto"/>
                <w:sz w:val="20"/>
                <w:szCs w:val="20"/>
              </w:rPr>
              <w:t>ołeczności lokalnej w programie</w:t>
            </w:r>
          </w:p>
        </w:tc>
        <w:tc>
          <w:tcPr>
            <w:tcW w:w="455" w:type="pct"/>
            <w:vAlign w:val="center"/>
          </w:tcPr>
          <w:p w14:paraId="20AB66FD" w14:textId="326623EB"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5A4E7B">
              <w:rPr>
                <w:b w:val="0"/>
                <w:bCs/>
                <w:color w:val="auto"/>
                <w:sz w:val="20"/>
                <w:szCs w:val="20"/>
              </w:rPr>
              <w:t>Osoby</w:t>
            </w:r>
          </w:p>
        </w:tc>
        <w:tc>
          <w:tcPr>
            <w:tcW w:w="304" w:type="pct"/>
            <w:vAlign w:val="center"/>
          </w:tcPr>
          <w:p w14:paraId="6A9AC65C" w14:textId="137CCD75"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5A4E7B">
              <w:rPr>
                <w:b w:val="0"/>
                <w:bCs/>
                <w:color w:val="auto"/>
                <w:sz w:val="20"/>
                <w:szCs w:val="20"/>
              </w:rPr>
              <w:t>0</w:t>
            </w:r>
          </w:p>
        </w:tc>
        <w:tc>
          <w:tcPr>
            <w:tcW w:w="253" w:type="pct"/>
            <w:vAlign w:val="center"/>
          </w:tcPr>
          <w:p w14:paraId="4EB89814" w14:textId="35E2C83D"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5A4E7B">
              <w:rPr>
                <w:b w:val="0"/>
                <w:bCs/>
                <w:color w:val="auto"/>
                <w:sz w:val="20"/>
                <w:szCs w:val="20"/>
              </w:rPr>
              <w:t>30</w:t>
            </w:r>
          </w:p>
        </w:tc>
        <w:tc>
          <w:tcPr>
            <w:tcW w:w="1051" w:type="pct"/>
            <w:vAlign w:val="center"/>
          </w:tcPr>
          <w:p w14:paraId="1AAF1D3F" w14:textId="5828919E"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5A4E7B">
              <w:rPr>
                <w:b w:val="0"/>
                <w:color w:val="auto"/>
                <w:sz w:val="20"/>
                <w:szCs w:val="20"/>
              </w:rPr>
              <w:t>Ewidencje i statystyki prowadzone przez GOPS</w:t>
            </w:r>
          </w:p>
        </w:tc>
      </w:tr>
      <w:tr w:rsidR="005A4E7B" w:rsidRPr="00AF290D" w14:paraId="5A8885EA" w14:textId="77777777" w:rsidTr="005A4E7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1B9DEC5D" w14:textId="77777777" w:rsidR="005A4E7B" w:rsidRPr="00AF290D" w:rsidRDefault="005A4E7B" w:rsidP="005A4E7B">
            <w:pPr>
              <w:pStyle w:val="Styl2"/>
              <w:numPr>
                <w:ilvl w:val="0"/>
                <w:numId w:val="0"/>
              </w:numPr>
              <w:shd w:val="clear" w:color="auto" w:fill="auto"/>
              <w:jc w:val="center"/>
              <w:rPr>
                <w:color w:val="auto"/>
                <w:sz w:val="18"/>
                <w:szCs w:val="18"/>
              </w:rPr>
            </w:pPr>
          </w:p>
        </w:tc>
        <w:tc>
          <w:tcPr>
            <w:tcW w:w="658" w:type="pct"/>
            <w:vMerge/>
            <w:vAlign w:val="center"/>
          </w:tcPr>
          <w:p w14:paraId="148169FB" w14:textId="77777777" w:rsidR="005A4E7B" w:rsidRPr="00AF290D"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43CB6C85" w14:textId="276742DA" w:rsidR="005A4E7B" w:rsidRPr="00AF290D" w:rsidRDefault="005A4E7B" w:rsidP="005A4E7B">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46DBB">
              <w:rPr>
                <w:b w:val="0"/>
                <w:bCs/>
                <w:color w:val="auto"/>
                <w:sz w:val="20"/>
                <w:szCs w:val="20"/>
              </w:rPr>
              <w:t>Liczba opiekunów faktycznych/nieformalnych</w:t>
            </w:r>
            <w:r>
              <w:rPr>
                <w:b w:val="0"/>
                <w:bCs/>
                <w:color w:val="auto"/>
                <w:sz w:val="20"/>
                <w:szCs w:val="20"/>
              </w:rPr>
              <w:t xml:space="preserve"> objętych wsparciem w programie</w:t>
            </w:r>
          </w:p>
        </w:tc>
        <w:tc>
          <w:tcPr>
            <w:tcW w:w="455" w:type="pct"/>
            <w:vAlign w:val="center"/>
          </w:tcPr>
          <w:p w14:paraId="6E0EF5D7" w14:textId="3F7C609D"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b w:val="0"/>
                <w:bCs/>
                <w:color w:val="auto"/>
                <w:sz w:val="20"/>
                <w:szCs w:val="20"/>
              </w:rPr>
              <w:t>Osoby</w:t>
            </w:r>
          </w:p>
        </w:tc>
        <w:tc>
          <w:tcPr>
            <w:tcW w:w="304" w:type="pct"/>
            <w:vAlign w:val="center"/>
          </w:tcPr>
          <w:p w14:paraId="4EFA3CE7" w14:textId="21934273"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b w:val="0"/>
                <w:bCs/>
                <w:color w:val="auto"/>
                <w:sz w:val="20"/>
                <w:szCs w:val="20"/>
              </w:rPr>
              <w:t>0</w:t>
            </w:r>
          </w:p>
        </w:tc>
        <w:tc>
          <w:tcPr>
            <w:tcW w:w="253" w:type="pct"/>
            <w:vAlign w:val="center"/>
          </w:tcPr>
          <w:p w14:paraId="70FF573C" w14:textId="29690055"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b w:val="0"/>
                <w:bCs/>
                <w:color w:val="auto"/>
                <w:sz w:val="20"/>
                <w:szCs w:val="20"/>
              </w:rPr>
              <w:t>5</w:t>
            </w:r>
          </w:p>
        </w:tc>
        <w:tc>
          <w:tcPr>
            <w:tcW w:w="1051" w:type="pct"/>
            <w:vAlign w:val="center"/>
          </w:tcPr>
          <w:p w14:paraId="0EC29987" w14:textId="3C3E8C74"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b w:val="0"/>
                <w:color w:val="auto"/>
                <w:sz w:val="20"/>
                <w:szCs w:val="20"/>
              </w:rPr>
              <w:t>Ewidencje i statystyki prowadzone przez GOPS</w:t>
            </w:r>
          </w:p>
        </w:tc>
      </w:tr>
      <w:tr w:rsidR="005A4E7B" w:rsidRPr="00AF290D" w14:paraId="72501A8B" w14:textId="77777777" w:rsidTr="005A4E7B">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2684C8C4" w14:textId="77777777" w:rsidR="005A4E7B" w:rsidRPr="00AF290D" w:rsidRDefault="005A4E7B" w:rsidP="005A4E7B">
            <w:pPr>
              <w:pStyle w:val="Styl2"/>
              <w:numPr>
                <w:ilvl w:val="0"/>
                <w:numId w:val="0"/>
              </w:numPr>
              <w:shd w:val="clear" w:color="auto" w:fill="auto"/>
              <w:jc w:val="center"/>
              <w:rPr>
                <w:color w:val="auto"/>
                <w:sz w:val="18"/>
                <w:szCs w:val="18"/>
              </w:rPr>
            </w:pPr>
          </w:p>
        </w:tc>
        <w:tc>
          <w:tcPr>
            <w:tcW w:w="658" w:type="pct"/>
            <w:vMerge/>
            <w:vAlign w:val="center"/>
          </w:tcPr>
          <w:p w14:paraId="4F16CBE9" w14:textId="77777777" w:rsidR="005A4E7B" w:rsidRPr="00AF290D"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38999923" w14:textId="469F143C" w:rsidR="005A4E7B" w:rsidRPr="00AF290D" w:rsidRDefault="005A4E7B" w:rsidP="005A4E7B">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46DBB">
              <w:rPr>
                <w:b w:val="0"/>
                <w:bCs/>
                <w:color w:val="auto"/>
                <w:sz w:val="20"/>
                <w:szCs w:val="20"/>
              </w:rPr>
              <w:t>Liczba osób z niepełnosprawnościami</w:t>
            </w:r>
            <w:r>
              <w:rPr>
                <w:b w:val="0"/>
                <w:bCs/>
                <w:color w:val="auto"/>
                <w:sz w:val="20"/>
                <w:szCs w:val="20"/>
              </w:rPr>
              <w:t xml:space="preserve"> objętych wsparciem w programie</w:t>
            </w:r>
          </w:p>
        </w:tc>
        <w:tc>
          <w:tcPr>
            <w:tcW w:w="455" w:type="pct"/>
            <w:vAlign w:val="center"/>
          </w:tcPr>
          <w:p w14:paraId="7794B857" w14:textId="5FD81052"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5A4E7B">
              <w:rPr>
                <w:b w:val="0"/>
                <w:bCs/>
                <w:color w:val="auto"/>
                <w:sz w:val="20"/>
                <w:szCs w:val="20"/>
              </w:rPr>
              <w:t>Osoby</w:t>
            </w:r>
          </w:p>
        </w:tc>
        <w:tc>
          <w:tcPr>
            <w:tcW w:w="304" w:type="pct"/>
            <w:vAlign w:val="center"/>
          </w:tcPr>
          <w:p w14:paraId="1F70DFA3" w14:textId="7EF70169"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5A4E7B">
              <w:rPr>
                <w:b w:val="0"/>
                <w:bCs/>
                <w:color w:val="auto"/>
                <w:sz w:val="20"/>
                <w:szCs w:val="20"/>
              </w:rPr>
              <w:t>0</w:t>
            </w:r>
          </w:p>
        </w:tc>
        <w:tc>
          <w:tcPr>
            <w:tcW w:w="253" w:type="pct"/>
            <w:vAlign w:val="center"/>
          </w:tcPr>
          <w:p w14:paraId="484037C5" w14:textId="64FE215D"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5A4E7B">
              <w:rPr>
                <w:b w:val="0"/>
                <w:bCs/>
                <w:color w:val="auto"/>
                <w:sz w:val="20"/>
                <w:szCs w:val="20"/>
              </w:rPr>
              <w:t>5</w:t>
            </w:r>
          </w:p>
        </w:tc>
        <w:tc>
          <w:tcPr>
            <w:tcW w:w="1051" w:type="pct"/>
            <w:vAlign w:val="center"/>
          </w:tcPr>
          <w:p w14:paraId="62A86C50" w14:textId="0452CF52"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5A4E7B">
              <w:rPr>
                <w:b w:val="0"/>
                <w:color w:val="auto"/>
                <w:sz w:val="20"/>
                <w:szCs w:val="20"/>
              </w:rPr>
              <w:t>Ewidencje i statystyki prowadzone przez GOPS</w:t>
            </w:r>
          </w:p>
        </w:tc>
      </w:tr>
      <w:tr w:rsidR="005A4E7B" w:rsidRPr="00AF290D" w14:paraId="22AC1F15" w14:textId="77777777" w:rsidTr="005A4E7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06172C67" w14:textId="77777777" w:rsidR="005A4E7B" w:rsidRPr="00AF290D" w:rsidRDefault="005A4E7B" w:rsidP="005A4E7B">
            <w:pPr>
              <w:pStyle w:val="Styl2"/>
              <w:numPr>
                <w:ilvl w:val="0"/>
                <w:numId w:val="0"/>
              </w:numPr>
              <w:shd w:val="clear" w:color="auto" w:fill="auto"/>
              <w:jc w:val="center"/>
              <w:rPr>
                <w:color w:val="auto"/>
                <w:sz w:val="18"/>
                <w:szCs w:val="18"/>
              </w:rPr>
            </w:pPr>
          </w:p>
        </w:tc>
        <w:tc>
          <w:tcPr>
            <w:tcW w:w="658" w:type="pct"/>
            <w:vMerge/>
            <w:vAlign w:val="center"/>
          </w:tcPr>
          <w:p w14:paraId="420F2018" w14:textId="77777777" w:rsidR="005A4E7B" w:rsidRPr="00AF290D"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594F06CB" w14:textId="77E82ACB" w:rsidR="005A4E7B" w:rsidRPr="00AF290D" w:rsidRDefault="005A4E7B" w:rsidP="005A4E7B">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46DBB">
              <w:rPr>
                <w:b w:val="0"/>
                <w:bCs/>
                <w:color w:val="auto"/>
                <w:sz w:val="20"/>
                <w:szCs w:val="20"/>
              </w:rPr>
              <w:t>Liczba osób obcego pochodzenia</w:t>
            </w:r>
            <w:r>
              <w:rPr>
                <w:b w:val="0"/>
                <w:bCs/>
                <w:color w:val="auto"/>
                <w:sz w:val="20"/>
                <w:szCs w:val="20"/>
              </w:rPr>
              <w:t xml:space="preserve"> objętych wsparciem w programie</w:t>
            </w:r>
          </w:p>
        </w:tc>
        <w:tc>
          <w:tcPr>
            <w:tcW w:w="455" w:type="pct"/>
            <w:vAlign w:val="center"/>
          </w:tcPr>
          <w:p w14:paraId="47C47DED" w14:textId="20BE9BD1"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b w:val="0"/>
                <w:bCs/>
                <w:color w:val="auto"/>
                <w:sz w:val="20"/>
                <w:szCs w:val="20"/>
              </w:rPr>
              <w:t>Osoby</w:t>
            </w:r>
          </w:p>
        </w:tc>
        <w:tc>
          <w:tcPr>
            <w:tcW w:w="304" w:type="pct"/>
            <w:vAlign w:val="center"/>
          </w:tcPr>
          <w:p w14:paraId="581FC151" w14:textId="4B6C7452"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b w:val="0"/>
                <w:bCs/>
                <w:color w:val="auto"/>
                <w:sz w:val="20"/>
                <w:szCs w:val="20"/>
              </w:rPr>
              <w:t>0</w:t>
            </w:r>
          </w:p>
        </w:tc>
        <w:tc>
          <w:tcPr>
            <w:tcW w:w="253" w:type="pct"/>
            <w:vAlign w:val="center"/>
          </w:tcPr>
          <w:p w14:paraId="5548208F" w14:textId="1AB74E00"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b w:val="0"/>
                <w:bCs/>
                <w:color w:val="auto"/>
                <w:sz w:val="20"/>
                <w:szCs w:val="20"/>
              </w:rPr>
              <w:t>1</w:t>
            </w:r>
          </w:p>
        </w:tc>
        <w:tc>
          <w:tcPr>
            <w:tcW w:w="1051" w:type="pct"/>
            <w:vAlign w:val="center"/>
          </w:tcPr>
          <w:p w14:paraId="4B15E983" w14:textId="0538122C"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b w:val="0"/>
                <w:color w:val="auto"/>
                <w:sz w:val="20"/>
                <w:szCs w:val="20"/>
              </w:rPr>
              <w:t>Ewidencje i statystyki prowadzone przez GOPS</w:t>
            </w:r>
          </w:p>
        </w:tc>
      </w:tr>
      <w:tr w:rsidR="005A4E7B" w:rsidRPr="00AF290D" w14:paraId="595DD13E" w14:textId="77777777" w:rsidTr="005A4E7B">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40312FF6" w14:textId="77777777" w:rsidR="005A4E7B" w:rsidRPr="00AF290D" w:rsidRDefault="005A4E7B" w:rsidP="001E1457">
            <w:pPr>
              <w:pStyle w:val="Styl2"/>
              <w:numPr>
                <w:ilvl w:val="0"/>
                <w:numId w:val="0"/>
              </w:numPr>
              <w:shd w:val="clear" w:color="auto" w:fill="auto"/>
              <w:jc w:val="center"/>
              <w:rPr>
                <w:color w:val="auto"/>
                <w:sz w:val="18"/>
                <w:szCs w:val="18"/>
              </w:rPr>
            </w:pPr>
          </w:p>
        </w:tc>
        <w:tc>
          <w:tcPr>
            <w:tcW w:w="658" w:type="pct"/>
            <w:vMerge/>
            <w:vAlign w:val="center"/>
          </w:tcPr>
          <w:p w14:paraId="3A09C736" w14:textId="77777777" w:rsidR="005A4E7B" w:rsidRPr="00AF290D" w:rsidRDefault="005A4E7B"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4090" w:type="pct"/>
            <w:gridSpan w:val="5"/>
            <w:vAlign w:val="center"/>
          </w:tcPr>
          <w:p w14:paraId="5DF69FD0" w14:textId="021117DD" w:rsidR="005A4E7B" w:rsidRPr="005A4E7B" w:rsidRDefault="005A4E7B"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5A4E7B">
              <w:rPr>
                <w:color w:val="auto"/>
                <w:sz w:val="18"/>
                <w:szCs w:val="18"/>
              </w:rPr>
              <w:t xml:space="preserve">Wskaźniki rezultatu </w:t>
            </w:r>
          </w:p>
        </w:tc>
      </w:tr>
      <w:tr w:rsidR="005A4E7B" w:rsidRPr="00AF290D" w14:paraId="6B23E440" w14:textId="77777777" w:rsidTr="005A4E7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7F3119D3" w14:textId="77777777" w:rsidR="005A4E7B" w:rsidRPr="00AF290D" w:rsidRDefault="005A4E7B" w:rsidP="005A4E7B">
            <w:pPr>
              <w:pStyle w:val="Styl2"/>
              <w:numPr>
                <w:ilvl w:val="0"/>
                <w:numId w:val="0"/>
              </w:numPr>
              <w:shd w:val="clear" w:color="auto" w:fill="auto"/>
              <w:jc w:val="center"/>
              <w:rPr>
                <w:color w:val="auto"/>
                <w:sz w:val="18"/>
                <w:szCs w:val="18"/>
              </w:rPr>
            </w:pPr>
          </w:p>
        </w:tc>
        <w:tc>
          <w:tcPr>
            <w:tcW w:w="658" w:type="pct"/>
            <w:vMerge/>
            <w:vAlign w:val="center"/>
          </w:tcPr>
          <w:p w14:paraId="19B8BFD9" w14:textId="77777777" w:rsidR="005A4E7B" w:rsidRPr="00AF290D"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5FA4959D" w14:textId="74205DFC" w:rsidR="005A4E7B" w:rsidRPr="00AF290D" w:rsidRDefault="005A4E7B" w:rsidP="005A4E7B">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146DBB">
              <w:rPr>
                <w:b w:val="0"/>
                <w:color w:val="auto"/>
                <w:sz w:val="20"/>
                <w:szCs w:val="20"/>
              </w:rPr>
              <w:t>Liczba podmiotów, które rozszerzyły ofertę wsparcia lub pod</w:t>
            </w:r>
            <w:r>
              <w:rPr>
                <w:b w:val="0"/>
                <w:color w:val="auto"/>
                <w:sz w:val="20"/>
                <w:szCs w:val="20"/>
              </w:rPr>
              <w:t>niosły jakość oferowanych usług</w:t>
            </w:r>
          </w:p>
        </w:tc>
        <w:tc>
          <w:tcPr>
            <w:tcW w:w="455" w:type="pct"/>
            <w:vAlign w:val="center"/>
          </w:tcPr>
          <w:p w14:paraId="480C8133" w14:textId="18C284BC"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b w:val="0"/>
                <w:bCs/>
                <w:color w:val="auto"/>
                <w:sz w:val="20"/>
                <w:szCs w:val="20"/>
              </w:rPr>
              <w:t>Sztuki</w:t>
            </w:r>
          </w:p>
        </w:tc>
        <w:tc>
          <w:tcPr>
            <w:tcW w:w="304" w:type="pct"/>
            <w:vAlign w:val="center"/>
          </w:tcPr>
          <w:p w14:paraId="22C56136" w14:textId="796AE142"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b w:val="0"/>
                <w:bCs/>
                <w:color w:val="auto"/>
                <w:sz w:val="20"/>
                <w:szCs w:val="20"/>
              </w:rPr>
              <w:t>0</w:t>
            </w:r>
          </w:p>
        </w:tc>
        <w:tc>
          <w:tcPr>
            <w:tcW w:w="253" w:type="pct"/>
            <w:vAlign w:val="center"/>
          </w:tcPr>
          <w:p w14:paraId="092F2CBD" w14:textId="14508D53"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b w:val="0"/>
                <w:color w:val="auto"/>
                <w:sz w:val="20"/>
                <w:szCs w:val="20"/>
              </w:rPr>
              <w:t>1</w:t>
            </w:r>
          </w:p>
        </w:tc>
        <w:tc>
          <w:tcPr>
            <w:tcW w:w="1051" w:type="pct"/>
            <w:vAlign w:val="center"/>
          </w:tcPr>
          <w:p w14:paraId="71D3F326" w14:textId="714A75CD"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b w:val="0"/>
                <w:color w:val="auto"/>
                <w:sz w:val="20"/>
                <w:szCs w:val="20"/>
              </w:rPr>
              <w:t>Ewidencje i statystyki prowadzone przez GOPS</w:t>
            </w:r>
          </w:p>
        </w:tc>
      </w:tr>
      <w:tr w:rsidR="005A4E7B" w:rsidRPr="00AF290D" w14:paraId="5254EE32" w14:textId="77777777" w:rsidTr="005A4E7B">
        <w:trPr>
          <w:trHeight w:val="70"/>
        </w:trPr>
        <w:tc>
          <w:tcPr>
            <w:cnfStyle w:val="001000000000" w:firstRow="0" w:lastRow="0" w:firstColumn="1" w:lastColumn="0" w:oddVBand="0" w:evenVBand="0" w:oddHBand="0" w:evenHBand="0" w:firstRowFirstColumn="0" w:firstRowLastColumn="0" w:lastRowFirstColumn="0" w:lastRowLastColumn="0"/>
            <w:tcW w:w="252" w:type="pct"/>
            <w:vMerge w:val="restart"/>
            <w:vAlign w:val="center"/>
          </w:tcPr>
          <w:p w14:paraId="19C9CAB4" w14:textId="14F5C4DB" w:rsidR="005A4E7B" w:rsidRPr="005A4E7B" w:rsidRDefault="005A4E7B" w:rsidP="001E1457">
            <w:pPr>
              <w:pStyle w:val="Styl2"/>
              <w:numPr>
                <w:ilvl w:val="0"/>
                <w:numId w:val="0"/>
              </w:numPr>
              <w:shd w:val="clear" w:color="auto" w:fill="auto"/>
              <w:jc w:val="center"/>
              <w:rPr>
                <w:b/>
                <w:color w:val="auto"/>
                <w:sz w:val="18"/>
                <w:szCs w:val="18"/>
              </w:rPr>
            </w:pPr>
            <w:r w:rsidRPr="005A4E7B">
              <w:rPr>
                <w:b/>
                <w:color w:val="auto"/>
                <w:sz w:val="18"/>
                <w:szCs w:val="18"/>
              </w:rPr>
              <w:t>16/P</w:t>
            </w:r>
          </w:p>
        </w:tc>
        <w:tc>
          <w:tcPr>
            <w:tcW w:w="658" w:type="pct"/>
            <w:vMerge w:val="restart"/>
            <w:vAlign w:val="center"/>
          </w:tcPr>
          <w:p w14:paraId="6D720C64" w14:textId="0341F8E3" w:rsidR="005A4E7B" w:rsidRPr="005A4E7B" w:rsidRDefault="005A4E7B"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5A4E7B">
              <w:rPr>
                <w:color w:val="auto"/>
                <w:sz w:val="18"/>
                <w:szCs w:val="18"/>
              </w:rPr>
              <w:t>Wzmocnienie potencjału Spółdzielni Socjalnej WODKAN</w:t>
            </w:r>
          </w:p>
        </w:tc>
        <w:tc>
          <w:tcPr>
            <w:tcW w:w="4090" w:type="pct"/>
            <w:gridSpan w:val="5"/>
            <w:vAlign w:val="center"/>
          </w:tcPr>
          <w:p w14:paraId="19E070D2" w14:textId="6C57DED5" w:rsidR="005A4E7B" w:rsidRPr="00AF290D" w:rsidRDefault="005A4E7B"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1E1457">
              <w:rPr>
                <w:color w:val="auto"/>
                <w:sz w:val="18"/>
                <w:szCs w:val="18"/>
              </w:rPr>
              <w:t>Wskaźniki produktu</w:t>
            </w:r>
          </w:p>
        </w:tc>
      </w:tr>
      <w:tr w:rsidR="005A4E7B" w:rsidRPr="00AF290D" w14:paraId="5B3F2CF4" w14:textId="77777777" w:rsidTr="005A4E7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1F42E010" w14:textId="77777777" w:rsidR="005A4E7B" w:rsidRPr="00AF290D" w:rsidRDefault="005A4E7B" w:rsidP="005A4E7B">
            <w:pPr>
              <w:pStyle w:val="Styl2"/>
              <w:numPr>
                <w:ilvl w:val="0"/>
                <w:numId w:val="0"/>
              </w:numPr>
              <w:shd w:val="clear" w:color="auto" w:fill="auto"/>
              <w:jc w:val="center"/>
              <w:rPr>
                <w:color w:val="auto"/>
                <w:sz w:val="18"/>
                <w:szCs w:val="18"/>
              </w:rPr>
            </w:pPr>
          </w:p>
        </w:tc>
        <w:tc>
          <w:tcPr>
            <w:tcW w:w="658" w:type="pct"/>
            <w:vMerge/>
            <w:vAlign w:val="center"/>
          </w:tcPr>
          <w:p w14:paraId="639A8EDE" w14:textId="77777777" w:rsidR="005A4E7B" w:rsidRPr="00AF290D"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3B67B84F" w14:textId="7146D542" w:rsidR="005A4E7B" w:rsidRPr="00AF290D" w:rsidRDefault="005A4E7B" w:rsidP="005A4E7B">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725F2E">
              <w:rPr>
                <w:b w:val="0"/>
                <w:color w:val="auto"/>
                <w:sz w:val="20"/>
                <w:szCs w:val="20"/>
              </w:rPr>
              <w:t>Liczba osób bezrobotnych, w tym długotrwale bezrobotnych, objętych wsparciem w programie</w:t>
            </w:r>
          </w:p>
        </w:tc>
        <w:tc>
          <w:tcPr>
            <w:tcW w:w="455" w:type="pct"/>
            <w:vAlign w:val="center"/>
          </w:tcPr>
          <w:p w14:paraId="15168A7D" w14:textId="51A588E8"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b w:val="0"/>
                <w:color w:val="auto"/>
                <w:sz w:val="20"/>
                <w:szCs w:val="20"/>
              </w:rPr>
              <w:t>Osoby</w:t>
            </w:r>
          </w:p>
        </w:tc>
        <w:tc>
          <w:tcPr>
            <w:tcW w:w="304" w:type="pct"/>
            <w:vAlign w:val="center"/>
          </w:tcPr>
          <w:p w14:paraId="1CCBA472" w14:textId="7C23E999"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b w:val="0"/>
                <w:color w:val="auto"/>
                <w:sz w:val="20"/>
                <w:szCs w:val="20"/>
              </w:rPr>
              <w:t>0</w:t>
            </w:r>
          </w:p>
        </w:tc>
        <w:tc>
          <w:tcPr>
            <w:tcW w:w="253" w:type="pct"/>
            <w:vAlign w:val="center"/>
          </w:tcPr>
          <w:p w14:paraId="4B706462" w14:textId="08C580BB"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b w:val="0"/>
                <w:color w:val="auto"/>
                <w:sz w:val="20"/>
                <w:szCs w:val="20"/>
              </w:rPr>
              <w:t>2</w:t>
            </w:r>
          </w:p>
        </w:tc>
        <w:tc>
          <w:tcPr>
            <w:tcW w:w="1051" w:type="pct"/>
            <w:vAlign w:val="center"/>
          </w:tcPr>
          <w:p w14:paraId="31C7DB92" w14:textId="1BE83A03"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rFonts w:eastAsia="NSimSun"/>
                <w:b w:val="0"/>
                <w:color w:val="auto"/>
                <w:sz w:val="20"/>
                <w:szCs w:val="20"/>
                <w:lang w:eastAsia="zh-CN" w:bidi="hi-IN"/>
              </w:rPr>
              <w:t>Dane Spółdzielni Socjalnej WODKAN</w:t>
            </w:r>
          </w:p>
        </w:tc>
      </w:tr>
      <w:tr w:rsidR="005A4E7B" w:rsidRPr="00AF290D" w14:paraId="769923A6" w14:textId="77777777" w:rsidTr="005A4E7B">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21AC8055" w14:textId="77777777" w:rsidR="005A4E7B" w:rsidRPr="00AF290D" w:rsidRDefault="005A4E7B" w:rsidP="005A4E7B">
            <w:pPr>
              <w:pStyle w:val="Styl2"/>
              <w:numPr>
                <w:ilvl w:val="0"/>
                <w:numId w:val="0"/>
              </w:numPr>
              <w:shd w:val="clear" w:color="auto" w:fill="auto"/>
              <w:jc w:val="center"/>
              <w:rPr>
                <w:color w:val="auto"/>
                <w:sz w:val="18"/>
                <w:szCs w:val="18"/>
              </w:rPr>
            </w:pPr>
          </w:p>
        </w:tc>
        <w:tc>
          <w:tcPr>
            <w:tcW w:w="658" w:type="pct"/>
            <w:vMerge/>
            <w:vAlign w:val="center"/>
          </w:tcPr>
          <w:p w14:paraId="71C401BC" w14:textId="77777777" w:rsidR="005A4E7B" w:rsidRPr="00AF290D"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078386BB" w14:textId="370641C8" w:rsidR="005A4E7B" w:rsidRPr="00AF290D" w:rsidRDefault="005A4E7B" w:rsidP="005A4E7B">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725F2E">
              <w:rPr>
                <w:b w:val="0"/>
                <w:color w:val="auto"/>
                <w:sz w:val="20"/>
                <w:szCs w:val="20"/>
              </w:rPr>
              <w:t>Liczba osób długotrwale bezrobotnych objętych wsparciem w programie</w:t>
            </w:r>
          </w:p>
        </w:tc>
        <w:tc>
          <w:tcPr>
            <w:tcW w:w="455" w:type="pct"/>
            <w:vAlign w:val="center"/>
          </w:tcPr>
          <w:p w14:paraId="5BD46A1B" w14:textId="576DAB32"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5A4E7B">
              <w:rPr>
                <w:b w:val="0"/>
                <w:color w:val="auto"/>
                <w:sz w:val="20"/>
                <w:szCs w:val="20"/>
              </w:rPr>
              <w:t>Osoby</w:t>
            </w:r>
          </w:p>
        </w:tc>
        <w:tc>
          <w:tcPr>
            <w:tcW w:w="304" w:type="pct"/>
            <w:vAlign w:val="center"/>
          </w:tcPr>
          <w:p w14:paraId="7EF77428" w14:textId="267DE446"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5A4E7B">
              <w:rPr>
                <w:b w:val="0"/>
                <w:color w:val="auto"/>
                <w:sz w:val="20"/>
                <w:szCs w:val="20"/>
              </w:rPr>
              <w:t>0</w:t>
            </w:r>
          </w:p>
        </w:tc>
        <w:tc>
          <w:tcPr>
            <w:tcW w:w="253" w:type="pct"/>
            <w:vAlign w:val="center"/>
          </w:tcPr>
          <w:p w14:paraId="76302760" w14:textId="46AB275F"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5A4E7B">
              <w:rPr>
                <w:b w:val="0"/>
                <w:color w:val="auto"/>
                <w:sz w:val="20"/>
                <w:szCs w:val="20"/>
              </w:rPr>
              <w:t>2</w:t>
            </w:r>
          </w:p>
        </w:tc>
        <w:tc>
          <w:tcPr>
            <w:tcW w:w="1051" w:type="pct"/>
            <w:vAlign w:val="center"/>
          </w:tcPr>
          <w:p w14:paraId="30639007" w14:textId="2F124E77"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5A4E7B">
              <w:rPr>
                <w:rFonts w:eastAsia="NSimSun"/>
                <w:b w:val="0"/>
                <w:color w:val="auto"/>
                <w:sz w:val="20"/>
                <w:szCs w:val="20"/>
                <w:lang w:eastAsia="zh-CN" w:bidi="hi-IN"/>
              </w:rPr>
              <w:t>Dane Spółdzielni Socjalnej WODKAN</w:t>
            </w:r>
          </w:p>
        </w:tc>
      </w:tr>
      <w:tr w:rsidR="005A4E7B" w:rsidRPr="00AF290D" w14:paraId="0E088182" w14:textId="77777777" w:rsidTr="005A4E7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6BF97F9A" w14:textId="77777777" w:rsidR="005A4E7B" w:rsidRPr="00AF290D" w:rsidRDefault="005A4E7B" w:rsidP="005A4E7B">
            <w:pPr>
              <w:pStyle w:val="Styl2"/>
              <w:numPr>
                <w:ilvl w:val="0"/>
                <w:numId w:val="0"/>
              </w:numPr>
              <w:shd w:val="clear" w:color="auto" w:fill="auto"/>
              <w:jc w:val="center"/>
              <w:rPr>
                <w:color w:val="auto"/>
                <w:sz w:val="18"/>
                <w:szCs w:val="18"/>
              </w:rPr>
            </w:pPr>
          </w:p>
        </w:tc>
        <w:tc>
          <w:tcPr>
            <w:tcW w:w="658" w:type="pct"/>
            <w:vMerge/>
            <w:vAlign w:val="center"/>
          </w:tcPr>
          <w:p w14:paraId="5DA13127" w14:textId="77777777" w:rsidR="005A4E7B" w:rsidRPr="00AF290D"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0BE788E7" w14:textId="6C58F4BC" w:rsidR="005A4E7B" w:rsidRPr="00AF290D" w:rsidRDefault="005A4E7B" w:rsidP="005A4E7B">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725F2E">
              <w:rPr>
                <w:b w:val="0"/>
                <w:color w:val="auto"/>
                <w:sz w:val="20"/>
                <w:szCs w:val="20"/>
              </w:rPr>
              <w:t>Liczba osób z niepełnosprawnościami objętych wsparciem w programie.</w:t>
            </w:r>
          </w:p>
        </w:tc>
        <w:tc>
          <w:tcPr>
            <w:tcW w:w="455" w:type="pct"/>
            <w:vAlign w:val="center"/>
          </w:tcPr>
          <w:p w14:paraId="4C7BB054" w14:textId="2B5EEA8F"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b w:val="0"/>
                <w:color w:val="auto"/>
                <w:sz w:val="20"/>
                <w:szCs w:val="20"/>
              </w:rPr>
              <w:t>Osoby</w:t>
            </w:r>
          </w:p>
        </w:tc>
        <w:tc>
          <w:tcPr>
            <w:tcW w:w="304" w:type="pct"/>
            <w:vAlign w:val="center"/>
          </w:tcPr>
          <w:p w14:paraId="40285903" w14:textId="5AEFA5D7"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b w:val="0"/>
                <w:color w:val="auto"/>
                <w:sz w:val="20"/>
                <w:szCs w:val="20"/>
              </w:rPr>
              <w:t>0</w:t>
            </w:r>
          </w:p>
        </w:tc>
        <w:tc>
          <w:tcPr>
            <w:tcW w:w="253" w:type="pct"/>
            <w:vAlign w:val="center"/>
          </w:tcPr>
          <w:p w14:paraId="66EBA167" w14:textId="36BA18C0"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b w:val="0"/>
                <w:color w:val="auto"/>
                <w:sz w:val="20"/>
                <w:szCs w:val="20"/>
              </w:rPr>
              <w:t>1</w:t>
            </w:r>
          </w:p>
        </w:tc>
        <w:tc>
          <w:tcPr>
            <w:tcW w:w="1051" w:type="pct"/>
            <w:vAlign w:val="center"/>
          </w:tcPr>
          <w:p w14:paraId="789BDA09" w14:textId="1C5449F4"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rFonts w:eastAsia="NSimSun"/>
                <w:b w:val="0"/>
                <w:color w:val="auto"/>
                <w:sz w:val="20"/>
                <w:szCs w:val="20"/>
                <w:lang w:eastAsia="zh-CN" w:bidi="hi-IN"/>
              </w:rPr>
              <w:t>Dane Spółdzielni Socjalnej WODKAN</w:t>
            </w:r>
          </w:p>
        </w:tc>
      </w:tr>
      <w:tr w:rsidR="005A4E7B" w:rsidRPr="00AF290D" w14:paraId="19D21013" w14:textId="77777777" w:rsidTr="005A4E7B">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775D23FA" w14:textId="77777777" w:rsidR="005A4E7B" w:rsidRPr="00AF290D" w:rsidRDefault="005A4E7B" w:rsidP="005A4E7B">
            <w:pPr>
              <w:pStyle w:val="Styl2"/>
              <w:numPr>
                <w:ilvl w:val="0"/>
                <w:numId w:val="0"/>
              </w:numPr>
              <w:shd w:val="clear" w:color="auto" w:fill="auto"/>
              <w:jc w:val="center"/>
              <w:rPr>
                <w:color w:val="auto"/>
                <w:sz w:val="18"/>
                <w:szCs w:val="18"/>
              </w:rPr>
            </w:pPr>
          </w:p>
        </w:tc>
        <w:tc>
          <w:tcPr>
            <w:tcW w:w="658" w:type="pct"/>
            <w:vMerge/>
            <w:vAlign w:val="center"/>
          </w:tcPr>
          <w:p w14:paraId="4B3A2029" w14:textId="77777777" w:rsidR="005A4E7B" w:rsidRPr="00AF290D"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0FF0A5EE" w14:textId="68A5E510" w:rsidR="005A4E7B" w:rsidRPr="00AF290D" w:rsidRDefault="005A4E7B" w:rsidP="005A4E7B">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725F2E">
              <w:rPr>
                <w:b w:val="0"/>
                <w:color w:val="auto"/>
                <w:sz w:val="20"/>
                <w:szCs w:val="20"/>
              </w:rPr>
              <w:t>Liczba podmiotów ekonomii społecznej objętych wsparciem</w:t>
            </w:r>
          </w:p>
        </w:tc>
        <w:tc>
          <w:tcPr>
            <w:tcW w:w="455" w:type="pct"/>
            <w:vAlign w:val="center"/>
          </w:tcPr>
          <w:p w14:paraId="1E1A578E" w14:textId="3FCA6616"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5A4E7B">
              <w:rPr>
                <w:b w:val="0"/>
                <w:color w:val="auto"/>
                <w:sz w:val="20"/>
                <w:szCs w:val="20"/>
              </w:rPr>
              <w:t>Sztuki</w:t>
            </w:r>
          </w:p>
        </w:tc>
        <w:tc>
          <w:tcPr>
            <w:tcW w:w="304" w:type="pct"/>
            <w:vAlign w:val="center"/>
          </w:tcPr>
          <w:p w14:paraId="739DAFFC" w14:textId="3574E4A6"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5A4E7B">
              <w:rPr>
                <w:b w:val="0"/>
                <w:color w:val="auto"/>
                <w:sz w:val="20"/>
                <w:szCs w:val="20"/>
              </w:rPr>
              <w:t>0</w:t>
            </w:r>
          </w:p>
        </w:tc>
        <w:tc>
          <w:tcPr>
            <w:tcW w:w="253" w:type="pct"/>
            <w:vAlign w:val="center"/>
          </w:tcPr>
          <w:p w14:paraId="037548BE" w14:textId="607474D1"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5A4E7B">
              <w:rPr>
                <w:b w:val="0"/>
                <w:color w:val="auto"/>
                <w:sz w:val="20"/>
                <w:szCs w:val="20"/>
              </w:rPr>
              <w:t>1</w:t>
            </w:r>
          </w:p>
        </w:tc>
        <w:tc>
          <w:tcPr>
            <w:tcW w:w="1051" w:type="pct"/>
            <w:vAlign w:val="center"/>
          </w:tcPr>
          <w:p w14:paraId="45744D9B" w14:textId="6EB25ED3"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5A4E7B">
              <w:rPr>
                <w:rFonts w:eastAsia="NSimSun"/>
                <w:b w:val="0"/>
                <w:color w:val="auto"/>
                <w:sz w:val="20"/>
                <w:szCs w:val="20"/>
                <w:lang w:eastAsia="zh-CN" w:bidi="hi-IN"/>
              </w:rPr>
              <w:t>Dane Spółdzielni Socjalnej WODKAN</w:t>
            </w:r>
          </w:p>
        </w:tc>
      </w:tr>
      <w:tr w:rsidR="005A4E7B" w:rsidRPr="00AF290D" w14:paraId="4C0C93BC" w14:textId="77777777" w:rsidTr="005A4E7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2ABF576F" w14:textId="77777777" w:rsidR="005A4E7B" w:rsidRPr="00AF290D" w:rsidRDefault="005A4E7B" w:rsidP="001E1457">
            <w:pPr>
              <w:pStyle w:val="Styl2"/>
              <w:numPr>
                <w:ilvl w:val="0"/>
                <w:numId w:val="0"/>
              </w:numPr>
              <w:shd w:val="clear" w:color="auto" w:fill="auto"/>
              <w:jc w:val="center"/>
              <w:rPr>
                <w:color w:val="auto"/>
                <w:sz w:val="18"/>
                <w:szCs w:val="18"/>
              </w:rPr>
            </w:pPr>
          </w:p>
        </w:tc>
        <w:tc>
          <w:tcPr>
            <w:tcW w:w="658" w:type="pct"/>
            <w:vMerge/>
            <w:vAlign w:val="center"/>
          </w:tcPr>
          <w:p w14:paraId="098A0F73" w14:textId="77777777" w:rsidR="005A4E7B" w:rsidRPr="00AF290D" w:rsidRDefault="005A4E7B"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4090" w:type="pct"/>
            <w:gridSpan w:val="5"/>
            <w:vAlign w:val="center"/>
          </w:tcPr>
          <w:p w14:paraId="629D6A86" w14:textId="08CEB5C5" w:rsidR="005A4E7B" w:rsidRPr="00AF290D" w:rsidRDefault="005A4E7B"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color w:val="auto"/>
                <w:sz w:val="18"/>
                <w:szCs w:val="18"/>
              </w:rPr>
              <w:t>Wskaźniki rezultatu</w:t>
            </w:r>
          </w:p>
        </w:tc>
      </w:tr>
      <w:tr w:rsidR="005A4E7B" w:rsidRPr="00AF290D" w14:paraId="2DC0FBB0" w14:textId="77777777" w:rsidTr="005A4E7B">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12A57C36" w14:textId="77777777" w:rsidR="005A4E7B" w:rsidRPr="00AF290D" w:rsidRDefault="005A4E7B" w:rsidP="005A4E7B">
            <w:pPr>
              <w:pStyle w:val="Styl2"/>
              <w:numPr>
                <w:ilvl w:val="0"/>
                <w:numId w:val="0"/>
              </w:numPr>
              <w:shd w:val="clear" w:color="auto" w:fill="auto"/>
              <w:jc w:val="center"/>
              <w:rPr>
                <w:color w:val="auto"/>
                <w:sz w:val="18"/>
                <w:szCs w:val="18"/>
              </w:rPr>
            </w:pPr>
          </w:p>
        </w:tc>
        <w:tc>
          <w:tcPr>
            <w:tcW w:w="658" w:type="pct"/>
            <w:vMerge/>
            <w:vAlign w:val="center"/>
          </w:tcPr>
          <w:p w14:paraId="719ADFEF" w14:textId="77777777" w:rsidR="005A4E7B" w:rsidRPr="00AF290D"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5D8DB621" w14:textId="74D7640F" w:rsidR="005A4E7B" w:rsidRPr="00AF290D" w:rsidRDefault="005A4E7B" w:rsidP="005A4E7B">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725F2E">
              <w:rPr>
                <w:b w:val="0"/>
                <w:color w:val="auto"/>
                <w:sz w:val="20"/>
                <w:szCs w:val="20"/>
              </w:rPr>
              <w:t>Liczba miejsc pracy utworzonych w przedsiębiorstwach społecznych</w:t>
            </w:r>
          </w:p>
        </w:tc>
        <w:tc>
          <w:tcPr>
            <w:tcW w:w="455" w:type="pct"/>
            <w:vAlign w:val="center"/>
          </w:tcPr>
          <w:p w14:paraId="2090F5D1" w14:textId="06268CE9"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5A4E7B">
              <w:rPr>
                <w:b w:val="0"/>
                <w:color w:val="auto"/>
                <w:sz w:val="20"/>
                <w:szCs w:val="20"/>
              </w:rPr>
              <w:t>EPC</w:t>
            </w:r>
          </w:p>
        </w:tc>
        <w:tc>
          <w:tcPr>
            <w:tcW w:w="304" w:type="pct"/>
            <w:vAlign w:val="center"/>
          </w:tcPr>
          <w:p w14:paraId="743326FE" w14:textId="0FF88B0F"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5A4E7B">
              <w:rPr>
                <w:b w:val="0"/>
                <w:color w:val="auto"/>
                <w:sz w:val="20"/>
                <w:szCs w:val="20"/>
              </w:rPr>
              <w:t>0</w:t>
            </w:r>
          </w:p>
        </w:tc>
        <w:tc>
          <w:tcPr>
            <w:tcW w:w="253" w:type="pct"/>
            <w:vAlign w:val="center"/>
          </w:tcPr>
          <w:p w14:paraId="696BD6D5" w14:textId="4CFB6BB5"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5A4E7B">
              <w:rPr>
                <w:b w:val="0"/>
                <w:color w:val="auto"/>
                <w:sz w:val="20"/>
                <w:szCs w:val="20"/>
              </w:rPr>
              <w:t>2</w:t>
            </w:r>
          </w:p>
        </w:tc>
        <w:tc>
          <w:tcPr>
            <w:tcW w:w="1051" w:type="pct"/>
            <w:vAlign w:val="center"/>
          </w:tcPr>
          <w:p w14:paraId="691D8D42" w14:textId="645FCD80"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5A4E7B">
              <w:rPr>
                <w:b w:val="0"/>
                <w:color w:val="auto"/>
                <w:sz w:val="20"/>
                <w:szCs w:val="20"/>
              </w:rPr>
              <w:t>Dane Spółdzielni Socjalnej WODKAN</w:t>
            </w:r>
          </w:p>
        </w:tc>
      </w:tr>
      <w:tr w:rsidR="005A4E7B" w:rsidRPr="00AF290D" w14:paraId="58868618" w14:textId="77777777" w:rsidTr="005A4E7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5F845931" w14:textId="77777777" w:rsidR="005A4E7B" w:rsidRPr="00AF290D" w:rsidRDefault="005A4E7B" w:rsidP="005A4E7B">
            <w:pPr>
              <w:pStyle w:val="Styl2"/>
              <w:numPr>
                <w:ilvl w:val="0"/>
                <w:numId w:val="0"/>
              </w:numPr>
              <w:shd w:val="clear" w:color="auto" w:fill="auto"/>
              <w:jc w:val="center"/>
              <w:rPr>
                <w:color w:val="auto"/>
                <w:sz w:val="18"/>
                <w:szCs w:val="18"/>
              </w:rPr>
            </w:pPr>
          </w:p>
        </w:tc>
        <w:tc>
          <w:tcPr>
            <w:tcW w:w="658" w:type="pct"/>
            <w:vMerge/>
            <w:vAlign w:val="center"/>
          </w:tcPr>
          <w:p w14:paraId="735E86DD" w14:textId="77777777" w:rsidR="005A4E7B" w:rsidRPr="00AF290D"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0C68B2DE" w14:textId="4A5BA408" w:rsidR="005A4E7B" w:rsidRPr="00AF290D" w:rsidRDefault="005A4E7B" w:rsidP="005A4E7B">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725F2E">
              <w:rPr>
                <w:b w:val="0"/>
                <w:color w:val="auto"/>
                <w:sz w:val="20"/>
                <w:szCs w:val="20"/>
              </w:rPr>
              <w:t>Liczba osób, które uzyskały kwalifikacje po opuszczeniu programu</w:t>
            </w:r>
          </w:p>
        </w:tc>
        <w:tc>
          <w:tcPr>
            <w:tcW w:w="455" w:type="pct"/>
            <w:vAlign w:val="center"/>
          </w:tcPr>
          <w:p w14:paraId="27A29563" w14:textId="549CBC00"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20"/>
                <w:szCs w:val="20"/>
              </w:rPr>
              <w:t>O</w:t>
            </w:r>
            <w:r w:rsidRPr="005A4E7B">
              <w:rPr>
                <w:b w:val="0"/>
                <w:color w:val="auto"/>
                <w:sz w:val="20"/>
                <w:szCs w:val="20"/>
              </w:rPr>
              <w:t>soby</w:t>
            </w:r>
          </w:p>
        </w:tc>
        <w:tc>
          <w:tcPr>
            <w:tcW w:w="304" w:type="pct"/>
            <w:vAlign w:val="center"/>
          </w:tcPr>
          <w:p w14:paraId="2349CD49" w14:textId="6A6CD88F"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b w:val="0"/>
                <w:color w:val="auto"/>
                <w:sz w:val="20"/>
                <w:szCs w:val="20"/>
              </w:rPr>
              <w:t>0</w:t>
            </w:r>
          </w:p>
        </w:tc>
        <w:tc>
          <w:tcPr>
            <w:tcW w:w="253" w:type="pct"/>
            <w:vAlign w:val="center"/>
          </w:tcPr>
          <w:p w14:paraId="61552696" w14:textId="6CBCC82E"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b w:val="0"/>
                <w:color w:val="auto"/>
                <w:sz w:val="20"/>
                <w:szCs w:val="20"/>
              </w:rPr>
              <w:t>2</w:t>
            </w:r>
          </w:p>
        </w:tc>
        <w:tc>
          <w:tcPr>
            <w:tcW w:w="1051" w:type="pct"/>
            <w:vAlign w:val="center"/>
          </w:tcPr>
          <w:p w14:paraId="1AB623C2" w14:textId="21586B93" w:rsidR="005A4E7B" w:rsidRPr="005A4E7B" w:rsidRDefault="005A4E7B" w:rsidP="005A4E7B">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5A4E7B">
              <w:rPr>
                <w:b w:val="0"/>
                <w:color w:val="auto"/>
                <w:sz w:val="20"/>
                <w:szCs w:val="20"/>
              </w:rPr>
              <w:t>Dane Spółdzielni Socjalnej WODKAN</w:t>
            </w:r>
          </w:p>
        </w:tc>
      </w:tr>
      <w:tr w:rsidR="005A4E7B" w:rsidRPr="00AF290D" w14:paraId="2D299D16" w14:textId="77777777" w:rsidTr="005A4E7B">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3BD31E89" w14:textId="77777777" w:rsidR="005A4E7B" w:rsidRPr="00AF290D" w:rsidRDefault="005A4E7B" w:rsidP="005A4E7B">
            <w:pPr>
              <w:pStyle w:val="Styl2"/>
              <w:numPr>
                <w:ilvl w:val="0"/>
                <w:numId w:val="0"/>
              </w:numPr>
              <w:shd w:val="clear" w:color="auto" w:fill="auto"/>
              <w:jc w:val="center"/>
              <w:rPr>
                <w:color w:val="auto"/>
                <w:sz w:val="18"/>
                <w:szCs w:val="18"/>
              </w:rPr>
            </w:pPr>
          </w:p>
        </w:tc>
        <w:tc>
          <w:tcPr>
            <w:tcW w:w="658" w:type="pct"/>
            <w:vMerge/>
            <w:vAlign w:val="center"/>
          </w:tcPr>
          <w:p w14:paraId="2D47431D" w14:textId="77777777" w:rsidR="005A4E7B" w:rsidRPr="00AF290D"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21E6851B" w14:textId="58239861" w:rsidR="005A4E7B" w:rsidRPr="00AF290D" w:rsidRDefault="005A4E7B" w:rsidP="005A4E7B">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725F2E">
              <w:rPr>
                <w:b w:val="0"/>
                <w:color w:val="auto"/>
                <w:sz w:val="20"/>
                <w:szCs w:val="20"/>
              </w:rPr>
              <w:t>Liczba osób, których sytuacja społeczna uległa p</w:t>
            </w:r>
            <w:r>
              <w:rPr>
                <w:b w:val="0"/>
                <w:color w:val="auto"/>
                <w:sz w:val="20"/>
                <w:szCs w:val="20"/>
              </w:rPr>
              <w:t>oprawie po opuszczeniu programu</w:t>
            </w:r>
          </w:p>
        </w:tc>
        <w:tc>
          <w:tcPr>
            <w:tcW w:w="455" w:type="pct"/>
            <w:vAlign w:val="center"/>
          </w:tcPr>
          <w:p w14:paraId="238D20EC" w14:textId="4087BF2D"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color w:val="auto"/>
                <w:sz w:val="20"/>
                <w:szCs w:val="20"/>
              </w:rPr>
              <w:t>O</w:t>
            </w:r>
            <w:r w:rsidRPr="005A4E7B">
              <w:rPr>
                <w:b w:val="0"/>
                <w:color w:val="auto"/>
                <w:sz w:val="20"/>
                <w:szCs w:val="20"/>
              </w:rPr>
              <w:t>soby</w:t>
            </w:r>
          </w:p>
        </w:tc>
        <w:tc>
          <w:tcPr>
            <w:tcW w:w="304" w:type="pct"/>
            <w:vAlign w:val="center"/>
          </w:tcPr>
          <w:p w14:paraId="7834B57A" w14:textId="68C235B8"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5A4E7B">
              <w:rPr>
                <w:b w:val="0"/>
                <w:color w:val="auto"/>
                <w:sz w:val="20"/>
                <w:szCs w:val="20"/>
              </w:rPr>
              <w:t>0</w:t>
            </w:r>
          </w:p>
        </w:tc>
        <w:tc>
          <w:tcPr>
            <w:tcW w:w="253" w:type="pct"/>
            <w:vAlign w:val="center"/>
          </w:tcPr>
          <w:p w14:paraId="19230EEC" w14:textId="7D93C0F0"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5A4E7B">
              <w:rPr>
                <w:b w:val="0"/>
                <w:color w:val="auto"/>
                <w:sz w:val="20"/>
                <w:szCs w:val="20"/>
              </w:rPr>
              <w:t>2</w:t>
            </w:r>
          </w:p>
        </w:tc>
        <w:tc>
          <w:tcPr>
            <w:tcW w:w="1051" w:type="pct"/>
            <w:vAlign w:val="center"/>
          </w:tcPr>
          <w:p w14:paraId="7100221D" w14:textId="285DA303" w:rsidR="005A4E7B" w:rsidRPr="005A4E7B" w:rsidRDefault="005A4E7B" w:rsidP="005A4E7B">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5A4E7B">
              <w:rPr>
                <w:b w:val="0"/>
                <w:color w:val="auto"/>
                <w:sz w:val="20"/>
                <w:szCs w:val="20"/>
              </w:rPr>
              <w:t>Dane Spółdzielni Socjalnej WODKAN</w:t>
            </w:r>
          </w:p>
        </w:tc>
      </w:tr>
      <w:tr w:rsidR="00DE421F" w:rsidRPr="00AF290D" w14:paraId="20089390" w14:textId="77777777" w:rsidTr="00DE421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restart"/>
            <w:vAlign w:val="center"/>
          </w:tcPr>
          <w:p w14:paraId="307C13DC" w14:textId="4189C2FC" w:rsidR="00DE421F" w:rsidRPr="00DE421F" w:rsidRDefault="00DE421F" w:rsidP="001E1457">
            <w:pPr>
              <w:pStyle w:val="Styl2"/>
              <w:numPr>
                <w:ilvl w:val="0"/>
                <w:numId w:val="0"/>
              </w:numPr>
              <w:shd w:val="clear" w:color="auto" w:fill="auto"/>
              <w:jc w:val="center"/>
              <w:rPr>
                <w:b/>
                <w:color w:val="auto"/>
                <w:sz w:val="18"/>
                <w:szCs w:val="18"/>
              </w:rPr>
            </w:pPr>
            <w:r w:rsidRPr="00DE421F">
              <w:rPr>
                <w:b/>
                <w:color w:val="auto"/>
                <w:sz w:val="18"/>
                <w:szCs w:val="18"/>
              </w:rPr>
              <w:t>17/P</w:t>
            </w:r>
          </w:p>
        </w:tc>
        <w:tc>
          <w:tcPr>
            <w:tcW w:w="658" w:type="pct"/>
            <w:vMerge w:val="restart"/>
            <w:vAlign w:val="center"/>
          </w:tcPr>
          <w:p w14:paraId="2312A19C" w14:textId="2E9A2F15" w:rsidR="00DE421F" w:rsidRPr="00DE421F" w:rsidRDefault="00DE421F"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DE421F">
              <w:rPr>
                <w:color w:val="auto"/>
                <w:sz w:val="18"/>
                <w:szCs w:val="18"/>
              </w:rPr>
              <w:t>MODA NA SENIORA – edycja II</w:t>
            </w:r>
          </w:p>
        </w:tc>
        <w:tc>
          <w:tcPr>
            <w:tcW w:w="4090" w:type="pct"/>
            <w:gridSpan w:val="5"/>
            <w:vAlign w:val="center"/>
          </w:tcPr>
          <w:p w14:paraId="497B7371" w14:textId="691E1147" w:rsidR="00DE421F" w:rsidRPr="00DE421F" w:rsidRDefault="00DE421F" w:rsidP="001E1457">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DE421F">
              <w:rPr>
                <w:color w:val="auto"/>
                <w:sz w:val="18"/>
                <w:szCs w:val="18"/>
              </w:rPr>
              <w:t xml:space="preserve">Wskaźniki produktu </w:t>
            </w:r>
          </w:p>
        </w:tc>
      </w:tr>
      <w:tr w:rsidR="00DE421F" w:rsidRPr="00AF290D" w14:paraId="18E19EE9" w14:textId="77777777" w:rsidTr="00DE421F">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0411C92B" w14:textId="77777777" w:rsidR="00DE421F" w:rsidRPr="00AF290D" w:rsidRDefault="00DE421F" w:rsidP="00DE421F">
            <w:pPr>
              <w:pStyle w:val="Styl2"/>
              <w:numPr>
                <w:ilvl w:val="0"/>
                <w:numId w:val="0"/>
              </w:numPr>
              <w:shd w:val="clear" w:color="auto" w:fill="auto"/>
              <w:jc w:val="center"/>
              <w:rPr>
                <w:color w:val="auto"/>
                <w:sz w:val="18"/>
                <w:szCs w:val="18"/>
              </w:rPr>
            </w:pPr>
          </w:p>
        </w:tc>
        <w:tc>
          <w:tcPr>
            <w:tcW w:w="658" w:type="pct"/>
            <w:vMerge/>
            <w:vAlign w:val="center"/>
          </w:tcPr>
          <w:p w14:paraId="395F1F88" w14:textId="77777777" w:rsidR="00DE421F" w:rsidRPr="00AF290D" w:rsidRDefault="00DE421F" w:rsidP="00DE421F">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114984FE" w14:textId="4E72C13F" w:rsidR="00DE421F" w:rsidRPr="00DE421F" w:rsidRDefault="00DE421F" w:rsidP="00DE421F">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DE421F">
              <w:rPr>
                <w:b w:val="0"/>
                <w:color w:val="auto"/>
                <w:sz w:val="20"/>
                <w:szCs w:val="20"/>
              </w:rPr>
              <w:t>Liczba osób objętych usługami opiekuńczymi świadczonymi w społeczności lokalnej w programie</w:t>
            </w:r>
          </w:p>
        </w:tc>
        <w:tc>
          <w:tcPr>
            <w:tcW w:w="455" w:type="pct"/>
            <w:vAlign w:val="center"/>
          </w:tcPr>
          <w:p w14:paraId="4C7FBCEB" w14:textId="6BDAB037" w:rsidR="00DE421F" w:rsidRPr="00DE421F" w:rsidRDefault="00DE421F" w:rsidP="00DE421F">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color w:val="auto"/>
                <w:sz w:val="20"/>
                <w:szCs w:val="20"/>
              </w:rPr>
              <w:t>O</w:t>
            </w:r>
            <w:r w:rsidRPr="00DE421F">
              <w:rPr>
                <w:b w:val="0"/>
                <w:color w:val="auto"/>
                <w:sz w:val="20"/>
                <w:szCs w:val="20"/>
              </w:rPr>
              <w:t>soby</w:t>
            </w:r>
          </w:p>
        </w:tc>
        <w:tc>
          <w:tcPr>
            <w:tcW w:w="304" w:type="pct"/>
            <w:vAlign w:val="center"/>
          </w:tcPr>
          <w:p w14:paraId="5B7F697F" w14:textId="13945C8F" w:rsidR="00DE421F" w:rsidRPr="00DE421F" w:rsidRDefault="00DE421F" w:rsidP="00DE421F">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DE421F">
              <w:rPr>
                <w:b w:val="0"/>
                <w:color w:val="auto"/>
                <w:sz w:val="20"/>
                <w:szCs w:val="20"/>
              </w:rPr>
              <w:t>0</w:t>
            </w:r>
          </w:p>
        </w:tc>
        <w:tc>
          <w:tcPr>
            <w:tcW w:w="253" w:type="pct"/>
            <w:vAlign w:val="center"/>
          </w:tcPr>
          <w:p w14:paraId="41FF1D14" w14:textId="3DAFA720" w:rsidR="00DE421F" w:rsidRPr="00DE421F" w:rsidRDefault="00DE421F" w:rsidP="00DE421F">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DE421F">
              <w:rPr>
                <w:b w:val="0"/>
                <w:color w:val="auto"/>
                <w:sz w:val="20"/>
                <w:szCs w:val="20"/>
              </w:rPr>
              <w:t>40</w:t>
            </w:r>
          </w:p>
        </w:tc>
        <w:tc>
          <w:tcPr>
            <w:tcW w:w="1051" w:type="pct"/>
            <w:vAlign w:val="center"/>
          </w:tcPr>
          <w:p w14:paraId="730B7057" w14:textId="16AB53EA" w:rsidR="00DE421F" w:rsidRPr="00DE421F" w:rsidRDefault="00DE421F" w:rsidP="00DE421F">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DE421F">
              <w:rPr>
                <w:b w:val="0"/>
                <w:color w:val="auto"/>
                <w:sz w:val="20"/>
                <w:szCs w:val="20"/>
              </w:rPr>
              <w:t>Ewidencje i statystyki prowadzone przez GOPS</w:t>
            </w:r>
          </w:p>
        </w:tc>
      </w:tr>
      <w:tr w:rsidR="00DE421F" w:rsidRPr="00AF290D" w14:paraId="59E7A70A" w14:textId="77777777" w:rsidTr="00DE421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0A9FED5C" w14:textId="77777777" w:rsidR="00DE421F" w:rsidRPr="00AF290D" w:rsidRDefault="00DE421F" w:rsidP="00DE421F">
            <w:pPr>
              <w:pStyle w:val="Styl2"/>
              <w:numPr>
                <w:ilvl w:val="0"/>
                <w:numId w:val="0"/>
              </w:numPr>
              <w:shd w:val="clear" w:color="auto" w:fill="auto"/>
              <w:jc w:val="center"/>
              <w:rPr>
                <w:color w:val="auto"/>
                <w:sz w:val="18"/>
                <w:szCs w:val="18"/>
              </w:rPr>
            </w:pPr>
          </w:p>
        </w:tc>
        <w:tc>
          <w:tcPr>
            <w:tcW w:w="658" w:type="pct"/>
            <w:vMerge/>
            <w:vAlign w:val="center"/>
          </w:tcPr>
          <w:p w14:paraId="3461A316" w14:textId="77777777" w:rsidR="00DE421F" w:rsidRPr="00AF290D"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20BA5378" w14:textId="45BEF0F4" w:rsidR="00DE421F" w:rsidRPr="00DE421F" w:rsidRDefault="00DE421F" w:rsidP="00DE421F">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DE421F">
              <w:rPr>
                <w:b w:val="0"/>
                <w:color w:val="auto"/>
                <w:sz w:val="20"/>
                <w:szCs w:val="20"/>
              </w:rPr>
              <w:t>Liczba osób objętych usługami asystenckimi w programie</w:t>
            </w:r>
          </w:p>
        </w:tc>
        <w:tc>
          <w:tcPr>
            <w:tcW w:w="455" w:type="pct"/>
            <w:vAlign w:val="center"/>
          </w:tcPr>
          <w:p w14:paraId="2720D938" w14:textId="07C6BF50" w:rsidR="00DE421F" w:rsidRPr="00DE421F"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20"/>
                <w:szCs w:val="20"/>
              </w:rPr>
              <w:t>O</w:t>
            </w:r>
            <w:r w:rsidRPr="00DE421F">
              <w:rPr>
                <w:b w:val="0"/>
                <w:color w:val="auto"/>
                <w:sz w:val="20"/>
                <w:szCs w:val="20"/>
              </w:rPr>
              <w:t>soby</w:t>
            </w:r>
          </w:p>
        </w:tc>
        <w:tc>
          <w:tcPr>
            <w:tcW w:w="304" w:type="pct"/>
            <w:vAlign w:val="center"/>
          </w:tcPr>
          <w:p w14:paraId="3239FCC8" w14:textId="1C2E2F41" w:rsidR="00DE421F" w:rsidRPr="00DE421F"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DE421F">
              <w:rPr>
                <w:b w:val="0"/>
                <w:color w:val="auto"/>
                <w:sz w:val="20"/>
                <w:szCs w:val="20"/>
              </w:rPr>
              <w:t>0</w:t>
            </w:r>
          </w:p>
        </w:tc>
        <w:tc>
          <w:tcPr>
            <w:tcW w:w="253" w:type="pct"/>
            <w:vAlign w:val="center"/>
          </w:tcPr>
          <w:p w14:paraId="75A34A69" w14:textId="32D793D3" w:rsidR="00DE421F" w:rsidRPr="00DE421F"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DE421F">
              <w:rPr>
                <w:b w:val="0"/>
                <w:color w:val="auto"/>
                <w:sz w:val="20"/>
                <w:szCs w:val="20"/>
              </w:rPr>
              <w:t>5</w:t>
            </w:r>
          </w:p>
        </w:tc>
        <w:tc>
          <w:tcPr>
            <w:tcW w:w="1051" w:type="pct"/>
            <w:vAlign w:val="center"/>
          </w:tcPr>
          <w:p w14:paraId="146AA279" w14:textId="134EDCDF" w:rsidR="00DE421F" w:rsidRPr="00DE421F"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DE421F">
              <w:rPr>
                <w:b w:val="0"/>
                <w:color w:val="auto"/>
                <w:sz w:val="20"/>
                <w:szCs w:val="20"/>
              </w:rPr>
              <w:t>Ewidencje i statystyki prowadzone przez GOPS</w:t>
            </w:r>
          </w:p>
        </w:tc>
      </w:tr>
      <w:tr w:rsidR="00DE421F" w:rsidRPr="00AF290D" w14:paraId="3E0A47E5" w14:textId="77777777" w:rsidTr="00DE421F">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2700157B" w14:textId="77777777" w:rsidR="00DE421F" w:rsidRPr="00AF290D" w:rsidRDefault="00DE421F" w:rsidP="00DE421F">
            <w:pPr>
              <w:pStyle w:val="Styl2"/>
              <w:numPr>
                <w:ilvl w:val="0"/>
                <w:numId w:val="0"/>
              </w:numPr>
              <w:shd w:val="clear" w:color="auto" w:fill="auto"/>
              <w:jc w:val="center"/>
              <w:rPr>
                <w:color w:val="auto"/>
                <w:sz w:val="18"/>
                <w:szCs w:val="18"/>
              </w:rPr>
            </w:pPr>
          </w:p>
        </w:tc>
        <w:tc>
          <w:tcPr>
            <w:tcW w:w="658" w:type="pct"/>
            <w:vMerge/>
            <w:vAlign w:val="center"/>
          </w:tcPr>
          <w:p w14:paraId="4944EA46" w14:textId="77777777" w:rsidR="00DE421F" w:rsidRPr="00AF290D" w:rsidRDefault="00DE421F" w:rsidP="00DE421F">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2027" w:type="pct"/>
            <w:vAlign w:val="center"/>
          </w:tcPr>
          <w:p w14:paraId="73DC4A0E" w14:textId="537C1AF9" w:rsidR="00DE421F" w:rsidRPr="00DE421F" w:rsidRDefault="00DE421F" w:rsidP="00DE421F">
            <w:pPr>
              <w:pStyle w:val="Styl2"/>
              <w:numPr>
                <w:ilvl w:val="0"/>
                <w:numId w:val="0"/>
              </w:numPr>
              <w:shd w:val="clear" w:color="auto" w:fill="auto"/>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DE421F">
              <w:rPr>
                <w:b w:val="0"/>
                <w:color w:val="auto"/>
                <w:sz w:val="20"/>
                <w:szCs w:val="20"/>
              </w:rPr>
              <w:t>Liczba osób z niepełnosprawnościami objętych wsparciem w programie</w:t>
            </w:r>
          </w:p>
        </w:tc>
        <w:tc>
          <w:tcPr>
            <w:tcW w:w="455" w:type="pct"/>
            <w:vAlign w:val="center"/>
          </w:tcPr>
          <w:p w14:paraId="6511F7FD" w14:textId="74FD7EA7" w:rsidR="00DE421F" w:rsidRPr="00DE421F" w:rsidRDefault="00DE421F" w:rsidP="00DE421F">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Pr>
                <w:b w:val="0"/>
                <w:color w:val="auto"/>
                <w:sz w:val="20"/>
                <w:szCs w:val="20"/>
              </w:rPr>
              <w:t>O</w:t>
            </w:r>
            <w:r w:rsidRPr="00DE421F">
              <w:rPr>
                <w:b w:val="0"/>
                <w:color w:val="auto"/>
                <w:sz w:val="20"/>
                <w:szCs w:val="20"/>
              </w:rPr>
              <w:t>soby</w:t>
            </w:r>
          </w:p>
        </w:tc>
        <w:tc>
          <w:tcPr>
            <w:tcW w:w="304" w:type="pct"/>
            <w:vAlign w:val="center"/>
          </w:tcPr>
          <w:p w14:paraId="7D639D51" w14:textId="7EBD11F6" w:rsidR="00DE421F" w:rsidRPr="00DE421F" w:rsidRDefault="00DE421F" w:rsidP="00DE421F">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DE421F">
              <w:rPr>
                <w:b w:val="0"/>
                <w:color w:val="auto"/>
                <w:sz w:val="20"/>
                <w:szCs w:val="20"/>
              </w:rPr>
              <w:t>0</w:t>
            </w:r>
          </w:p>
        </w:tc>
        <w:tc>
          <w:tcPr>
            <w:tcW w:w="253" w:type="pct"/>
            <w:vAlign w:val="center"/>
          </w:tcPr>
          <w:p w14:paraId="719728A7" w14:textId="366704A7" w:rsidR="00DE421F" w:rsidRPr="00DE421F" w:rsidRDefault="00DE421F" w:rsidP="00DE421F">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DE421F">
              <w:rPr>
                <w:b w:val="0"/>
                <w:color w:val="auto"/>
                <w:sz w:val="20"/>
                <w:szCs w:val="20"/>
              </w:rPr>
              <w:t>5</w:t>
            </w:r>
          </w:p>
        </w:tc>
        <w:tc>
          <w:tcPr>
            <w:tcW w:w="1051" w:type="pct"/>
            <w:vAlign w:val="center"/>
          </w:tcPr>
          <w:p w14:paraId="4EFF952A" w14:textId="292A3EEE" w:rsidR="00DE421F" w:rsidRPr="00DE421F" w:rsidRDefault="00DE421F" w:rsidP="00DE421F">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DE421F">
              <w:rPr>
                <w:b w:val="0"/>
                <w:color w:val="auto"/>
                <w:sz w:val="20"/>
                <w:szCs w:val="20"/>
              </w:rPr>
              <w:t>Ewidencje i statystyki prowadzone przez GOPS</w:t>
            </w:r>
          </w:p>
        </w:tc>
      </w:tr>
      <w:tr w:rsidR="00DE421F" w:rsidRPr="00AF290D" w14:paraId="4C0C7D4B" w14:textId="77777777" w:rsidTr="00DE421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2B74FBA7" w14:textId="77777777" w:rsidR="00DE421F" w:rsidRPr="00AF290D" w:rsidRDefault="00DE421F" w:rsidP="00DE421F">
            <w:pPr>
              <w:pStyle w:val="Styl2"/>
              <w:numPr>
                <w:ilvl w:val="0"/>
                <w:numId w:val="0"/>
              </w:numPr>
              <w:shd w:val="clear" w:color="auto" w:fill="auto"/>
              <w:jc w:val="center"/>
              <w:rPr>
                <w:color w:val="auto"/>
                <w:sz w:val="18"/>
                <w:szCs w:val="18"/>
              </w:rPr>
            </w:pPr>
          </w:p>
        </w:tc>
        <w:tc>
          <w:tcPr>
            <w:tcW w:w="658" w:type="pct"/>
            <w:vMerge/>
            <w:vAlign w:val="center"/>
          </w:tcPr>
          <w:p w14:paraId="41E6F8E1" w14:textId="77777777" w:rsidR="00DE421F" w:rsidRPr="00AF290D"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54E6A6F4" w14:textId="54BCF625" w:rsidR="00DE421F" w:rsidRPr="00DE421F" w:rsidRDefault="00DE421F" w:rsidP="00DE421F">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DE421F">
              <w:rPr>
                <w:b w:val="0"/>
                <w:color w:val="auto"/>
                <w:sz w:val="20"/>
                <w:szCs w:val="20"/>
              </w:rPr>
              <w:t>Liczba osób objętych usługami opiekuńczymi świadczonymi w społeczności lokalnej w programie</w:t>
            </w:r>
          </w:p>
        </w:tc>
        <w:tc>
          <w:tcPr>
            <w:tcW w:w="455" w:type="pct"/>
            <w:vAlign w:val="center"/>
          </w:tcPr>
          <w:p w14:paraId="2F9FC8F7" w14:textId="21380A04" w:rsidR="00DE421F" w:rsidRPr="00DE421F"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20"/>
                <w:szCs w:val="20"/>
              </w:rPr>
              <w:t>O</w:t>
            </w:r>
            <w:r w:rsidRPr="00DE421F">
              <w:rPr>
                <w:b w:val="0"/>
                <w:color w:val="auto"/>
                <w:sz w:val="20"/>
                <w:szCs w:val="20"/>
              </w:rPr>
              <w:t>soby</w:t>
            </w:r>
          </w:p>
        </w:tc>
        <w:tc>
          <w:tcPr>
            <w:tcW w:w="304" w:type="pct"/>
            <w:vAlign w:val="center"/>
          </w:tcPr>
          <w:p w14:paraId="1FED7BE8" w14:textId="3F5237BE" w:rsidR="00DE421F" w:rsidRPr="00DE421F"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DE421F">
              <w:rPr>
                <w:b w:val="0"/>
                <w:color w:val="auto"/>
                <w:sz w:val="20"/>
                <w:szCs w:val="20"/>
              </w:rPr>
              <w:t>0</w:t>
            </w:r>
          </w:p>
        </w:tc>
        <w:tc>
          <w:tcPr>
            <w:tcW w:w="253" w:type="pct"/>
            <w:vAlign w:val="center"/>
          </w:tcPr>
          <w:p w14:paraId="74B73464" w14:textId="5031508F" w:rsidR="00DE421F" w:rsidRPr="00DE421F"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DE421F">
              <w:rPr>
                <w:b w:val="0"/>
                <w:color w:val="auto"/>
                <w:sz w:val="20"/>
                <w:szCs w:val="20"/>
              </w:rPr>
              <w:t>40</w:t>
            </w:r>
          </w:p>
        </w:tc>
        <w:tc>
          <w:tcPr>
            <w:tcW w:w="1051" w:type="pct"/>
            <w:vAlign w:val="center"/>
          </w:tcPr>
          <w:p w14:paraId="3361DA9D" w14:textId="0EEC644E" w:rsidR="00DE421F" w:rsidRPr="00DE421F"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DE421F">
              <w:rPr>
                <w:b w:val="0"/>
                <w:color w:val="auto"/>
                <w:sz w:val="20"/>
                <w:szCs w:val="20"/>
              </w:rPr>
              <w:t>Ewidencje i statystyki prowadzone przez GOPS</w:t>
            </w:r>
          </w:p>
        </w:tc>
      </w:tr>
      <w:tr w:rsidR="00DE421F" w:rsidRPr="00AF290D" w14:paraId="2889EDBB" w14:textId="77777777" w:rsidTr="00DE421F">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162F924C" w14:textId="77777777" w:rsidR="00DE421F" w:rsidRPr="00AF290D" w:rsidRDefault="00DE421F" w:rsidP="001E1457">
            <w:pPr>
              <w:pStyle w:val="Styl2"/>
              <w:numPr>
                <w:ilvl w:val="0"/>
                <w:numId w:val="0"/>
              </w:numPr>
              <w:shd w:val="clear" w:color="auto" w:fill="auto"/>
              <w:jc w:val="center"/>
              <w:rPr>
                <w:color w:val="auto"/>
                <w:sz w:val="18"/>
                <w:szCs w:val="18"/>
              </w:rPr>
            </w:pPr>
          </w:p>
        </w:tc>
        <w:tc>
          <w:tcPr>
            <w:tcW w:w="658" w:type="pct"/>
            <w:vMerge/>
            <w:vAlign w:val="center"/>
          </w:tcPr>
          <w:p w14:paraId="3A0C1E3D" w14:textId="77777777" w:rsidR="00DE421F" w:rsidRPr="00AF290D" w:rsidRDefault="00DE421F"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4090" w:type="pct"/>
            <w:gridSpan w:val="5"/>
            <w:vAlign w:val="center"/>
          </w:tcPr>
          <w:p w14:paraId="44EF39D1" w14:textId="64B00DDA" w:rsidR="00DE421F" w:rsidRPr="00DE421F" w:rsidRDefault="00DE421F"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DE421F">
              <w:rPr>
                <w:color w:val="auto"/>
                <w:sz w:val="18"/>
                <w:szCs w:val="18"/>
              </w:rPr>
              <w:t xml:space="preserve">Wskaźniki rezultatu </w:t>
            </w:r>
          </w:p>
        </w:tc>
      </w:tr>
      <w:tr w:rsidR="00DE421F" w:rsidRPr="00AF290D" w14:paraId="72443B69" w14:textId="77777777" w:rsidTr="00DE421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4E71DA80" w14:textId="77777777" w:rsidR="00DE421F" w:rsidRPr="00AF290D" w:rsidRDefault="00DE421F" w:rsidP="00DE421F">
            <w:pPr>
              <w:pStyle w:val="Styl2"/>
              <w:numPr>
                <w:ilvl w:val="0"/>
                <w:numId w:val="0"/>
              </w:numPr>
              <w:shd w:val="clear" w:color="auto" w:fill="auto"/>
              <w:jc w:val="center"/>
              <w:rPr>
                <w:color w:val="auto"/>
                <w:sz w:val="18"/>
                <w:szCs w:val="18"/>
              </w:rPr>
            </w:pPr>
          </w:p>
        </w:tc>
        <w:tc>
          <w:tcPr>
            <w:tcW w:w="658" w:type="pct"/>
            <w:vMerge/>
            <w:vAlign w:val="center"/>
          </w:tcPr>
          <w:p w14:paraId="00D849DA" w14:textId="77777777" w:rsidR="00DE421F" w:rsidRPr="00AF290D"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0495F283" w14:textId="3D1F7EB6" w:rsidR="00DE421F" w:rsidRPr="00AF290D" w:rsidRDefault="00DE421F" w:rsidP="00DE421F">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627EC5">
              <w:rPr>
                <w:b w:val="0"/>
                <w:color w:val="auto"/>
                <w:sz w:val="20"/>
                <w:szCs w:val="20"/>
              </w:rPr>
              <w:t>Liczba nowoutworzonych miejsc świadczenia usług w społeczności lokalnej</w:t>
            </w:r>
          </w:p>
        </w:tc>
        <w:tc>
          <w:tcPr>
            <w:tcW w:w="455" w:type="pct"/>
            <w:vAlign w:val="center"/>
          </w:tcPr>
          <w:p w14:paraId="0785358E" w14:textId="75FFA450" w:rsidR="00DE421F" w:rsidRPr="00DE421F"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color w:val="auto"/>
                <w:sz w:val="20"/>
                <w:szCs w:val="20"/>
              </w:rPr>
              <w:t>S</w:t>
            </w:r>
            <w:r w:rsidRPr="00DE421F">
              <w:rPr>
                <w:b w:val="0"/>
                <w:color w:val="auto"/>
                <w:sz w:val="20"/>
                <w:szCs w:val="20"/>
              </w:rPr>
              <w:t xml:space="preserve">ztuki </w:t>
            </w:r>
          </w:p>
        </w:tc>
        <w:tc>
          <w:tcPr>
            <w:tcW w:w="304" w:type="pct"/>
            <w:vAlign w:val="center"/>
          </w:tcPr>
          <w:p w14:paraId="1C643CC5" w14:textId="29F6FE05" w:rsidR="00DE421F" w:rsidRPr="00DE421F"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DE421F">
              <w:rPr>
                <w:b w:val="0"/>
                <w:color w:val="auto"/>
                <w:sz w:val="20"/>
                <w:szCs w:val="20"/>
              </w:rPr>
              <w:t>0</w:t>
            </w:r>
          </w:p>
        </w:tc>
        <w:tc>
          <w:tcPr>
            <w:tcW w:w="253" w:type="pct"/>
            <w:vAlign w:val="center"/>
          </w:tcPr>
          <w:p w14:paraId="4C7C2445" w14:textId="037BC00A" w:rsidR="00DE421F" w:rsidRPr="00DE421F"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DE421F">
              <w:rPr>
                <w:b w:val="0"/>
                <w:color w:val="auto"/>
                <w:sz w:val="20"/>
                <w:szCs w:val="20"/>
              </w:rPr>
              <w:t>10</w:t>
            </w:r>
          </w:p>
        </w:tc>
        <w:tc>
          <w:tcPr>
            <w:tcW w:w="1051" w:type="pct"/>
            <w:vAlign w:val="center"/>
          </w:tcPr>
          <w:p w14:paraId="51883ACA" w14:textId="3D82F847" w:rsidR="00DE421F" w:rsidRPr="00DE421F"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DE421F">
              <w:rPr>
                <w:b w:val="0"/>
                <w:color w:val="auto"/>
                <w:sz w:val="20"/>
                <w:szCs w:val="20"/>
              </w:rPr>
              <w:t>Dokumentacja projektowa</w:t>
            </w:r>
          </w:p>
        </w:tc>
      </w:tr>
      <w:tr w:rsidR="00DE421F" w:rsidRPr="00AF290D" w14:paraId="5CC9D35D" w14:textId="77777777" w:rsidTr="00DE421F">
        <w:trPr>
          <w:trHeight w:val="70"/>
        </w:trPr>
        <w:tc>
          <w:tcPr>
            <w:cnfStyle w:val="001000000000" w:firstRow="0" w:lastRow="0" w:firstColumn="1" w:lastColumn="0" w:oddVBand="0" w:evenVBand="0" w:oddHBand="0" w:evenHBand="0" w:firstRowFirstColumn="0" w:firstRowLastColumn="0" w:lastRowFirstColumn="0" w:lastRowLastColumn="0"/>
            <w:tcW w:w="252" w:type="pct"/>
            <w:vMerge w:val="restart"/>
            <w:vAlign w:val="center"/>
          </w:tcPr>
          <w:p w14:paraId="60CFFC76" w14:textId="2B7CD73B" w:rsidR="00DE421F" w:rsidRPr="00DE421F" w:rsidRDefault="00DE421F" w:rsidP="001E1457">
            <w:pPr>
              <w:pStyle w:val="Styl2"/>
              <w:numPr>
                <w:ilvl w:val="0"/>
                <w:numId w:val="0"/>
              </w:numPr>
              <w:shd w:val="clear" w:color="auto" w:fill="auto"/>
              <w:jc w:val="center"/>
              <w:rPr>
                <w:b/>
                <w:color w:val="auto"/>
                <w:sz w:val="18"/>
                <w:szCs w:val="18"/>
              </w:rPr>
            </w:pPr>
            <w:r w:rsidRPr="00DE421F">
              <w:rPr>
                <w:b/>
                <w:color w:val="auto"/>
                <w:sz w:val="18"/>
                <w:szCs w:val="18"/>
              </w:rPr>
              <w:t>18/P</w:t>
            </w:r>
          </w:p>
        </w:tc>
        <w:tc>
          <w:tcPr>
            <w:tcW w:w="658" w:type="pct"/>
            <w:vMerge w:val="restart"/>
            <w:vAlign w:val="center"/>
          </w:tcPr>
          <w:p w14:paraId="26152EA2" w14:textId="6AA6F5FC" w:rsidR="00DE421F" w:rsidRPr="00DE421F" w:rsidRDefault="00DE421F"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DE421F">
              <w:rPr>
                <w:color w:val="auto"/>
                <w:sz w:val="18"/>
                <w:szCs w:val="18"/>
              </w:rPr>
              <w:t xml:space="preserve">Modernizacja infrastruktury oświetleniowej na terenie gminy Komarówka Podlaska   </w:t>
            </w:r>
          </w:p>
        </w:tc>
        <w:tc>
          <w:tcPr>
            <w:tcW w:w="4090" w:type="pct"/>
            <w:gridSpan w:val="5"/>
            <w:vAlign w:val="center"/>
          </w:tcPr>
          <w:p w14:paraId="7C517A32" w14:textId="26A0B423" w:rsidR="00DE421F" w:rsidRPr="00AF290D" w:rsidRDefault="00DE421F"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DE421F">
              <w:rPr>
                <w:color w:val="auto"/>
                <w:sz w:val="18"/>
                <w:szCs w:val="18"/>
              </w:rPr>
              <w:t>Wskaźniki produktu</w:t>
            </w:r>
          </w:p>
        </w:tc>
      </w:tr>
      <w:tr w:rsidR="00DE421F" w:rsidRPr="00AF290D" w14:paraId="7D07B460" w14:textId="77777777" w:rsidTr="00DE421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45BE72B9" w14:textId="77777777" w:rsidR="00DE421F" w:rsidRPr="00AF290D" w:rsidRDefault="00DE421F" w:rsidP="00DE421F">
            <w:pPr>
              <w:pStyle w:val="Styl2"/>
              <w:numPr>
                <w:ilvl w:val="0"/>
                <w:numId w:val="0"/>
              </w:numPr>
              <w:shd w:val="clear" w:color="auto" w:fill="auto"/>
              <w:jc w:val="center"/>
              <w:rPr>
                <w:color w:val="auto"/>
                <w:sz w:val="18"/>
                <w:szCs w:val="18"/>
              </w:rPr>
            </w:pPr>
          </w:p>
        </w:tc>
        <w:tc>
          <w:tcPr>
            <w:tcW w:w="658" w:type="pct"/>
            <w:vMerge/>
            <w:vAlign w:val="center"/>
          </w:tcPr>
          <w:p w14:paraId="3643F82D" w14:textId="77777777" w:rsidR="00DE421F" w:rsidRPr="00AF290D"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6894AF6F" w14:textId="453FAD0B" w:rsidR="00DE421F" w:rsidRPr="00AF290D" w:rsidRDefault="00DE421F" w:rsidP="00DE421F">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EA4FDC">
              <w:rPr>
                <w:b w:val="0"/>
                <w:color w:val="auto"/>
                <w:sz w:val="20"/>
                <w:szCs w:val="20"/>
              </w:rPr>
              <w:t>Liczba nowych/zmodernizowanych punktów świetlnych</w:t>
            </w:r>
          </w:p>
        </w:tc>
        <w:tc>
          <w:tcPr>
            <w:tcW w:w="455" w:type="pct"/>
            <w:vAlign w:val="center"/>
          </w:tcPr>
          <w:p w14:paraId="2B1B3467" w14:textId="72B223E6" w:rsidR="00DE421F" w:rsidRPr="00DE421F"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DE421F">
              <w:rPr>
                <w:b w:val="0"/>
                <w:color w:val="auto"/>
                <w:sz w:val="20"/>
                <w:szCs w:val="20"/>
              </w:rPr>
              <w:t>Sztuki</w:t>
            </w:r>
          </w:p>
        </w:tc>
        <w:tc>
          <w:tcPr>
            <w:tcW w:w="304" w:type="pct"/>
            <w:vAlign w:val="center"/>
          </w:tcPr>
          <w:p w14:paraId="4DB62FA7" w14:textId="0CC07E60" w:rsidR="00DE421F" w:rsidRPr="00DE421F"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DE421F">
              <w:rPr>
                <w:b w:val="0"/>
                <w:color w:val="auto"/>
                <w:sz w:val="20"/>
                <w:szCs w:val="20"/>
              </w:rPr>
              <w:t>0,00</w:t>
            </w:r>
          </w:p>
        </w:tc>
        <w:tc>
          <w:tcPr>
            <w:tcW w:w="253" w:type="pct"/>
            <w:vAlign w:val="center"/>
          </w:tcPr>
          <w:p w14:paraId="614F0A82" w14:textId="4FBCE03F" w:rsidR="00DE421F" w:rsidRPr="00DE421F"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DE421F">
              <w:rPr>
                <w:b w:val="0"/>
                <w:color w:val="auto"/>
                <w:sz w:val="20"/>
                <w:szCs w:val="20"/>
              </w:rPr>
              <w:t>583</w:t>
            </w:r>
          </w:p>
        </w:tc>
        <w:tc>
          <w:tcPr>
            <w:tcW w:w="1051" w:type="pct"/>
            <w:vAlign w:val="center"/>
          </w:tcPr>
          <w:p w14:paraId="30530C32" w14:textId="1BF3B3A5" w:rsidR="00DE421F" w:rsidRPr="00DE421F"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DE421F">
              <w:rPr>
                <w:b w:val="0"/>
                <w:color w:val="auto"/>
                <w:sz w:val="20"/>
                <w:szCs w:val="20"/>
              </w:rPr>
              <w:t xml:space="preserve">Dane Urzędu Gminy </w:t>
            </w:r>
          </w:p>
        </w:tc>
      </w:tr>
      <w:tr w:rsidR="00DE421F" w:rsidRPr="00AF290D" w14:paraId="38020E33" w14:textId="77777777" w:rsidTr="00DE421F">
        <w:trPr>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2B9FBB64" w14:textId="77777777" w:rsidR="00DE421F" w:rsidRPr="00AF290D" w:rsidRDefault="00DE421F" w:rsidP="001E1457">
            <w:pPr>
              <w:pStyle w:val="Styl2"/>
              <w:numPr>
                <w:ilvl w:val="0"/>
                <w:numId w:val="0"/>
              </w:numPr>
              <w:shd w:val="clear" w:color="auto" w:fill="auto"/>
              <w:jc w:val="center"/>
              <w:rPr>
                <w:color w:val="auto"/>
                <w:sz w:val="18"/>
                <w:szCs w:val="18"/>
              </w:rPr>
            </w:pPr>
          </w:p>
        </w:tc>
        <w:tc>
          <w:tcPr>
            <w:tcW w:w="658" w:type="pct"/>
            <w:vMerge/>
            <w:vAlign w:val="center"/>
          </w:tcPr>
          <w:p w14:paraId="29E4B030" w14:textId="77777777" w:rsidR="00DE421F" w:rsidRPr="00AF290D" w:rsidRDefault="00DE421F"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p>
        </w:tc>
        <w:tc>
          <w:tcPr>
            <w:tcW w:w="4090" w:type="pct"/>
            <w:gridSpan w:val="5"/>
            <w:vAlign w:val="center"/>
          </w:tcPr>
          <w:p w14:paraId="6552E402" w14:textId="54CFBCB6" w:rsidR="00DE421F" w:rsidRPr="00AF290D" w:rsidRDefault="00DE421F" w:rsidP="001E1457">
            <w:pPr>
              <w:pStyle w:val="Styl2"/>
              <w:numPr>
                <w:ilvl w:val="0"/>
                <w:numId w:val="0"/>
              </w:numPr>
              <w:shd w:val="clear" w:color="auto" w:fill="auto"/>
              <w:jc w:val="center"/>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DE421F">
              <w:rPr>
                <w:color w:val="auto"/>
                <w:sz w:val="18"/>
                <w:szCs w:val="18"/>
              </w:rPr>
              <w:t>Wskaźniki rezultatu</w:t>
            </w:r>
          </w:p>
        </w:tc>
      </w:tr>
      <w:tr w:rsidR="00DE421F" w:rsidRPr="00AF290D" w14:paraId="6D2FE0CB" w14:textId="77777777" w:rsidTr="00DE421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2" w:type="pct"/>
            <w:vMerge/>
            <w:vAlign w:val="center"/>
          </w:tcPr>
          <w:p w14:paraId="41E77C77" w14:textId="77777777" w:rsidR="00DE421F" w:rsidRPr="00AF290D" w:rsidRDefault="00DE421F" w:rsidP="00DE421F">
            <w:pPr>
              <w:pStyle w:val="Styl2"/>
              <w:numPr>
                <w:ilvl w:val="0"/>
                <w:numId w:val="0"/>
              </w:numPr>
              <w:shd w:val="clear" w:color="auto" w:fill="auto"/>
              <w:jc w:val="center"/>
              <w:rPr>
                <w:color w:val="auto"/>
                <w:sz w:val="18"/>
                <w:szCs w:val="18"/>
              </w:rPr>
            </w:pPr>
          </w:p>
        </w:tc>
        <w:tc>
          <w:tcPr>
            <w:tcW w:w="658" w:type="pct"/>
            <w:vMerge/>
            <w:vAlign w:val="center"/>
          </w:tcPr>
          <w:p w14:paraId="689EB513" w14:textId="77777777" w:rsidR="00DE421F" w:rsidRPr="00AF290D"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p>
        </w:tc>
        <w:tc>
          <w:tcPr>
            <w:tcW w:w="2027" w:type="pct"/>
            <w:vAlign w:val="center"/>
          </w:tcPr>
          <w:p w14:paraId="2B957D8F" w14:textId="00E729F5" w:rsidR="00DE421F" w:rsidRPr="00DE421F" w:rsidRDefault="00DE421F" w:rsidP="00DE421F">
            <w:pPr>
              <w:pStyle w:val="Styl2"/>
              <w:numPr>
                <w:ilvl w:val="0"/>
                <w:numId w:val="0"/>
              </w:numPr>
              <w:shd w:val="clear" w:color="auto" w:fill="auto"/>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DE421F">
              <w:rPr>
                <w:b w:val="0"/>
                <w:color w:val="auto"/>
                <w:sz w:val="20"/>
                <w:szCs w:val="20"/>
              </w:rPr>
              <w:t xml:space="preserve">Liczba osób korzystających ze zmodernizowanej infrastruktury </w:t>
            </w:r>
          </w:p>
        </w:tc>
        <w:tc>
          <w:tcPr>
            <w:tcW w:w="455" w:type="pct"/>
            <w:vAlign w:val="center"/>
          </w:tcPr>
          <w:p w14:paraId="20FEA0C1" w14:textId="45C067D1" w:rsidR="00DE421F" w:rsidRPr="00DE421F"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Pr>
                <w:b w:val="0"/>
                <w:bCs/>
                <w:color w:val="auto"/>
                <w:sz w:val="20"/>
                <w:szCs w:val="20"/>
              </w:rPr>
              <w:t>O</w:t>
            </w:r>
            <w:r w:rsidRPr="00DE421F">
              <w:rPr>
                <w:b w:val="0"/>
                <w:bCs/>
                <w:color w:val="auto"/>
                <w:sz w:val="20"/>
                <w:szCs w:val="20"/>
              </w:rPr>
              <w:t>soby</w:t>
            </w:r>
          </w:p>
        </w:tc>
        <w:tc>
          <w:tcPr>
            <w:tcW w:w="304" w:type="pct"/>
            <w:vAlign w:val="center"/>
          </w:tcPr>
          <w:p w14:paraId="6369E2BB" w14:textId="4476B72E" w:rsidR="00DE421F" w:rsidRPr="00DE421F"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DE421F">
              <w:rPr>
                <w:b w:val="0"/>
                <w:bCs/>
                <w:color w:val="auto"/>
                <w:sz w:val="20"/>
                <w:szCs w:val="20"/>
              </w:rPr>
              <w:t>0,00</w:t>
            </w:r>
          </w:p>
        </w:tc>
        <w:tc>
          <w:tcPr>
            <w:tcW w:w="253" w:type="pct"/>
            <w:vAlign w:val="center"/>
          </w:tcPr>
          <w:p w14:paraId="702BF8DF" w14:textId="195E3B33" w:rsidR="00DE421F" w:rsidRPr="00DE421F"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DE421F">
              <w:rPr>
                <w:b w:val="0"/>
                <w:bCs/>
                <w:color w:val="auto"/>
                <w:sz w:val="20"/>
                <w:szCs w:val="20"/>
              </w:rPr>
              <w:t>600</w:t>
            </w:r>
          </w:p>
        </w:tc>
        <w:tc>
          <w:tcPr>
            <w:tcW w:w="1051" w:type="pct"/>
            <w:vAlign w:val="center"/>
          </w:tcPr>
          <w:p w14:paraId="61F77427" w14:textId="4F11E50C" w:rsidR="00DE421F" w:rsidRPr="00DE421F" w:rsidRDefault="00DE421F" w:rsidP="00DE421F">
            <w:pPr>
              <w:pStyle w:val="Styl2"/>
              <w:numPr>
                <w:ilvl w:val="0"/>
                <w:numId w:val="0"/>
              </w:numPr>
              <w:shd w:val="clear" w:color="auto" w:fill="auto"/>
              <w:jc w:val="center"/>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DE421F">
              <w:rPr>
                <w:b w:val="0"/>
                <w:color w:val="auto"/>
                <w:sz w:val="20"/>
                <w:szCs w:val="20"/>
              </w:rPr>
              <w:t>Dane Urzędu Gminy</w:t>
            </w:r>
          </w:p>
        </w:tc>
      </w:tr>
    </w:tbl>
    <w:p w14:paraId="45751609" w14:textId="77777777" w:rsidR="00C6619F" w:rsidRPr="006E1E55" w:rsidRDefault="00C6619F" w:rsidP="00862A62">
      <w:pPr>
        <w:pStyle w:val="Styl3"/>
        <w:spacing w:line="360" w:lineRule="auto"/>
        <w:jc w:val="both"/>
        <w:rPr>
          <w:rFonts w:cs="Calibri"/>
          <w:color w:val="000000"/>
          <w:sz w:val="18"/>
        </w:rPr>
      </w:pPr>
      <w:r w:rsidRPr="006E1E55">
        <w:rPr>
          <w:rFonts w:cs="Calibri"/>
          <w:b/>
          <w:color w:val="000000"/>
          <w:sz w:val="18"/>
        </w:rPr>
        <w:t>Źródło:</w:t>
      </w:r>
      <w:r w:rsidRPr="006E1E55">
        <w:rPr>
          <w:rFonts w:cs="Calibri"/>
          <w:color w:val="000000"/>
          <w:sz w:val="18"/>
        </w:rPr>
        <w:t xml:space="preserve"> Opracowanie własne </w:t>
      </w:r>
    </w:p>
    <w:p w14:paraId="37DB39CD" w14:textId="77777777" w:rsidR="00C6619F" w:rsidRDefault="00C6619F" w:rsidP="00C6619F">
      <w:pPr>
        <w:pStyle w:val="Default"/>
      </w:pPr>
    </w:p>
    <w:p w14:paraId="74DEB7C5" w14:textId="77777777" w:rsidR="00DE421F" w:rsidRDefault="00DE421F" w:rsidP="00C6619F">
      <w:pPr>
        <w:pStyle w:val="Default"/>
      </w:pPr>
    </w:p>
    <w:p w14:paraId="747B68BD" w14:textId="77777777" w:rsidR="00C6619F" w:rsidRDefault="00C6619F" w:rsidP="00C6619F">
      <w:pPr>
        <w:pStyle w:val="Default"/>
      </w:pPr>
    </w:p>
    <w:p w14:paraId="5B114081" w14:textId="77777777" w:rsidR="00862A62" w:rsidRPr="0014281E" w:rsidRDefault="00862A62" w:rsidP="00862A62">
      <w:pPr>
        <w:pStyle w:val="Legenda"/>
        <w:contextualSpacing/>
        <w:rPr>
          <w:rFonts w:ascii="Calibri" w:hAnsi="Calibri" w:cs="Calibri"/>
          <w:b w:val="0"/>
          <w:i/>
          <w:color w:val="auto"/>
          <w:sz w:val="20"/>
          <w:szCs w:val="20"/>
        </w:rPr>
      </w:pPr>
      <w:r w:rsidRPr="0014281E">
        <w:rPr>
          <w:rFonts w:ascii="Calibri" w:hAnsi="Calibri" w:cs="Calibri"/>
          <w:color w:val="auto"/>
          <w:sz w:val="20"/>
          <w:szCs w:val="20"/>
        </w:rPr>
        <w:t xml:space="preserve">Tabela </w:t>
      </w:r>
      <w:r w:rsidRPr="0014281E">
        <w:rPr>
          <w:rFonts w:ascii="Calibri" w:hAnsi="Calibri" w:cs="Calibri"/>
          <w:b w:val="0"/>
          <w:i/>
          <w:color w:val="auto"/>
          <w:sz w:val="20"/>
          <w:szCs w:val="20"/>
        </w:rPr>
        <w:fldChar w:fldCharType="begin"/>
      </w:r>
      <w:r w:rsidRPr="0014281E">
        <w:rPr>
          <w:rFonts w:ascii="Calibri" w:hAnsi="Calibri" w:cs="Calibri"/>
          <w:color w:val="auto"/>
          <w:sz w:val="20"/>
          <w:szCs w:val="20"/>
        </w:rPr>
        <w:instrText xml:space="preserve"> SEQ Tabela \* ARABIC </w:instrText>
      </w:r>
      <w:r w:rsidRPr="0014281E">
        <w:rPr>
          <w:rFonts w:ascii="Calibri" w:hAnsi="Calibri" w:cs="Calibri"/>
          <w:b w:val="0"/>
          <w:i/>
          <w:color w:val="auto"/>
          <w:sz w:val="20"/>
          <w:szCs w:val="20"/>
        </w:rPr>
        <w:fldChar w:fldCharType="separate"/>
      </w:r>
      <w:r w:rsidR="00A20CE8">
        <w:rPr>
          <w:rFonts w:ascii="Calibri" w:hAnsi="Calibri" w:cs="Calibri"/>
          <w:noProof/>
          <w:color w:val="auto"/>
          <w:sz w:val="20"/>
          <w:szCs w:val="20"/>
        </w:rPr>
        <w:t>24</w:t>
      </w:r>
      <w:r w:rsidRPr="0014281E">
        <w:rPr>
          <w:rFonts w:ascii="Calibri" w:hAnsi="Calibri" w:cs="Calibri"/>
          <w:b w:val="0"/>
          <w:i/>
          <w:color w:val="auto"/>
          <w:sz w:val="20"/>
          <w:szCs w:val="20"/>
        </w:rPr>
        <w:fldChar w:fldCharType="end"/>
      </w:r>
      <w:r w:rsidRPr="0014281E">
        <w:rPr>
          <w:rFonts w:ascii="Calibri" w:hAnsi="Calibri" w:cs="Calibri"/>
          <w:color w:val="auto"/>
          <w:sz w:val="20"/>
          <w:szCs w:val="20"/>
        </w:rPr>
        <w:t xml:space="preserve"> </w:t>
      </w:r>
      <w:r w:rsidRPr="002F5E28">
        <w:rPr>
          <w:rFonts w:ascii="Calibri" w:hAnsi="Calibri" w:cs="Calibri"/>
          <w:b w:val="0"/>
          <w:color w:val="auto"/>
          <w:sz w:val="20"/>
          <w:szCs w:val="20"/>
        </w:rPr>
        <w:t>Wskaźniki monitorowania osiągania celów GPR</w:t>
      </w:r>
    </w:p>
    <w:tbl>
      <w:tblPr>
        <w:tblStyle w:val="Tabelasiatki4akcent211"/>
        <w:tblW w:w="5000" w:type="pct"/>
        <w:tblLayout w:type="fixed"/>
        <w:tblLook w:val="04A0" w:firstRow="1" w:lastRow="0" w:firstColumn="1" w:lastColumn="0" w:noHBand="0" w:noVBand="1"/>
      </w:tblPr>
      <w:tblGrid>
        <w:gridCol w:w="7366"/>
        <w:gridCol w:w="1559"/>
        <w:gridCol w:w="1704"/>
        <w:gridCol w:w="1315"/>
        <w:gridCol w:w="2048"/>
      </w:tblGrid>
      <w:tr w:rsidR="00862A62" w:rsidRPr="0014281E" w14:paraId="3AC25231" w14:textId="77777777" w:rsidTr="00B369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5"/>
            <w:vAlign w:val="center"/>
          </w:tcPr>
          <w:p w14:paraId="3FE47752" w14:textId="29922226" w:rsidR="00862A62" w:rsidRPr="0014281E" w:rsidRDefault="00862A62" w:rsidP="00B36959">
            <w:pPr>
              <w:jc w:val="center"/>
              <w:rPr>
                <w:rFonts w:ascii="Calibri" w:hAnsi="Calibri" w:cs="Calibri"/>
                <w:sz w:val="20"/>
                <w:szCs w:val="20"/>
              </w:rPr>
            </w:pPr>
            <w:r w:rsidRPr="0014281E">
              <w:rPr>
                <w:rFonts w:ascii="Calibri" w:hAnsi="Calibri" w:cs="Calibri"/>
                <w:sz w:val="20"/>
                <w:szCs w:val="20"/>
              </w:rPr>
              <w:t xml:space="preserve">Cel strategiczny 1. </w:t>
            </w:r>
            <w:r w:rsidRPr="00862A62">
              <w:rPr>
                <w:rFonts w:ascii="Calibri" w:hAnsi="Calibri" w:cs="Calibri"/>
                <w:sz w:val="20"/>
                <w:szCs w:val="20"/>
              </w:rPr>
              <w:t>Wzmocnienie kapitału społecznego  spójności społecznej</w:t>
            </w:r>
          </w:p>
        </w:tc>
      </w:tr>
      <w:tr w:rsidR="00862A62" w:rsidRPr="0014281E" w14:paraId="7BE17C53" w14:textId="77777777" w:rsidTr="00B369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2" w:type="pct"/>
            <w:vAlign w:val="center"/>
          </w:tcPr>
          <w:p w14:paraId="4BD7EDA1" w14:textId="77777777" w:rsidR="00862A62" w:rsidRPr="0014281E" w:rsidRDefault="00862A62" w:rsidP="00B36959">
            <w:pPr>
              <w:jc w:val="center"/>
              <w:rPr>
                <w:rFonts w:ascii="Calibri" w:hAnsi="Calibri" w:cs="Calibri"/>
                <w:sz w:val="20"/>
                <w:szCs w:val="20"/>
              </w:rPr>
            </w:pPr>
            <w:r w:rsidRPr="0014281E">
              <w:rPr>
                <w:rFonts w:ascii="Calibri" w:hAnsi="Calibri" w:cs="Calibri"/>
                <w:sz w:val="20"/>
                <w:szCs w:val="20"/>
              </w:rPr>
              <w:t>Nazwa wskaźnika</w:t>
            </w:r>
          </w:p>
        </w:tc>
        <w:tc>
          <w:tcPr>
            <w:tcW w:w="557" w:type="pct"/>
            <w:vAlign w:val="center"/>
          </w:tcPr>
          <w:p w14:paraId="35C40C6F" w14:textId="77777777" w:rsidR="00862A62" w:rsidRPr="0014281E" w:rsidRDefault="00862A62" w:rsidP="00B3695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0"/>
                <w:szCs w:val="20"/>
              </w:rPr>
            </w:pPr>
            <w:r w:rsidRPr="0014281E">
              <w:rPr>
                <w:rFonts w:ascii="Calibri" w:hAnsi="Calibri" w:cs="Calibri"/>
                <w:b/>
                <w:sz w:val="20"/>
                <w:szCs w:val="20"/>
              </w:rPr>
              <w:t xml:space="preserve">Jednostka miary  </w:t>
            </w:r>
          </w:p>
        </w:tc>
        <w:tc>
          <w:tcPr>
            <w:tcW w:w="609" w:type="pct"/>
            <w:vAlign w:val="center"/>
          </w:tcPr>
          <w:p w14:paraId="3D1DDB16" w14:textId="77777777" w:rsidR="00862A62" w:rsidRPr="0014281E" w:rsidRDefault="00862A62" w:rsidP="00B3695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14281E">
              <w:rPr>
                <w:rFonts w:ascii="Calibri" w:hAnsi="Calibri" w:cs="Calibri"/>
                <w:b/>
                <w:sz w:val="20"/>
                <w:szCs w:val="20"/>
              </w:rPr>
              <w:t>Wartość bazowa (2021 r.)</w:t>
            </w:r>
          </w:p>
        </w:tc>
        <w:tc>
          <w:tcPr>
            <w:tcW w:w="470" w:type="pct"/>
            <w:vAlign w:val="center"/>
          </w:tcPr>
          <w:p w14:paraId="3D6AAFE3" w14:textId="77777777" w:rsidR="00862A62" w:rsidRPr="0014281E" w:rsidRDefault="00862A62" w:rsidP="00B3695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14281E">
              <w:rPr>
                <w:rFonts w:ascii="Calibri" w:hAnsi="Calibri" w:cs="Calibri"/>
                <w:b/>
                <w:sz w:val="20"/>
                <w:szCs w:val="20"/>
              </w:rPr>
              <w:t xml:space="preserve">Zmiana </w:t>
            </w:r>
          </w:p>
        </w:tc>
        <w:tc>
          <w:tcPr>
            <w:tcW w:w="732" w:type="pct"/>
            <w:vAlign w:val="center"/>
          </w:tcPr>
          <w:p w14:paraId="40EA6996" w14:textId="77777777" w:rsidR="00862A62" w:rsidRPr="0014281E" w:rsidRDefault="00862A62" w:rsidP="00B3695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14281E">
              <w:rPr>
                <w:rFonts w:ascii="Calibri" w:hAnsi="Calibri" w:cs="Calibri"/>
                <w:b/>
                <w:sz w:val="20"/>
                <w:szCs w:val="20"/>
              </w:rPr>
              <w:t>Źródło danych pomiaru wskaźnika</w:t>
            </w:r>
          </w:p>
        </w:tc>
      </w:tr>
      <w:tr w:rsidR="00862A62" w:rsidRPr="0014281E" w14:paraId="31388786" w14:textId="77777777" w:rsidTr="00C77F0E">
        <w:trPr>
          <w:trHeight w:val="438"/>
        </w:trPr>
        <w:tc>
          <w:tcPr>
            <w:cnfStyle w:val="001000000000" w:firstRow="0" w:lastRow="0" w:firstColumn="1" w:lastColumn="0" w:oddVBand="0" w:evenVBand="0" w:oddHBand="0" w:evenHBand="0" w:firstRowFirstColumn="0" w:firstRowLastColumn="0" w:lastRowFirstColumn="0" w:lastRowLastColumn="0"/>
            <w:tcW w:w="2632" w:type="pct"/>
            <w:vAlign w:val="center"/>
          </w:tcPr>
          <w:p w14:paraId="146B7E61" w14:textId="77777777" w:rsidR="00862A62" w:rsidRDefault="00862A62" w:rsidP="00B36959">
            <w:pPr>
              <w:rPr>
                <w:rFonts w:ascii="Calibri" w:hAnsi="Calibri" w:cs="Calibri"/>
                <w:b w:val="0"/>
                <w:sz w:val="20"/>
                <w:szCs w:val="20"/>
              </w:rPr>
            </w:pPr>
            <w:r w:rsidRPr="00DA2A89">
              <w:rPr>
                <w:rFonts w:ascii="Calibri" w:hAnsi="Calibri" w:cs="Calibri"/>
                <w:b w:val="0"/>
                <w:sz w:val="20"/>
                <w:szCs w:val="20"/>
              </w:rPr>
              <w:t xml:space="preserve">Liczba osób bezrobotnych na 100 mieszkańców w wieku produkcyjnym </w:t>
            </w:r>
          </w:p>
          <w:p w14:paraId="7ADC1D63" w14:textId="77777777" w:rsidR="00862A62" w:rsidRPr="00DA2A89" w:rsidRDefault="00862A62" w:rsidP="00B36959">
            <w:pPr>
              <w:rPr>
                <w:rFonts w:ascii="Calibri" w:hAnsi="Calibri" w:cs="Calibri"/>
                <w:b w:val="0"/>
                <w:sz w:val="20"/>
                <w:szCs w:val="20"/>
              </w:rPr>
            </w:pPr>
          </w:p>
        </w:tc>
        <w:tc>
          <w:tcPr>
            <w:tcW w:w="557" w:type="pct"/>
            <w:vAlign w:val="center"/>
          </w:tcPr>
          <w:p w14:paraId="69604A1C" w14:textId="534EAA5C" w:rsidR="00862A62" w:rsidRPr="0014281E" w:rsidRDefault="00B36959" w:rsidP="00B3695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O</w:t>
            </w:r>
            <w:r w:rsidR="00862A62">
              <w:rPr>
                <w:rFonts w:ascii="Calibri" w:hAnsi="Calibri" w:cs="Calibri"/>
                <w:sz w:val="20"/>
                <w:szCs w:val="20"/>
              </w:rPr>
              <w:t>soby</w:t>
            </w:r>
          </w:p>
        </w:tc>
        <w:tc>
          <w:tcPr>
            <w:tcW w:w="609" w:type="pct"/>
            <w:vAlign w:val="center"/>
          </w:tcPr>
          <w:p w14:paraId="2E080AC9" w14:textId="5B76C7F0" w:rsidR="00862A62" w:rsidRPr="00CA65FF" w:rsidRDefault="00C1060B" w:rsidP="00B3695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Pr>
                <w:rFonts w:ascii="Calibri" w:hAnsi="Calibri" w:cs="Calibri"/>
                <w:bCs/>
                <w:sz w:val="20"/>
                <w:szCs w:val="20"/>
              </w:rPr>
              <w:t>4,72</w:t>
            </w:r>
          </w:p>
        </w:tc>
        <w:tc>
          <w:tcPr>
            <w:tcW w:w="470" w:type="pct"/>
            <w:vAlign w:val="center"/>
          </w:tcPr>
          <w:p w14:paraId="0592891B" w14:textId="7B09E14D" w:rsidR="00862A62" w:rsidRPr="0014281E" w:rsidRDefault="00862A62" w:rsidP="00B36959">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noProof/>
                <w:sz w:val="20"/>
                <w:szCs w:val="20"/>
                <w:lang w:eastAsia="pl-PL" w:bidi="ar-SA"/>
              </w:rPr>
              <mc:AlternateContent>
                <mc:Choice Requires="wps">
                  <w:drawing>
                    <wp:anchor distT="0" distB="0" distL="114300" distR="114300" simplePos="0" relativeHeight="251687936" behindDoc="0" locked="0" layoutInCell="1" allowOverlap="1" wp14:anchorId="1920CC3D" wp14:editId="1A47EC5F">
                      <wp:simplePos x="0" y="0"/>
                      <wp:positionH relativeFrom="column">
                        <wp:posOffset>293370</wp:posOffset>
                      </wp:positionH>
                      <wp:positionV relativeFrom="paragraph">
                        <wp:posOffset>19050</wp:posOffset>
                      </wp:positionV>
                      <wp:extent cx="285750" cy="247650"/>
                      <wp:effectExtent l="19050" t="0" r="19050" b="38100"/>
                      <wp:wrapNone/>
                      <wp:docPr id="1637541748" name="Strzałka w dół 16375417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247650"/>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8646820" id="Strzałka w dół 1637541748" o:spid="_x0000_s1026" type="#_x0000_t67" style="position:absolute;margin-left:23.1pt;margin-top:1.5pt;width:22.5pt;height:1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" adj="10800" fillcolor="#ed7d31 [3205]" strokecolor="#ed7d31 [3205]" strokeweight="1pt">
                      <v:path arrowok="t"/>
                    </v:shape>
                  </w:pict>
                </mc:Fallback>
              </mc:AlternateContent>
            </w:r>
          </w:p>
        </w:tc>
        <w:tc>
          <w:tcPr>
            <w:tcW w:w="732" w:type="pct"/>
            <w:vAlign w:val="center"/>
          </w:tcPr>
          <w:p w14:paraId="61A27A3E" w14:textId="77777777" w:rsidR="00862A62" w:rsidRPr="0014281E" w:rsidRDefault="00862A62" w:rsidP="00B3695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4281E">
              <w:rPr>
                <w:rFonts w:ascii="Calibri" w:hAnsi="Calibri" w:cs="Calibri"/>
                <w:sz w:val="20"/>
                <w:szCs w:val="20"/>
              </w:rPr>
              <w:t>Dane PUP</w:t>
            </w:r>
          </w:p>
        </w:tc>
      </w:tr>
      <w:tr w:rsidR="00862A62" w:rsidRPr="0014281E" w14:paraId="29C0439B" w14:textId="77777777" w:rsidTr="00C77F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2" w:type="pct"/>
            <w:vAlign w:val="center"/>
          </w:tcPr>
          <w:p w14:paraId="60B3E1D7" w14:textId="77777777" w:rsidR="00862A62" w:rsidRDefault="00862A62" w:rsidP="00B36959">
            <w:pPr>
              <w:rPr>
                <w:rFonts w:ascii="Calibri" w:hAnsi="Calibri" w:cs="Calibri"/>
                <w:b w:val="0"/>
                <w:sz w:val="20"/>
                <w:szCs w:val="20"/>
              </w:rPr>
            </w:pPr>
            <w:r w:rsidRPr="00DA2A89">
              <w:rPr>
                <w:rFonts w:ascii="Calibri" w:hAnsi="Calibri" w:cs="Calibri"/>
                <w:b w:val="0"/>
                <w:sz w:val="20"/>
                <w:szCs w:val="20"/>
              </w:rPr>
              <w:t xml:space="preserve">Liczba osób długotrwale bezrobotnych na 100 mieszkańców w wieku produkcyjnym </w:t>
            </w:r>
          </w:p>
          <w:p w14:paraId="46AAF1DA" w14:textId="77777777" w:rsidR="00862A62" w:rsidRPr="00DA2A89" w:rsidRDefault="00862A62" w:rsidP="00B36959">
            <w:pPr>
              <w:rPr>
                <w:rFonts w:ascii="Calibri" w:hAnsi="Calibri" w:cs="Calibri"/>
                <w:b w:val="0"/>
                <w:sz w:val="20"/>
                <w:szCs w:val="20"/>
              </w:rPr>
            </w:pPr>
          </w:p>
        </w:tc>
        <w:tc>
          <w:tcPr>
            <w:tcW w:w="557" w:type="pct"/>
            <w:vAlign w:val="center"/>
          </w:tcPr>
          <w:p w14:paraId="270D0333" w14:textId="3A3B8D03" w:rsidR="00862A62" w:rsidRPr="0014281E" w:rsidRDefault="00B36959" w:rsidP="00B3695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E65426">
              <w:rPr>
                <w:rFonts w:ascii="Calibri" w:hAnsi="Calibri" w:cs="Calibri"/>
                <w:sz w:val="20"/>
                <w:szCs w:val="20"/>
              </w:rPr>
              <w:t>O</w:t>
            </w:r>
            <w:r w:rsidR="00862A62" w:rsidRPr="00E65426">
              <w:rPr>
                <w:rFonts w:ascii="Calibri" w:hAnsi="Calibri" w:cs="Calibri"/>
                <w:sz w:val="20"/>
                <w:szCs w:val="20"/>
              </w:rPr>
              <w:t>soby</w:t>
            </w:r>
          </w:p>
        </w:tc>
        <w:tc>
          <w:tcPr>
            <w:tcW w:w="609" w:type="pct"/>
            <w:vAlign w:val="center"/>
          </w:tcPr>
          <w:p w14:paraId="39408E8C" w14:textId="76E123BE" w:rsidR="00862A62" w:rsidRPr="00CA65FF" w:rsidRDefault="00C1060B" w:rsidP="00B3695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20"/>
              </w:rPr>
            </w:pPr>
            <w:r>
              <w:rPr>
                <w:rFonts w:ascii="Calibri" w:hAnsi="Calibri" w:cs="Calibri"/>
                <w:bCs/>
                <w:sz w:val="20"/>
                <w:szCs w:val="20"/>
              </w:rPr>
              <w:t>3,05</w:t>
            </w:r>
          </w:p>
        </w:tc>
        <w:tc>
          <w:tcPr>
            <w:tcW w:w="470" w:type="pct"/>
            <w:vAlign w:val="center"/>
          </w:tcPr>
          <w:p w14:paraId="7CA97496" w14:textId="076A2D82" w:rsidR="00862A62" w:rsidRDefault="00862A62" w:rsidP="00B36959">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noProof/>
                <w:sz w:val="20"/>
                <w:szCs w:val="20"/>
                <w:lang w:eastAsia="pl-PL" w:bidi="ar-SA"/>
              </w:rPr>
              <mc:AlternateContent>
                <mc:Choice Requires="wps">
                  <w:drawing>
                    <wp:anchor distT="0" distB="0" distL="114300" distR="114300" simplePos="0" relativeHeight="251689984" behindDoc="0" locked="0" layoutInCell="1" allowOverlap="1" wp14:anchorId="5443B26E" wp14:editId="3BAAB3D6">
                      <wp:simplePos x="0" y="0"/>
                      <wp:positionH relativeFrom="column">
                        <wp:posOffset>297815</wp:posOffset>
                      </wp:positionH>
                      <wp:positionV relativeFrom="paragraph">
                        <wp:posOffset>18415</wp:posOffset>
                      </wp:positionV>
                      <wp:extent cx="285750" cy="247650"/>
                      <wp:effectExtent l="19050" t="0" r="19050" b="38100"/>
                      <wp:wrapNone/>
                      <wp:docPr id="1637541749" name="Strzałka w dół 16375417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247650"/>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381F2" id="Strzałka w dół 1637541749" o:spid="_x0000_s1026" type="#_x0000_t67" style="position:absolute;margin-left:23.45pt;margin-top:1.45pt;width:22.5pt;height:1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" adj="10800" fillcolor="#ed7d31 [3205]" strokecolor="#ed7d31 [3205]" strokeweight="1pt">
                      <v:path arrowok="t"/>
                    </v:shape>
                  </w:pict>
                </mc:Fallback>
              </mc:AlternateContent>
            </w:r>
          </w:p>
          <w:p w14:paraId="0BEA95A2" w14:textId="77777777" w:rsidR="00862A62" w:rsidRPr="0014281E" w:rsidRDefault="00862A62" w:rsidP="00B36959">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p>
        </w:tc>
        <w:tc>
          <w:tcPr>
            <w:tcW w:w="732" w:type="pct"/>
            <w:vAlign w:val="center"/>
          </w:tcPr>
          <w:p w14:paraId="417B1422" w14:textId="1C15F870" w:rsidR="00862A62" w:rsidRPr="0014281E" w:rsidRDefault="00C77F0E" w:rsidP="00B3695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Dane PUP</w:t>
            </w:r>
          </w:p>
        </w:tc>
      </w:tr>
      <w:tr w:rsidR="00C1060B" w:rsidRPr="0014281E" w14:paraId="193744FC" w14:textId="77777777" w:rsidTr="00C77F0E">
        <w:tc>
          <w:tcPr>
            <w:cnfStyle w:val="001000000000" w:firstRow="0" w:lastRow="0" w:firstColumn="1" w:lastColumn="0" w:oddVBand="0" w:evenVBand="0" w:oddHBand="0" w:evenHBand="0" w:firstRowFirstColumn="0" w:firstRowLastColumn="0" w:lastRowFirstColumn="0" w:lastRowLastColumn="0"/>
            <w:tcW w:w="2632" w:type="pct"/>
            <w:vAlign w:val="center"/>
          </w:tcPr>
          <w:p w14:paraId="02E1F2CB" w14:textId="77777777" w:rsidR="00C1060B" w:rsidRDefault="00C1060B" w:rsidP="00C1060B">
            <w:pPr>
              <w:rPr>
                <w:rFonts w:ascii="Calibri" w:hAnsi="Calibri" w:cs="Calibri"/>
                <w:b w:val="0"/>
                <w:sz w:val="20"/>
                <w:szCs w:val="20"/>
              </w:rPr>
            </w:pPr>
          </w:p>
          <w:p w14:paraId="03482C8E" w14:textId="78179778" w:rsidR="00C1060B" w:rsidRDefault="00C1060B" w:rsidP="00C1060B">
            <w:pPr>
              <w:rPr>
                <w:rFonts w:ascii="Calibri" w:hAnsi="Calibri" w:cs="Calibri"/>
                <w:b w:val="0"/>
                <w:sz w:val="20"/>
                <w:szCs w:val="20"/>
              </w:rPr>
            </w:pPr>
            <w:r w:rsidRPr="00C77F0E">
              <w:rPr>
                <w:rFonts w:ascii="Calibri" w:hAnsi="Calibri" w:cs="Calibri"/>
                <w:b w:val="0"/>
                <w:sz w:val="20"/>
                <w:szCs w:val="20"/>
              </w:rPr>
              <w:t>Liczba osób korzystających ze świad</w:t>
            </w:r>
            <w:r w:rsidR="00F46C1A">
              <w:rPr>
                <w:rFonts w:ascii="Calibri" w:hAnsi="Calibri" w:cs="Calibri"/>
                <w:b w:val="0"/>
                <w:sz w:val="20"/>
                <w:szCs w:val="20"/>
              </w:rPr>
              <w:t xml:space="preserve">czeń GOSP </w:t>
            </w:r>
            <w:r w:rsidRPr="00C77F0E">
              <w:rPr>
                <w:rFonts w:ascii="Calibri" w:hAnsi="Calibri" w:cs="Calibri"/>
                <w:b w:val="0"/>
                <w:sz w:val="20"/>
                <w:szCs w:val="20"/>
              </w:rPr>
              <w:t xml:space="preserve">na 100 mieszkańców </w:t>
            </w:r>
          </w:p>
          <w:p w14:paraId="5E319C35" w14:textId="77777777" w:rsidR="00C1060B" w:rsidRPr="00C77F0E" w:rsidRDefault="00C1060B" w:rsidP="00C77F0E">
            <w:pPr>
              <w:rPr>
                <w:rFonts w:ascii="Calibri" w:hAnsi="Calibri" w:cs="Calibri"/>
                <w:b w:val="0"/>
                <w:sz w:val="20"/>
                <w:szCs w:val="20"/>
              </w:rPr>
            </w:pPr>
          </w:p>
        </w:tc>
        <w:tc>
          <w:tcPr>
            <w:tcW w:w="557" w:type="pct"/>
            <w:vAlign w:val="center"/>
          </w:tcPr>
          <w:p w14:paraId="304278F8" w14:textId="03E8DBAC" w:rsidR="00C1060B" w:rsidRPr="00E65426" w:rsidRDefault="00C1060B"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65426">
              <w:rPr>
                <w:rFonts w:ascii="Calibri" w:hAnsi="Calibri" w:cs="Calibri"/>
                <w:sz w:val="20"/>
                <w:szCs w:val="20"/>
              </w:rPr>
              <w:t>Osoby</w:t>
            </w:r>
          </w:p>
        </w:tc>
        <w:tc>
          <w:tcPr>
            <w:tcW w:w="609" w:type="pct"/>
            <w:vAlign w:val="center"/>
          </w:tcPr>
          <w:p w14:paraId="01278229" w14:textId="173FFDA6" w:rsidR="00C1060B" w:rsidRPr="00CA65FF" w:rsidRDefault="00C1060B"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Pr>
                <w:rFonts w:ascii="Calibri" w:hAnsi="Calibri" w:cs="Calibri"/>
                <w:bCs/>
                <w:sz w:val="20"/>
                <w:szCs w:val="20"/>
              </w:rPr>
              <w:t>4,00</w:t>
            </w:r>
          </w:p>
        </w:tc>
        <w:tc>
          <w:tcPr>
            <w:tcW w:w="470" w:type="pct"/>
            <w:vAlign w:val="center"/>
          </w:tcPr>
          <w:p w14:paraId="63B91DFB" w14:textId="25277469" w:rsidR="00C1060B" w:rsidRDefault="00C1060B" w:rsidP="00C77F0E">
            <w:pPr>
              <w:cnfStyle w:val="000000000000" w:firstRow="0" w:lastRow="0" w:firstColumn="0" w:lastColumn="0" w:oddVBand="0" w:evenVBand="0" w:oddHBand="0" w:evenHBand="0" w:firstRowFirstColumn="0" w:firstRowLastColumn="0" w:lastRowFirstColumn="0" w:lastRowLastColumn="0"/>
              <w:rPr>
                <w:rFonts w:ascii="Calibri" w:hAnsi="Calibri" w:cs="Calibri"/>
                <w:noProof/>
                <w:sz w:val="20"/>
                <w:szCs w:val="20"/>
                <w:lang w:eastAsia="pl-PL" w:bidi="ar-SA"/>
              </w:rPr>
            </w:pPr>
            <w:r>
              <w:rPr>
                <w:rFonts w:ascii="Calibri" w:hAnsi="Calibri" w:cs="Calibri"/>
                <w:noProof/>
                <w:sz w:val="20"/>
                <w:szCs w:val="20"/>
                <w:lang w:eastAsia="pl-PL" w:bidi="ar-SA"/>
              </w:rPr>
              <mc:AlternateContent>
                <mc:Choice Requires="wps">
                  <w:drawing>
                    <wp:anchor distT="0" distB="0" distL="114300" distR="114300" simplePos="0" relativeHeight="251724800" behindDoc="0" locked="0" layoutInCell="1" allowOverlap="1" wp14:anchorId="0EEC70F3" wp14:editId="53A59320">
                      <wp:simplePos x="0" y="0"/>
                      <wp:positionH relativeFrom="column">
                        <wp:posOffset>297815</wp:posOffset>
                      </wp:positionH>
                      <wp:positionV relativeFrom="paragraph">
                        <wp:posOffset>13970</wp:posOffset>
                      </wp:positionV>
                      <wp:extent cx="285750" cy="247650"/>
                      <wp:effectExtent l="19050" t="0" r="19050" b="38100"/>
                      <wp:wrapNone/>
                      <wp:docPr id="49" name="Strzałka w dół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247650"/>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8A92F" id="Strzałka w dół 49" o:spid="_x0000_s1026" type="#_x0000_t67" style="position:absolute;margin-left:23.45pt;margin-top:1.1pt;width:22.5pt;height:1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" adj="10800" fillcolor="#ed7d31 [3205]" strokecolor="#ed7d31 [3205]" strokeweight="1pt">
                      <v:path arrowok="t"/>
                    </v:shape>
                  </w:pict>
                </mc:Fallback>
              </mc:AlternateContent>
            </w:r>
          </w:p>
        </w:tc>
        <w:tc>
          <w:tcPr>
            <w:tcW w:w="732" w:type="pct"/>
            <w:vAlign w:val="center"/>
          </w:tcPr>
          <w:p w14:paraId="4FC02423" w14:textId="653D002B" w:rsidR="00C1060B" w:rsidRPr="0014281E" w:rsidRDefault="00C1060B"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4281E">
              <w:rPr>
                <w:rFonts w:ascii="Calibri" w:hAnsi="Calibri" w:cs="Calibri"/>
                <w:sz w:val="20"/>
                <w:szCs w:val="20"/>
              </w:rPr>
              <w:t>Dane GOPS</w:t>
            </w:r>
          </w:p>
        </w:tc>
      </w:tr>
      <w:tr w:rsidR="00C77F0E" w:rsidRPr="0014281E" w14:paraId="2E977EAE" w14:textId="77777777" w:rsidTr="00C77F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2" w:type="pct"/>
            <w:vAlign w:val="center"/>
          </w:tcPr>
          <w:p w14:paraId="56DF88A8" w14:textId="77777777" w:rsidR="00C77F0E" w:rsidRDefault="00C77F0E" w:rsidP="00C77F0E">
            <w:pPr>
              <w:rPr>
                <w:rFonts w:ascii="Calibri" w:hAnsi="Calibri" w:cs="Calibri"/>
                <w:b w:val="0"/>
                <w:sz w:val="20"/>
                <w:szCs w:val="20"/>
              </w:rPr>
            </w:pPr>
            <w:r w:rsidRPr="00C77F0E">
              <w:rPr>
                <w:rFonts w:ascii="Calibri" w:hAnsi="Calibri" w:cs="Calibri"/>
                <w:b w:val="0"/>
                <w:sz w:val="20"/>
                <w:szCs w:val="20"/>
              </w:rPr>
              <w:t xml:space="preserve">Liczba osób korzystających ze świadczeń GOSP z tytułu ubóstwa na 100 mieszkańców </w:t>
            </w:r>
          </w:p>
          <w:p w14:paraId="4FEE5053" w14:textId="52805C0E" w:rsidR="00C77F0E" w:rsidRPr="00DA2A89" w:rsidRDefault="00C77F0E" w:rsidP="00C77F0E">
            <w:pPr>
              <w:rPr>
                <w:rFonts w:ascii="Calibri" w:hAnsi="Calibri" w:cs="Calibri"/>
                <w:b w:val="0"/>
                <w:sz w:val="20"/>
                <w:szCs w:val="20"/>
              </w:rPr>
            </w:pPr>
          </w:p>
        </w:tc>
        <w:tc>
          <w:tcPr>
            <w:tcW w:w="557" w:type="pct"/>
            <w:vAlign w:val="center"/>
          </w:tcPr>
          <w:p w14:paraId="048C50C7" w14:textId="4B168DE9" w:rsidR="00C77F0E" w:rsidRPr="0014281E" w:rsidRDefault="00C77F0E"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E65426">
              <w:rPr>
                <w:rFonts w:ascii="Calibri" w:hAnsi="Calibri" w:cs="Calibri"/>
                <w:sz w:val="20"/>
                <w:szCs w:val="20"/>
              </w:rPr>
              <w:t>Osoby</w:t>
            </w:r>
          </w:p>
        </w:tc>
        <w:tc>
          <w:tcPr>
            <w:tcW w:w="609" w:type="pct"/>
            <w:vAlign w:val="center"/>
          </w:tcPr>
          <w:p w14:paraId="1603A6DB" w14:textId="703C58B8" w:rsidR="00C77F0E" w:rsidRPr="00CA65FF" w:rsidRDefault="00C1060B"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20"/>
              </w:rPr>
            </w:pPr>
            <w:r>
              <w:rPr>
                <w:rFonts w:ascii="Calibri" w:hAnsi="Calibri" w:cs="Calibri"/>
                <w:bCs/>
                <w:sz w:val="20"/>
                <w:szCs w:val="20"/>
              </w:rPr>
              <w:t>2,25</w:t>
            </w:r>
          </w:p>
        </w:tc>
        <w:tc>
          <w:tcPr>
            <w:tcW w:w="470" w:type="pct"/>
            <w:vAlign w:val="center"/>
          </w:tcPr>
          <w:p w14:paraId="2524DAC1" w14:textId="0DEC7B9C" w:rsidR="00C77F0E" w:rsidRPr="0014281E" w:rsidRDefault="00C77F0E" w:rsidP="00C77F0E">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noProof/>
                <w:sz w:val="20"/>
                <w:szCs w:val="20"/>
                <w:lang w:eastAsia="pl-PL" w:bidi="ar-SA"/>
              </w:rPr>
              <mc:AlternateContent>
                <mc:Choice Requires="wps">
                  <w:drawing>
                    <wp:anchor distT="0" distB="0" distL="114300" distR="114300" simplePos="0" relativeHeight="251707392" behindDoc="0" locked="0" layoutInCell="1" allowOverlap="1" wp14:anchorId="435AF21E" wp14:editId="130730FC">
                      <wp:simplePos x="0" y="0"/>
                      <wp:positionH relativeFrom="column">
                        <wp:posOffset>297180</wp:posOffset>
                      </wp:positionH>
                      <wp:positionV relativeFrom="paragraph">
                        <wp:posOffset>5715</wp:posOffset>
                      </wp:positionV>
                      <wp:extent cx="285750" cy="247650"/>
                      <wp:effectExtent l="19050" t="0" r="19050" b="38100"/>
                      <wp:wrapNone/>
                      <wp:docPr id="1637541750" name="Strzałka w dół 16375417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247650"/>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B6C7A4" id="Strzałka w dół 1637541750" o:spid="_x0000_s1026" type="#_x0000_t67" style="position:absolute;margin-left:23.4pt;margin-top:.45pt;width:22.5pt;height:1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" adj="10800" fillcolor="#ed7d31 [3205]" strokecolor="#ed7d31 [3205]" strokeweight="1pt">
                      <v:path arrowok="t"/>
                    </v:shape>
                  </w:pict>
                </mc:Fallback>
              </mc:AlternateContent>
            </w:r>
          </w:p>
        </w:tc>
        <w:tc>
          <w:tcPr>
            <w:tcW w:w="732" w:type="pct"/>
            <w:vAlign w:val="center"/>
          </w:tcPr>
          <w:p w14:paraId="11E8E4A0" w14:textId="77777777" w:rsidR="00C77F0E" w:rsidRPr="0014281E" w:rsidRDefault="00C77F0E"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14281E">
              <w:rPr>
                <w:rFonts w:ascii="Calibri" w:hAnsi="Calibri" w:cs="Calibri"/>
                <w:sz w:val="20"/>
                <w:szCs w:val="20"/>
              </w:rPr>
              <w:t>Dane GOPS</w:t>
            </w:r>
          </w:p>
        </w:tc>
      </w:tr>
      <w:tr w:rsidR="00C77F0E" w:rsidRPr="0014281E" w14:paraId="1EC48A43" w14:textId="77777777" w:rsidTr="00C77F0E">
        <w:tc>
          <w:tcPr>
            <w:cnfStyle w:val="001000000000" w:firstRow="0" w:lastRow="0" w:firstColumn="1" w:lastColumn="0" w:oddVBand="0" w:evenVBand="0" w:oddHBand="0" w:evenHBand="0" w:firstRowFirstColumn="0" w:firstRowLastColumn="0" w:lastRowFirstColumn="0" w:lastRowLastColumn="0"/>
            <w:tcW w:w="2632" w:type="pct"/>
            <w:vAlign w:val="center"/>
          </w:tcPr>
          <w:p w14:paraId="120A183B" w14:textId="77777777" w:rsidR="0023204C" w:rsidRDefault="0023204C" w:rsidP="00C77F0E">
            <w:pPr>
              <w:rPr>
                <w:rFonts w:ascii="Calibri" w:hAnsi="Calibri" w:cs="Calibri"/>
                <w:b w:val="0"/>
                <w:sz w:val="20"/>
                <w:szCs w:val="20"/>
              </w:rPr>
            </w:pPr>
          </w:p>
          <w:p w14:paraId="04E3A7AA" w14:textId="21585E41" w:rsidR="00C77F0E" w:rsidRPr="00DA2A89" w:rsidRDefault="00C77F0E" w:rsidP="00C77F0E">
            <w:pPr>
              <w:rPr>
                <w:rFonts w:ascii="Calibri" w:hAnsi="Calibri" w:cs="Calibri"/>
                <w:b w:val="0"/>
                <w:sz w:val="20"/>
                <w:szCs w:val="20"/>
              </w:rPr>
            </w:pPr>
            <w:r w:rsidRPr="00C77F0E">
              <w:rPr>
                <w:rFonts w:ascii="Calibri" w:hAnsi="Calibri" w:cs="Calibri"/>
                <w:b w:val="0"/>
                <w:sz w:val="20"/>
                <w:szCs w:val="20"/>
              </w:rPr>
              <w:t xml:space="preserve">Liczba osób korzystających ze świadczeń GOSP z tytułu bezrobocia na 100 mieszkańców </w:t>
            </w:r>
          </w:p>
        </w:tc>
        <w:tc>
          <w:tcPr>
            <w:tcW w:w="557" w:type="pct"/>
            <w:vAlign w:val="center"/>
          </w:tcPr>
          <w:p w14:paraId="2CA3DF0E" w14:textId="5E42E808" w:rsidR="00C77F0E" w:rsidRPr="0014281E" w:rsidRDefault="00C77F0E"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65426">
              <w:rPr>
                <w:rFonts w:ascii="Calibri" w:hAnsi="Calibri" w:cs="Calibri"/>
                <w:sz w:val="20"/>
                <w:szCs w:val="20"/>
              </w:rPr>
              <w:t>Osoby</w:t>
            </w:r>
          </w:p>
        </w:tc>
        <w:tc>
          <w:tcPr>
            <w:tcW w:w="609" w:type="pct"/>
            <w:vAlign w:val="center"/>
          </w:tcPr>
          <w:p w14:paraId="25B0DBB4" w14:textId="4353B9A9" w:rsidR="00C77F0E" w:rsidRPr="00CA65FF" w:rsidRDefault="0023204C"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Pr>
                <w:rFonts w:ascii="Calibri" w:hAnsi="Calibri" w:cs="Calibri"/>
                <w:bCs/>
                <w:sz w:val="20"/>
                <w:szCs w:val="20"/>
              </w:rPr>
              <w:t>1,58</w:t>
            </w:r>
          </w:p>
        </w:tc>
        <w:tc>
          <w:tcPr>
            <w:tcW w:w="470" w:type="pct"/>
            <w:vAlign w:val="center"/>
          </w:tcPr>
          <w:p w14:paraId="0CE94409" w14:textId="3703CAD7" w:rsidR="00C77F0E" w:rsidRPr="0014281E" w:rsidRDefault="00C77F0E" w:rsidP="00C77F0E">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noProof/>
                <w:sz w:val="20"/>
                <w:szCs w:val="20"/>
                <w:lang w:eastAsia="pl-PL" w:bidi="ar-SA"/>
              </w:rPr>
              <mc:AlternateContent>
                <mc:Choice Requires="wps">
                  <w:drawing>
                    <wp:anchor distT="0" distB="0" distL="114300" distR="114300" simplePos="0" relativeHeight="251708416" behindDoc="0" locked="0" layoutInCell="1" allowOverlap="1" wp14:anchorId="15EEDCFC" wp14:editId="07A0742F">
                      <wp:simplePos x="0" y="0"/>
                      <wp:positionH relativeFrom="column">
                        <wp:posOffset>297180</wp:posOffset>
                      </wp:positionH>
                      <wp:positionV relativeFrom="paragraph">
                        <wp:posOffset>3175</wp:posOffset>
                      </wp:positionV>
                      <wp:extent cx="285750" cy="247650"/>
                      <wp:effectExtent l="19050" t="0" r="19050" b="38100"/>
                      <wp:wrapNone/>
                      <wp:docPr id="1637541751" name="Strzałka w dół 16375417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247650"/>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7A5EF2E" id="Strzałka w dół 1637541751" o:spid="_x0000_s1026" type="#_x0000_t67" style="position:absolute;margin-left:23.4pt;margin-top:.25pt;width:22.5pt;height:1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" adj="10800" fillcolor="#ed7d31 [3205]" strokecolor="#ed7d31 [3205]" strokeweight="1pt">
                      <v:path arrowok="t"/>
                    </v:shape>
                  </w:pict>
                </mc:Fallback>
              </mc:AlternateContent>
            </w:r>
          </w:p>
        </w:tc>
        <w:tc>
          <w:tcPr>
            <w:tcW w:w="732" w:type="pct"/>
            <w:vAlign w:val="center"/>
          </w:tcPr>
          <w:p w14:paraId="6BE3D739" w14:textId="77777777" w:rsidR="00C77F0E" w:rsidRPr="0014281E" w:rsidRDefault="00C77F0E"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4281E">
              <w:rPr>
                <w:rFonts w:ascii="Calibri" w:hAnsi="Calibri" w:cs="Calibri"/>
                <w:sz w:val="20"/>
                <w:szCs w:val="20"/>
              </w:rPr>
              <w:t>Dane GOPS</w:t>
            </w:r>
          </w:p>
        </w:tc>
      </w:tr>
      <w:tr w:rsidR="00C77F0E" w:rsidRPr="0014281E" w14:paraId="005DB93A" w14:textId="77777777" w:rsidTr="00C77F0E">
        <w:trPr>
          <w:cnfStyle w:val="000000100000" w:firstRow="0" w:lastRow="0" w:firstColumn="0" w:lastColumn="0" w:oddVBand="0" w:evenVBand="0" w:oddHBand="1" w:evenHBand="0" w:firstRowFirstColumn="0" w:firstRowLastColumn="0" w:lastRowFirstColumn="0" w:lastRowLastColumn="0"/>
          <w:trHeight w:val="614"/>
        </w:trPr>
        <w:tc>
          <w:tcPr>
            <w:cnfStyle w:val="001000000000" w:firstRow="0" w:lastRow="0" w:firstColumn="1" w:lastColumn="0" w:oddVBand="0" w:evenVBand="0" w:oddHBand="0" w:evenHBand="0" w:firstRowFirstColumn="0" w:firstRowLastColumn="0" w:lastRowFirstColumn="0" w:lastRowLastColumn="0"/>
            <w:tcW w:w="2632" w:type="pct"/>
            <w:vAlign w:val="center"/>
          </w:tcPr>
          <w:p w14:paraId="74F8FD2F" w14:textId="56249CEF" w:rsidR="00C77F0E" w:rsidRPr="00C77F0E" w:rsidRDefault="00C77F0E" w:rsidP="00C77F0E">
            <w:pPr>
              <w:rPr>
                <w:rFonts w:ascii="Calibri" w:hAnsi="Calibri" w:cs="Calibri"/>
                <w:b w:val="0"/>
                <w:sz w:val="20"/>
                <w:szCs w:val="20"/>
              </w:rPr>
            </w:pPr>
            <w:r w:rsidRPr="00C77F0E">
              <w:rPr>
                <w:rFonts w:ascii="Calibri" w:hAnsi="Calibri" w:cs="Calibri"/>
                <w:b w:val="0"/>
                <w:sz w:val="20"/>
                <w:szCs w:val="20"/>
              </w:rPr>
              <w:t xml:space="preserve">Liczba osób korzystających ze świadczeń GOSP z tytułu bezradności w sprawach opiekuńczo-wychowawczych i prowadzenia gospodarstwa domowego na 100 mieszkańców </w:t>
            </w:r>
          </w:p>
        </w:tc>
        <w:tc>
          <w:tcPr>
            <w:tcW w:w="557" w:type="pct"/>
            <w:vAlign w:val="center"/>
          </w:tcPr>
          <w:p w14:paraId="0F15F3E8" w14:textId="05EA28E8" w:rsidR="00C77F0E" w:rsidRPr="0014281E" w:rsidRDefault="00C77F0E"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E65426">
              <w:rPr>
                <w:rFonts w:ascii="Calibri" w:hAnsi="Calibri" w:cs="Calibri"/>
                <w:sz w:val="20"/>
                <w:szCs w:val="20"/>
              </w:rPr>
              <w:t>Osoby</w:t>
            </w:r>
          </w:p>
        </w:tc>
        <w:tc>
          <w:tcPr>
            <w:tcW w:w="609" w:type="pct"/>
            <w:vAlign w:val="center"/>
          </w:tcPr>
          <w:p w14:paraId="583ABA43" w14:textId="7E066B4C" w:rsidR="00C77F0E" w:rsidRPr="00CA65FF" w:rsidRDefault="0023204C"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20"/>
              </w:rPr>
            </w:pPr>
            <w:r>
              <w:rPr>
                <w:rFonts w:ascii="Calibri" w:hAnsi="Calibri" w:cs="Calibri"/>
                <w:bCs/>
                <w:sz w:val="20"/>
                <w:szCs w:val="20"/>
              </w:rPr>
              <w:t>0,75</w:t>
            </w:r>
          </w:p>
        </w:tc>
        <w:tc>
          <w:tcPr>
            <w:tcW w:w="470" w:type="pct"/>
            <w:vAlign w:val="center"/>
          </w:tcPr>
          <w:p w14:paraId="600871E8" w14:textId="2F5EB4FE" w:rsidR="00C77F0E" w:rsidRPr="0014281E" w:rsidRDefault="00C77F0E" w:rsidP="00C77F0E">
            <w:pPr>
              <w:cnfStyle w:val="000000100000" w:firstRow="0" w:lastRow="0" w:firstColumn="0" w:lastColumn="0" w:oddVBand="0" w:evenVBand="0" w:oddHBand="1" w:evenHBand="0" w:firstRowFirstColumn="0" w:firstRowLastColumn="0" w:lastRowFirstColumn="0" w:lastRowLastColumn="0"/>
              <w:rPr>
                <w:rFonts w:ascii="Calibri" w:hAnsi="Calibri" w:cs="Calibri"/>
                <w:noProof/>
                <w:sz w:val="20"/>
                <w:szCs w:val="20"/>
                <w:lang w:eastAsia="pl-PL"/>
              </w:rPr>
            </w:pPr>
            <w:r>
              <w:rPr>
                <w:rFonts w:ascii="Calibri" w:hAnsi="Calibri" w:cs="Calibri"/>
                <w:noProof/>
                <w:sz w:val="20"/>
                <w:szCs w:val="20"/>
                <w:lang w:eastAsia="pl-PL" w:bidi="ar-SA"/>
              </w:rPr>
              <mc:AlternateContent>
                <mc:Choice Requires="wps">
                  <w:drawing>
                    <wp:anchor distT="0" distB="0" distL="114300" distR="114300" simplePos="0" relativeHeight="251711488" behindDoc="0" locked="0" layoutInCell="1" allowOverlap="1" wp14:anchorId="3195F13D" wp14:editId="44C1A7BE">
                      <wp:simplePos x="0" y="0"/>
                      <wp:positionH relativeFrom="column">
                        <wp:posOffset>274955</wp:posOffset>
                      </wp:positionH>
                      <wp:positionV relativeFrom="paragraph">
                        <wp:posOffset>152400</wp:posOffset>
                      </wp:positionV>
                      <wp:extent cx="323850" cy="238125"/>
                      <wp:effectExtent l="19050" t="0" r="19050" b="47625"/>
                      <wp:wrapNone/>
                      <wp:docPr id="44" name="Strzałka w dół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238125"/>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DC9D9" id="Strzałka w dół 44" o:spid="_x0000_s1026" type="#_x0000_t67" style="position:absolute;margin-left:21.65pt;margin-top:12pt;width:25.5pt;height:18.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" adj="10800" fillcolor="#ed7d31 [3205]" strokecolor="#ed7d31 [3205]" strokeweight="1pt">
                      <v:path arrowok="t"/>
                    </v:shape>
                  </w:pict>
                </mc:Fallback>
              </mc:AlternateContent>
            </w:r>
          </w:p>
        </w:tc>
        <w:tc>
          <w:tcPr>
            <w:tcW w:w="732" w:type="pct"/>
            <w:vAlign w:val="center"/>
          </w:tcPr>
          <w:p w14:paraId="3F06BBC1" w14:textId="732C7D20" w:rsidR="00C77F0E" w:rsidRPr="0014281E" w:rsidRDefault="00C77F0E"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Dane GOPS</w:t>
            </w:r>
          </w:p>
        </w:tc>
      </w:tr>
      <w:tr w:rsidR="00C77F0E" w:rsidRPr="0014281E" w14:paraId="2B9EE3CF" w14:textId="77777777" w:rsidTr="00C77F0E">
        <w:tc>
          <w:tcPr>
            <w:cnfStyle w:val="001000000000" w:firstRow="0" w:lastRow="0" w:firstColumn="1" w:lastColumn="0" w:oddVBand="0" w:evenVBand="0" w:oddHBand="0" w:evenHBand="0" w:firstRowFirstColumn="0" w:firstRowLastColumn="0" w:lastRowFirstColumn="0" w:lastRowLastColumn="0"/>
            <w:tcW w:w="2632" w:type="pct"/>
            <w:vAlign w:val="center"/>
          </w:tcPr>
          <w:p w14:paraId="588A6E0C" w14:textId="77777777" w:rsidR="00C77F0E" w:rsidRDefault="00C77F0E" w:rsidP="00C77F0E">
            <w:pPr>
              <w:rPr>
                <w:rFonts w:ascii="Calibri" w:hAnsi="Calibri" w:cs="Calibri"/>
                <w:b w:val="0"/>
                <w:sz w:val="20"/>
                <w:szCs w:val="20"/>
              </w:rPr>
            </w:pPr>
          </w:p>
          <w:p w14:paraId="26979EF1" w14:textId="36DF0A2A" w:rsidR="00C77F0E" w:rsidRPr="00DA2A89" w:rsidRDefault="00C77F0E" w:rsidP="00C77F0E">
            <w:pPr>
              <w:rPr>
                <w:rFonts w:ascii="Calibri" w:hAnsi="Calibri" w:cs="Calibri"/>
                <w:b w:val="0"/>
                <w:sz w:val="20"/>
                <w:szCs w:val="20"/>
              </w:rPr>
            </w:pPr>
            <w:r w:rsidRPr="00C77F0E">
              <w:rPr>
                <w:rFonts w:ascii="Calibri" w:hAnsi="Calibri" w:cs="Calibri"/>
                <w:b w:val="0"/>
                <w:sz w:val="20"/>
                <w:szCs w:val="20"/>
              </w:rPr>
              <w:t xml:space="preserve">Liczba dzieci korzystających z dożywiania na 100 dzieci w wieku do 17 roku życia </w:t>
            </w:r>
          </w:p>
        </w:tc>
        <w:tc>
          <w:tcPr>
            <w:tcW w:w="557" w:type="pct"/>
            <w:vAlign w:val="center"/>
          </w:tcPr>
          <w:p w14:paraId="21B95839" w14:textId="62D28E64" w:rsidR="00C77F0E" w:rsidRPr="0014281E" w:rsidRDefault="00C77F0E"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65426">
              <w:rPr>
                <w:rFonts w:ascii="Calibri" w:hAnsi="Calibri" w:cs="Calibri"/>
                <w:sz w:val="20"/>
                <w:szCs w:val="20"/>
              </w:rPr>
              <w:t>Osoby</w:t>
            </w:r>
          </w:p>
        </w:tc>
        <w:tc>
          <w:tcPr>
            <w:tcW w:w="609" w:type="pct"/>
            <w:vAlign w:val="center"/>
          </w:tcPr>
          <w:p w14:paraId="5E7A4E4F" w14:textId="574F39D2" w:rsidR="00C77F0E" w:rsidRPr="00CA65FF" w:rsidRDefault="0023204C"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Pr>
                <w:rFonts w:ascii="Calibri" w:hAnsi="Calibri" w:cs="Calibri"/>
                <w:bCs/>
                <w:sz w:val="20"/>
                <w:szCs w:val="20"/>
              </w:rPr>
              <w:t>12,78</w:t>
            </w:r>
          </w:p>
        </w:tc>
        <w:tc>
          <w:tcPr>
            <w:tcW w:w="470" w:type="pct"/>
            <w:vAlign w:val="center"/>
          </w:tcPr>
          <w:p w14:paraId="151B111B" w14:textId="08C7E279" w:rsidR="00C77F0E" w:rsidRPr="0014281E" w:rsidRDefault="00C77F0E" w:rsidP="00C77F0E">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noProof/>
                <w:sz w:val="20"/>
                <w:szCs w:val="20"/>
                <w:lang w:eastAsia="pl-PL" w:bidi="ar-SA"/>
              </w:rPr>
              <mc:AlternateContent>
                <mc:Choice Requires="wps">
                  <w:drawing>
                    <wp:anchor distT="0" distB="0" distL="114300" distR="114300" simplePos="0" relativeHeight="251710464" behindDoc="0" locked="0" layoutInCell="1" allowOverlap="1" wp14:anchorId="22E19927" wp14:editId="770ED143">
                      <wp:simplePos x="0" y="0"/>
                      <wp:positionH relativeFrom="column">
                        <wp:posOffset>303530</wp:posOffset>
                      </wp:positionH>
                      <wp:positionV relativeFrom="paragraph">
                        <wp:posOffset>38100</wp:posOffset>
                      </wp:positionV>
                      <wp:extent cx="304800" cy="304800"/>
                      <wp:effectExtent l="19050" t="0" r="19050" b="38100"/>
                      <wp:wrapNone/>
                      <wp:docPr id="45" name="Strzałka w dół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0" cy="304800"/>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0E3BE" id="Strzałka w dół 45" o:spid="_x0000_s1026" type="#_x0000_t67" style="position:absolute;margin-left:23.9pt;margin-top:3pt;width:24pt;height:2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" adj="10800" fillcolor="#ed7d31 [3205]" strokecolor="#ed7d31 [3205]" strokeweight="1pt">
                      <v:path arrowok="t"/>
                    </v:shape>
                  </w:pict>
                </mc:Fallback>
              </mc:AlternateContent>
            </w:r>
          </w:p>
        </w:tc>
        <w:tc>
          <w:tcPr>
            <w:tcW w:w="732" w:type="pct"/>
            <w:vAlign w:val="center"/>
          </w:tcPr>
          <w:p w14:paraId="4A6BFB92" w14:textId="1A2846F1" w:rsidR="00C77F0E" w:rsidRPr="0014281E" w:rsidRDefault="00C77F0E"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4281E">
              <w:rPr>
                <w:rFonts w:ascii="Calibri" w:hAnsi="Calibri" w:cs="Calibri"/>
                <w:sz w:val="20"/>
                <w:szCs w:val="20"/>
              </w:rPr>
              <w:t>Dane U</w:t>
            </w:r>
            <w:r>
              <w:rPr>
                <w:rFonts w:ascii="Calibri" w:hAnsi="Calibri" w:cs="Calibri"/>
                <w:sz w:val="20"/>
                <w:szCs w:val="20"/>
              </w:rPr>
              <w:t>G</w:t>
            </w:r>
          </w:p>
        </w:tc>
      </w:tr>
      <w:tr w:rsidR="00C77F0E" w:rsidRPr="0014281E" w14:paraId="68B2E2B4" w14:textId="77777777" w:rsidTr="00C77F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2" w:type="pct"/>
            <w:vAlign w:val="center"/>
          </w:tcPr>
          <w:p w14:paraId="099658E4" w14:textId="236E058B" w:rsidR="00C77F0E" w:rsidRPr="00DA2A89" w:rsidRDefault="00C77F0E" w:rsidP="00C77F0E">
            <w:pPr>
              <w:rPr>
                <w:rFonts w:ascii="Calibri" w:hAnsi="Calibri" w:cs="Calibri"/>
                <w:b w:val="0"/>
                <w:sz w:val="20"/>
                <w:szCs w:val="20"/>
              </w:rPr>
            </w:pPr>
            <w:r w:rsidRPr="00C77F0E">
              <w:rPr>
                <w:rFonts w:ascii="Calibri" w:hAnsi="Calibri" w:cs="Calibri"/>
                <w:b w:val="0"/>
                <w:sz w:val="20"/>
                <w:szCs w:val="20"/>
              </w:rPr>
              <w:t xml:space="preserve">Liczba funkcjonujących NGO </w:t>
            </w:r>
            <w:r>
              <w:rPr>
                <w:rFonts w:ascii="Calibri" w:hAnsi="Calibri" w:cs="Calibri"/>
                <w:b w:val="0"/>
                <w:sz w:val="20"/>
                <w:szCs w:val="20"/>
              </w:rPr>
              <w:t>przypadająca na 100 mieszkańców</w:t>
            </w:r>
          </w:p>
        </w:tc>
        <w:tc>
          <w:tcPr>
            <w:tcW w:w="557" w:type="pct"/>
            <w:vAlign w:val="center"/>
          </w:tcPr>
          <w:p w14:paraId="67DCCA63" w14:textId="3BF928BF" w:rsidR="00C77F0E" w:rsidRPr="0014281E" w:rsidRDefault="00C77F0E"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sztuki/100 mieszkańców</w:t>
            </w:r>
          </w:p>
        </w:tc>
        <w:tc>
          <w:tcPr>
            <w:tcW w:w="609" w:type="pct"/>
            <w:vAlign w:val="center"/>
          </w:tcPr>
          <w:p w14:paraId="1C4D3493" w14:textId="156A06D5" w:rsidR="00C77F0E" w:rsidRPr="00CA65FF" w:rsidRDefault="0023204C"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20"/>
              </w:rPr>
            </w:pPr>
            <w:r>
              <w:rPr>
                <w:rFonts w:ascii="Calibri" w:hAnsi="Calibri" w:cs="Calibri"/>
                <w:bCs/>
                <w:sz w:val="20"/>
                <w:szCs w:val="20"/>
              </w:rPr>
              <w:t>1,08</w:t>
            </w:r>
          </w:p>
        </w:tc>
        <w:tc>
          <w:tcPr>
            <w:tcW w:w="470" w:type="pct"/>
            <w:vAlign w:val="center"/>
          </w:tcPr>
          <w:p w14:paraId="58E6A180" w14:textId="4BE4812A" w:rsidR="00C77F0E" w:rsidRPr="0014281E" w:rsidRDefault="00C77F0E" w:rsidP="00C77F0E">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noProof/>
                <w:sz w:val="20"/>
                <w:szCs w:val="20"/>
                <w:lang w:eastAsia="pl-PL" w:bidi="ar-SA"/>
              </w:rPr>
              <mc:AlternateContent>
                <mc:Choice Requires="wps">
                  <w:drawing>
                    <wp:anchor distT="0" distB="0" distL="114300" distR="114300" simplePos="0" relativeHeight="251709440" behindDoc="0" locked="0" layoutInCell="1" allowOverlap="1" wp14:anchorId="4D1DE322" wp14:editId="689071C8">
                      <wp:simplePos x="0" y="0"/>
                      <wp:positionH relativeFrom="column">
                        <wp:posOffset>328295</wp:posOffset>
                      </wp:positionH>
                      <wp:positionV relativeFrom="paragraph">
                        <wp:posOffset>15240</wp:posOffset>
                      </wp:positionV>
                      <wp:extent cx="285750" cy="247650"/>
                      <wp:effectExtent l="19050" t="19050" r="38100" b="19050"/>
                      <wp:wrapNone/>
                      <wp:docPr id="1637541752" name="Strzałka w dół 16375417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285750" cy="247650"/>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93B831C" id="Strzałka w dół 1637541752" o:spid="_x0000_s1026" type="#_x0000_t67" style="position:absolute;margin-left:25.85pt;margin-top:1.2pt;width:22.5pt;height:19.5pt;rotation:180;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" adj="10800" fillcolor="#ed7d31 [3205]" strokecolor="#ed7d31 [3205]" strokeweight="1pt">
                      <v:path arrowok="t"/>
                    </v:shape>
                  </w:pict>
                </mc:Fallback>
              </mc:AlternateContent>
            </w:r>
          </w:p>
        </w:tc>
        <w:tc>
          <w:tcPr>
            <w:tcW w:w="732" w:type="pct"/>
            <w:vAlign w:val="center"/>
          </w:tcPr>
          <w:p w14:paraId="22CE8AE3" w14:textId="3A02E261" w:rsidR="00C77F0E" w:rsidRPr="0014281E" w:rsidRDefault="00C77F0E"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Dane UG</w:t>
            </w:r>
          </w:p>
        </w:tc>
      </w:tr>
      <w:tr w:rsidR="00C77F0E" w:rsidRPr="0014281E" w14:paraId="0187752F" w14:textId="77777777" w:rsidTr="00C77F0E">
        <w:tc>
          <w:tcPr>
            <w:cnfStyle w:val="001000000000" w:firstRow="0" w:lastRow="0" w:firstColumn="1" w:lastColumn="0" w:oddVBand="0" w:evenVBand="0" w:oddHBand="0" w:evenHBand="0" w:firstRowFirstColumn="0" w:firstRowLastColumn="0" w:lastRowFirstColumn="0" w:lastRowLastColumn="0"/>
            <w:tcW w:w="2632" w:type="pct"/>
            <w:vAlign w:val="center"/>
          </w:tcPr>
          <w:p w14:paraId="4B25FD4E" w14:textId="45D089C3" w:rsidR="00C77F0E" w:rsidRPr="00DA2A89" w:rsidRDefault="00C77F0E" w:rsidP="00C77F0E">
            <w:pPr>
              <w:rPr>
                <w:rFonts w:ascii="Calibri" w:hAnsi="Calibri" w:cs="Calibri"/>
                <w:b w:val="0"/>
                <w:sz w:val="20"/>
                <w:szCs w:val="20"/>
              </w:rPr>
            </w:pPr>
            <w:r w:rsidRPr="00C77F0E">
              <w:rPr>
                <w:rFonts w:ascii="Calibri" w:hAnsi="Calibri" w:cs="Calibri"/>
                <w:b w:val="0"/>
                <w:sz w:val="20"/>
                <w:szCs w:val="20"/>
              </w:rPr>
              <w:t xml:space="preserve">Liczba odnotowanych przestępstw na 100 mieszkańców </w:t>
            </w:r>
          </w:p>
        </w:tc>
        <w:tc>
          <w:tcPr>
            <w:tcW w:w="557" w:type="pct"/>
            <w:vAlign w:val="center"/>
          </w:tcPr>
          <w:p w14:paraId="0B736D09" w14:textId="77777777" w:rsidR="00C77F0E" w:rsidRPr="0014281E" w:rsidRDefault="00C77F0E"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sztuki/100 mieszkańców </w:t>
            </w:r>
          </w:p>
        </w:tc>
        <w:tc>
          <w:tcPr>
            <w:tcW w:w="609" w:type="pct"/>
            <w:vAlign w:val="center"/>
          </w:tcPr>
          <w:p w14:paraId="662AA19F" w14:textId="1F94CF2E" w:rsidR="00C77F0E" w:rsidRPr="00CA65FF" w:rsidRDefault="0023204C"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Pr>
                <w:rFonts w:ascii="Calibri" w:hAnsi="Calibri" w:cs="Calibri"/>
                <w:bCs/>
                <w:sz w:val="20"/>
                <w:szCs w:val="20"/>
              </w:rPr>
              <w:t>1,42</w:t>
            </w:r>
          </w:p>
        </w:tc>
        <w:tc>
          <w:tcPr>
            <w:tcW w:w="470" w:type="pct"/>
            <w:vAlign w:val="center"/>
          </w:tcPr>
          <w:p w14:paraId="0C87492D" w14:textId="3F578899" w:rsidR="00C77F0E" w:rsidRPr="0014281E" w:rsidRDefault="00C77F0E" w:rsidP="00C77F0E">
            <w:pPr>
              <w:cnfStyle w:val="000000000000" w:firstRow="0" w:lastRow="0" w:firstColumn="0" w:lastColumn="0" w:oddVBand="0" w:evenVBand="0" w:oddHBand="0" w:evenHBand="0" w:firstRowFirstColumn="0" w:firstRowLastColumn="0" w:lastRowFirstColumn="0" w:lastRowLastColumn="0"/>
              <w:rPr>
                <w:rFonts w:ascii="Calibri" w:hAnsi="Calibri" w:cs="Calibri"/>
                <w:noProof/>
                <w:sz w:val="20"/>
                <w:szCs w:val="20"/>
                <w:lang w:eastAsia="pl-PL"/>
              </w:rPr>
            </w:pPr>
            <w:r>
              <w:rPr>
                <w:rFonts w:ascii="Calibri" w:hAnsi="Calibri" w:cs="Calibri"/>
                <w:noProof/>
                <w:sz w:val="20"/>
                <w:szCs w:val="20"/>
                <w:lang w:eastAsia="pl-PL" w:bidi="ar-SA"/>
              </w:rPr>
              <mc:AlternateContent>
                <mc:Choice Requires="wps">
                  <w:drawing>
                    <wp:anchor distT="0" distB="0" distL="114300" distR="114300" simplePos="0" relativeHeight="251714560" behindDoc="0" locked="0" layoutInCell="1" allowOverlap="1" wp14:anchorId="16ACD64B" wp14:editId="7FA5AAE6">
                      <wp:simplePos x="0" y="0"/>
                      <wp:positionH relativeFrom="column">
                        <wp:posOffset>307340</wp:posOffset>
                      </wp:positionH>
                      <wp:positionV relativeFrom="paragraph">
                        <wp:posOffset>27940</wp:posOffset>
                      </wp:positionV>
                      <wp:extent cx="285750" cy="247650"/>
                      <wp:effectExtent l="19050" t="19050" r="38100" b="19050"/>
                      <wp:wrapNone/>
                      <wp:docPr id="1637541754" name="Strzałka w dół 16375417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285750" cy="247650"/>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351BD" id="Strzałka w dół 1637541754" o:spid="_x0000_s1026" type="#_x0000_t67" style="position:absolute;margin-left:24.2pt;margin-top:2.2pt;width:22.5pt;height:19.5pt;rotation:180;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" adj="10800" fillcolor="#ed7d31 [3205]" strokecolor="#ed7d31 [3205]" strokeweight="1pt">
                      <v:path arrowok="t"/>
                    </v:shape>
                  </w:pict>
                </mc:Fallback>
              </mc:AlternateContent>
            </w:r>
          </w:p>
        </w:tc>
        <w:tc>
          <w:tcPr>
            <w:tcW w:w="732" w:type="pct"/>
            <w:vAlign w:val="center"/>
          </w:tcPr>
          <w:p w14:paraId="3D0EF2DA" w14:textId="7FA771A0" w:rsidR="00C77F0E" w:rsidRPr="0014281E" w:rsidRDefault="00C77F0E"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4281E">
              <w:rPr>
                <w:rFonts w:ascii="Calibri" w:hAnsi="Calibri" w:cs="Calibri"/>
                <w:sz w:val="20"/>
                <w:szCs w:val="20"/>
              </w:rPr>
              <w:t>Dane Policji</w:t>
            </w:r>
          </w:p>
        </w:tc>
      </w:tr>
      <w:tr w:rsidR="00C77F0E" w:rsidRPr="0014281E" w14:paraId="3BF62B4C" w14:textId="77777777" w:rsidTr="00C77F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2" w:type="pct"/>
            <w:vAlign w:val="center"/>
          </w:tcPr>
          <w:p w14:paraId="5D694AF9" w14:textId="6C41D44E" w:rsidR="00C77F0E" w:rsidRPr="00C77F0E" w:rsidRDefault="00C77F0E" w:rsidP="00C77F0E">
            <w:pPr>
              <w:rPr>
                <w:rFonts w:ascii="Calibri" w:hAnsi="Calibri" w:cs="Calibri"/>
                <w:b w:val="0"/>
                <w:sz w:val="20"/>
                <w:szCs w:val="20"/>
              </w:rPr>
            </w:pPr>
            <w:r w:rsidRPr="00C77F0E">
              <w:rPr>
                <w:rFonts w:ascii="Calibri" w:hAnsi="Calibri" w:cs="Calibri"/>
                <w:b w:val="0"/>
                <w:sz w:val="20"/>
                <w:szCs w:val="20"/>
              </w:rPr>
              <w:t xml:space="preserve">Liczba przeprowadzonych przez Policję interwencji związanych z zakłóceniem porządku publicznego na 100 mieszkańców </w:t>
            </w:r>
          </w:p>
        </w:tc>
        <w:tc>
          <w:tcPr>
            <w:tcW w:w="557" w:type="pct"/>
            <w:vAlign w:val="center"/>
          </w:tcPr>
          <w:p w14:paraId="2B6E2ADE" w14:textId="77777777" w:rsidR="00C77F0E" w:rsidRPr="0014281E" w:rsidRDefault="00C77F0E"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22DDD">
              <w:rPr>
                <w:rFonts w:ascii="Calibri" w:hAnsi="Calibri" w:cs="Calibri"/>
                <w:sz w:val="20"/>
                <w:szCs w:val="20"/>
              </w:rPr>
              <w:t xml:space="preserve">sztuki/100 mieszkańców </w:t>
            </w:r>
          </w:p>
        </w:tc>
        <w:tc>
          <w:tcPr>
            <w:tcW w:w="609" w:type="pct"/>
            <w:vAlign w:val="center"/>
          </w:tcPr>
          <w:p w14:paraId="3C6F5C84" w14:textId="2ADCDB39" w:rsidR="00C77F0E" w:rsidRPr="00CA65FF" w:rsidRDefault="0023204C"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20"/>
              </w:rPr>
            </w:pPr>
            <w:r>
              <w:rPr>
                <w:rFonts w:ascii="Calibri" w:hAnsi="Calibri" w:cs="Calibri"/>
                <w:bCs/>
                <w:sz w:val="20"/>
                <w:szCs w:val="20"/>
              </w:rPr>
              <w:t>7,84</w:t>
            </w:r>
          </w:p>
        </w:tc>
        <w:tc>
          <w:tcPr>
            <w:tcW w:w="470" w:type="pct"/>
            <w:vAlign w:val="center"/>
          </w:tcPr>
          <w:p w14:paraId="173D13F0" w14:textId="1CAB8E41" w:rsidR="00C77F0E" w:rsidRDefault="00C77F0E" w:rsidP="00C77F0E">
            <w:pPr>
              <w:cnfStyle w:val="000000100000" w:firstRow="0" w:lastRow="0" w:firstColumn="0" w:lastColumn="0" w:oddVBand="0" w:evenVBand="0" w:oddHBand="1" w:evenHBand="0" w:firstRowFirstColumn="0" w:firstRowLastColumn="0" w:lastRowFirstColumn="0" w:lastRowLastColumn="0"/>
              <w:rPr>
                <w:rFonts w:ascii="Calibri" w:hAnsi="Calibri" w:cs="Calibri"/>
                <w:noProof/>
                <w:sz w:val="20"/>
                <w:szCs w:val="20"/>
                <w:lang w:eastAsia="pl-PL"/>
              </w:rPr>
            </w:pPr>
            <w:r>
              <w:rPr>
                <w:rFonts w:ascii="Calibri" w:hAnsi="Calibri" w:cs="Calibri"/>
                <w:noProof/>
                <w:sz w:val="20"/>
                <w:szCs w:val="20"/>
                <w:lang w:eastAsia="pl-PL" w:bidi="ar-SA"/>
              </w:rPr>
              <mc:AlternateContent>
                <mc:Choice Requires="wps">
                  <w:drawing>
                    <wp:anchor distT="0" distB="0" distL="114300" distR="114300" simplePos="0" relativeHeight="251713536" behindDoc="0" locked="0" layoutInCell="1" allowOverlap="1" wp14:anchorId="119A277A" wp14:editId="61E938C7">
                      <wp:simplePos x="0" y="0"/>
                      <wp:positionH relativeFrom="column">
                        <wp:posOffset>329565</wp:posOffset>
                      </wp:positionH>
                      <wp:positionV relativeFrom="paragraph">
                        <wp:posOffset>49530</wp:posOffset>
                      </wp:positionV>
                      <wp:extent cx="295275" cy="209550"/>
                      <wp:effectExtent l="38100" t="0" r="9525" b="38100"/>
                      <wp:wrapNone/>
                      <wp:docPr id="47" name="Strzałka w dół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275" cy="209550"/>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604454" id="Strzałka w dół 47" o:spid="_x0000_s1026" type="#_x0000_t67" style="position:absolute;margin-left:25.95pt;margin-top:3.9pt;width:23.25pt;height:16.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" adj="10800" fillcolor="#ed7d31 [3205]" strokecolor="#ed7d31 [3205]" strokeweight="1pt">
                      <v:path arrowok="t"/>
                    </v:shape>
                  </w:pict>
                </mc:Fallback>
              </mc:AlternateContent>
            </w:r>
          </w:p>
        </w:tc>
        <w:tc>
          <w:tcPr>
            <w:tcW w:w="732" w:type="pct"/>
            <w:vAlign w:val="center"/>
          </w:tcPr>
          <w:p w14:paraId="1D32ABD1" w14:textId="693D1E89" w:rsidR="00C77F0E" w:rsidRPr="0014281E" w:rsidRDefault="00C77F0E"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14281E">
              <w:rPr>
                <w:rFonts w:ascii="Calibri" w:hAnsi="Calibri" w:cs="Calibri"/>
                <w:sz w:val="20"/>
                <w:szCs w:val="20"/>
              </w:rPr>
              <w:t>Dane Policji</w:t>
            </w:r>
          </w:p>
        </w:tc>
      </w:tr>
      <w:tr w:rsidR="00862A62" w:rsidRPr="0014281E" w14:paraId="7C572BCE" w14:textId="77777777" w:rsidTr="00B36959">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ED7D31"/>
            <w:vAlign w:val="center"/>
          </w:tcPr>
          <w:p w14:paraId="03CA20C1" w14:textId="2C662EBD" w:rsidR="00862A62" w:rsidRPr="0014281E" w:rsidRDefault="00862A62" w:rsidP="00862A62">
            <w:pPr>
              <w:jc w:val="center"/>
              <w:rPr>
                <w:rFonts w:ascii="Calibri" w:hAnsi="Calibri" w:cs="Calibri"/>
                <w:sz w:val="20"/>
                <w:szCs w:val="20"/>
              </w:rPr>
            </w:pPr>
            <w:r w:rsidRPr="0014281E">
              <w:rPr>
                <w:rFonts w:ascii="Calibri" w:hAnsi="Calibri" w:cs="Calibri"/>
                <w:color w:val="FFFFFF" w:themeColor="background1"/>
                <w:sz w:val="20"/>
                <w:szCs w:val="20"/>
              </w:rPr>
              <w:t xml:space="preserve">Cel strategiczny 2. </w:t>
            </w:r>
            <w:r w:rsidRPr="00862A62">
              <w:rPr>
                <w:rFonts w:ascii="Calibri" w:hAnsi="Calibri" w:cs="Calibri"/>
                <w:color w:val="FFFFFF" w:themeColor="background1"/>
                <w:sz w:val="20"/>
                <w:szCs w:val="20"/>
              </w:rPr>
              <w:t>Wzmocnienie sfery gospodarczej</w:t>
            </w:r>
          </w:p>
        </w:tc>
      </w:tr>
      <w:tr w:rsidR="00862A62" w:rsidRPr="0014281E" w14:paraId="315173F4" w14:textId="77777777" w:rsidTr="00B369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2" w:type="pct"/>
            <w:vAlign w:val="center"/>
          </w:tcPr>
          <w:p w14:paraId="373877AC" w14:textId="77777777" w:rsidR="00862A62" w:rsidRPr="0014281E" w:rsidRDefault="00862A62" w:rsidP="00B36959">
            <w:pPr>
              <w:jc w:val="center"/>
              <w:rPr>
                <w:rFonts w:ascii="Calibri" w:hAnsi="Calibri" w:cs="Calibri"/>
                <w:sz w:val="20"/>
                <w:szCs w:val="20"/>
              </w:rPr>
            </w:pPr>
            <w:r w:rsidRPr="0014281E">
              <w:rPr>
                <w:rFonts w:ascii="Calibri" w:hAnsi="Calibri" w:cs="Calibri"/>
                <w:sz w:val="20"/>
                <w:szCs w:val="20"/>
              </w:rPr>
              <w:t>Nazwa wskaźnika</w:t>
            </w:r>
          </w:p>
        </w:tc>
        <w:tc>
          <w:tcPr>
            <w:tcW w:w="557" w:type="pct"/>
            <w:vAlign w:val="center"/>
          </w:tcPr>
          <w:p w14:paraId="0C53C273" w14:textId="77777777" w:rsidR="00862A62" w:rsidRPr="0014281E" w:rsidRDefault="00862A62" w:rsidP="00B3695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14281E">
              <w:rPr>
                <w:rFonts w:ascii="Calibri" w:hAnsi="Calibri" w:cs="Calibri"/>
                <w:b/>
                <w:sz w:val="20"/>
                <w:szCs w:val="20"/>
              </w:rPr>
              <w:t>Jednostka miary</w:t>
            </w:r>
          </w:p>
        </w:tc>
        <w:tc>
          <w:tcPr>
            <w:tcW w:w="609" w:type="pct"/>
            <w:vAlign w:val="center"/>
          </w:tcPr>
          <w:p w14:paraId="04577BC4" w14:textId="77777777" w:rsidR="00862A62" w:rsidRPr="0014281E" w:rsidRDefault="00862A62" w:rsidP="00B3695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14281E">
              <w:rPr>
                <w:rFonts w:ascii="Calibri" w:hAnsi="Calibri" w:cs="Calibri"/>
                <w:b/>
                <w:sz w:val="20"/>
                <w:szCs w:val="20"/>
              </w:rPr>
              <w:t>Wartość bazowa (2021 r.)</w:t>
            </w:r>
          </w:p>
        </w:tc>
        <w:tc>
          <w:tcPr>
            <w:tcW w:w="470" w:type="pct"/>
            <w:vAlign w:val="center"/>
          </w:tcPr>
          <w:p w14:paraId="2B33B458" w14:textId="77777777" w:rsidR="00862A62" w:rsidRPr="0014281E" w:rsidRDefault="00862A62" w:rsidP="00B3695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14281E">
              <w:rPr>
                <w:rFonts w:ascii="Calibri" w:hAnsi="Calibri" w:cs="Calibri"/>
                <w:b/>
                <w:sz w:val="20"/>
                <w:szCs w:val="20"/>
              </w:rPr>
              <w:t xml:space="preserve">Zmiana </w:t>
            </w:r>
          </w:p>
        </w:tc>
        <w:tc>
          <w:tcPr>
            <w:tcW w:w="732" w:type="pct"/>
            <w:vAlign w:val="center"/>
          </w:tcPr>
          <w:p w14:paraId="799A58E6" w14:textId="77777777" w:rsidR="00862A62" w:rsidRPr="0014281E" w:rsidRDefault="00862A62" w:rsidP="00B3695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14281E">
              <w:rPr>
                <w:rFonts w:ascii="Calibri" w:hAnsi="Calibri" w:cs="Calibri"/>
                <w:b/>
                <w:sz w:val="20"/>
                <w:szCs w:val="20"/>
              </w:rPr>
              <w:t>Źródło danych pomiaru wskaźnika</w:t>
            </w:r>
          </w:p>
        </w:tc>
      </w:tr>
      <w:tr w:rsidR="00862A62" w:rsidRPr="0014281E" w14:paraId="26F0B979" w14:textId="77777777" w:rsidTr="0023204C">
        <w:trPr>
          <w:trHeight w:val="711"/>
        </w:trPr>
        <w:tc>
          <w:tcPr>
            <w:cnfStyle w:val="001000000000" w:firstRow="0" w:lastRow="0" w:firstColumn="1" w:lastColumn="0" w:oddVBand="0" w:evenVBand="0" w:oddHBand="0" w:evenHBand="0" w:firstRowFirstColumn="0" w:firstRowLastColumn="0" w:lastRowFirstColumn="0" w:lastRowLastColumn="0"/>
            <w:tcW w:w="2632" w:type="pct"/>
            <w:vAlign w:val="center"/>
          </w:tcPr>
          <w:p w14:paraId="1CDA2FFC" w14:textId="77777777" w:rsidR="00862A62" w:rsidRDefault="00862A62" w:rsidP="00B36959">
            <w:pPr>
              <w:rPr>
                <w:rFonts w:ascii="Calibri" w:hAnsi="Calibri" w:cs="Calibri"/>
                <w:b w:val="0"/>
                <w:sz w:val="20"/>
                <w:szCs w:val="20"/>
              </w:rPr>
            </w:pPr>
          </w:p>
          <w:p w14:paraId="27830706" w14:textId="40D9835A" w:rsidR="00862A62" w:rsidRPr="0014281E" w:rsidRDefault="00C77F0E" w:rsidP="00B36959">
            <w:pPr>
              <w:rPr>
                <w:rFonts w:ascii="Calibri" w:hAnsi="Calibri" w:cs="Calibri"/>
                <w:b w:val="0"/>
                <w:sz w:val="20"/>
                <w:szCs w:val="20"/>
              </w:rPr>
            </w:pPr>
            <w:r w:rsidRPr="00C77F0E">
              <w:rPr>
                <w:rFonts w:ascii="Calibri" w:hAnsi="Calibri" w:cs="Calibri"/>
                <w:b w:val="0"/>
                <w:sz w:val="20"/>
                <w:szCs w:val="20"/>
              </w:rPr>
              <w:t xml:space="preserve">Liczba osób fizycznych prowadzących działalność gospodarczą na 100 mieszkańców w wieku produkcyjnym </w:t>
            </w:r>
          </w:p>
        </w:tc>
        <w:tc>
          <w:tcPr>
            <w:tcW w:w="557" w:type="pct"/>
            <w:vAlign w:val="center"/>
          </w:tcPr>
          <w:p w14:paraId="68B13D9B" w14:textId="77777777" w:rsidR="00862A62" w:rsidRPr="0014281E" w:rsidRDefault="00862A62" w:rsidP="00B3695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4281E">
              <w:rPr>
                <w:rFonts w:ascii="Calibri" w:hAnsi="Calibri" w:cs="Calibri"/>
                <w:sz w:val="20"/>
                <w:szCs w:val="20"/>
              </w:rPr>
              <w:t>osoby</w:t>
            </w:r>
          </w:p>
        </w:tc>
        <w:tc>
          <w:tcPr>
            <w:tcW w:w="609" w:type="pct"/>
            <w:vAlign w:val="center"/>
          </w:tcPr>
          <w:p w14:paraId="729547A3" w14:textId="75D2E66E" w:rsidR="00862A62" w:rsidRPr="0014281E" w:rsidRDefault="0023204C" w:rsidP="00B3695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8,32</w:t>
            </w:r>
          </w:p>
        </w:tc>
        <w:tc>
          <w:tcPr>
            <w:tcW w:w="470" w:type="pct"/>
            <w:vAlign w:val="center"/>
          </w:tcPr>
          <w:p w14:paraId="63EA1A5E" w14:textId="516F9010" w:rsidR="00862A62" w:rsidRPr="0014281E" w:rsidRDefault="00862A62" w:rsidP="00B36959">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noProof/>
                <w:sz w:val="20"/>
                <w:szCs w:val="20"/>
                <w:lang w:eastAsia="pl-PL" w:bidi="ar-SA"/>
              </w:rPr>
              <mc:AlternateContent>
                <mc:Choice Requires="wps">
                  <w:drawing>
                    <wp:anchor distT="0" distB="0" distL="114300" distR="114300" simplePos="0" relativeHeight="251686912" behindDoc="0" locked="0" layoutInCell="1" allowOverlap="1" wp14:anchorId="07B98E41" wp14:editId="7492F7CD">
                      <wp:simplePos x="0" y="0"/>
                      <wp:positionH relativeFrom="column">
                        <wp:posOffset>278130</wp:posOffset>
                      </wp:positionH>
                      <wp:positionV relativeFrom="paragraph">
                        <wp:posOffset>12700</wp:posOffset>
                      </wp:positionV>
                      <wp:extent cx="285750" cy="247650"/>
                      <wp:effectExtent l="19050" t="19050" r="38100" b="19050"/>
                      <wp:wrapNone/>
                      <wp:docPr id="1637541755" name="Strzałka w dół 16375417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285750" cy="247650"/>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39FEB40" id="Strzałka w dół 1637541755" o:spid="_x0000_s1026" type="#_x0000_t67" style="position:absolute;margin-left:21.9pt;margin-top:1pt;width:22.5pt;height:19.5pt;rotation:18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" adj="10800" fillcolor="#ed7d31 [3205]" strokecolor="#ed7d31 [3205]" strokeweight="1pt">
                      <v:path arrowok="t"/>
                    </v:shape>
                  </w:pict>
                </mc:Fallback>
              </mc:AlternateContent>
            </w:r>
          </w:p>
        </w:tc>
        <w:tc>
          <w:tcPr>
            <w:tcW w:w="732" w:type="pct"/>
            <w:vAlign w:val="center"/>
          </w:tcPr>
          <w:p w14:paraId="2702868E" w14:textId="7A0B451F" w:rsidR="00862A62" w:rsidRPr="0014281E" w:rsidRDefault="00862A62" w:rsidP="00B3695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Dane UG</w:t>
            </w:r>
          </w:p>
        </w:tc>
      </w:tr>
      <w:tr w:rsidR="00862A62" w:rsidRPr="0014281E" w14:paraId="5EC6B07D" w14:textId="77777777" w:rsidTr="00B369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ED7D31"/>
            <w:vAlign w:val="center"/>
          </w:tcPr>
          <w:p w14:paraId="7C082029" w14:textId="0661DA2A" w:rsidR="00862A62" w:rsidRPr="0014281E" w:rsidRDefault="00862A62" w:rsidP="00862A62">
            <w:pPr>
              <w:jc w:val="center"/>
              <w:rPr>
                <w:rFonts w:ascii="Calibri" w:hAnsi="Calibri" w:cs="Calibri"/>
                <w:sz w:val="20"/>
                <w:szCs w:val="20"/>
              </w:rPr>
            </w:pPr>
            <w:r w:rsidRPr="0014281E">
              <w:rPr>
                <w:rFonts w:ascii="Calibri" w:hAnsi="Calibri" w:cs="Calibri"/>
                <w:color w:val="FFFFFF" w:themeColor="background1"/>
                <w:sz w:val="20"/>
                <w:szCs w:val="20"/>
              </w:rPr>
              <w:t xml:space="preserve">Cel strategiczny 3. </w:t>
            </w:r>
            <w:r>
              <w:rPr>
                <w:rFonts w:ascii="Calibri" w:hAnsi="Calibri" w:cs="Calibri"/>
                <w:color w:val="FFFFFF" w:themeColor="background1"/>
                <w:sz w:val="20"/>
                <w:szCs w:val="20"/>
              </w:rPr>
              <w:t xml:space="preserve">Odnowa przestrzeni obszaru rewitalizacji </w:t>
            </w:r>
          </w:p>
        </w:tc>
      </w:tr>
      <w:tr w:rsidR="00862A62" w:rsidRPr="0014281E" w14:paraId="08132D37" w14:textId="77777777" w:rsidTr="0023204C">
        <w:trPr>
          <w:trHeight w:val="317"/>
        </w:trPr>
        <w:tc>
          <w:tcPr>
            <w:cnfStyle w:val="001000000000" w:firstRow="0" w:lastRow="0" w:firstColumn="1" w:lastColumn="0" w:oddVBand="0" w:evenVBand="0" w:oddHBand="0" w:evenHBand="0" w:firstRowFirstColumn="0" w:firstRowLastColumn="0" w:lastRowFirstColumn="0" w:lastRowLastColumn="0"/>
            <w:tcW w:w="2632" w:type="pct"/>
            <w:vAlign w:val="center"/>
          </w:tcPr>
          <w:p w14:paraId="076DA552" w14:textId="77777777" w:rsidR="00862A62" w:rsidRPr="0014281E" w:rsidRDefault="00862A62" w:rsidP="00B36959">
            <w:pPr>
              <w:jc w:val="center"/>
              <w:rPr>
                <w:rFonts w:ascii="Calibri" w:hAnsi="Calibri" w:cs="Calibri"/>
                <w:sz w:val="20"/>
                <w:szCs w:val="20"/>
              </w:rPr>
            </w:pPr>
            <w:r w:rsidRPr="0014281E">
              <w:rPr>
                <w:rFonts w:ascii="Calibri" w:hAnsi="Calibri" w:cs="Calibri"/>
                <w:sz w:val="20"/>
                <w:szCs w:val="20"/>
              </w:rPr>
              <w:t>Nazwa wskaźnika</w:t>
            </w:r>
          </w:p>
        </w:tc>
        <w:tc>
          <w:tcPr>
            <w:tcW w:w="557" w:type="pct"/>
            <w:vAlign w:val="center"/>
          </w:tcPr>
          <w:p w14:paraId="146C0293" w14:textId="77777777" w:rsidR="00862A62" w:rsidRPr="0014281E" w:rsidRDefault="00862A62" w:rsidP="00B3695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4281E">
              <w:rPr>
                <w:rFonts w:ascii="Calibri" w:hAnsi="Calibri" w:cs="Calibri"/>
                <w:b/>
                <w:sz w:val="20"/>
                <w:szCs w:val="20"/>
              </w:rPr>
              <w:t>Jednostka miary</w:t>
            </w:r>
          </w:p>
        </w:tc>
        <w:tc>
          <w:tcPr>
            <w:tcW w:w="609" w:type="pct"/>
            <w:vAlign w:val="center"/>
          </w:tcPr>
          <w:p w14:paraId="0EAB7555" w14:textId="77777777" w:rsidR="00862A62" w:rsidRPr="0014281E" w:rsidRDefault="00862A62" w:rsidP="00B3695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4281E">
              <w:rPr>
                <w:rFonts w:ascii="Calibri" w:hAnsi="Calibri" w:cs="Calibri"/>
                <w:b/>
                <w:sz w:val="20"/>
                <w:szCs w:val="20"/>
              </w:rPr>
              <w:t>Wartość bazowa (2021 r.)</w:t>
            </w:r>
          </w:p>
        </w:tc>
        <w:tc>
          <w:tcPr>
            <w:tcW w:w="470" w:type="pct"/>
            <w:vAlign w:val="center"/>
          </w:tcPr>
          <w:p w14:paraId="62C0ECA2" w14:textId="77777777" w:rsidR="00862A62" w:rsidRPr="0014281E" w:rsidRDefault="00862A62" w:rsidP="00B3695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4281E">
              <w:rPr>
                <w:rFonts w:ascii="Calibri" w:hAnsi="Calibri" w:cs="Calibri"/>
                <w:b/>
                <w:sz w:val="20"/>
                <w:szCs w:val="20"/>
              </w:rPr>
              <w:t>Zmiana</w:t>
            </w:r>
          </w:p>
        </w:tc>
        <w:tc>
          <w:tcPr>
            <w:tcW w:w="732" w:type="pct"/>
            <w:vAlign w:val="center"/>
          </w:tcPr>
          <w:p w14:paraId="1E42E9E1" w14:textId="77777777" w:rsidR="00862A62" w:rsidRPr="0014281E" w:rsidRDefault="00862A62" w:rsidP="00B3695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4281E">
              <w:rPr>
                <w:rFonts w:ascii="Calibri" w:hAnsi="Calibri" w:cs="Calibri"/>
                <w:b/>
                <w:sz w:val="20"/>
                <w:szCs w:val="20"/>
              </w:rPr>
              <w:t>Źródło danych pomiaru wskaźnika</w:t>
            </w:r>
          </w:p>
        </w:tc>
      </w:tr>
      <w:tr w:rsidR="00F46C1A" w:rsidRPr="0014281E" w14:paraId="3A8A51ED" w14:textId="77777777" w:rsidTr="00C106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2" w:type="pct"/>
            <w:vAlign w:val="center"/>
          </w:tcPr>
          <w:p w14:paraId="24E05AE0" w14:textId="77777777" w:rsidR="00F46C1A" w:rsidRPr="00862A62" w:rsidRDefault="00F46C1A" w:rsidP="00F46C1A">
            <w:pPr>
              <w:rPr>
                <w:rFonts w:ascii="Calibri" w:hAnsi="Calibri" w:cs="Calibri"/>
                <w:b w:val="0"/>
                <w:sz w:val="20"/>
                <w:szCs w:val="18"/>
              </w:rPr>
            </w:pPr>
          </w:p>
          <w:p w14:paraId="3844C2C6" w14:textId="0FDAC5C5" w:rsidR="00F46C1A" w:rsidRPr="00F46C1A" w:rsidRDefault="00F46C1A" w:rsidP="00F46C1A">
            <w:pPr>
              <w:rPr>
                <w:rFonts w:ascii="Calibri" w:hAnsi="Calibri" w:cs="Calibri"/>
                <w:b w:val="0"/>
                <w:sz w:val="20"/>
                <w:szCs w:val="18"/>
              </w:rPr>
            </w:pPr>
            <w:r w:rsidRPr="00C77F0E">
              <w:rPr>
                <w:rFonts w:ascii="Calibri" w:hAnsi="Calibri" w:cs="Calibri"/>
                <w:b w:val="0"/>
                <w:sz w:val="20"/>
                <w:szCs w:val="18"/>
              </w:rPr>
              <w:t>Ilość azbestu pozostałego do unieszkodliwienia w kg przypadająca na 100 mieszkańców</w:t>
            </w:r>
          </w:p>
        </w:tc>
        <w:tc>
          <w:tcPr>
            <w:tcW w:w="557" w:type="pct"/>
            <w:vAlign w:val="center"/>
          </w:tcPr>
          <w:p w14:paraId="40F10384" w14:textId="0B646549" w:rsidR="00F46C1A" w:rsidRPr="00862A62" w:rsidRDefault="00F46C1A" w:rsidP="00F46C1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62A62">
              <w:rPr>
                <w:rFonts w:ascii="Calibri" w:hAnsi="Calibri" w:cs="Calibri"/>
                <w:sz w:val="20"/>
                <w:szCs w:val="20"/>
              </w:rPr>
              <w:t>kg/osobę</w:t>
            </w:r>
          </w:p>
        </w:tc>
        <w:tc>
          <w:tcPr>
            <w:tcW w:w="609" w:type="pct"/>
            <w:vAlign w:val="center"/>
          </w:tcPr>
          <w:p w14:paraId="7920B3C5" w14:textId="5FCCF2E7" w:rsidR="00F46C1A" w:rsidRPr="0023204C" w:rsidRDefault="00F46C1A" w:rsidP="00F46C1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18"/>
              </w:rPr>
            </w:pPr>
            <w:r w:rsidRPr="0023204C">
              <w:rPr>
                <w:rFonts w:ascii="Calibri" w:hAnsi="Calibri" w:cs="Calibri"/>
                <w:bCs/>
                <w:sz w:val="20"/>
                <w:szCs w:val="18"/>
              </w:rPr>
              <w:t>164 335,36</w:t>
            </w:r>
          </w:p>
        </w:tc>
        <w:tc>
          <w:tcPr>
            <w:tcW w:w="470" w:type="pct"/>
            <w:vAlign w:val="center"/>
          </w:tcPr>
          <w:p w14:paraId="769D7E14" w14:textId="2329356A" w:rsidR="00F46C1A" w:rsidRPr="0014281E" w:rsidRDefault="00F46C1A" w:rsidP="00F46C1A">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noProof/>
                <w:sz w:val="20"/>
                <w:szCs w:val="20"/>
                <w:lang w:eastAsia="pl-PL" w:bidi="ar-SA"/>
              </w:rPr>
              <mc:AlternateContent>
                <mc:Choice Requires="wps">
                  <w:drawing>
                    <wp:anchor distT="0" distB="0" distL="114300" distR="114300" simplePos="0" relativeHeight="251732992" behindDoc="0" locked="0" layoutInCell="1" allowOverlap="1" wp14:anchorId="45C12D6D" wp14:editId="15786EE3">
                      <wp:simplePos x="0" y="0"/>
                      <wp:positionH relativeFrom="column">
                        <wp:posOffset>274955</wp:posOffset>
                      </wp:positionH>
                      <wp:positionV relativeFrom="paragraph">
                        <wp:posOffset>32385</wp:posOffset>
                      </wp:positionV>
                      <wp:extent cx="285750" cy="247650"/>
                      <wp:effectExtent l="38100" t="19050" r="19050" b="19050"/>
                      <wp:wrapNone/>
                      <wp:docPr id="1637541758" name="Strzałka w dół 16375417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1448022">
                                <a:off x="0" y="0"/>
                                <a:ext cx="285750" cy="247650"/>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B80EAF6" id="Strzałka w dół 1637541758" o:spid="_x0000_s1026" type="#_x0000_t67" style="position:absolute;margin-left:21.65pt;margin-top:2.55pt;width:22.5pt;height:19.5pt;rotation:-166001fd;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" adj="10800" fillcolor="#ed7d31 [3205]" strokecolor="#ed7d31 [3205]" strokeweight="1pt">
                      <v:path arrowok="t"/>
                    </v:shape>
                  </w:pict>
                </mc:Fallback>
              </mc:AlternateContent>
            </w:r>
          </w:p>
        </w:tc>
        <w:tc>
          <w:tcPr>
            <w:tcW w:w="732" w:type="pct"/>
            <w:vAlign w:val="center"/>
          </w:tcPr>
          <w:p w14:paraId="12FACCAA" w14:textId="53D5E408" w:rsidR="00F46C1A" w:rsidRPr="0014281E" w:rsidRDefault="00F46C1A" w:rsidP="00F46C1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Dane UG</w:t>
            </w:r>
          </w:p>
        </w:tc>
      </w:tr>
      <w:tr w:rsidR="00F5124E" w:rsidRPr="0014281E" w14:paraId="6FCC897A" w14:textId="77777777" w:rsidTr="00C1060B">
        <w:tc>
          <w:tcPr>
            <w:cnfStyle w:val="001000000000" w:firstRow="0" w:lastRow="0" w:firstColumn="1" w:lastColumn="0" w:oddVBand="0" w:evenVBand="0" w:oddHBand="0" w:evenHBand="0" w:firstRowFirstColumn="0" w:firstRowLastColumn="0" w:lastRowFirstColumn="0" w:lastRowLastColumn="0"/>
            <w:tcW w:w="2632" w:type="pct"/>
            <w:vAlign w:val="center"/>
          </w:tcPr>
          <w:p w14:paraId="35AA520F" w14:textId="77777777" w:rsidR="00F46C1A" w:rsidRDefault="00F46C1A" w:rsidP="00F46C1A">
            <w:pPr>
              <w:rPr>
                <w:rFonts w:ascii="Calibri" w:hAnsi="Calibri" w:cs="Calibri"/>
                <w:b w:val="0"/>
                <w:sz w:val="20"/>
                <w:szCs w:val="18"/>
              </w:rPr>
            </w:pPr>
            <w:r>
              <w:rPr>
                <w:rFonts w:ascii="Calibri" w:hAnsi="Calibri" w:cs="Calibri"/>
                <w:b w:val="0"/>
                <w:sz w:val="20"/>
                <w:szCs w:val="18"/>
              </w:rPr>
              <w:t xml:space="preserve">Udział budynków mieszkalnych korzystających z sieci wodociągowej </w:t>
            </w:r>
          </w:p>
          <w:p w14:paraId="3F90D9BD" w14:textId="40A8DA34" w:rsidR="0023204C" w:rsidRPr="00C77F0E" w:rsidRDefault="0023204C" w:rsidP="00C77F0E">
            <w:pPr>
              <w:rPr>
                <w:rFonts w:ascii="Calibri" w:hAnsi="Calibri" w:cs="Calibri"/>
                <w:b w:val="0"/>
                <w:sz w:val="20"/>
                <w:szCs w:val="18"/>
              </w:rPr>
            </w:pPr>
          </w:p>
        </w:tc>
        <w:tc>
          <w:tcPr>
            <w:tcW w:w="557" w:type="pct"/>
            <w:vAlign w:val="center"/>
          </w:tcPr>
          <w:p w14:paraId="32FDF044" w14:textId="4842BA61" w:rsidR="00F5124E" w:rsidRPr="00862A62" w:rsidRDefault="00F46C1A"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609" w:type="pct"/>
            <w:vAlign w:val="center"/>
          </w:tcPr>
          <w:p w14:paraId="52F73AEA" w14:textId="42F4F2C1" w:rsidR="00F5124E" w:rsidRPr="0023204C" w:rsidRDefault="00F46C1A"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18"/>
              </w:rPr>
            </w:pPr>
            <w:r>
              <w:rPr>
                <w:rFonts w:ascii="Calibri" w:hAnsi="Calibri" w:cs="Calibri"/>
                <w:bCs/>
                <w:sz w:val="20"/>
                <w:szCs w:val="18"/>
              </w:rPr>
              <w:t>33,85</w:t>
            </w:r>
          </w:p>
        </w:tc>
        <w:tc>
          <w:tcPr>
            <w:tcW w:w="470" w:type="pct"/>
            <w:vAlign w:val="center"/>
          </w:tcPr>
          <w:p w14:paraId="719C1785" w14:textId="75EF413B" w:rsidR="00F5124E" w:rsidRDefault="0023204C" w:rsidP="00C77F0E">
            <w:pPr>
              <w:cnfStyle w:val="000000000000" w:firstRow="0" w:lastRow="0" w:firstColumn="0" w:lastColumn="0" w:oddVBand="0" w:evenVBand="0" w:oddHBand="0" w:evenHBand="0" w:firstRowFirstColumn="0" w:firstRowLastColumn="0" w:lastRowFirstColumn="0" w:lastRowLastColumn="0"/>
              <w:rPr>
                <w:rFonts w:ascii="Calibri" w:hAnsi="Calibri" w:cs="Calibri"/>
                <w:noProof/>
                <w:sz w:val="20"/>
                <w:szCs w:val="20"/>
                <w:lang w:eastAsia="pl-PL" w:bidi="ar-SA"/>
              </w:rPr>
            </w:pPr>
            <w:r>
              <w:rPr>
                <w:rFonts w:ascii="Calibri" w:hAnsi="Calibri" w:cs="Calibri"/>
                <w:noProof/>
                <w:sz w:val="20"/>
                <w:szCs w:val="20"/>
                <w:lang w:eastAsia="pl-PL" w:bidi="ar-SA"/>
              </w:rPr>
              <mc:AlternateContent>
                <mc:Choice Requires="wps">
                  <w:drawing>
                    <wp:anchor distT="0" distB="0" distL="114300" distR="114300" simplePos="0" relativeHeight="251726848" behindDoc="0" locked="0" layoutInCell="1" allowOverlap="1" wp14:anchorId="46AD9723" wp14:editId="6B575167">
                      <wp:simplePos x="0" y="0"/>
                      <wp:positionH relativeFrom="column">
                        <wp:posOffset>219075</wp:posOffset>
                      </wp:positionH>
                      <wp:positionV relativeFrom="paragraph">
                        <wp:posOffset>41275</wp:posOffset>
                      </wp:positionV>
                      <wp:extent cx="285750" cy="247650"/>
                      <wp:effectExtent l="38100" t="19050" r="38100" b="19050"/>
                      <wp:wrapNone/>
                      <wp:docPr id="50" name="Strzałka w dół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645306">
                                <a:off x="0" y="0"/>
                                <a:ext cx="285750" cy="247650"/>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668E30B" id="Strzałka w dół 50" o:spid="_x0000_s1026" type="#_x0000_t67" style="position:absolute;margin-left:17.25pt;margin-top:3.25pt;width:22.5pt;height:19.5pt;rotation:11627513fd;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" adj="10800" fillcolor="#ed7d31 [3205]" strokecolor="#ed7d31 [3205]" strokeweight="1pt">
                      <v:path arrowok="t"/>
                    </v:shape>
                  </w:pict>
                </mc:Fallback>
              </mc:AlternateContent>
            </w:r>
          </w:p>
        </w:tc>
        <w:tc>
          <w:tcPr>
            <w:tcW w:w="732" w:type="pct"/>
            <w:vAlign w:val="center"/>
          </w:tcPr>
          <w:p w14:paraId="0C3F3478" w14:textId="27A4EEE6" w:rsidR="00F5124E" w:rsidRDefault="0023204C"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Dane UG</w:t>
            </w:r>
          </w:p>
        </w:tc>
      </w:tr>
      <w:tr w:rsidR="0023204C" w:rsidRPr="0014281E" w14:paraId="09AB0900" w14:textId="77777777" w:rsidTr="00C106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2" w:type="pct"/>
            <w:vAlign w:val="center"/>
          </w:tcPr>
          <w:p w14:paraId="712AFAFF" w14:textId="418914BD" w:rsidR="0023204C" w:rsidRPr="00C77F0E" w:rsidRDefault="0023204C" w:rsidP="0023204C">
            <w:pPr>
              <w:rPr>
                <w:rFonts w:ascii="Calibri" w:hAnsi="Calibri" w:cs="Calibri"/>
                <w:b w:val="0"/>
                <w:sz w:val="20"/>
                <w:szCs w:val="18"/>
              </w:rPr>
            </w:pPr>
            <w:r w:rsidRPr="00C77F0E">
              <w:rPr>
                <w:rFonts w:ascii="Calibri" w:hAnsi="Calibri" w:cs="Calibri"/>
                <w:b w:val="0"/>
                <w:sz w:val="20"/>
                <w:szCs w:val="18"/>
              </w:rPr>
              <w:t xml:space="preserve">Udział budynków mieszkalnych wykorzystujących </w:t>
            </w:r>
            <w:r>
              <w:rPr>
                <w:rFonts w:ascii="Calibri" w:hAnsi="Calibri" w:cs="Calibri"/>
                <w:b w:val="0"/>
                <w:sz w:val="20"/>
                <w:szCs w:val="18"/>
              </w:rPr>
              <w:t>OZE</w:t>
            </w:r>
            <w:r w:rsidRPr="00C77F0E">
              <w:rPr>
                <w:rFonts w:ascii="Calibri" w:hAnsi="Calibri" w:cs="Calibri"/>
                <w:b w:val="0"/>
                <w:sz w:val="20"/>
                <w:szCs w:val="18"/>
              </w:rPr>
              <w:t xml:space="preserve"> w ogólnej liczbie budynków mieszkalnych</w:t>
            </w:r>
          </w:p>
        </w:tc>
        <w:tc>
          <w:tcPr>
            <w:tcW w:w="557" w:type="pct"/>
            <w:vAlign w:val="center"/>
          </w:tcPr>
          <w:p w14:paraId="18EBEFF7" w14:textId="142ECFF3" w:rsidR="0023204C" w:rsidRPr="00862A62" w:rsidRDefault="0023204C"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62A62">
              <w:rPr>
                <w:rFonts w:ascii="Calibri" w:hAnsi="Calibri" w:cs="Calibri"/>
                <w:sz w:val="20"/>
                <w:szCs w:val="20"/>
              </w:rPr>
              <w:t>%</w:t>
            </w:r>
          </w:p>
        </w:tc>
        <w:tc>
          <w:tcPr>
            <w:tcW w:w="609" w:type="pct"/>
            <w:vAlign w:val="center"/>
          </w:tcPr>
          <w:p w14:paraId="2E619CCA" w14:textId="553514FC" w:rsidR="0023204C" w:rsidRDefault="00763EB4"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18"/>
              </w:rPr>
            </w:pPr>
            <w:r>
              <w:rPr>
                <w:rFonts w:ascii="Calibri" w:hAnsi="Calibri" w:cs="Calibri"/>
                <w:bCs/>
                <w:sz w:val="20"/>
                <w:szCs w:val="18"/>
              </w:rPr>
              <w:t>24,05</w:t>
            </w:r>
          </w:p>
        </w:tc>
        <w:tc>
          <w:tcPr>
            <w:tcW w:w="470" w:type="pct"/>
            <w:vAlign w:val="center"/>
          </w:tcPr>
          <w:p w14:paraId="71C8C4DA" w14:textId="18CEDAA6" w:rsidR="0023204C" w:rsidRDefault="00763EB4" w:rsidP="00C77F0E">
            <w:pPr>
              <w:cnfStyle w:val="000000100000" w:firstRow="0" w:lastRow="0" w:firstColumn="0" w:lastColumn="0" w:oddVBand="0" w:evenVBand="0" w:oddHBand="1" w:evenHBand="0" w:firstRowFirstColumn="0" w:firstRowLastColumn="0" w:lastRowFirstColumn="0" w:lastRowLastColumn="0"/>
              <w:rPr>
                <w:rFonts w:ascii="Calibri" w:hAnsi="Calibri" w:cs="Calibri"/>
                <w:noProof/>
                <w:sz w:val="20"/>
                <w:szCs w:val="20"/>
                <w:lang w:eastAsia="pl-PL" w:bidi="ar-SA"/>
              </w:rPr>
            </w:pPr>
            <w:r>
              <w:rPr>
                <w:rFonts w:ascii="Calibri" w:hAnsi="Calibri" w:cs="Calibri"/>
                <w:noProof/>
                <w:sz w:val="20"/>
                <w:szCs w:val="20"/>
                <w:lang w:eastAsia="pl-PL" w:bidi="ar-SA"/>
              </w:rPr>
              <mc:AlternateContent>
                <mc:Choice Requires="wps">
                  <w:drawing>
                    <wp:anchor distT="0" distB="0" distL="114300" distR="114300" simplePos="0" relativeHeight="251730944" behindDoc="0" locked="0" layoutInCell="1" allowOverlap="1" wp14:anchorId="43C93233" wp14:editId="78C97029">
                      <wp:simplePos x="0" y="0"/>
                      <wp:positionH relativeFrom="column">
                        <wp:posOffset>215265</wp:posOffset>
                      </wp:positionH>
                      <wp:positionV relativeFrom="paragraph">
                        <wp:posOffset>10795</wp:posOffset>
                      </wp:positionV>
                      <wp:extent cx="285750" cy="247650"/>
                      <wp:effectExtent l="19050" t="19050" r="38100" b="19050"/>
                      <wp:wrapNone/>
                      <wp:docPr id="53" name="Strzałka w dół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285750" cy="247650"/>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DB3C2F0" id="Strzałka w dół 53" o:spid="_x0000_s1026" type="#_x0000_t67" style="position:absolute;margin-left:16.95pt;margin-top:.85pt;width:22.5pt;height:19.5pt;rotation:180;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" adj="10800" fillcolor="#ed7d31 [3205]" strokecolor="#ed7d31 [3205]" strokeweight="1pt">
                      <v:path arrowok="t"/>
                    </v:shape>
                  </w:pict>
                </mc:Fallback>
              </mc:AlternateContent>
            </w:r>
          </w:p>
        </w:tc>
        <w:tc>
          <w:tcPr>
            <w:tcW w:w="732" w:type="pct"/>
            <w:vAlign w:val="center"/>
          </w:tcPr>
          <w:p w14:paraId="3E34C65F" w14:textId="4692AAE5" w:rsidR="0023204C" w:rsidRDefault="00763EB4"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Dane UG</w:t>
            </w:r>
          </w:p>
        </w:tc>
      </w:tr>
      <w:tr w:rsidR="00C77F0E" w:rsidRPr="0014281E" w14:paraId="6068012C" w14:textId="77777777" w:rsidTr="00C1060B">
        <w:tc>
          <w:tcPr>
            <w:cnfStyle w:val="001000000000" w:firstRow="0" w:lastRow="0" w:firstColumn="1" w:lastColumn="0" w:oddVBand="0" w:evenVBand="0" w:oddHBand="0" w:evenHBand="0" w:firstRowFirstColumn="0" w:firstRowLastColumn="0" w:lastRowFirstColumn="0" w:lastRowLastColumn="0"/>
            <w:tcW w:w="2632" w:type="pct"/>
            <w:vAlign w:val="center"/>
          </w:tcPr>
          <w:p w14:paraId="6775C577" w14:textId="68F3C3C1" w:rsidR="00C77F0E" w:rsidRPr="00C77F0E" w:rsidRDefault="00C77F0E" w:rsidP="00C77F0E">
            <w:pPr>
              <w:rPr>
                <w:rFonts w:ascii="Calibri" w:hAnsi="Calibri" w:cs="Calibri"/>
                <w:b w:val="0"/>
                <w:sz w:val="20"/>
                <w:szCs w:val="18"/>
              </w:rPr>
            </w:pPr>
            <w:r w:rsidRPr="00C77F0E">
              <w:rPr>
                <w:rFonts w:ascii="Calibri" w:hAnsi="Calibri" w:cs="Calibri"/>
                <w:b w:val="0"/>
                <w:sz w:val="20"/>
                <w:szCs w:val="18"/>
              </w:rPr>
              <w:t xml:space="preserve">Udział budynków mieszkalnych wykorzystujących przestarzałe źródła ciepła w ogólnej liczbie budynków mieszkalnych </w:t>
            </w:r>
          </w:p>
        </w:tc>
        <w:tc>
          <w:tcPr>
            <w:tcW w:w="557" w:type="pct"/>
            <w:vAlign w:val="center"/>
          </w:tcPr>
          <w:p w14:paraId="2C25544D" w14:textId="77777777" w:rsidR="00C77F0E" w:rsidRPr="00862A62" w:rsidRDefault="00C77F0E"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62A62">
              <w:rPr>
                <w:rFonts w:ascii="Calibri" w:hAnsi="Calibri" w:cs="Calibri"/>
                <w:sz w:val="20"/>
                <w:szCs w:val="20"/>
              </w:rPr>
              <w:t>%</w:t>
            </w:r>
          </w:p>
        </w:tc>
        <w:tc>
          <w:tcPr>
            <w:tcW w:w="609" w:type="pct"/>
            <w:vAlign w:val="center"/>
          </w:tcPr>
          <w:p w14:paraId="2F1FE14B" w14:textId="7D6DC884" w:rsidR="00C77F0E" w:rsidRPr="0023204C" w:rsidRDefault="0023204C"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18"/>
              </w:rPr>
            </w:pPr>
            <w:r>
              <w:rPr>
                <w:rFonts w:ascii="Calibri" w:hAnsi="Calibri" w:cs="Calibri"/>
                <w:bCs/>
                <w:sz w:val="20"/>
                <w:szCs w:val="18"/>
              </w:rPr>
              <w:t>32,13</w:t>
            </w:r>
          </w:p>
        </w:tc>
        <w:tc>
          <w:tcPr>
            <w:tcW w:w="470" w:type="pct"/>
            <w:vAlign w:val="center"/>
          </w:tcPr>
          <w:p w14:paraId="7512D37C" w14:textId="12A1A73C" w:rsidR="00C77F0E" w:rsidRPr="0014281E" w:rsidRDefault="00C77F0E" w:rsidP="00C77F0E">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noProof/>
                <w:sz w:val="20"/>
                <w:szCs w:val="20"/>
                <w:lang w:eastAsia="pl-PL" w:bidi="ar-SA"/>
              </w:rPr>
              <mc:AlternateContent>
                <mc:Choice Requires="wps">
                  <w:drawing>
                    <wp:anchor distT="0" distB="0" distL="114300" distR="114300" simplePos="0" relativeHeight="251720704" behindDoc="0" locked="0" layoutInCell="1" allowOverlap="1" wp14:anchorId="406BB8CA" wp14:editId="1D2CB0D5">
                      <wp:simplePos x="0" y="0"/>
                      <wp:positionH relativeFrom="column">
                        <wp:posOffset>226695</wp:posOffset>
                      </wp:positionH>
                      <wp:positionV relativeFrom="paragraph">
                        <wp:posOffset>30480</wp:posOffset>
                      </wp:positionV>
                      <wp:extent cx="285750" cy="247650"/>
                      <wp:effectExtent l="38100" t="19050" r="19050" b="19050"/>
                      <wp:wrapNone/>
                      <wp:docPr id="1637541757" name="Strzałka w dół 16375417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77102">
                                <a:off x="0" y="0"/>
                                <a:ext cx="285750" cy="247650"/>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68CE4F0" id="Strzałka w dół 1637541757" o:spid="_x0000_s1026" type="#_x0000_t67" style="position:absolute;margin-left:17.85pt;margin-top:2.4pt;width:22.5pt;height:19.5pt;rotation:193443fd;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" adj="10800" fillcolor="#ed7d31 [3205]" strokecolor="#ed7d31 [3205]" strokeweight="1pt">
                      <v:path arrowok="t"/>
                    </v:shape>
                  </w:pict>
                </mc:Fallback>
              </mc:AlternateContent>
            </w:r>
          </w:p>
        </w:tc>
        <w:tc>
          <w:tcPr>
            <w:tcW w:w="732" w:type="pct"/>
            <w:vAlign w:val="center"/>
          </w:tcPr>
          <w:p w14:paraId="6E4822B2" w14:textId="5FF91268" w:rsidR="00C77F0E" w:rsidRPr="0014281E" w:rsidRDefault="00C77F0E"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Dane UG</w:t>
            </w:r>
          </w:p>
        </w:tc>
      </w:tr>
      <w:tr w:rsidR="00C77F0E" w:rsidRPr="0014281E" w14:paraId="53236218" w14:textId="77777777" w:rsidTr="00C106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2" w:type="pct"/>
            <w:vAlign w:val="center"/>
          </w:tcPr>
          <w:p w14:paraId="2A07EA37" w14:textId="77777777" w:rsidR="00C77F0E" w:rsidRDefault="00C77F0E" w:rsidP="00C77F0E">
            <w:pPr>
              <w:rPr>
                <w:rFonts w:ascii="Calibri" w:hAnsi="Calibri" w:cs="Calibri"/>
                <w:b w:val="0"/>
                <w:sz w:val="20"/>
                <w:szCs w:val="18"/>
              </w:rPr>
            </w:pPr>
            <w:r w:rsidRPr="00C77F0E">
              <w:rPr>
                <w:rFonts w:ascii="Calibri" w:hAnsi="Calibri" w:cs="Calibri"/>
                <w:b w:val="0"/>
                <w:sz w:val="20"/>
                <w:szCs w:val="18"/>
              </w:rPr>
              <w:t xml:space="preserve">Udział budynków użyteczności publicznej wymagających prac termomodernizacyjnych </w:t>
            </w:r>
          </w:p>
          <w:p w14:paraId="1101CE3A" w14:textId="0728245E" w:rsidR="00C77F0E" w:rsidRPr="00C77F0E" w:rsidRDefault="00C77F0E" w:rsidP="00C77F0E">
            <w:pPr>
              <w:rPr>
                <w:rFonts w:ascii="Calibri" w:hAnsi="Calibri" w:cs="Calibri"/>
                <w:b w:val="0"/>
                <w:sz w:val="20"/>
                <w:szCs w:val="18"/>
              </w:rPr>
            </w:pPr>
          </w:p>
        </w:tc>
        <w:tc>
          <w:tcPr>
            <w:tcW w:w="557" w:type="pct"/>
            <w:vAlign w:val="center"/>
          </w:tcPr>
          <w:p w14:paraId="0D51475D" w14:textId="77777777" w:rsidR="00C77F0E" w:rsidRPr="00862A62" w:rsidRDefault="00C77F0E"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62A62">
              <w:rPr>
                <w:rFonts w:ascii="Calibri" w:hAnsi="Calibri" w:cs="Calibri"/>
                <w:sz w:val="20"/>
                <w:szCs w:val="20"/>
              </w:rPr>
              <w:t>%</w:t>
            </w:r>
          </w:p>
        </w:tc>
        <w:tc>
          <w:tcPr>
            <w:tcW w:w="609" w:type="pct"/>
            <w:vAlign w:val="center"/>
          </w:tcPr>
          <w:p w14:paraId="022B686C" w14:textId="7072E9DA" w:rsidR="00C77F0E" w:rsidRPr="0023204C" w:rsidRDefault="00763EB4"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18"/>
              </w:rPr>
            </w:pPr>
            <w:r>
              <w:rPr>
                <w:rFonts w:ascii="Calibri" w:hAnsi="Calibri" w:cs="Calibri"/>
                <w:bCs/>
                <w:sz w:val="20"/>
                <w:szCs w:val="18"/>
              </w:rPr>
              <w:t>33,33</w:t>
            </w:r>
          </w:p>
        </w:tc>
        <w:tc>
          <w:tcPr>
            <w:tcW w:w="470" w:type="pct"/>
            <w:vAlign w:val="center"/>
          </w:tcPr>
          <w:p w14:paraId="56519C19" w14:textId="5F67E5D4" w:rsidR="00C77F0E" w:rsidRPr="0014281E" w:rsidRDefault="0023204C" w:rsidP="00C77F0E">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noProof/>
                <w:sz w:val="20"/>
                <w:szCs w:val="20"/>
                <w:lang w:eastAsia="pl-PL" w:bidi="ar-SA"/>
              </w:rPr>
              <mc:AlternateContent>
                <mc:Choice Requires="wps">
                  <w:drawing>
                    <wp:anchor distT="0" distB="0" distL="114300" distR="114300" simplePos="0" relativeHeight="251728896" behindDoc="0" locked="0" layoutInCell="1" allowOverlap="1" wp14:anchorId="740465DB" wp14:editId="7A6B2002">
                      <wp:simplePos x="0" y="0"/>
                      <wp:positionH relativeFrom="column">
                        <wp:posOffset>234315</wp:posOffset>
                      </wp:positionH>
                      <wp:positionV relativeFrom="paragraph">
                        <wp:posOffset>7620</wp:posOffset>
                      </wp:positionV>
                      <wp:extent cx="285750" cy="247650"/>
                      <wp:effectExtent l="19050" t="0" r="19050" b="38100"/>
                      <wp:wrapNone/>
                      <wp:docPr id="51" name="Strzałka w dół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247650"/>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07352" id="Strzałka w dół 51" o:spid="_x0000_s1026" type="#_x0000_t67" style="position:absolute;margin-left:18.45pt;margin-top:.6pt;width:22.5pt;height:1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" adj="10800" fillcolor="#ed7d31 [3205]" strokecolor="#ed7d31 [3205]" strokeweight="1pt">
                      <v:path arrowok="t"/>
                    </v:shape>
                  </w:pict>
                </mc:Fallback>
              </mc:AlternateContent>
            </w:r>
          </w:p>
        </w:tc>
        <w:tc>
          <w:tcPr>
            <w:tcW w:w="732" w:type="pct"/>
            <w:vAlign w:val="center"/>
          </w:tcPr>
          <w:p w14:paraId="13DE5303" w14:textId="5AD71763" w:rsidR="00C77F0E" w:rsidRPr="0014281E" w:rsidRDefault="00C77F0E"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Dane UG</w:t>
            </w:r>
          </w:p>
        </w:tc>
      </w:tr>
      <w:tr w:rsidR="00C77F0E" w:rsidRPr="0014281E" w14:paraId="690C5E3A" w14:textId="77777777" w:rsidTr="00C1060B">
        <w:trPr>
          <w:trHeight w:val="410"/>
        </w:trPr>
        <w:tc>
          <w:tcPr>
            <w:cnfStyle w:val="001000000000" w:firstRow="0" w:lastRow="0" w:firstColumn="1" w:lastColumn="0" w:oddVBand="0" w:evenVBand="0" w:oddHBand="0" w:evenHBand="0" w:firstRowFirstColumn="0" w:firstRowLastColumn="0" w:lastRowFirstColumn="0" w:lastRowLastColumn="0"/>
            <w:tcW w:w="2632" w:type="pct"/>
            <w:vAlign w:val="center"/>
          </w:tcPr>
          <w:p w14:paraId="685CD6C3" w14:textId="0CB0FF13" w:rsidR="00C77F0E" w:rsidRPr="00C77F0E" w:rsidRDefault="00C77F0E" w:rsidP="00C77F0E">
            <w:pPr>
              <w:rPr>
                <w:rFonts w:ascii="Calibri" w:hAnsi="Calibri" w:cs="Calibri"/>
                <w:b w:val="0"/>
                <w:sz w:val="20"/>
                <w:szCs w:val="18"/>
              </w:rPr>
            </w:pPr>
            <w:r w:rsidRPr="00C77F0E">
              <w:rPr>
                <w:rFonts w:ascii="Calibri" w:hAnsi="Calibri" w:cs="Calibri"/>
                <w:b w:val="0"/>
                <w:sz w:val="20"/>
                <w:szCs w:val="18"/>
              </w:rPr>
              <w:t xml:space="preserve">Udział budynków użyteczności publicznej wymagających dostosowania do potrzeb osób z niepełnosprawnościami </w:t>
            </w:r>
          </w:p>
        </w:tc>
        <w:tc>
          <w:tcPr>
            <w:tcW w:w="557" w:type="pct"/>
            <w:vAlign w:val="center"/>
          </w:tcPr>
          <w:p w14:paraId="4CA7DEFD" w14:textId="77777777" w:rsidR="00C77F0E" w:rsidRPr="00862A62" w:rsidRDefault="00C77F0E"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62A62">
              <w:rPr>
                <w:rFonts w:ascii="Calibri" w:hAnsi="Calibri" w:cs="Calibri"/>
                <w:sz w:val="20"/>
                <w:szCs w:val="20"/>
              </w:rPr>
              <w:t>%</w:t>
            </w:r>
          </w:p>
        </w:tc>
        <w:tc>
          <w:tcPr>
            <w:tcW w:w="609" w:type="pct"/>
            <w:vAlign w:val="center"/>
          </w:tcPr>
          <w:p w14:paraId="5F227C2E" w14:textId="03823607" w:rsidR="00C77F0E" w:rsidRPr="0023204C" w:rsidRDefault="00763EB4"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18"/>
              </w:rPr>
            </w:pPr>
            <w:r>
              <w:rPr>
                <w:rFonts w:ascii="Calibri" w:hAnsi="Calibri" w:cs="Calibri"/>
                <w:bCs/>
                <w:sz w:val="20"/>
                <w:szCs w:val="18"/>
              </w:rPr>
              <w:t>41,67</w:t>
            </w:r>
          </w:p>
        </w:tc>
        <w:tc>
          <w:tcPr>
            <w:tcW w:w="470" w:type="pct"/>
            <w:vAlign w:val="center"/>
          </w:tcPr>
          <w:p w14:paraId="4902DC9C" w14:textId="6D11C3F1" w:rsidR="00C77F0E" w:rsidRPr="0014281E" w:rsidRDefault="00C77F0E" w:rsidP="00C77F0E">
            <w:pPr>
              <w:cnfStyle w:val="000000000000" w:firstRow="0" w:lastRow="0" w:firstColumn="0" w:lastColumn="0" w:oddVBand="0" w:evenVBand="0" w:oddHBand="0" w:evenHBand="0" w:firstRowFirstColumn="0" w:firstRowLastColumn="0" w:lastRowFirstColumn="0" w:lastRowLastColumn="0"/>
              <w:rPr>
                <w:rFonts w:ascii="Calibri" w:hAnsi="Calibri" w:cs="Calibri"/>
                <w:noProof/>
                <w:sz w:val="20"/>
                <w:szCs w:val="20"/>
                <w:lang w:eastAsia="pl-PL"/>
              </w:rPr>
            </w:pPr>
            <w:r>
              <w:rPr>
                <w:rFonts w:ascii="Calibri" w:hAnsi="Calibri" w:cs="Calibri"/>
                <w:noProof/>
                <w:sz w:val="20"/>
                <w:szCs w:val="20"/>
                <w:lang w:eastAsia="pl-PL" w:bidi="ar-SA"/>
              </w:rPr>
              <mc:AlternateContent>
                <mc:Choice Requires="wps">
                  <w:drawing>
                    <wp:anchor distT="0" distB="0" distL="114300" distR="114300" simplePos="0" relativeHeight="251719680" behindDoc="0" locked="0" layoutInCell="1" allowOverlap="1" wp14:anchorId="43FE94CB" wp14:editId="6717B0E3">
                      <wp:simplePos x="0" y="0"/>
                      <wp:positionH relativeFrom="column">
                        <wp:posOffset>238760</wp:posOffset>
                      </wp:positionH>
                      <wp:positionV relativeFrom="paragraph">
                        <wp:posOffset>28575</wp:posOffset>
                      </wp:positionV>
                      <wp:extent cx="285750" cy="247650"/>
                      <wp:effectExtent l="19050" t="0" r="19050" b="38100"/>
                      <wp:wrapNone/>
                      <wp:docPr id="305679446" name="Strzałka w dół 3056794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247650"/>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0D00C" id="Strzałka w dół 305679446" o:spid="_x0000_s1026" type="#_x0000_t67" style="position:absolute;margin-left:18.8pt;margin-top:2.25pt;width:22.5pt;height:1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" adj="10800" fillcolor="#ed7d31 [3205]" strokecolor="#ed7d31 [3205]" strokeweight="1pt">
                      <v:path arrowok="t"/>
                    </v:shape>
                  </w:pict>
                </mc:Fallback>
              </mc:AlternateContent>
            </w:r>
          </w:p>
        </w:tc>
        <w:tc>
          <w:tcPr>
            <w:tcW w:w="732" w:type="pct"/>
            <w:vAlign w:val="center"/>
          </w:tcPr>
          <w:p w14:paraId="0DD615BB" w14:textId="575E1A86" w:rsidR="00C77F0E" w:rsidRPr="0014281E" w:rsidRDefault="00C77F0E"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Dane UG</w:t>
            </w:r>
          </w:p>
        </w:tc>
      </w:tr>
      <w:tr w:rsidR="00C77F0E" w:rsidRPr="0014281E" w14:paraId="212C7461" w14:textId="77777777" w:rsidTr="00C1060B">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2632" w:type="pct"/>
            <w:vAlign w:val="center"/>
          </w:tcPr>
          <w:p w14:paraId="53418A69" w14:textId="77777777" w:rsidR="00C77F0E" w:rsidRDefault="00C77F0E" w:rsidP="00C77F0E">
            <w:pPr>
              <w:rPr>
                <w:rFonts w:ascii="Calibri" w:hAnsi="Calibri" w:cs="Calibri"/>
                <w:b w:val="0"/>
                <w:sz w:val="20"/>
                <w:szCs w:val="18"/>
              </w:rPr>
            </w:pPr>
          </w:p>
          <w:p w14:paraId="1A87D939" w14:textId="7D362D20" w:rsidR="00C77F0E" w:rsidRPr="00C77F0E" w:rsidRDefault="00C77F0E" w:rsidP="00C77F0E">
            <w:pPr>
              <w:rPr>
                <w:rFonts w:ascii="Calibri" w:hAnsi="Calibri" w:cs="Calibri"/>
                <w:b w:val="0"/>
                <w:sz w:val="20"/>
                <w:szCs w:val="18"/>
              </w:rPr>
            </w:pPr>
            <w:r w:rsidRPr="00C77F0E">
              <w:rPr>
                <w:rFonts w:ascii="Calibri" w:hAnsi="Calibri" w:cs="Calibri"/>
                <w:b w:val="0"/>
                <w:sz w:val="20"/>
                <w:szCs w:val="18"/>
              </w:rPr>
              <w:t xml:space="preserve">Udział punktów świetlnych wymagających modernizacji i wymiany na energooszczędne </w:t>
            </w:r>
          </w:p>
        </w:tc>
        <w:tc>
          <w:tcPr>
            <w:tcW w:w="557" w:type="pct"/>
            <w:vAlign w:val="center"/>
          </w:tcPr>
          <w:p w14:paraId="68A526BD" w14:textId="77777777" w:rsidR="00C77F0E" w:rsidRPr="00862A62" w:rsidRDefault="00C77F0E"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62A62">
              <w:rPr>
                <w:rFonts w:ascii="Calibri" w:hAnsi="Calibri" w:cs="Calibri"/>
                <w:sz w:val="20"/>
                <w:szCs w:val="20"/>
              </w:rPr>
              <w:t>%</w:t>
            </w:r>
          </w:p>
        </w:tc>
        <w:tc>
          <w:tcPr>
            <w:tcW w:w="609" w:type="pct"/>
            <w:vAlign w:val="center"/>
          </w:tcPr>
          <w:p w14:paraId="22CC01FE" w14:textId="25CC4152" w:rsidR="00C77F0E" w:rsidRPr="0023204C" w:rsidRDefault="00763EB4"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18"/>
              </w:rPr>
            </w:pPr>
            <w:r>
              <w:rPr>
                <w:rFonts w:ascii="Calibri" w:hAnsi="Calibri" w:cs="Calibri"/>
                <w:bCs/>
                <w:sz w:val="20"/>
                <w:szCs w:val="18"/>
              </w:rPr>
              <w:t>100,00</w:t>
            </w:r>
          </w:p>
        </w:tc>
        <w:tc>
          <w:tcPr>
            <w:tcW w:w="470" w:type="pct"/>
            <w:vAlign w:val="center"/>
          </w:tcPr>
          <w:p w14:paraId="0775453E" w14:textId="5E08E1A9" w:rsidR="00C77F0E" w:rsidRPr="0014281E" w:rsidRDefault="0023204C" w:rsidP="00C77F0E">
            <w:pPr>
              <w:cnfStyle w:val="000000100000" w:firstRow="0" w:lastRow="0" w:firstColumn="0" w:lastColumn="0" w:oddVBand="0" w:evenVBand="0" w:oddHBand="1" w:evenHBand="0" w:firstRowFirstColumn="0" w:firstRowLastColumn="0" w:lastRowFirstColumn="0" w:lastRowLastColumn="0"/>
              <w:rPr>
                <w:rFonts w:ascii="Calibri" w:hAnsi="Calibri" w:cs="Calibri"/>
                <w:noProof/>
                <w:sz w:val="20"/>
                <w:szCs w:val="20"/>
                <w:lang w:eastAsia="pl-PL"/>
              </w:rPr>
            </w:pPr>
            <w:r>
              <w:rPr>
                <w:rFonts w:ascii="Calibri" w:hAnsi="Calibri" w:cs="Calibri"/>
                <w:noProof/>
                <w:sz w:val="20"/>
                <w:szCs w:val="20"/>
                <w:lang w:eastAsia="pl-PL" w:bidi="ar-SA"/>
              </w:rPr>
              <mc:AlternateContent>
                <mc:Choice Requires="wps">
                  <w:drawing>
                    <wp:anchor distT="0" distB="0" distL="114300" distR="114300" simplePos="0" relativeHeight="251717632" behindDoc="0" locked="0" layoutInCell="1" allowOverlap="1" wp14:anchorId="27599B83" wp14:editId="4B8ABBC3">
                      <wp:simplePos x="0" y="0"/>
                      <wp:positionH relativeFrom="column">
                        <wp:posOffset>259715</wp:posOffset>
                      </wp:positionH>
                      <wp:positionV relativeFrom="paragraph">
                        <wp:posOffset>68580</wp:posOffset>
                      </wp:positionV>
                      <wp:extent cx="285750" cy="247650"/>
                      <wp:effectExtent l="19050" t="0" r="19050" b="38100"/>
                      <wp:wrapNone/>
                      <wp:docPr id="305679439" name="Strzałka w dół 3056794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247650"/>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A8D03" id="Strzałka w dół 305679439" o:spid="_x0000_s1026" type="#_x0000_t67" style="position:absolute;margin-left:20.45pt;margin-top:5.4pt;width:22.5pt;height:19.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" adj="10800" fillcolor="#ed7d31 [3205]" strokecolor="#ed7d31 [3205]" strokeweight="1pt">
                      <v:path arrowok="t"/>
                    </v:shape>
                  </w:pict>
                </mc:Fallback>
              </mc:AlternateContent>
            </w:r>
          </w:p>
        </w:tc>
        <w:tc>
          <w:tcPr>
            <w:tcW w:w="732" w:type="pct"/>
            <w:vAlign w:val="center"/>
          </w:tcPr>
          <w:p w14:paraId="38EE1871" w14:textId="5539F50D" w:rsidR="00C77F0E" w:rsidRPr="0014281E" w:rsidRDefault="00C77F0E"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Dane UG</w:t>
            </w:r>
          </w:p>
        </w:tc>
      </w:tr>
      <w:tr w:rsidR="00C77F0E" w:rsidRPr="0014281E" w14:paraId="5C15EE9B" w14:textId="77777777" w:rsidTr="00C1060B">
        <w:trPr>
          <w:trHeight w:val="410"/>
        </w:trPr>
        <w:tc>
          <w:tcPr>
            <w:cnfStyle w:val="001000000000" w:firstRow="0" w:lastRow="0" w:firstColumn="1" w:lastColumn="0" w:oddVBand="0" w:evenVBand="0" w:oddHBand="0" w:evenHBand="0" w:firstRowFirstColumn="0" w:firstRowLastColumn="0" w:lastRowFirstColumn="0" w:lastRowLastColumn="0"/>
            <w:tcW w:w="2632" w:type="pct"/>
            <w:vAlign w:val="center"/>
          </w:tcPr>
          <w:p w14:paraId="6C48F65A" w14:textId="77777777" w:rsidR="00C77F0E" w:rsidRDefault="00C77F0E" w:rsidP="00C77F0E">
            <w:pPr>
              <w:rPr>
                <w:rFonts w:ascii="Calibri" w:hAnsi="Calibri" w:cs="Calibri"/>
                <w:b w:val="0"/>
                <w:sz w:val="20"/>
                <w:szCs w:val="18"/>
              </w:rPr>
            </w:pPr>
          </w:p>
          <w:p w14:paraId="41797219" w14:textId="226E31CB" w:rsidR="00C77F0E" w:rsidRPr="00C77F0E" w:rsidRDefault="00C77F0E" w:rsidP="00C77F0E">
            <w:pPr>
              <w:rPr>
                <w:rFonts w:ascii="Calibri" w:hAnsi="Calibri" w:cs="Calibri"/>
                <w:b w:val="0"/>
                <w:sz w:val="20"/>
                <w:szCs w:val="18"/>
              </w:rPr>
            </w:pPr>
            <w:r w:rsidRPr="00C77F0E">
              <w:rPr>
                <w:rFonts w:ascii="Calibri" w:hAnsi="Calibri" w:cs="Calibri"/>
                <w:b w:val="0"/>
                <w:sz w:val="20"/>
                <w:szCs w:val="18"/>
              </w:rPr>
              <w:t xml:space="preserve">Udział dróg lokalnych (gminnych i powiatowych) wymagających interwencji </w:t>
            </w:r>
          </w:p>
        </w:tc>
        <w:tc>
          <w:tcPr>
            <w:tcW w:w="557" w:type="pct"/>
            <w:vAlign w:val="center"/>
          </w:tcPr>
          <w:p w14:paraId="6B1B0025" w14:textId="77777777" w:rsidR="00C77F0E" w:rsidRPr="00862A62" w:rsidRDefault="00C77F0E"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62A62">
              <w:rPr>
                <w:rFonts w:ascii="Calibri" w:hAnsi="Calibri" w:cs="Calibri"/>
                <w:sz w:val="20"/>
                <w:szCs w:val="20"/>
              </w:rPr>
              <w:t>%</w:t>
            </w:r>
          </w:p>
        </w:tc>
        <w:tc>
          <w:tcPr>
            <w:tcW w:w="609" w:type="pct"/>
            <w:vAlign w:val="center"/>
          </w:tcPr>
          <w:p w14:paraId="05E18E32" w14:textId="27F2A01C" w:rsidR="00C77F0E" w:rsidRPr="0023204C" w:rsidRDefault="00763EB4"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18"/>
              </w:rPr>
            </w:pPr>
            <w:r>
              <w:rPr>
                <w:rFonts w:ascii="Calibri" w:hAnsi="Calibri" w:cs="Calibri"/>
                <w:bCs/>
                <w:sz w:val="20"/>
                <w:szCs w:val="18"/>
              </w:rPr>
              <w:t>57,01</w:t>
            </w:r>
          </w:p>
        </w:tc>
        <w:tc>
          <w:tcPr>
            <w:tcW w:w="470" w:type="pct"/>
            <w:vAlign w:val="center"/>
          </w:tcPr>
          <w:p w14:paraId="3918C64B" w14:textId="750C1811" w:rsidR="00C77F0E" w:rsidRPr="0014281E" w:rsidRDefault="00C77F0E" w:rsidP="00C77F0E">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noProof/>
                <w:sz w:val="20"/>
                <w:szCs w:val="20"/>
                <w:lang w:eastAsia="pl-PL" w:bidi="ar-SA"/>
              </w:rPr>
              <mc:AlternateContent>
                <mc:Choice Requires="wps">
                  <w:drawing>
                    <wp:anchor distT="0" distB="0" distL="114300" distR="114300" simplePos="0" relativeHeight="251716608" behindDoc="0" locked="0" layoutInCell="1" allowOverlap="1" wp14:anchorId="778E8B4E" wp14:editId="2B43D628">
                      <wp:simplePos x="0" y="0"/>
                      <wp:positionH relativeFrom="column">
                        <wp:posOffset>269240</wp:posOffset>
                      </wp:positionH>
                      <wp:positionV relativeFrom="paragraph">
                        <wp:posOffset>-14605</wp:posOffset>
                      </wp:positionV>
                      <wp:extent cx="285750" cy="247650"/>
                      <wp:effectExtent l="19050" t="0" r="19050" b="38100"/>
                      <wp:wrapNone/>
                      <wp:docPr id="305679438" name="Strzałka w dół 3056794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247650"/>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09D05" id="Strzałka w dół 305679438" o:spid="_x0000_s1026" type="#_x0000_t67" style="position:absolute;margin-left:21.2pt;margin-top:-1.15pt;width:22.5pt;height:19.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" adj="10800" fillcolor="#ed7d31 [3205]" strokecolor="#ed7d31 [3205]" strokeweight="1pt">
                      <v:path arrowok="t"/>
                    </v:shape>
                  </w:pict>
                </mc:Fallback>
              </mc:AlternateContent>
            </w:r>
          </w:p>
        </w:tc>
        <w:tc>
          <w:tcPr>
            <w:tcW w:w="732" w:type="pct"/>
            <w:vAlign w:val="center"/>
          </w:tcPr>
          <w:p w14:paraId="067BF295" w14:textId="230A0985" w:rsidR="00C77F0E" w:rsidRPr="0014281E" w:rsidRDefault="00C77F0E" w:rsidP="00C77F0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Dane UG</w:t>
            </w:r>
          </w:p>
        </w:tc>
      </w:tr>
      <w:tr w:rsidR="00C77F0E" w:rsidRPr="0014281E" w14:paraId="4C8E8A34" w14:textId="77777777" w:rsidTr="00C1060B">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2632" w:type="pct"/>
            <w:vAlign w:val="center"/>
          </w:tcPr>
          <w:p w14:paraId="506F9E27" w14:textId="7878F450" w:rsidR="00C77F0E" w:rsidRPr="00C77F0E" w:rsidRDefault="00C77F0E" w:rsidP="00C77F0E">
            <w:pPr>
              <w:rPr>
                <w:rFonts w:ascii="Calibri" w:hAnsi="Calibri" w:cs="Calibri"/>
                <w:b w:val="0"/>
                <w:sz w:val="20"/>
                <w:szCs w:val="18"/>
              </w:rPr>
            </w:pPr>
            <w:r w:rsidRPr="00C77F0E">
              <w:rPr>
                <w:rFonts w:ascii="Calibri" w:hAnsi="Calibri" w:cs="Calibri"/>
                <w:b w:val="0"/>
                <w:sz w:val="20"/>
                <w:szCs w:val="18"/>
              </w:rPr>
              <w:t xml:space="preserve">Udział powierzchni terenów publicznych wymagających podjęcia interwencji </w:t>
            </w:r>
          </w:p>
        </w:tc>
        <w:tc>
          <w:tcPr>
            <w:tcW w:w="557" w:type="pct"/>
            <w:vAlign w:val="center"/>
          </w:tcPr>
          <w:p w14:paraId="651322F2" w14:textId="77777777" w:rsidR="00C77F0E" w:rsidRPr="00862A62" w:rsidRDefault="00C77F0E"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62A62">
              <w:rPr>
                <w:rFonts w:ascii="Calibri" w:hAnsi="Calibri" w:cs="Calibri"/>
                <w:sz w:val="20"/>
                <w:szCs w:val="20"/>
              </w:rPr>
              <w:t>%</w:t>
            </w:r>
          </w:p>
        </w:tc>
        <w:tc>
          <w:tcPr>
            <w:tcW w:w="609" w:type="pct"/>
            <w:vAlign w:val="center"/>
          </w:tcPr>
          <w:p w14:paraId="2A308385" w14:textId="21F52A4A" w:rsidR="00C77F0E" w:rsidRPr="0023204C" w:rsidRDefault="00763EB4"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18"/>
              </w:rPr>
            </w:pPr>
            <w:r>
              <w:rPr>
                <w:rFonts w:ascii="Calibri" w:hAnsi="Calibri" w:cs="Calibri"/>
                <w:bCs/>
                <w:sz w:val="20"/>
                <w:szCs w:val="18"/>
              </w:rPr>
              <w:t>100,00</w:t>
            </w:r>
          </w:p>
        </w:tc>
        <w:tc>
          <w:tcPr>
            <w:tcW w:w="470" w:type="pct"/>
            <w:vAlign w:val="center"/>
          </w:tcPr>
          <w:p w14:paraId="2232447C" w14:textId="1B79286D" w:rsidR="00C77F0E" w:rsidRPr="0014281E" w:rsidRDefault="0023204C" w:rsidP="00C77F0E">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noProof/>
                <w:sz w:val="20"/>
                <w:szCs w:val="20"/>
                <w:lang w:eastAsia="pl-PL" w:bidi="ar-SA"/>
              </w:rPr>
              <mc:AlternateContent>
                <mc:Choice Requires="wps">
                  <w:drawing>
                    <wp:anchor distT="0" distB="0" distL="114300" distR="114300" simplePos="0" relativeHeight="251718656" behindDoc="0" locked="0" layoutInCell="1" allowOverlap="1" wp14:anchorId="6DA1146E" wp14:editId="35D3CCE1">
                      <wp:simplePos x="0" y="0"/>
                      <wp:positionH relativeFrom="column">
                        <wp:posOffset>269240</wp:posOffset>
                      </wp:positionH>
                      <wp:positionV relativeFrom="paragraph">
                        <wp:posOffset>1905</wp:posOffset>
                      </wp:positionV>
                      <wp:extent cx="285750" cy="247650"/>
                      <wp:effectExtent l="19050" t="0" r="19050" b="38100"/>
                      <wp:wrapNone/>
                      <wp:docPr id="305679440" name="Strzałka w dół 3056794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247650"/>
                              </a:xfrm>
                              <a:prstGeom prst="down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3A3EA" id="Strzałka w dół 305679440" o:spid="_x0000_s1026" type="#_x0000_t67" style="position:absolute;margin-left:21.2pt;margin-top:.15pt;width:22.5pt;height:19.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" adj="10800" fillcolor="#ed7d31 [3205]" strokecolor="#ed7d31 [3205]" strokeweight="1pt">
                      <v:path arrowok="t"/>
                    </v:shape>
                  </w:pict>
                </mc:Fallback>
              </mc:AlternateContent>
            </w:r>
          </w:p>
        </w:tc>
        <w:tc>
          <w:tcPr>
            <w:tcW w:w="732" w:type="pct"/>
            <w:vAlign w:val="center"/>
          </w:tcPr>
          <w:p w14:paraId="7D7A013D" w14:textId="7157C112" w:rsidR="00C77F0E" w:rsidRPr="0014281E" w:rsidRDefault="00C77F0E" w:rsidP="00C77F0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Dane UG</w:t>
            </w:r>
          </w:p>
        </w:tc>
      </w:tr>
    </w:tbl>
    <w:p w14:paraId="1358CF46" w14:textId="742B5EFB" w:rsidR="00862A62" w:rsidRPr="006E1E55" w:rsidRDefault="00862A62" w:rsidP="00A80832">
      <w:pPr>
        <w:pStyle w:val="Styl3"/>
        <w:spacing w:line="360" w:lineRule="auto"/>
        <w:jc w:val="both"/>
        <w:rPr>
          <w:rFonts w:cs="Calibri"/>
          <w:color w:val="000000"/>
          <w:sz w:val="18"/>
        </w:rPr>
      </w:pPr>
      <w:r w:rsidRPr="006E1E55">
        <w:rPr>
          <w:rFonts w:cs="Calibri"/>
          <w:b/>
          <w:color w:val="000000"/>
          <w:sz w:val="18"/>
        </w:rPr>
        <w:t>Źródło:</w:t>
      </w:r>
      <w:r w:rsidRPr="006E1E55">
        <w:rPr>
          <w:rFonts w:cs="Calibri"/>
          <w:color w:val="000000"/>
          <w:sz w:val="18"/>
        </w:rPr>
        <w:t xml:space="preserve"> Opracowanie własne </w:t>
      </w:r>
    </w:p>
    <w:p w14:paraId="511476DD" w14:textId="77777777" w:rsidR="00862A62" w:rsidRDefault="00862A62" w:rsidP="00862A62">
      <w:pPr>
        <w:pStyle w:val="Default"/>
      </w:pPr>
    </w:p>
    <w:p w14:paraId="3D6E213B" w14:textId="77777777" w:rsidR="00C6619F" w:rsidRDefault="00C6619F" w:rsidP="00C6619F">
      <w:pPr>
        <w:pStyle w:val="Default"/>
      </w:pPr>
    </w:p>
    <w:p w14:paraId="498EAA7D" w14:textId="77777777" w:rsidR="00C6619F" w:rsidRDefault="00C6619F" w:rsidP="00C6619F">
      <w:pPr>
        <w:pStyle w:val="Default"/>
      </w:pPr>
    </w:p>
    <w:p w14:paraId="012F56A7" w14:textId="77777777" w:rsidR="00C6619F" w:rsidRDefault="00C6619F" w:rsidP="00C6619F">
      <w:pPr>
        <w:pStyle w:val="Default"/>
      </w:pPr>
    </w:p>
    <w:p w14:paraId="3D51A0E7" w14:textId="77777777" w:rsidR="00862A62" w:rsidRDefault="00862A62" w:rsidP="00C6619F">
      <w:pPr>
        <w:pStyle w:val="Default"/>
      </w:pPr>
    </w:p>
    <w:p w14:paraId="7F969BE0" w14:textId="77777777" w:rsidR="00862A62" w:rsidRDefault="00862A62" w:rsidP="00C6619F">
      <w:pPr>
        <w:pStyle w:val="Default"/>
      </w:pPr>
    </w:p>
    <w:p w14:paraId="4FE6D809" w14:textId="77777777" w:rsidR="00862A62" w:rsidRDefault="00862A62" w:rsidP="00C6619F">
      <w:pPr>
        <w:pStyle w:val="Default"/>
      </w:pPr>
    </w:p>
    <w:p w14:paraId="26CFAA94" w14:textId="77777777" w:rsidR="001101BF" w:rsidRDefault="001101BF" w:rsidP="00C6619F">
      <w:pPr>
        <w:pStyle w:val="Default"/>
        <w:sectPr w:rsidR="001101BF" w:rsidSect="004B4431">
          <w:pgSz w:w="16838" w:h="11906" w:orient="landscape"/>
          <w:pgMar w:top="1418" w:right="1418" w:bottom="1134" w:left="1418" w:header="708" w:footer="708" w:gutter="0"/>
          <w:pgNumType w:start="294"/>
          <w:cols w:space="708"/>
          <w:titlePg/>
          <w:docGrid w:linePitch="360"/>
        </w:sectPr>
      </w:pPr>
    </w:p>
    <w:p w14:paraId="6B4F82C9" w14:textId="6EB07EFF" w:rsidR="00C6619F" w:rsidRDefault="001101BF" w:rsidP="00C6619F">
      <w:pPr>
        <w:pStyle w:val="Default"/>
        <w:spacing w:line="360" w:lineRule="auto"/>
        <w:ind w:firstLine="708"/>
        <w:jc w:val="both"/>
        <w:rPr>
          <w:sz w:val="22"/>
          <w:szCs w:val="22"/>
        </w:rPr>
      </w:pPr>
      <w:r>
        <w:rPr>
          <w:sz w:val="22"/>
          <w:szCs w:val="22"/>
        </w:rPr>
        <w:t>O</w:t>
      </w:r>
      <w:r w:rsidR="00C6619F">
        <w:rPr>
          <w:sz w:val="22"/>
          <w:szCs w:val="22"/>
        </w:rPr>
        <w:t xml:space="preserve">cena postępu celów strategicznych i wskaźników diagnostycznych będzie dokonywana raz do roku. Gromadzenie informacji w zakresie wskaźników bezpośrednio związanych z realizacją konkretnych projektów (produktów i rezultatów) będzie następowało w systemie ciągłym i będzie związane z momentem zakończenia tych projektów. Zebrane dane i  informacje prezentowane będą w postaci raportu. </w:t>
      </w:r>
    </w:p>
    <w:p w14:paraId="645952ED" w14:textId="77777777" w:rsidR="00C6619F" w:rsidRDefault="00C6619F" w:rsidP="00C6619F">
      <w:pPr>
        <w:pStyle w:val="Default"/>
        <w:spacing w:line="360" w:lineRule="auto"/>
        <w:ind w:firstLine="708"/>
        <w:jc w:val="both"/>
        <w:rPr>
          <w:sz w:val="22"/>
          <w:szCs w:val="22"/>
        </w:rPr>
      </w:pPr>
      <w:r>
        <w:rPr>
          <w:sz w:val="22"/>
          <w:szCs w:val="22"/>
        </w:rPr>
        <w:t xml:space="preserve">Następnym etapem monitoringu wdrażania GPR będzie analiza zebranych danych i informacji. Przedmiotowej analizy dokonywać będzie Komitet Rewitalizacji, który w przypadku stwierdzonych opóźnień w harmonogramie, braku zadowalających efektów formułuje rekomendacje bądź propozycje działań naprawczych. Wnioski z przeprowadzonego monitoringu mogą być podstawą do wprowadzenia zmian do GPR. Formalną podstawą do wprowadzenia zmian w GPR będzie uchwała Rady Gminy. Propozycję zmian w GPR tworzy i przedstawia Operator GPR, na zlecenie Wójta Gminy  wynikające z rekomendacji Komitetu Rewitalizacji. </w:t>
      </w:r>
    </w:p>
    <w:p w14:paraId="51CF3C51" w14:textId="77777777" w:rsidR="00C6619F" w:rsidRDefault="00C6619F" w:rsidP="00C6619F">
      <w:pPr>
        <w:pStyle w:val="Default"/>
        <w:spacing w:line="360" w:lineRule="auto"/>
        <w:ind w:firstLine="708"/>
        <w:jc w:val="both"/>
        <w:rPr>
          <w:sz w:val="22"/>
          <w:szCs w:val="22"/>
        </w:rPr>
      </w:pPr>
      <w:r>
        <w:rPr>
          <w:sz w:val="22"/>
          <w:szCs w:val="22"/>
        </w:rPr>
        <w:t xml:space="preserve">Podsumowaniem realizacji GPR będzie analiza jakościowa zmian w strukturze społecznej, gospodarczej, przestrzenno-funkcjonalnej, technicznej i środowiskowej i porównanie jej wyników do wniosków diagnozy przeprowadzonej na potrzeby programowania GPR. </w:t>
      </w:r>
    </w:p>
    <w:p w14:paraId="1649D0B0" w14:textId="2BE13E37" w:rsidR="00C6619F" w:rsidRPr="00D6711C" w:rsidRDefault="00C6619F" w:rsidP="00C6619F">
      <w:pPr>
        <w:pStyle w:val="Styl1"/>
        <w:spacing w:before="0" w:after="240"/>
        <w:rPr>
          <w:color w:val="DF6613"/>
          <w:sz w:val="36"/>
          <w:szCs w:val="40"/>
        </w:rPr>
      </w:pPr>
      <w:bookmarkStart w:id="72" w:name="_Toc151978534"/>
      <w:r w:rsidRPr="00D6711C">
        <w:rPr>
          <w:color w:val="DF6613"/>
          <w:sz w:val="36"/>
          <w:szCs w:val="40"/>
        </w:rPr>
        <w:t>6.2.2 Monitorowanie postępów realizacji przedsięwzięć rewitalizacyjnych</w:t>
      </w:r>
      <w:bookmarkEnd w:id="72"/>
    </w:p>
    <w:p w14:paraId="28D79A93" w14:textId="77777777" w:rsidR="00C6619F" w:rsidRPr="007B4C24" w:rsidRDefault="00C6619F" w:rsidP="00C6619F">
      <w:pPr>
        <w:pStyle w:val="Styl3"/>
        <w:spacing w:line="360" w:lineRule="auto"/>
        <w:ind w:firstLine="360"/>
        <w:jc w:val="both"/>
        <w:rPr>
          <w:rFonts w:cs="Calibri"/>
          <w:color w:val="000000"/>
          <w:sz w:val="22"/>
        </w:rPr>
      </w:pPr>
      <w:r w:rsidRPr="006D5846">
        <w:rPr>
          <w:rFonts w:cs="Calibri"/>
          <w:color w:val="000000"/>
          <w:sz w:val="22"/>
        </w:rPr>
        <w:t xml:space="preserve">Monitorowanie postępu realizacji przedsięwzięć rewitalizacyjnych będzie odbywało się w cyklach rocznych za pomocą </w:t>
      </w:r>
      <w:r>
        <w:rPr>
          <w:rFonts w:cs="Calibri"/>
          <w:color w:val="000000"/>
          <w:sz w:val="22"/>
        </w:rPr>
        <w:t xml:space="preserve">specjalnie sporządzanych w </w:t>
      </w:r>
      <w:r w:rsidRPr="006D5846">
        <w:rPr>
          <w:rFonts w:cs="Calibri"/>
          <w:color w:val="000000"/>
          <w:sz w:val="22"/>
        </w:rPr>
        <w:t xml:space="preserve"> </w:t>
      </w:r>
      <w:r>
        <w:rPr>
          <w:rFonts w:cs="Calibri"/>
          <w:color w:val="000000"/>
          <w:sz w:val="22"/>
        </w:rPr>
        <w:t>tym celu kart weryfikujących stan realizacji projektu</w:t>
      </w:r>
      <w:r w:rsidRPr="006D5846">
        <w:rPr>
          <w:rFonts w:cs="Calibri"/>
          <w:color w:val="000000"/>
          <w:sz w:val="22"/>
        </w:rPr>
        <w:t>. Podmiot odpowiedzialny za realizację przedsięwzięcia rewitalizacyjnego (referat lub inny realizator) będzie zobligowany</w:t>
      </w:r>
      <w:r>
        <w:rPr>
          <w:rFonts w:cs="Calibri"/>
          <w:color w:val="000000"/>
          <w:sz w:val="22"/>
        </w:rPr>
        <w:t xml:space="preserve"> do wypełnienia karty projektu i przedłożenie jej w określonym terminie do Operatora GPR.  Uzupełnione karty będą stanowiły podstawę</w:t>
      </w:r>
      <w:r w:rsidRPr="006D5846">
        <w:rPr>
          <w:rFonts w:cs="Calibri"/>
          <w:color w:val="000000"/>
          <w:sz w:val="22"/>
        </w:rPr>
        <w:t xml:space="preserve"> </w:t>
      </w:r>
      <w:r>
        <w:rPr>
          <w:rFonts w:cs="Calibri"/>
          <w:color w:val="000000"/>
          <w:sz w:val="22"/>
        </w:rPr>
        <w:t>do sporządzenia</w:t>
      </w:r>
      <w:r w:rsidRPr="006D5846">
        <w:rPr>
          <w:rFonts w:cs="Calibri"/>
          <w:color w:val="000000"/>
          <w:sz w:val="22"/>
        </w:rPr>
        <w:t xml:space="preserve"> raport</w:t>
      </w:r>
      <w:r>
        <w:rPr>
          <w:rFonts w:cs="Calibri"/>
          <w:color w:val="000000"/>
          <w:sz w:val="22"/>
        </w:rPr>
        <w:t>u rocznego</w:t>
      </w:r>
      <w:r w:rsidRPr="006D5846">
        <w:rPr>
          <w:rFonts w:cs="Calibri"/>
          <w:color w:val="000000"/>
          <w:sz w:val="22"/>
        </w:rPr>
        <w:t xml:space="preserve"> </w:t>
      </w:r>
      <w:r w:rsidR="00D6711C">
        <w:rPr>
          <w:rFonts w:cs="Calibri"/>
          <w:color w:val="000000"/>
          <w:sz w:val="22"/>
        </w:rPr>
        <w:t>z </w:t>
      </w:r>
      <w:r>
        <w:rPr>
          <w:rFonts w:cs="Calibri"/>
          <w:color w:val="000000"/>
          <w:sz w:val="22"/>
        </w:rPr>
        <w:t>realizacji projektów GPR do 31</w:t>
      </w:r>
      <w:r w:rsidRPr="006D5846">
        <w:rPr>
          <w:rFonts w:cs="Calibri"/>
          <w:color w:val="000000"/>
          <w:sz w:val="22"/>
        </w:rPr>
        <w:t xml:space="preserve"> grudnia danego roku. Przedmiotowy raport zostanie przekazany Komitetowi Rewitalizacji </w:t>
      </w:r>
      <w:r>
        <w:rPr>
          <w:rFonts w:cs="Calibri"/>
          <w:color w:val="000000"/>
          <w:sz w:val="22"/>
        </w:rPr>
        <w:t xml:space="preserve">do zaopiniowania </w:t>
      </w:r>
      <w:r w:rsidRPr="006D5846">
        <w:rPr>
          <w:rFonts w:cs="Calibri"/>
          <w:color w:val="000000"/>
          <w:sz w:val="22"/>
        </w:rPr>
        <w:t>i będzie stanowił źródło</w:t>
      </w:r>
      <w:r w:rsidR="00D6711C">
        <w:rPr>
          <w:rFonts w:cs="Calibri"/>
          <w:color w:val="000000"/>
          <w:sz w:val="22"/>
        </w:rPr>
        <w:t xml:space="preserve"> wiedzy o bieżących postępach w </w:t>
      </w:r>
      <w:r w:rsidRPr="006D5846">
        <w:rPr>
          <w:rFonts w:cs="Calibri"/>
          <w:color w:val="000000"/>
          <w:sz w:val="22"/>
        </w:rPr>
        <w:t>realizacji GPR.</w:t>
      </w:r>
    </w:p>
    <w:p w14:paraId="7251BA70" w14:textId="77777777" w:rsidR="00C6619F" w:rsidRPr="005F4267" w:rsidRDefault="00C6619F" w:rsidP="00C6619F">
      <w:pPr>
        <w:pStyle w:val="Default"/>
      </w:pPr>
    </w:p>
    <w:p w14:paraId="446A4E01" w14:textId="77777777" w:rsidR="00C6619F" w:rsidRDefault="00C6619F" w:rsidP="00C6619F">
      <w:pPr>
        <w:pStyle w:val="Default"/>
        <w:spacing w:line="360" w:lineRule="auto"/>
        <w:jc w:val="both"/>
        <w:rPr>
          <w:sz w:val="22"/>
          <w:szCs w:val="22"/>
        </w:rPr>
      </w:pPr>
    </w:p>
    <w:p w14:paraId="3D3F44D2" w14:textId="0F624617" w:rsidR="00C6619F" w:rsidRPr="00D6711C" w:rsidRDefault="00C6619F" w:rsidP="00C6619F">
      <w:pPr>
        <w:pStyle w:val="Styl1"/>
        <w:spacing w:before="0" w:after="240"/>
        <w:rPr>
          <w:color w:val="DF6613"/>
          <w:sz w:val="36"/>
          <w:szCs w:val="40"/>
        </w:rPr>
      </w:pPr>
      <w:bookmarkStart w:id="73" w:name="_Toc151978535"/>
      <w:r w:rsidRPr="00D6711C">
        <w:rPr>
          <w:color w:val="DF6613"/>
          <w:sz w:val="36"/>
          <w:szCs w:val="40"/>
        </w:rPr>
        <w:t>6.2.3 System wprowadzania modyfikacji w reakcji na zmiany w otoczeniu programu</w:t>
      </w:r>
      <w:bookmarkEnd w:id="73"/>
    </w:p>
    <w:p w14:paraId="3F3FF891" w14:textId="77777777" w:rsidR="00C6619F" w:rsidRPr="000C294A" w:rsidRDefault="00C6619F" w:rsidP="00C6619F">
      <w:pPr>
        <w:pStyle w:val="Styl3"/>
        <w:tabs>
          <w:tab w:val="left" w:pos="1985"/>
        </w:tabs>
        <w:spacing w:line="360" w:lineRule="auto"/>
        <w:ind w:firstLine="360"/>
        <w:jc w:val="both"/>
        <w:rPr>
          <w:rFonts w:cs="Calibri"/>
          <w:color w:val="000000"/>
          <w:sz w:val="22"/>
        </w:rPr>
      </w:pPr>
      <w:r w:rsidRPr="000C294A">
        <w:rPr>
          <w:rFonts w:cs="Calibri"/>
          <w:color w:val="000000"/>
          <w:sz w:val="22"/>
        </w:rPr>
        <w:t xml:space="preserve">W przypadku pojawienia się problemów w realizacji przedsięwzięć </w:t>
      </w:r>
      <w:r>
        <w:rPr>
          <w:rFonts w:cs="Calibri"/>
          <w:color w:val="000000"/>
          <w:sz w:val="22"/>
        </w:rPr>
        <w:t xml:space="preserve">rewitalizacyjnych </w:t>
      </w:r>
      <w:r w:rsidRPr="000C294A">
        <w:rPr>
          <w:rFonts w:cs="Calibri"/>
          <w:color w:val="000000"/>
          <w:sz w:val="22"/>
        </w:rPr>
        <w:t>na etapie m</w:t>
      </w:r>
      <w:r>
        <w:rPr>
          <w:rFonts w:cs="Calibri"/>
          <w:color w:val="000000"/>
          <w:sz w:val="22"/>
        </w:rPr>
        <w:t>onitorowania przewidziano</w:t>
      </w:r>
      <w:r w:rsidRPr="000C294A">
        <w:rPr>
          <w:rFonts w:cs="Calibri"/>
          <w:color w:val="000000"/>
          <w:sz w:val="22"/>
        </w:rPr>
        <w:t xml:space="preserve"> możliwości modyfikacji i aktualizacji </w:t>
      </w:r>
      <w:r>
        <w:rPr>
          <w:rFonts w:cs="Calibri"/>
          <w:color w:val="000000"/>
          <w:sz w:val="22"/>
        </w:rPr>
        <w:t>GPR. W </w:t>
      </w:r>
      <w:r w:rsidRPr="000C294A">
        <w:rPr>
          <w:rFonts w:cs="Calibri"/>
          <w:color w:val="000000"/>
          <w:sz w:val="22"/>
        </w:rPr>
        <w:t>przypadku wprowadzania zmian i korekt w przedsięwzięciach</w:t>
      </w:r>
      <w:r w:rsidRPr="000C294A">
        <w:t xml:space="preserve"> </w:t>
      </w:r>
      <w:r w:rsidRPr="000C294A">
        <w:rPr>
          <w:rFonts w:cs="Calibri"/>
          <w:color w:val="000000"/>
          <w:sz w:val="22"/>
        </w:rPr>
        <w:t>rewitalizacyjnych w dokumencie należy przedstawić ich uzasadnienie. Aktualizacja Gminne</w:t>
      </w:r>
      <w:r>
        <w:rPr>
          <w:rFonts w:cs="Calibri"/>
          <w:color w:val="000000"/>
          <w:sz w:val="22"/>
        </w:rPr>
        <w:t>go Programu Rewitalizacji</w:t>
      </w:r>
      <w:r w:rsidRPr="000C294A">
        <w:rPr>
          <w:rFonts w:cs="Calibri"/>
          <w:color w:val="000000"/>
          <w:sz w:val="22"/>
        </w:rPr>
        <w:t xml:space="preserve"> może okazać się konieczna, np. w przypadku braku terminowości realizacji działań </w:t>
      </w:r>
      <w:r>
        <w:rPr>
          <w:rFonts w:cs="Calibri"/>
          <w:color w:val="000000"/>
          <w:sz w:val="22"/>
        </w:rPr>
        <w:t xml:space="preserve">oraz </w:t>
      </w:r>
      <w:r w:rsidRPr="000C294A">
        <w:rPr>
          <w:rFonts w:cs="Calibri"/>
          <w:color w:val="000000"/>
          <w:sz w:val="22"/>
        </w:rPr>
        <w:t>nieosiągnięcia zakładanych wska</w:t>
      </w:r>
      <w:r>
        <w:rPr>
          <w:rFonts w:cs="Calibri"/>
          <w:color w:val="000000"/>
          <w:sz w:val="22"/>
        </w:rPr>
        <w:t>źników podczas monitorowania.</w:t>
      </w:r>
    </w:p>
    <w:p w14:paraId="142FA912" w14:textId="02002690" w:rsidR="00C6619F" w:rsidRDefault="00C6619F" w:rsidP="00C6619F">
      <w:pPr>
        <w:pStyle w:val="Styl3"/>
        <w:spacing w:line="360" w:lineRule="auto"/>
        <w:ind w:firstLine="360"/>
        <w:jc w:val="both"/>
        <w:rPr>
          <w:rFonts w:cs="Calibri"/>
          <w:color w:val="000000"/>
          <w:sz w:val="22"/>
        </w:rPr>
      </w:pPr>
      <w:r w:rsidRPr="000C294A">
        <w:rPr>
          <w:rFonts w:cs="Calibri"/>
          <w:color w:val="000000"/>
          <w:sz w:val="22"/>
        </w:rPr>
        <w:t>Gminny Program Rewitalizacji</w:t>
      </w:r>
      <w:r>
        <w:rPr>
          <w:rFonts w:cs="Calibri"/>
          <w:color w:val="000000"/>
          <w:sz w:val="22"/>
        </w:rPr>
        <w:t xml:space="preserve"> </w:t>
      </w:r>
      <w:r w:rsidRPr="000C294A">
        <w:rPr>
          <w:rFonts w:cs="Calibri"/>
          <w:color w:val="000000"/>
          <w:sz w:val="22"/>
        </w:rPr>
        <w:t>podlega</w:t>
      </w:r>
      <w:r>
        <w:rPr>
          <w:rFonts w:cs="Calibri"/>
          <w:color w:val="000000"/>
          <w:sz w:val="22"/>
        </w:rPr>
        <w:t>ć</w:t>
      </w:r>
      <w:r w:rsidRPr="000C294A">
        <w:rPr>
          <w:rFonts w:cs="Calibri"/>
          <w:color w:val="000000"/>
          <w:sz w:val="22"/>
        </w:rPr>
        <w:t xml:space="preserve"> </w:t>
      </w:r>
      <w:r>
        <w:rPr>
          <w:rFonts w:cs="Calibri"/>
          <w:color w:val="000000"/>
          <w:sz w:val="22"/>
        </w:rPr>
        <w:t xml:space="preserve">będzie </w:t>
      </w:r>
      <w:r w:rsidRPr="000C294A">
        <w:rPr>
          <w:rFonts w:cs="Calibri"/>
          <w:color w:val="000000"/>
          <w:sz w:val="22"/>
        </w:rPr>
        <w:t xml:space="preserve">ocenie aktualności i stopnia realizacji, dokonywanej przez </w:t>
      </w:r>
      <w:r>
        <w:rPr>
          <w:rFonts w:cs="Calibri"/>
          <w:color w:val="000000"/>
          <w:sz w:val="22"/>
        </w:rPr>
        <w:t>Wójta Gminy</w:t>
      </w:r>
      <w:r w:rsidRPr="000C294A">
        <w:rPr>
          <w:rFonts w:cs="Calibri"/>
          <w:color w:val="000000"/>
          <w:sz w:val="22"/>
        </w:rPr>
        <w:t xml:space="preserve">, co najmniej raz na 3 lata. Ocena sporządzona przez </w:t>
      </w:r>
      <w:r>
        <w:rPr>
          <w:rFonts w:cs="Calibri"/>
          <w:color w:val="000000"/>
          <w:sz w:val="22"/>
        </w:rPr>
        <w:t xml:space="preserve">Wójta </w:t>
      </w:r>
      <w:r w:rsidRPr="000C294A">
        <w:rPr>
          <w:rFonts w:cs="Calibri"/>
          <w:color w:val="000000"/>
          <w:sz w:val="22"/>
        </w:rPr>
        <w:t>podlega zaopiniowaniu przez Komitet Rewitalizacji oraz ogłoszeniu w Biul</w:t>
      </w:r>
      <w:r>
        <w:rPr>
          <w:rFonts w:cs="Calibri"/>
          <w:color w:val="000000"/>
          <w:sz w:val="22"/>
        </w:rPr>
        <w:t xml:space="preserve">etynie Informacji Publicznej. </w:t>
      </w:r>
      <w:r w:rsidRPr="00661030">
        <w:rPr>
          <w:rFonts w:cs="Calibri"/>
          <w:color w:val="000000"/>
          <w:sz w:val="22"/>
        </w:rPr>
        <w:t xml:space="preserve">Na podstawie dyskusji, Komitet </w:t>
      </w:r>
      <w:r>
        <w:rPr>
          <w:rFonts w:cs="Calibri"/>
          <w:color w:val="000000"/>
          <w:sz w:val="22"/>
        </w:rPr>
        <w:t xml:space="preserve">Rewitalizacji </w:t>
      </w:r>
      <w:r w:rsidRPr="00661030">
        <w:rPr>
          <w:rFonts w:cs="Calibri"/>
          <w:color w:val="000000"/>
          <w:sz w:val="22"/>
        </w:rPr>
        <w:t>podejmuje decyzję o podjęciu lub zaniechaniu działań modyfikujących. W przypadku podjęcia decyzji o zasadności wpro</w:t>
      </w:r>
      <w:r>
        <w:rPr>
          <w:rFonts w:cs="Calibri"/>
          <w:color w:val="000000"/>
          <w:sz w:val="22"/>
        </w:rPr>
        <w:t xml:space="preserve">wadzenia zmian w GPR Komitet </w:t>
      </w:r>
      <w:r w:rsidRPr="00661030">
        <w:rPr>
          <w:rFonts w:cs="Calibri"/>
          <w:color w:val="000000"/>
          <w:sz w:val="22"/>
        </w:rPr>
        <w:t>Rewitalizacji przygotowuj</w:t>
      </w:r>
      <w:r w:rsidR="00E76305">
        <w:rPr>
          <w:rFonts w:cs="Calibri"/>
          <w:color w:val="000000"/>
          <w:sz w:val="22"/>
        </w:rPr>
        <w:t>e</w:t>
      </w:r>
      <w:r w:rsidRPr="00661030">
        <w:rPr>
          <w:rFonts w:cs="Calibri"/>
          <w:color w:val="000000"/>
          <w:sz w:val="22"/>
        </w:rPr>
        <w:t xml:space="preserve"> stosowną rekomenda</w:t>
      </w:r>
      <w:r>
        <w:rPr>
          <w:rFonts w:cs="Calibri"/>
          <w:color w:val="000000"/>
          <w:sz w:val="22"/>
        </w:rPr>
        <w:t>cję i przedstawia ją Wójt Gminy.</w:t>
      </w:r>
      <w:r w:rsidRPr="00661030">
        <w:rPr>
          <w:rFonts w:cs="Calibri"/>
          <w:color w:val="000000"/>
          <w:sz w:val="22"/>
        </w:rPr>
        <w:t xml:space="preserve"> </w:t>
      </w:r>
      <w:r>
        <w:rPr>
          <w:rFonts w:cs="Calibri"/>
          <w:color w:val="000000"/>
          <w:sz w:val="22"/>
        </w:rPr>
        <w:t>W  przypadku</w:t>
      </w:r>
      <w:r w:rsidRPr="000C294A">
        <w:rPr>
          <w:rFonts w:cs="Calibri"/>
          <w:color w:val="000000"/>
          <w:sz w:val="22"/>
        </w:rPr>
        <w:t xml:space="preserve"> stwierdzenia, że Gminny Prog</w:t>
      </w:r>
      <w:r>
        <w:rPr>
          <w:rFonts w:cs="Calibri"/>
          <w:color w:val="000000"/>
          <w:sz w:val="22"/>
        </w:rPr>
        <w:t>ram Rewitalizacji</w:t>
      </w:r>
      <w:r w:rsidRPr="000C294A">
        <w:rPr>
          <w:rFonts w:cs="Calibri"/>
          <w:color w:val="000000"/>
          <w:sz w:val="22"/>
        </w:rPr>
        <w:t xml:space="preserve"> wymaga zmiany, </w:t>
      </w:r>
      <w:r>
        <w:rPr>
          <w:rFonts w:cs="Calibri"/>
          <w:color w:val="000000"/>
          <w:sz w:val="22"/>
        </w:rPr>
        <w:t>Wójt Gminy</w:t>
      </w:r>
      <w:r w:rsidRPr="000C294A">
        <w:rPr>
          <w:rFonts w:cs="Calibri"/>
          <w:color w:val="000000"/>
          <w:sz w:val="22"/>
        </w:rPr>
        <w:t xml:space="preserve"> występuje do Rady </w:t>
      </w:r>
      <w:r>
        <w:rPr>
          <w:rFonts w:cs="Calibri"/>
          <w:color w:val="000000"/>
          <w:sz w:val="22"/>
        </w:rPr>
        <w:t xml:space="preserve">Gminy </w:t>
      </w:r>
      <w:r w:rsidRPr="000C294A">
        <w:rPr>
          <w:rFonts w:cs="Calibri"/>
          <w:color w:val="000000"/>
          <w:sz w:val="22"/>
        </w:rPr>
        <w:t xml:space="preserve">z wnioskiem o jego zmianę, dołączając do wniosku sporządzoną ocenę aktualności i stopnia realizacji. W przypadku stwierdzenia, w wyniku przeprowadzonej oceny stopnia realizacji GPR, osiągnięcia celów rewitalizacji w nim zawartych, Rada </w:t>
      </w:r>
      <w:r>
        <w:rPr>
          <w:rFonts w:cs="Calibri"/>
          <w:color w:val="000000"/>
          <w:sz w:val="22"/>
        </w:rPr>
        <w:t>Gminy</w:t>
      </w:r>
      <w:r w:rsidRPr="000C294A">
        <w:rPr>
          <w:rFonts w:cs="Calibri"/>
          <w:color w:val="000000"/>
          <w:sz w:val="22"/>
        </w:rPr>
        <w:t xml:space="preserve"> uchyla uchwałę w sprawie przyjęcia Gminnego Programu Rewitalizacji w całości albo w części, z włas</w:t>
      </w:r>
      <w:r>
        <w:rPr>
          <w:rFonts w:cs="Calibri"/>
          <w:color w:val="000000"/>
          <w:sz w:val="22"/>
        </w:rPr>
        <w:t>nej inicjatywy albo na wniosek Wójta</w:t>
      </w:r>
      <w:r w:rsidRPr="000C294A">
        <w:rPr>
          <w:rFonts w:cs="Calibri"/>
          <w:color w:val="000000"/>
          <w:sz w:val="22"/>
        </w:rPr>
        <w:t>. Zaktualizowany GPR powinien zawierać uzasadn</w:t>
      </w:r>
      <w:r>
        <w:rPr>
          <w:rFonts w:cs="Calibri"/>
          <w:color w:val="000000"/>
          <w:sz w:val="22"/>
        </w:rPr>
        <w:t>ienie przeprowadzonych korekt i </w:t>
      </w:r>
      <w:r w:rsidRPr="000C294A">
        <w:rPr>
          <w:rFonts w:cs="Calibri"/>
          <w:color w:val="000000"/>
          <w:sz w:val="22"/>
        </w:rPr>
        <w:t xml:space="preserve">opis zmian oraz ich wpływu na dalszą realizację programu. </w:t>
      </w:r>
    </w:p>
    <w:p w14:paraId="0375DB94" w14:textId="13A2AB97" w:rsidR="00C6619F" w:rsidRPr="007C4369" w:rsidRDefault="00C6619F" w:rsidP="00C6619F">
      <w:pPr>
        <w:pStyle w:val="Styl3"/>
        <w:spacing w:line="360" w:lineRule="auto"/>
        <w:ind w:firstLine="360"/>
        <w:jc w:val="both"/>
        <w:rPr>
          <w:rFonts w:cs="Calibri"/>
          <w:color w:val="000000"/>
          <w:sz w:val="22"/>
        </w:rPr>
      </w:pPr>
      <w:r>
        <w:rPr>
          <w:rFonts w:cs="Calibri"/>
          <w:color w:val="000000"/>
          <w:sz w:val="22"/>
        </w:rPr>
        <w:t>Zmiana GPR</w:t>
      </w:r>
      <w:r w:rsidRPr="000C294A">
        <w:rPr>
          <w:rFonts w:cs="Calibri"/>
          <w:color w:val="000000"/>
          <w:sz w:val="22"/>
        </w:rPr>
        <w:t xml:space="preserve"> następuje w tryb</w:t>
      </w:r>
      <w:r>
        <w:rPr>
          <w:rFonts w:cs="Calibri"/>
          <w:color w:val="000000"/>
          <w:sz w:val="22"/>
        </w:rPr>
        <w:t xml:space="preserve">ie, w jakim był on uchwalony. W przypadku zaproponowanych zmian </w:t>
      </w:r>
      <w:r w:rsidRPr="000C294A">
        <w:rPr>
          <w:rFonts w:cs="Calibri"/>
          <w:color w:val="000000"/>
          <w:sz w:val="22"/>
        </w:rPr>
        <w:t>dotyczą</w:t>
      </w:r>
      <w:r>
        <w:rPr>
          <w:rFonts w:cs="Calibri"/>
          <w:color w:val="000000"/>
          <w:sz w:val="22"/>
        </w:rPr>
        <w:t>cych</w:t>
      </w:r>
      <w:r w:rsidRPr="000C294A">
        <w:rPr>
          <w:rFonts w:cs="Calibri"/>
          <w:color w:val="000000"/>
          <w:sz w:val="22"/>
        </w:rPr>
        <w:t xml:space="preserve"> modyfikacji w podstawowych przedsięwzięciach rewitalizacyjnych lub dotyczą ustanowienia Specjalnej Strefy</w:t>
      </w:r>
      <w:r>
        <w:rPr>
          <w:rFonts w:cs="Calibri"/>
          <w:color w:val="000000"/>
          <w:sz w:val="22"/>
        </w:rPr>
        <w:t xml:space="preserve"> Rewitalizacji, obowiązkowo należy przeprowadzić</w:t>
      </w:r>
      <w:r w:rsidRPr="000C294A">
        <w:rPr>
          <w:rFonts w:cs="Calibri"/>
          <w:color w:val="000000"/>
          <w:sz w:val="22"/>
        </w:rPr>
        <w:t xml:space="preserve"> konsultacje</w:t>
      </w:r>
      <w:r>
        <w:rPr>
          <w:rFonts w:cs="Calibri"/>
          <w:color w:val="000000"/>
          <w:sz w:val="22"/>
        </w:rPr>
        <w:t xml:space="preserve"> społec</w:t>
      </w:r>
      <w:r w:rsidR="00E76305">
        <w:rPr>
          <w:rFonts w:cs="Calibri"/>
          <w:color w:val="000000"/>
          <w:sz w:val="22"/>
        </w:rPr>
        <w:t xml:space="preserve">zne, uzyskać stosowne opinie i </w:t>
      </w:r>
      <w:r>
        <w:rPr>
          <w:rFonts w:cs="Calibri"/>
          <w:color w:val="000000"/>
          <w:sz w:val="22"/>
        </w:rPr>
        <w:t>przeprowadzić procedurę</w:t>
      </w:r>
      <w:r w:rsidRPr="000C294A">
        <w:rPr>
          <w:rFonts w:cs="Calibri"/>
          <w:color w:val="000000"/>
          <w:sz w:val="22"/>
        </w:rPr>
        <w:t xml:space="preserve"> strategicznej oceny oddziaływania na środowisko</w:t>
      </w:r>
      <w:r>
        <w:rPr>
          <w:rFonts w:cs="Calibri"/>
          <w:color w:val="000000"/>
          <w:sz w:val="22"/>
        </w:rPr>
        <w:t xml:space="preserve"> dla projektu dokumentu</w:t>
      </w:r>
      <w:r w:rsidRPr="000C294A">
        <w:rPr>
          <w:rFonts w:cs="Calibri"/>
          <w:color w:val="000000"/>
          <w:sz w:val="22"/>
        </w:rPr>
        <w:t>.</w:t>
      </w:r>
    </w:p>
    <w:p w14:paraId="5B756D8B" w14:textId="77777777" w:rsidR="00C6619F" w:rsidRDefault="00C6619F" w:rsidP="00C6619F">
      <w:pPr>
        <w:pStyle w:val="Default"/>
      </w:pPr>
    </w:p>
    <w:p w14:paraId="42F850DA" w14:textId="17A70736" w:rsidR="00C6619F" w:rsidRPr="00D6711C" w:rsidRDefault="00C6619F" w:rsidP="00C6619F">
      <w:pPr>
        <w:pStyle w:val="Styl1"/>
        <w:spacing w:before="0" w:after="240"/>
        <w:rPr>
          <w:color w:val="DF6613"/>
          <w:sz w:val="36"/>
          <w:szCs w:val="40"/>
        </w:rPr>
      </w:pPr>
      <w:bookmarkStart w:id="74" w:name="_Toc151978536"/>
      <w:r w:rsidRPr="00D6711C">
        <w:rPr>
          <w:color w:val="DF6613"/>
          <w:sz w:val="36"/>
          <w:szCs w:val="40"/>
        </w:rPr>
        <w:t>6.2.4 Harmonogram realizacji GPR</w:t>
      </w:r>
      <w:bookmarkEnd w:id="74"/>
    </w:p>
    <w:p w14:paraId="4B428F7D" w14:textId="77777777" w:rsidR="00C6619F" w:rsidRPr="00830815" w:rsidRDefault="00C6619F" w:rsidP="00C6619F">
      <w:pPr>
        <w:pStyle w:val="Styl3"/>
        <w:spacing w:line="360" w:lineRule="auto"/>
        <w:ind w:firstLine="348"/>
        <w:jc w:val="both"/>
        <w:rPr>
          <w:color w:val="auto"/>
          <w:sz w:val="22"/>
        </w:rPr>
      </w:pPr>
      <w:r w:rsidRPr="00830815">
        <w:rPr>
          <w:color w:val="auto"/>
          <w:sz w:val="22"/>
        </w:rPr>
        <w:t>Wdrażanie GPR to proces złożony i strategicznie zaplanowany na kilka lat. W celu łatwiejszego zobrazowania działań zarządczych niezbędne jest zaplanowanie ich w odpowiednim przedziale czasowym. Poniżej znajduje się harmonogram przedstawiający powyższe działania.</w:t>
      </w:r>
    </w:p>
    <w:p w14:paraId="53879583" w14:textId="77777777" w:rsidR="00C6619F" w:rsidRPr="007C4369" w:rsidRDefault="00C6619F" w:rsidP="00C6619F">
      <w:pPr>
        <w:pStyle w:val="Legenda"/>
        <w:contextualSpacing/>
        <w:rPr>
          <w:rFonts w:ascii="Calibri" w:hAnsi="Calibri" w:cs="Calibri"/>
          <w:b w:val="0"/>
          <w:color w:val="auto"/>
        </w:rPr>
      </w:pPr>
      <w:r w:rsidRPr="00216AA0">
        <w:rPr>
          <w:rFonts w:ascii="Calibri" w:hAnsi="Calibri" w:cs="Calibri"/>
          <w:color w:val="auto"/>
        </w:rPr>
        <w:t xml:space="preserve">Tabela </w:t>
      </w:r>
      <w:r w:rsidRPr="00216AA0">
        <w:rPr>
          <w:rFonts w:ascii="Calibri" w:hAnsi="Calibri" w:cs="Calibri"/>
          <w:color w:val="auto"/>
        </w:rPr>
        <w:fldChar w:fldCharType="begin"/>
      </w:r>
      <w:r w:rsidRPr="00216AA0">
        <w:rPr>
          <w:rFonts w:ascii="Calibri" w:hAnsi="Calibri" w:cs="Calibri"/>
          <w:color w:val="auto"/>
        </w:rPr>
        <w:instrText xml:space="preserve"> SEQ Tabela \* ARABIC </w:instrText>
      </w:r>
      <w:r w:rsidRPr="00216AA0">
        <w:rPr>
          <w:rFonts w:ascii="Calibri" w:hAnsi="Calibri" w:cs="Calibri"/>
          <w:color w:val="auto"/>
        </w:rPr>
        <w:fldChar w:fldCharType="separate"/>
      </w:r>
      <w:r w:rsidR="00A20CE8">
        <w:rPr>
          <w:rFonts w:ascii="Calibri" w:hAnsi="Calibri" w:cs="Calibri"/>
          <w:noProof/>
          <w:color w:val="auto"/>
        </w:rPr>
        <w:t>25</w:t>
      </w:r>
      <w:r w:rsidRPr="00216AA0">
        <w:rPr>
          <w:rFonts w:ascii="Calibri" w:hAnsi="Calibri" w:cs="Calibri"/>
          <w:color w:val="auto"/>
        </w:rPr>
        <w:fldChar w:fldCharType="end"/>
      </w:r>
      <w:r w:rsidRPr="00216AA0">
        <w:rPr>
          <w:rFonts w:ascii="Calibri" w:hAnsi="Calibri" w:cs="Calibri"/>
          <w:b w:val="0"/>
          <w:color w:val="auto"/>
        </w:rPr>
        <w:t xml:space="preserve"> H</w:t>
      </w:r>
      <w:r>
        <w:rPr>
          <w:rFonts w:ascii="Calibri" w:hAnsi="Calibri" w:cs="Calibri"/>
          <w:b w:val="0"/>
          <w:color w:val="auto"/>
        </w:rPr>
        <w:t xml:space="preserve">armonogram działań zarządczych </w:t>
      </w:r>
    </w:p>
    <w:tbl>
      <w:tblPr>
        <w:tblStyle w:val="Tabelasiatki4akcent21"/>
        <w:tblW w:w="5000" w:type="pct"/>
        <w:tblLook w:val="04A0" w:firstRow="1" w:lastRow="0" w:firstColumn="1" w:lastColumn="0" w:noHBand="0" w:noVBand="1"/>
      </w:tblPr>
      <w:tblGrid>
        <w:gridCol w:w="2870"/>
        <w:gridCol w:w="705"/>
        <w:gridCol w:w="641"/>
        <w:gridCol w:w="641"/>
        <w:gridCol w:w="641"/>
        <w:gridCol w:w="641"/>
        <w:gridCol w:w="641"/>
        <w:gridCol w:w="641"/>
        <w:gridCol w:w="641"/>
        <w:gridCol w:w="641"/>
        <w:gridCol w:w="641"/>
      </w:tblGrid>
      <w:tr w:rsidR="00C6619F" w:rsidRPr="0072380D" w14:paraId="4C8B8F19" w14:textId="77777777" w:rsidTr="00D6711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34" w:type="pct"/>
            <w:shd w:val="clear" w:color="auto" w:fill="DF6613"/>
          </w:tcPr>
          <w:p w14:paraId="137F9A09" w14:textId="77777777" w:rsidR="00C6619F" w:rsidRPr="00D6711C" w:rsidRDefault="00C6619F" w:rsidP="00C6619F">
            <w:pPr>
              <w:pStyle w:val="Legenda"/>
              <w:contextualSpacing/>
              <w:rPr>
                <w:rFonts w:ascii="Calibri" w:hAnsi="Calibri" w:cs="Calibri"/>
                <w:i/>
                <w:color w:val="FFFFFF" w:themeColor="background1"/>
                <w:sz w:val="20"/>
                <w:szCs w:val="20"/>
              </w:rPr>
            </w:pPr>
            <w:r w:rsidRPr="00D6711C">
              <w:rPr>
                <w:rFonts w:ascii="Calibri" w:hAnsi="Calibri" w:cs="Calibri"/>
                <w:color w:val="FFFFFF" w:themeColor="background1"/>
                <w:sz w:val="20"/>
                <w:szCs w:val="20"/>
              </w:rPr>
              <w:t xml:space="preserve">Nazwa zadania </w:t>
            </w:r>
          </w:p>
        </w:tc>
        <w:tc>
          <w:tcPr>
            <w:tcW w:w="377" w:type="pct"/>
            <w:shd w:val="clear" w:color="auto" w:fill="DF6613"/>
          </w:tcPr>
          <w:p w14:paraId="2144FDC6" w14:textId="77777777" w:rsidR="00C6619F" w:rsidRPr="00D6711C" w:rsidRDefault="00C6619F" w:rsidP="00C6619F">
            <w:pPr>
              <w:pStyle w:val="Legenda"/>
              <w:contextualSpacing/>
              <w:cnfStyle w:val="100000000000" w:firstRow="1" w:lastRow="0" w:firstColumn="0" w:lastColumn="0" w:oddVBand="0" w:evenVBand="0" w:oddHBand="0" w:evenHBand="0" w:firstRowFirstColumn="0" w:firstRowLastColumn="0" w:lastRowFirstColumn="0" w:lastRowLastColumn="0"/>
              <w:rPr>
                <w:rFonts w:ascii="Calibri" w:hAnsi="Calibri" w:cs="Calibri"/>
                <w:i/>
                <w:color w:val="FFFFFF" w:themeColor="background1"/>
                <w:sz w:val="20"/>
                <w:szCs w:val="20"/>
              </w:rPr>
            </w:pPr>
            <w:r w:rsidRPr="00D6711C">
              <w:rPr>
                <w:rFonts w:ascii="Calibri" w:hAnsi="Calibri" w:cs="Calibri"/>
                <w:color w:val="FFFFFF" w:themeColor="background1"/>
                <w:sz w:val="20"/>
                <w:szCs w:val="20"/>
              </w:rPr>
              <w:t>2021-2022</w:t>
            </w:r>
          </w:p>
        </w:tc>
        <w:tc>
          <w:tcPr>
            <w:tcW w:w="343" w:type="pct"/>
            <w:shd w:val="clear" w:color="auto" w:fill="DF6613"/>
          </w:tcPr>
          <w:p w14:paraId="6EC858BD" w14:textId="77777777" w:rsidR="00C6619F" w:rsidRPr="00D6711C" w:rsidRDefault="00C6619F" w:rsidP="00C6619F">
            <w:pPr>
              <w:pStyle w:val="Legenda"/>
              <w:contextualSpacing/>
              <w:cnfStyle w:val="100000000000" w:firstRow="1" w:lastRow="0" w:firstColumn="0" w:lastColumn="0" w:oddVBand="0" w:evenVBand="0" w:oddHBand="0" w:evenHBand="0" w:firstRowFirstColumn="0" w:firstRowLastColumn="0" w:lastRowFirstColumn="0" w:lastRowLastColumn="0"/>
              <w:rPr>
                <w:rFonts w:ascii="Calibri" w:hAnsi="Calibri" w:cs="Calibri"/>
                <w:i/>
                <w:color w:val="FFFFFF" w:themeColor="background1"/>
                <w:sz w:val="20"/>
                <w:szCs w:val="20"/>
              </w:rPr>
            </w:pPr>
            <w:r w:rsidRPr="00D6711C">
              <w:rPr>
                <w:rFonts w:ascii="Calibri" w:hAnsi="Calibri" w:cs="Calibri"/>
                <w:color w:val="FFFFFF" w:themeColor="background1"/>
                <w:sz w:val="20"/>
                <w:szCs w:val="20"/>
              </w:rPr>
              <w:t>2023</w:t>
            </w:r>
          </w:p>
        </w:tc>
        <w:tc>
          <w:tcPr>
            <w:tcW w:w="343" w:type="pct"/>
            <w:shd w:val="clear" w:color="auto" w:fill="DF6613"/>
          </w:tcPr>
          <w:p w14:paraId="17013343" w14:textId="77777777" w:rsidR="00C6619F" w:rsidRPr="00D6711C" w:rsidRDefault="00C6619F" w:rsidP="00C6619F">
            <w:pPr>
              <w:pStyle w:val="Legenda"/>
              <w:contextualSpacing/>
              <w:cnfStyle w:val="100000000000" w:firstRow="1" w:lastRow="0" w:firstColumn="0" w:lastColumn="0" w:oddVBand="0" w:evenVBand="0" w:oddHBand="0" w:evenHBand="0" w:firstRowFirstColumn="0" w:firstRowLastColumn="0" w:lastRowFirstColumn="0" w:lastRowLastColumn="0"/>
              <w:rPr>
                <w:rFonts w:ascii="Calibri" w:hAnsi="Calibri" w:cs="Calibri"/>
                <w:i/>
                <w:color w:val="FFFFFF" w:themeColor="background1"/>
                <w:sz w:val="20"/>
                <w:szCs w:val="20"/>
              </w:rPr>
            </w:pPr>
            <w:r w:rsidRPr="00D6711C">
              <w:rPr>
                <w:rFonts w:ascii="Calibri" w:hAnsi="Calibri" w:cs="Calibri"/>
                <w:color w:val="FFFFFF" w:themeColor="background1"/>
                <w:sz w:val="20"/>
                <w:szCs w:val="20"/>
              </w:rPr>
              <w:t>2024</w:t>
            </w:r>
          </w:p>
        </w:tc>
        <w:tc>
          <w:tcPr>
            <w:tcW w:w="343" w:type="pct"/>
            <w:shd w:val="clear" w:color="auto" w:fill="DF6613"/>
          </w:tcPr>
          <w:p w14:paraId="24185AB2" w14:textId="77777777" w:rsidR="00C6619F" w:rsidRPr="00D6711C" w:rsidRDefault="00C6619F" w:rsidP="00C6619F">
            <w:pPr>
              <w:pStyle w:val="Legenda"/>
              <w:contextualSpacing/>
              <w:cnfStyle w:val="100000000000" w:firstRow="1" w:lastRow="0" w:firstColumn="0" w:lastColumn="0" w:oddVBand="0" w:evenVBand="0" w:oddHBand="0" w:evenHBand="0" w:firstRowFirstColumn="0" w:firstRowLastColumn="0" w:lastRowFirstColumn="0" w:lastRowLastColumn="0"/>
              <w:rPr>
                <w:rFonts w:ascii="Calibri" w:hAnsi="Calibri" w:cs="Calibri"/>
                <w:i/>
                <w:color w:val="FFFFFF" w:themeColor="background1"/>
                <w:sz w:val="20"/>
                <w:szCs w:val="20"/>
              </w:rPr>
            </w:pPr>
            <w:r w:rsidRPr="00D6711C">
              <w:rPr>
                <w:rFonts w:ascii="Calibri" w:hAnsi="Calibri" w:cs="Calibri"/>
                <w:color w:val="FFFFFF" w:themeColor="background1"/>
                <w:sz w:val="20"/>
                <w:szCs w:val="20"/>
              </w:rPr>
              <w:t>2025</w:t>
            </w:r>
          </w:p>
        </w:tc>
        <w:tc>
          <w:tcPr>
            <w:tcW w:w="343" w:type="pct"/>
            <w:shd w:val="clear" w:color="auto" w:fill="DF6613"/>
          </w:tcPr>
          <w:p w14:paraId="555C31D5" w14:textId="77777777" w:rsidR="00C6619F" w:rsidRPr="00D6711C" w:rsidRDefault="00C6619F" w:rsidP="00C6619F">
            <w:pPr>
              <w:pStyle w:val="Legenda"/>
              <w:contextualSpacing/>
              <w:cnfStyle w:val="100000000000" w:firstRow="1" w:lastRow="0" w:firstColumn="0" w:lastColumn="0" w:oddVBand="0" w:evenVBand="0" w:oddHBand="0" w:evenHBand="0" w:firstRowFirstColumn="0" w:firstRowLastColumn="0" w:lastRowFirstColumn="0" w:lastRowLastColumn="0"/>
              <w:rPr>
                <w:rFonts w:ascii="Calibri" w:hAnsi="Calibri" w:cs="Calibri"/>
                <w:i/>
                <w:color w:val="FFFFFF" w:themeColor="background1"/>
                <w:sz w:val="20"/>
                <w:szCs w:val="20"/>
              </w:rPr>
            </w:pPr>
            <w:r w:rsidRPr="00D6711C">
              <w:rPr>
                <w:rFonts w:ascii="Calibri" w:hAnsi="Calibri" w:cs="Calibri"/>
                <w:color w:val="FFFFFF" w:themeColor="background1"/>
                <w:sz w:val="20"/>
                <w:szCs w:val="20"/>
              </w:rPr>
              <w:t>2026</w:t>
            </w:r>
          </w:p>
        </w:tc>
        <w:tc>
          <w:tcPr>
            <w:tcW w:w="343" w:type="pct"/>
            <w:shd w:val="clear" w:color="auto" w:fill="DF6613"/>
          </w:tcPr>
          <w:p w14:paraId="4CF0AA0B" w14:textId="77777777" w:rsidR="00C6619F" w:rsidRPr="00D6711C" w:rsidRDefault="00C6619F" w:rsidP="00C6619F">
            <w:pPr>
              <w:pStyle w:val="Legenda"/>
              <w:contextualSpacing/>
              <w:cnfStyle w:val="100000000000" w:firstRow="1" w:lastRow="0" w:firstColumn="0" w:lastColumn="0" w:oddVBand="0" w:evenVBand="0" w:oddHBand="0" w:evenHBand="0" w:firstRowFirstColumn="0" w:firstRowLastColumn="0" w:lastRowFirstColumn="0" w:lastRowLastColumn="0"/>
              <w:rPr>
                <w:rFonts w:ascii="Calibri" w:hAnsi="Calibri" w:cs="Calibri"/>
                <w:i/>
                <w:color w:val="FFFFFF" w:themeColor="background1"/>
                <w:sz w:val="20"/>
                <w:szCs w:val="20"/>
              </w:rPr>
            </w:pPr>
            <w:r w:rsidRPr="00D6711C">
              <w:rPr>
                <w:rFonts w:ascii="Calibri" w:hAnsi="Calibri" w:cs="Calibri"/>
                <w:color w:val="FFFFFF" w:themeColor="background1"/>
                <w:sz w:val="20"/>
                <w:szCs w:val="20"/>
              </w:rPr>
              <w:t>2027</w:t>
            </w:r>
          </w:p>
        </w:tc>
        <w:tc>
          <w:tcPr>
            <w:tcW w:w="343" w:type="pct"/>
            <w:shd w:val="clear" w:color="auto" w:fill="DF6613"/>
          </w:tcPr>
          <w:p w14:paraId="47B856E4" w14:textId="77777777" w:rsidR="00C6619F" w:rsidRPr="00D6711C" w:rsidRDefault="00C6619F" w:rsidP="00C6619F">
            <w:pPr>
              <w:pStyle w:val="Legenda"/>
              <w:contextualSpacing/>
              <w:cnfStyle w:val="100000000000" w:firstRow="1" w:lastRow="0" w:firstColumn="0" w:lastColumn="0" w:oddVBand="0" w:evenVBand="0" w:oddHBand="0" w:evenHBand="0" w:firstRowFirstColumn="0" w:firstRowLastColumn="0" w:lastRowFirstColumn="0" w:lastRowLastColumn="0"/>
              <w:rPr>
                <w:rFonts w:ascii="Calibri" w:hAnsi="Calibri" w:cs="Calibri"/>
                <w:i/>
                <w:color w:val="FFFFFF" w:themeColor="background1"/>
                <w:sz w:val="20"/>
                <w:szCs w:val="20"/>
              </w:rPr>
            </w:pPr>
            <w:r w:rsidRPr="00D6711C">
              <w:rPr>
                <w:rFonts w:ascii="Calibri" w:hAnsi="Calibri" w:cs="Calibri"/>
                <w:color w:val="FFFFFF" w:themeColor="background1"/>
                <w:sz w:val="20"/>
                <w:szCs w:val="20"/>
              </w:rPr>
              <w:t>2028</w:t>
            </w:r>
          </w:p>
        </w:tc>
        <w:tc>
          <w:tcPr>
            <w:tcW w:w="343" w:type="pct"/>
            <w:shd w:val="clear" w:color="auto" w:fill="DF6613"/>
          </w:tcPr>
          <w:p w14:paraId="05EA3C14" w14:textId="77777777" w:rsidR="00C6619F" w:rsidRPr="00D6711C" w:rsidRDefault="00C6619F" w:rsidP="00C6619F">
            <w:pPr>
              <w:pStyle w:val="Legenda"/>
              <w:contextualSpacing/>
              <w:cnfStyle w:val="100000000000" w:firstRow="1" w:lastRow="0" w:firstColumn="0" w:lastColumn="0" w:oddVBand="0" w:evenVBand="0" w:oddHBand="0" w:evenHBand="0" w:firstRowFirstColumn="0" w:firstRowLastColumn="0" w:lastRowFirstColumn="0" w:lastRowLastColumn="0"/>
              <w:rPr>
                <w:rFonts w:ascii="Calibri" w:hAnsi="Calibri" w:cs="Calibri"/>
                <w:i/>
                <w:color w:val="FFFFFF" w:themeColor="background1"/>
                <w:sz w:val="20"/>
                <w:szCs w:val="20"/>
              </w:rPr>
            </w:pPr>
            <w:r w:rsidRPr="00D6711C">
              <w:rPr>
                <w:rFonts w:ascii="Calibri" w:hAnsi="Calibri" w:cs="Calibri"/>
                <w:color w:val="FFFFFF" w:themeColor="background1"/>
                <w:sz w:val="20"/>
                <w:szCs w:val="20"/>
              </w:rPr>
              <w:t>2029</w:t>
            </w:r>
          </w:p>
        </w:tc>
        <w:tc>
          <w:tcPr>
            <w:tcW w:w="343" w:type="pct"/>
            <w:shd w:val="clear" w:color="auto" w:fill="DF6613"/>
          </w:tcPr>
          <w:p w14:paraId="060F772D" w14:textId="77777777" w:rsidR="00C6619F" w:rsidRPr="00D6711C" w:rsidRDefault="00C6619F" w:rsidP="00C6619F">
            <w:pPr>
              <w:pStyle w:val="Legenda"/>
              <w:contextualSpacing/>
              <w:cnfStyle w:val="100000000000" w:firstRow="1" w:lastRow="0" w:firstColumn="0" w:lastColumn="0" w:oddVBand="0" w:evenVBand="0" w:oddHBand="0" w:evenHBand="0" w:firstRowFirstColumn="0" w:firstRowLastColumn="0" w:lastRowFirstColumn="0" w:lastRowLastColumn="0"/>
              <w:rPr>
                <w:rFonts w:ascii="Calibri" w:hAnsi="Calibri" w:cs="Calibri"/>
                <w:i/>
                <w:color w:val="FFFFFF" w:themeColor="background1"/>
                <w:sz w:val="20"/>
                <w:szCs w:val="20"/>
              </w:rPr>
            </w:pPr>
            <w:r w:rsidRPr="00D6711C">
              <w:rPr>
                <w:rFonts w:ascii="Calibri" w:hAnsi="Calibri" w:cs="Calibri"/>
                <w:color w:val="FFFFFF" w:themeColor="background1"/>
                <w:sz w:val="20"/>
                <w:szCs w:val="20"/>
              </w:rPr>
              <w:t>2030</w:t>
            </w:r>
          </w:p>
        </w:tc>
        <w:tc>
          <w:tcPr>
            <w:tcW w:w="343" w:type="pct"/>
            <w:shd w:val="clear" w:color="auto" w:fill="DF6613"/>
          </w:tcPr>
          <w:p w14:paraId="1A5BBDC3" w14:textId="77777777" w:rsidR="00C6619F" w:rsidRPr="00D6711C" w:rsidRDefault="00C6619F" w:rsidP="00C6619F">
            <w:pPr>
              <w:pStyle w:val="Legenda"/>
              <w:contextualSpacing/>
              <w:cnfStyle w:val="100000000000" w:firstRow="1" w:lastRow="0" w:firstColumn="0" w:lastColumn="0" w:oddVBand="0" w:evenVBand="0" w:oddHBand="0" w:evenHBand="0" w:firstRowFirstColumn="0" w:firstRowLastColumn="0" w:lastRowFirstColumn="0" w:lastRowLastColumn="0"/>
              <w:rPr>
                <w:rFonts w:ascii="Calibri" w:hAnsi="Calibri" w:cs="Calibri"/>
                <w:i/>
                <w:color w:val="FFFFFF" w:themeColor="background1"/>
                <w:sz w:val="20"/>
                <w:szCs w:val="20"/>
              </w:rPr>
            </w:pPr>
            <w:r w:rsidRPr="00D6711C">
              <w:rPr>
                <w:rFonts w:ascii="Calibri" w:hAnsi="Calibri" w:cs="Calibri"/>
                <w:color w:val="FFFFFF" w:themeColor="background1"/>
                <w:sz w:val="20"/>
                <w:szCs w:val="20"/>
              </w:rPr>
              <w:t>2031</w:t>
            </w:r>
          </w:p>
        </w:tc>
      </w:tr>
      <w:tr w:rsidR="00C6619F" w:rsidRPr="0072380D" w14:paraId="5EC3CD81" w14:textId="77777777" w:rsidTr="00D671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4" w:type="pct"/>
            <w:shd w:val="clear" w:color="auto" w:fill="FFFFFF" w:themeFill="background1"/>
          </w:tcPr>
          <w:p w14:paraId="20FD80D5" w14:textId="77777777" w:rsidR="00C6619F" w:rsidRPr="0072380D" w:rsidRDefault="00C6619F" w:rsidP="00C6619F">
            <w:pPr>
              <w:pStyle w:val="Legenda"/>
              <w:contextualSpacing/>
              <w:rPr>
                <w:rFonts w:ascii="Calibri" w:hAnsi="Calibri" w:cs="Calibri"/>
                <w:b/>
                <w:i/>
                <w:color w:val="auto"/>
                <w:sz w:val="20"/>
                <w:szCs w:val="20"/>
              </w:rPr>
            </w:pPr>
            <w:r>
              <w:rPr>
                <w:rFonts w:ascii="Calibri" w:hAnsi="Calibri" w:cs="Calibri"/>
                <w:color w:val="auto"/>
                <w:sz w:val="20"/>
                <w:szCs w:val="20"/>
              </w:rPr>
              <w:t xml:space="preserve">Prace przygotowawcze </w:t>
            </w:r>
            <w:r w:rsidRPr="0072380D">
              <w:rPr>
                <w:rFonts w:ascii="Calibri" w:hAnsi="Calibri" w:cs="Calibri"/>
                <w:color w:val="auto"/>
                <w:sz w:val="20"/>
                <w:szCs w:val="20"/>
              </w:rPr>
              <w:t>Gminnego Programu Rewitalizacji</w:t>
            </w:r>
          </w:p>
        </w:tc>
        <w:tc>
          <w:tcPr>
            <w:tcW w:w="377" w:type="pct"/>
            <w:shd w:val="clear" w:color="auto" w:fill="DF6613"/>
          </w:tcPr>
          <w:p w14:paraId="3844418C"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2D936D5B"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0BD6F934"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5122FBC2"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46212056"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7FE25B6E"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29DA8326"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3EE609C5"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1A11908D"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2EE33DBA"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r>
      <w:tr w:rsidR="00C6619F" w:rsidRPr="0072380D" w14:paraId="3E89B670" w14:textId="77777777" w:rsidTr="00D6711C">
        <w:tc>
          <w:tcPr>
            <w:cnfStyle w:val="001000000000" w:firstRow="0" w:lastRow="0" w:firstColumn="1" w:lastColumn="0" w:oddVBand="0" w:evenVBand="0" w:oddHBand="0" w:evenHBand="0" w:firstRowFirstColumn="0" w:firstRowLastColumn="0" w:lastRowFirstColumn="0" w:lastRowLastColumn="0"/>
            <w:tcW w:w="1534" w:type="pct"/>
            <w:shd w:val="clear" w:color="auto" w:fill="FFFFFF" w:themeFill="background1"/>
          </w:tcPr>
          <w:p w14:paraId="18AFABE7" w14:textId="77777777" w:rsidR="00C6619F" w:rsidRPr="0072380D" w:rsidRDefault="00C6619F" w:rsidP="00C6619F">
            <w:pPr>
              <w:pStyle w:val="Legenda"/>
              <w:contextualSpacing/>
              <w:rPr>
                <w:rFonts w:ascii="Calibri" w:hAnsi="Calibri" w:cs="Calibri"/>
                <w:b/>
                <w:i/>
                <w:color w:val="auto"/>
                <w:sz w:val="20"/>
                <w:szCs w:val="20"/>
              </w:rPr>
            </w:pPr>
            <w:r w:rsidRPr="0072380D">
              <w:rPr>
                <w:rFonts w:ascii="Calibri" w:hAnsi="Calibri" w:cs="Calibri"/>
                <w:color w:val="auto"/>
                <w:sz w:val="20"/>
                <w:szCs w:val="20"/>
              </w:rPr>
              <w:t xml:space="preserve">Uchwalenie Gminnego Programu Rewitalizacji </w:t>
            </w:r>
          </w:p>
        </w:tc>
        <w:tc>
          <w:tcPr>
            <w:tcW w:w="377" w:type="pct"/>
            <w:shd w:val="clear" w:color="auto" w:fill="FFFFFF" w:themeFill="background1"/>
          </w:tcPr>
          <w:p w14:paraId="26626ED2"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29424715"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6EADAD78"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17E4C151"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3DD9097B"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4A4D9158"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1CCDB8C2"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1B35B183"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75E7A98E"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5360AAEA"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r>
      <w:tr w:rsidR="00C6619F" w:rsidRPr="0072380D" w14:paraId="3C7CD8AC" w14:textId="77777777" w:rsidTr="00D671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4" w:type="pct"/>
            <w:shd w:val="clear" w:color="auto" w:fill="FFFFFF" w:themeFill="background1"/>
          </w:tcPr>
          <w:p w14:paraId="4428C1F3" w14:textId="77777777" w:rsidR="00C6619F" w:rsidRPr="0072380D" w:rsidRDefault="00C6619F" w:rsidP="00C6619F">
            <w:pPr>
              <w:pStyle w:val="Legenda"/>
              <w:contextualSpacing/>
              <w:rPr>
                <w:rFonts w:ascii="Calibri" w:hAnsi="Calibri" w:cs="Calibri"/>
                <w:b/>
                <w:i/>
                <w:color w:val="auto"/>
                <w:sz w:val="20"/>
                <w:szCs w:val="20"/>
              </w:rPr>
            </w:pPr>
            <w:r w:rsidRPr="0072380D">
              <w:rPr>
                <w:rFonts w:ascii="Calibri" w:hAnsi="Calibri" w:cs="Calibri"/>
                <w:color w:val="auto"/>
                <w:sz w:val="20"/>
                <w:szCs w:val="20"/>
              </w:rPr>
              <w:t>Podjęcie uchwały w sprawie zasad wyznaczania składu oraz zasad działania Komitetu Rewitalizacji (nie później niż w ciągu 3 miesięcy od uchwalenia GPR)</w:t>
            </w:r>
          </w:p>
        </w:tc>
        <w:tc>
          <w:tcPr>
            <w:tcW w:w="377" w:type="pct"/>
            <w:shd w:val="clear" w:color="auto" w:fill="FFFFFF" w:themeFill="background1"/>
          </w:tcPr>
          <w:p w14:paraId="6AA56A41"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66EA3DCA"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43516A17"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255FC9ED"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66D24D35"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2CE8C85E"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795B7704"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44F1CF7C"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0BB1ABC8"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3A17C211"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r>
      <w:tr w:rsidR="00C6619F" w:rsidRPr="0072380D" w14:paraId="52A505DD" w14:textId="77777777" w:rsidTr="00D6711C">
        <w:tc>
          <w:tcPr>
            <w:cnfStyle w:val="001000000000" w:firstRow="0" w:lastRow="0" w:firstColumn="1" w:lastColumn="0" w:oddVBand="0" w:evenVBand="0" w:oddHBand="0" w:evenHBand="0" w:firstRowFirstColumn="0" w:firstRowLastColumn="0" w:lastRowFirstColumn="0" w:lastRowLastColumn="0"/>
            <w:tcW w:w="1534" w:type="pct"/>
            <w:shd w:val="clear" w:color="auto" w:fill="FFFFFF" w:themeFill="background1"/>
          </w:tcPr>
          <w:p w14:paraId="1C9117CD" w14:textId="77777777" w:rsidR="00C6619F" w:rsidRPr="0072380D" w:rsidRDefault="00C6619F" w:rsidP="00C6619F">
            <w:pPr>
              <w:pStyle w:val="Legenda"/>
              <w:contextualSpacing/>
              <w:rPr>
                <w:rFonts w:ascii="Calibri" w:hAnsi="Calibri" w:cs="Calibri"/>
                <w:b/>
                <w:i/>
                <w:color w:val="auto"/>
                <w:sz w:val="20"/>
                <w:szCs w:val="20"/>
              </w:rPr>
            </w:pPr>
            <w:r>
              <w:rPr>
                <w:rFonts w:ascii="Calibri" w:hAnsi="Calibri" w:cs="Calibri"/>
                <w:color w:val="auto"/>
                <w:sz w:val="20"/>
                <w:szCs w:val="20"/>
              </w:rPr>
              <w:t xml:space="preserve">Powołanie Komitetu Rewitalizacji I kadencji  </w:t>
            </w:r>
          </w:p>
        </w:tc>
        <w:tc>
          <w:tcPr>
            <w:tcW w:w="377" w:type="pct"/>
            <w:shd w:val="clear" w:color="auto" w:fill="FFFFFF" w:themeFill="background1"/>
          </w:tcPr>
          <w:p w14:paraId="054ADABC"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23B607CF"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19565BCE"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210CABE1"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7E2A997F"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434F9745"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5F6B0EE7"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29278FC8"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6DC3B9A7"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08B63F3F"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r>
      <w:tr w:rsidR="00C6619F" w:rsidRPr="0072380D" w14:paraId="77A91D09" w14:textId="77777777" w:rsidTr="00D671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4" w:type="pct"/>
            <w:shd w:val="clear" w:color="auto" w:fill="FFFFFF" w:themeFill="background1"/>
          </w:tcPr>
          <w:p w14:paraId="1FDECF0C" w14:textId="77777777" w:rsidR="00C6619F" w:rsidRDefault="00C6619F" w:rsidP="00C6619F">
            <w:pPr>
              <w:pStyle w:val="Legenda"/>
              <w:contextualSpacing/>
              <w:rPr>
                <w:rFonts w:ascii="Calibri" w:hAnsi="Calibri" w:cs="Calibri"/>
                <w:b/>
                <w:i/>
                <w:color w:val="auto"/>
                <w:sz w:val="20"/>
                <w:szCs w:val="20"/>
              </w:rPr>
            </w:pPr>
            <w:r w:rsidRPr="004D4F71">
              <w:rPr>
                <w:rFonts w:ascii="Calibri" w:hAnsi="Calibri" w:cs="Calibri"/>
                <w:color w:val="auto"/>
                <w:sz w:val="20"/>
                <w:szCs w:val="20"/>
              </w:rPr>
              <w:t>Powołanie Komitetu Rewitalizacji I</w:t>
            </w:r>
            <w:r>
              <w:rPr>
                <w:rFonts w:ascii="Calibri" w:hAnsi="Calibri" w:cs="Calibri"/>
                <w:color w:val="auto"/>
                <w:sz w:val="20"/>
                <w:szCs w:val="20"/>
              </w:rPr>
              <w:t>I</w:t>
            </w:r>
            <w:r w:rsidRPr="004D4F71">
              <w:rPr>
                <w:rFonts w:ascii="Calibri" w:hAnsi="Calibri" w:cs="Calibri"/>
                <w:color w:val="auto"/>
                <w:sz w:val="20"/>
                <w:szCs w:val="20"/>
              </w:rPr>
              <w:t xml:space="preserve"> kadencji  </w:t>
            </w:r>
          </w:p>
        </w:tc>
        <w:tc>
          <w:tcPr>
            <w:tcW w:w="377" w:type="pct"/>
            <w:shd w:val="clear" w:color="auto" w:fill="FFFFFF" w:themeFill="background1"/>
          </w:tcPr>
          <w:p w14:paraId="41B9B815"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0CD7C45D"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4C94E93E"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07C4D7FA"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259E4D3E"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4505F893"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111DE9F6"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43A52B94"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3285A2DC"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4BC5A072"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r>
      <w:tr w:rsidR="00C6619F" w:rsidRPr="0072380D" w14:paraId="592B9F8F" w14:textId="77777777" w:rsidTr="00D6711C">
        <w:tc>
          <w:tcPr>
            <w:cnfStyle w:val="001000000000" w:firstRow="0" w:lastRow="0" w:firstColumn="1" w:lastColumn="0" w:oddVBand="0" w:evenVBand="0" w:oddHBand="0" w:evenHBand="0" w:firstRowFirstColumn="0" w:firstRowLastColumn="0" w:lastRowFirstColumn="0" w:lastRowLastColumn="0"/>
            <w:tcW w:w="1534" w:type="pct"/>
            <w:shd w:val="clear" w:color="auto" w:fill="FFFFFF" w:themeFill="background1"/>
          </w:tcPr>
          <w:p w14:paraId="2DCBEA7E" w14:textId="77777777" w:rsidR="00C6619F" w:rsidRDefault="00C6619F" w:rsidP="00C6619F">
            <w:pPr>
              <w:pStyle w:val="Legenda"/>
              <w:contextualSpacing/>
              <w:rPr>
                <w:rFonts w:ascii="Calibri" w:hAnsi="Calibri" w:cs="Calibri"/>
                <w:b/>
                <w:i/>
                <w:color w:val="auto"/>
                <w:sz w:val="20"/>
                <w:szCs w:val="20"/>
              </w:rPr>
            </w:pPr>
            <w:r w:rsidRPr="004D4F71">
              <w:rPr>
                <w:rFonts w:ascii="Calibri" w:hAnsi="Calibri" w:cs="Calibri"/>
                <w:color w:val="auto"/>
                <w:sz w:val="20"/>
                <w:szCs w:val="20"/>
              </w:rPr>
              <w:t>Powołanie Komitetu Rewitalizacji I</w:t>
            </w:r>
            <w:r>
              <w:rPr>
                <w:rFonts w:ascii="Calibri" w:hAnsi="Calibri" w:cs="Calibri"/>
                <w:color w:val="auto"/>
                <w:sz w:val="20"/>
                <w:szCs w:val="20"/>
              </w:rPr>
              <w:t>II</w:t>
            </w:r>
            <w:r w:rsidRPr="004D4F71">
              <w:rPr>
                <w:rFonts w:ascii="Calibri" w:hAnsi="Calibri" w:cs="Calibri"/>
                <w:color w:val="auto"/>
                <w:sz w:val="20"/>
                <w:szCs w:val="20"/>
              </w:rPr>
              <w:t xml:space="preserve"> kadencji  </w:t>
            </w:r>
          </w:p>
        </w:tc>
        <w:tc>
          <w:tcPr>
            <w:tcW w:w="377" w:type="pct"/>
            <w:shd w:val="clear" w:color="auto" w:fill="FFFFFF" w:themeFill="background1"/>
          </w:tcPr>
          <w:p w14:paraId="02EF9FF2"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3DD7B4EC"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17448972"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3B599E60"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781D990C"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228548D6"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6E480DBC"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5D43D6E3"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0E97AA65"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6B7095B1"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r>
      <w:tr w:rsidR="00C6619F" w:rsidRPr="0072380D" w14:paraId="3CB230CB" w14:textId="77777777" w:rsidTr="00D671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4" w:type="pct"/>
            <w:shd w:val="clear" w:color="auto" w:fill="FFFFFF" w:themeFill="background1"/>
          </w:tcPr>
          <w:p w14:paraId="79951F51" w14:textId="77777777" w:rsidR="00C6619F" w:rsidRPr="0072380D" w:rsidRDefault="00C6619F" w:rsidP="00C6619F">
            <w:pPr>
              <w:pStyle w:val="Legenda"/>
              <w:contextualSpacing/>
              <w:rPr>
                <w:rFonts w:ascii="Calibri" w:hAnsi="Calibri" w:cs="Calibri"/>
                <w:b/>
                <w:i/>
                <w:color w:val="auto"/>
                <w:sz w:val="20"/>
                <w:szCs w:val="20"/>
              </w:rPr>
            </w:pPr>
            <w:r w:rsidRPr="0072380D">
              <w:rPr>
                <w:rFonts w:ascii="Calibri" w:hAnsi="Calibri" w:cs="Calibri"/>
                <w:color w:val="auto"/>
                <w:sz w:val="20"/>
                <w:szCs w:val="20"/>
              </w:rPr>
              <w:t>Wprowadzenie zaplanowanych inwestycji do Wieloletniej Prognozy Finansowej (niezwłocznie po uchwaleniu GPR)</w:t>
            </w:r>
          </w:p>
        </w:tc>
        <w:tc>
          <w:tcPr>
            <w:tcW w:w="377" w:type="pct"/>
            <w:shd w:val="clear" w:color="auto" w:fill="FFFFFF" w:themeFill="background1"/>
          </w:tcPr>
          <w:p w14:paraId="68DF559E"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5AE47D84"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0AB0191B"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20BFE6B8"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7D02E660"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734CE04A"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67457AFB"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6F8BD203"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6204AD55"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687A739D"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r>
      <w:tr w:rsidR="00C6619F" w:rsidRPr="0072380D" w14:paraId="3F791D61" w14:textId="77777777" w:rsidTr="00D6711C">
        <w:tc>
          <w:tcPr>
            <w:cnfStyle w:val="001000000000" w:firstRow="0" w:lastRow="0" w:firstColumn="1" w:lastColumn="0" w:oddVBand="0" w:evenVBand="0" w:oddHBand="0" w:evenHBand="0" w:firstRowFirstColumn="0" w:firstRowLastColumn="0" w:lastRowFirstColumn="0" w:lastRowLastColumn="0"/>
            <w:tcW w:w="1534" w:type="pct"/>
            <w:shd w:val="clear" w:color="auto" w:fill="FFFFFF" w:themeFill="background1"/>
          </w:tcPr>
          <w:p w14:paraId="1B069EA9" w14:textId="77777777" w:rsidR="00C6619F" w:rsidRPr="0072380D" w:rsidRDefault="00C6619F" w:rsidP="00C6619F">
            <w:pPr>
              <w:pStyle w:val="Legenda"/>
              <w:contextualSpacing/>
              <w:rPr>
                <w:rFonts w:ascii="Calibri" w:hAnsi="Calibri" w:cs="Calibri"/>
                <w:b/>
                <w:i/>
                <w:color w:val="auto"/>
                <w:sz w:val="20"/>
                <w:szCs w:val="20"/>
              </w:rPr>
            </w:pPr>
            <w:r>
              <w:rPr>
                <w:rFonts w:ascii="Calibri" w:hAnsi="Calibri" w:cs="Calibri"/>
                <w:color w:val="auto"/>
                <w:sz w:val="20"/>
                <w:szCs w:val="20"/>
              </w:rPr>
              <w:t>W</w:t>
            </w:r>
            <w:r w:rsidRPr="00F36F91">
              <w:rPr>
                <w:rFonts w:ascii="Calibri" w:hAnsi="Calibri" w:cs="Calibri"/>
                <w:color w:val="auto"/>
                <w:sz w:val="20"/>
                <w:szCs w:val="20"/>
              </w:rPr>
              <w:t xml:space="preserve">drożenie systemu zarządzania określonego w </w:t>
            </w:r>
            <w:r>
              <w:rPr>
                <w:rFonts w:ascii="Calibri" w:hAnsi="Calibri" w:cs="Calibri"/>
                <w:color w:val="auto"/>
                <w:sz w:val="20"/>
                <w:szCs w:val="20"/>
              </w:rPr>
              <w:t>GPR</w:t>
            </w:r>
          </w:p>
        </w:tc>
        <w:tc>
          <w:tcPr>
            <w:tcW w:w="377" w:type="pct"/>
            <w:shd w:val="clear" w:color="auto" w:fill="FFFFFF" w:themeFill="background1"/>
          </w:tcPr>
          <w:p w14:paraId="680174BC"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1AE84B1B"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5C96197B"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055C7940"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47A43F80"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0324F4A2"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3BC9AA3E"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4294D9A1"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636DBC72"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03E33BC8"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r>
      <w:tr w:rsidR="00C6619F" w:rsidRPr="0072380D" w14:paraId="000ADDA3" w14:textId="77777777" w:rsidTr="00D671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4" w:type="pct"/>
            <w:shd w:val="clear" w:color="auto" w:fill="FFFFFF" w:themeFill="background1"/>
          </w:tcPr>
          <w:p w14:paraId="2468F525" w14:textId="77777777" w:rsidR="00C6619F" w:rsidRPr="0072380D" w:rsidRDefault="00C6619F" w:rsidP="00C6619F">
            <w:pPr>
              <w:pStyle w:val="Legenda"/>
              <w:contextualSpacing/>
              <w:rPr>
                <w:rFonts w:ascii="Calibri" w:hAnsi="Calibri" w:cs="Calibri"/>
                <w:b/>
                <w:i/>
                <w:color w:val="auto"/>
                <w:sz w:val="20"/>
                <w:szCs w:val="20"/>
              </w:rPr>
            </w:pPr>
            <w:r>
              <w:rPr>
                <w:rFonts w:ascii="Calibri" w:hAnsi="Calibri" w:cs="Calibri"/>
                <w:color w:val="auto"/>
                <w:sz w:val="20"/>
                <w:szCs w:val="20"/>
              </w:rPr>
              <w:t>P</w:t>
            </w:r>
            <w:r w:rsidRPr="00F36F91">
              <w:rPr>
                <w:rFonts w:ascii="Calibri" w:hAnsi="Calibri" w:cs="Calibri"/>
                <w:color w:val="auto"/>
                <w:sz w:val="20"/>
                <w:szCs w:val="20"/>
              </w:rPr>
              <w:t>ozyskiwanie wsparcia zewnętrznego</w:t>
            </w:r>
            <w:r>
              <w:rPr>
                <w:rFonts w:ascii="Calibri" w:hAnsi="Calibri" w:cs="Calibri"/>
                <w:color w:val="auto"/>
                <w:sz w:val="20"/>
                <w:szCs w:val="20"/>
              </w:rPr>
              <w:t xml:space="preserve"> realizacji przedsięwzięć rewitalizacyjnych </w:t>
            </w:r>
          </w:p>
        </w:tc>
        <w:tc>
          <w:tcPr>
            <w:tcW w:w="377" w:type="pct"/>
            <w:shd w:val="clear" w:color="auto" w:fill="FFFFFF" w:themeFill="background1"/>
          </w:tcPr>
          <w:p w14:paraId="69915D49"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08B4B95A"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18376087"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1F7EE2AD"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61CAD333"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3D1528E3"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6FCE72BD"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5E14BA8A"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5C451FF7"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62E82CC8"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r>
      <w:tr w:rsidR="00C6619F" w:rsidRPr="0072380D" w14:paraId="34CBA88B" w14:textId="77777777" w:rsidTr="00D6711C">
        <w:tc>
          <w:tcPr>
            <w:cnfStyle w:val="001000000000" w:firstRow="0" w:lastRow="0" w:firstColumn="1" w:lastColumn="0" w:oddVBand="0" w:evenVBand="0" w:oddHBand="0" w:evenHBand="0" w:firstRowFirstColumn="0" w:firstRowLastColumn="0" w:lastRowFirstColumn="0" w:lastRowLastColumn="0"/>
            <w:tcW w:w="1534" w:type="pct"/>
            <w:shd w:val="clear" w:color="auto" w:fill="FFFFFF" w:themeFill="background1"/>
          </w:tcPr>
          <w:p w14:paraId="3BE555AF" w14:textId="77777777" w:rsidR="00C6619F" w:rsidRPr="0072380D" w:rsidRDefault="00C6619F" w:rsidP="00C6619F">
            <w:pPr>
              <w:pStyle w:val="Legenda"/>
              <w:contextualSpacing/>
              <w:rPr>
                <w:rFonts w:ascii="Calibri" w:hAnsi="Calibri" w:cs="Calibri"/>
                <w:b/>
                <w:i/>
                <w:color w:val="auto"/>
                <w:sz w:val="20"/>
                <w:szCs w:val="20"/>
              </w:rPr>
            </w:pPr>
            <w:r w:rsidRPr="0072380D">
              <w:rPr>
                <w:rFonts w:ascii="Calibri" w:hAnsi="Calibri" w:cs="Calibri"/>
                <w:color w:val="auto"/>
                <w:sz w:val="20"/>
                <w:szCs w:val="20"/>
              </w:rPr>
              <w:t>Realizacja przedsięwzięć rewitalizacyjnych (działanie ciągłe)</w:t>
            </w:r>
          </w:p>
        </w:tc>
        <w:tc>
          <w:tcPr>
            <w:tcW w:w="377" w:type="pct"/>
            <w:shd w:val="clear" w:color="auto" w:fill="FFFFFF" w:themeFill="background1"/>
          </w:tcPr>
          <w:p w14:paraId="6814FF80"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089AD2AE"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36911662"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771477C7"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674406C0"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37C3DE86"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703C8E4C"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5E2BEEB9"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56720573"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6F47E93C"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r>
      <w:tr w:rsidR="00C6619F" w:rsidRPr="0072380D" w14:paraId="139AEB60" w14:textId="77777777" w:rsidTr="00D671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4" w:type="pct"/>
            <w:shd w:val="clear" w:color="auto" w:fill="FFFFFF" w:themeFill="background1"/>
          </w:tcPr>
          <w:p w14:paraId="040DBF2E" w14:textId="77777777" w:rsidR="00C6619F" w:rsidRPr="0072380D" w:rsidRDefault="00C6619F" w:rsidP="00C6619F">
            <w:pPr>
              <w:pStyle w:val="Legenda"/>
              <w:contextualSpacing/>
              <w:rPr>
                <w:rFonts w:ascii="Calibri" w:hAnsi="Calibri" w:cs="Calibri"/>
                <w:b/>
                <w:i/>
                <w:color w:val="auto"/>
                <w:sz w:val="20"/>
                <w:szCs w:val="20"/>
              </w:rPr>
            </w:pPr>
            <w:r w:rsidRPr="0072380D">
              <w:rPr>
                <w:rFonts w:ascii="Calibri" w:hAnsi="Calibri" w:cs="Calibri"/>
                <w:color w:val="auto"/>
                <w:sz w:val="20"/>
                <w:szCs w:val="20"/>
              </w:rPr>
              <w:t>Sprawozdania z realizacji przedsięwzięć rewitalizacyjnych (na koniec każdego roku poczynając od 2024 r.)</w:t>
            </w:r>
          </w:p>
        </w:tc>
        <w:tc>
          <w:tcPr>
            <w:tcW w:w="377" w:type="pct"/>
            <w:shd w:val="clear" w:color="auto" w:fill="FFFFFF" w:themeFill="background1"/>
          </w:tcPr>
          <w:p w14:paraId="1E6C03A8"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30D5037F"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76F3F334"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07C60A74"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538BC1A8"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339128BE"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62D4CB47"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18873CDC"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17368423"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2177FFBE"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r>
      <w:tr w:rsidR="00C6619F" w:rsidRPr="0072380D" w14:paraId="3B71F574" w14:textId="77777777" w:rsidTr="00D6711C">
        <w:tc>
          <w:tcPr>
            <w:cnfStyle w:val="001000000000" w:firstRow="0" w:lastRow="0" w:firstColumn="1" w:lastColumn="0" w:oddVBand="0" w:evenVBand="0" w:oddHBand="0" w:evenHBand="0" w:firstRowFirstColumn="0" w:firstRowLastColumn="0" w:lastRowFirstColumn="0" w:lastRowLastColumn="0"/>
            <w:tcW w:w="1534" w:type="pct"/>
            <w:shd w:val="clear" w:color="auto" w:fill="FFFFFF" w:themeFill="background1"/>
          </w:tcPr>
          <w:p w14:paraId="39448310" w14:textId="77777777" w:rsidR="00C6619F" w:rsidRPr="0072380D" w:rsidRDefault="00C6619F" w:rsidP="00C6619F">
            <w:pPr>
              <w:pStyle w:val="Legenda"/>
              <w:contextualSpacing/>
              <w:rPr>
                <w:rFonts w:ascii="Calibri" w:hAnsi="Calibri" w:cs="Calibri"/>
                <w:b/>
                <w:i/>
                <w:color w:val="auto"/>
                <w:sz w:val="20"/>
                <w:szCs w:val="20"/>
              </w:rPr>
            </w:pPr>
            <w:r w:rsidRPr="0072380D">
              <w:rPr>
                <w:rFonts w:ascii="Calibri" w:hAnsi="Calibri" w:cs="Calibri"/>
                <w:color w:val="auto"/>
                <w:sz w:val="20"/>
                <w:szCs w:val="20"/>
              </w:rPr>
              <w:t>Ocena stopnia realizacji z możliwością dokonywania w nim stosownych zmian (po upływie 3 lat)</w:t>
            </w:r>
          </w:p>
        </w:tc>
        <w:tc>
          <w:tcPr>
            <w:tcW w:w="377" w:type="pct"/>
            <w:shd w:val="clear" w:color="auto" w:fill="FFFFFF" w:themeFill="background1"/>
          </w:tcPr>
          <w:p w14:paraId="1464D7B4"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7BB3D487"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3CED2B77"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71A947C6"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06336514"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7CB96456"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6F4B40A8"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34FC7254"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53BADFC0"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43269D6B"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r>
      <w:tr w:rsidR="00C6619F" w:rsidRPr="0072380D" w14:paraId="545D9D8E" w14:textId="77777777" w:rsidTr="00D671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4" w:type="pct"/>
            <w:shd w:val="clear" w:color="auto" w:fill="FFFFFF" w:themeFill="background1"/>
          </w:tcPr>
          <w:p w14:paraId="1DE225FB" w14:textId="77777777" w:rsidR="00C6619F" w:rsidRPr="0072380D" w:rsidRDefault="00C6619F" w:rsidP="00C6619F">
            <w:pPr>
              <w:pStyle w:val="Legenda"/>
              <w:contextualSpacing/>
              <w:rPr>
                <w:rFonts w:ascii="Calibri" w:hAnsi="Calibri" w:cs="Calibri"/>
                <w:b/>
                <w:i/>
                <w:color w:val="auto"/>
                <w:sz w:val="20"/>
                <w:szCs w:val="20"/>
              </w:rPr>
            </w:pPr>
            <w:r w:rsidRPr="0072380D">
              <w:rPr>
                <w:rFonts w:ascii="Calibri" w:hAnsi="Calibri" w:cs="Calibri"/>
                <w:color w:val="auto"/>
                <w:sz w:val="20"/>
                <w:szCs w:val="20"/>
              </w:rPr>
              <w:t>Ewaluacja śródokresowa wraz z raportem</w:t>
            </w:r>
          </w:p>
        </w:tc>
        <w:tc>
          <w:tcPr>
            <w:tcW w:w="377" w:type="pct"/>
            <w:shd w:val="clear" w:color="auto" w:fill="FFFFFF" w:themeFill="background1"/>
          </w:tcPr>
          <w:p w14:paraId="07D7C290"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7B4FC083"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3D995641"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3E8ECE69"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079160F9"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6F41E73A"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4E5093CE"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044329DF"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1FA9EFEF"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556665D6"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r>
      <w:tr w:rsidR="00C6619F" w:rsidRPr="0072380D" w14:paraId="640B6037" w14:textId="77777777" w:rsidTr="00D6711C">
        <w:tc>
          <w:tcPr>
            <w:cnfStyle w:val="001000000000" w:firstRow="0" w:lastRow="0" w:firstColumn="1" w:lastColumn="0" w:oddVBand="0" w:evenVBand="0" w:oddHBand="0" w:evenHBand="0" w:firstRowFirstColumn="0" w:firstRowLastColumn="0" w:lastRowFirstColumn="0" w:lastRowLastColumn="0"/>
            <w:tcW w:w="1534" w:type="pct"/>
            <w:shd w:val="clear" w:color="auto" w:fill="FFFFFF" w:themeFill="background1"/>
          </w:tcPr>
          <w:p w14:paraId="2672301F" w14:textId="77777777" w:rsidR="00C6619F" w:rsidRPr="0072380D" w:rsidRDefault="00C6619F" w:rsidP="00C6619F">
            <w:pPr>
              <w:pStyle w:val="Legenda"/>
              <w:contextualSpacing/>
              <w:rPr>
                <w:rFonts w:ascii="Calibri" w:hAnsi="Calibri" w:cs="Calibri"/>
                <w:b/>
                <w:i/>
                <w:color w:val="auto"/>
                <w:sz w:val="20"/>
                <w:szCs w:val="20"/>
              </w:rPr>
            </w:pPr>
            <w:r w:rsidRPr="0072380D">
              <w:rPr>
                <w:rFonts w:ascii="Calibri" w:hAnsi="Calibri" w:cs="Calibri"/>
                <w:color w:val="auto"/>
                <w:sz w:val="20"/>
                <w:szCs w:val="20"/>
              </w:rPr>
              <w:t xml:space="preserve">Komunikacja społeczna GPR </w:t>
            </w:r>
          </w:p>
        </w:tc>
        <w:tc>
          <w:tcPr>
            <w:tcW w:w="377" w:type="pct"/>
            <w:shd w:val="clear" w:color="auto" w:fill="DF6613"/>
          </w:tcPr>
          <w:p w14:paraId="05ACDF72"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5404C525"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560C0723"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267ABCBB"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4DA724CE"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203BC8A2"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308CA181"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1E1CA39D"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4BBD7807"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3EB29503" w14:textId="77777777" w:rsidR="00C6619F" w:rsidRPr="0072380D" w:rsidRDefault="00C6619F" w:rsidP="00C6619F">
            <w:pPr>
              <w:pStyle w:val="Legenda"/>
              <w:contextualSpacing/>
              <w:cnfStyle w:val="000000000000" w:firstRow="0" w:lastRow="0" w:firstColumn="0" w:lastColumn="0" w:oddVBand="0" w:evenVBand="0" w:oddHBand="0" w:evenHBand="0" w:firstRowFirstColumn="0" w:firstRowLastColumn="0" w:lastRowFirstColumn="0" w:lastRowLastColumn="0"/>
              <w:rPr>
                <w:rFonts w:ascii="Calibri" w:hAnsi="Calibri" w:cs="Calibri"/>
                <w:b w:val="0"/>
                <w:i/>
                <w:color w:val="auto"/>
                <w:sz w:val="20"/>
                <w:szCs w:val="20"/>
              </w:rPr>
            </w:pPr>
          </w:p>
        </w:tc>
      </w:tr>
      <w:tr w:rsidR="00C6619F" w:rsidRPr="0072380D" w14:paraId="0A9140EC" w14:textId="77777777" w:rsidTr="00D671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4" w:type="pct"/>
            <w:shd w:val="clear" w:color="auto" w:fill="FFFFFF" w:themeFill="background1"/>
          </w:tcPr>
          <w:p w14:paraId="23770CCD" w14:textId="77777777" w:rsidR="00C6619F" w:rsidRPr="0072380D" w:rsidRDefault="00C6619F" w:rsidP="00C6619F">
            <w:pPr>
              <w:pStyle w:val="Legenda"/>
              <w:contextualSpacing/>
              <w:rPr>
                <w:rFonts w:ascii="Calibri" w:hAnsi="Calibri" w:cs="Calibri"/>
                <w:b/>
                <w:i/>
                <w:color w:val="auto"/>
                <w:sz w:val="20"/>
                <w:szCs w:val="20"/>
              </w:rPr>
            </w:pPr>
            <w:r w:rsidRPr="0072380D">
              <w:rPr>
                <w:rFonts w:ascii="Calibri" w:hAnsi="Calibri" w:cs="Calibri"/>
                <w:color w:val="auto"/>
                <w:sz w:val="20"/>
                <w:szCs w:val="20"/>
              </w:rPr>
              <w:t>Ewaluacja ex-post wraz z raportem (po zakończeniu procesu wdrażania GPR)</w:t>
            </w:r>
          </w:p>
        </w:tc>
        <w:tc>
          <w:tcPr>
            <w:tcW w:w="377" w:type="pct"/>
            <w:shd w:val="clear" w:color="auto" w:fill="FFFFFF" w:themeFill="background1"/>
          </w:tcPr>
          <w:p w14:paraId="2932E0C0"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1FE4FC25"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2EA9DB7A"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4555AE76"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0312C83A"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02980701"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1D51721B"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58933DE2"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FFFFFF" w:themeFill="background1"/>
          </w:tcPr>
          <w:p w14:paraId="23B9F59F"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c>
          <w:tcPr>
            <w:tcW w:w="343" w:type="pct"/>
            <w:shd w:val="clear" w:color="auto" w:fill="DF6613"/>
          </w:tcPr>
          <w:p w14:paraId="3010AB88" w14:textId="77777777" w:rsidR="00C6619F" w:rsidRPr="0072380D" w:rsidRDefault="00C6619F" w:rsidP="00C6619F">
            <w:pPr>
              <w:pStyle w:val="Legenda"/>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val="0"/>
                <w:i/>
                <w:color w:val="auto"/>
                <w:sz w:val="20"/>
                <w:szCs w:val="20"/>
              </w:rPr>
            </w:pPr>
          </w:p>
        </w:tc>
      </w:tr>
    </w:tbl>
    <w:p w14:paraId="01746046" w14:textId="77777777" w:rsidR="00C6619F" w:rsidRPr="00D6711C" w:rsidRDefault="00C6619F" w:rsidP="00C6619F">
      <w:pPr>
        <w:contextualSpacing/>
        <w:rPr>
          <w:rFonts w:ascii="Calibri" w:hAnsi="Calibri" w:cs="Calibri"/>
          <w:sz w:val="18"/>
        </w:rPr>
      </w:pPr>
      <w:r w:rsidRPr="00D6711C">
        <w:rPr>
          <w:rFonts w:ascii="Calibri" w:hAnsi="Calibri" w:cs="Calibri"/>
          <w:b/>
          <w:i/>
          <w:sz w:val="18"/>
        </w:rPr>
        <w:t xml:space="preserve"> </w:t>
      </w:r>
      <w:r w:rsidRPr="00D6711C">
        <w:rPr>
          <w:rFonts w:ascii="Calibri" w:hAnsi="Calibri" w:cs="Calibri"/>
          <w:b/>
          <w:sz w:val="18"/>
        </w:rPr>
        <w:t>Źródło:</w:t>
      </w:r>
      <w:r w:rsidRPr="00D6711C">
        <w:rPr>
          <w:rFonts w:ascii="Calibri" w:hAnsi="Calibri" w:cs="Calibri"/>
          <w:sz w:val="18"/>
        </w:rPr>
        <w:t xml:space="preserve"> Opracowanie własne </w:t>
      </w:r>
    </w:p>
    <w:p w14:paraId="689E1C4B" w14:textId="77777777" w:rsidR="00C6619F" w:rsidRDefault="00C6619F" w:rsidP="00C6619F">
      <w:pPr>
        <w:pStyle w:val="Default"/>
      </w:pPr>
    </w:p>
    <w:p w14:paraId="14B0524D" w14:textId="61D868ED" w:rsidR="00C6619F" w:rsidRPr="00D6711C" w:rsidRDefault="00C6619F" w:rsidP="00C6619F">
      <w:pPr>
        <w:pStyle w:val="Styl1"/>
        <w:spacing w:before="0" w:after="240"/>
        <w:rPr>
          <w:color w:val="DF6613"/>
          <w:sz w:val="36"/>
          <w:szCs w:val="40"/>
        </w:rPr>
      </w:pPr>
      <w:bookmarkStart w:id="75" w:name="_Toc151978537"/>
      <w:r w:rsidRPr="00D6711C">
        <w:rPr>
          <w:color w:val="DF6613"/>
          <w:sz w:val="36"/>
          <w:szCs w:val="40"/>
        </w:rPr>
        <w:t>6.2.5 Koszty zarządzania GPR</w:t>
      </w:r>
      <w:bookmarkEnd w:id="75"/>
    </w:p>
    <w:p w14:paraId="4B5205E0" w14:textId="00105255" w:rsidR="00C6619F" w:rsidRDefault="00C6619F" w:rsidP="00C6619F">
      <w:pPr>
        <w:pStyle w:val="Default"/>
        <w:spacing w:line="360" w:lineRule="auto"/>
        <w:ind w:firstLine="360"/>
        <w:jc w:val="both"/>
        <w:rPr>
          <w:sz w:val="22"/>
          <w:szCs w:val="22"/>
        </w:rPr>
      </w:pPr>
      <w:r>
        <w:rPr>
          <w:sz w:val="22"/>
          <w:szCs w:val="22"/>
        </w:rPr>
        <w:t xml:space="preserve">Zarządzanie realizacją Gminnego Programu Rewitalizacji nie generuje istotnych kosztów, ponieważ proces rewitalizacji jest zadaniem własnym gminy i prowadzony jest w związku z tym głównie poprzez Urząd </w:t>
      </w:r>
      <w:r w:rsidR="00556C2D">
        <w:rPr>
          <w:sz w:val="22"/>
          <w:szCs w:val="22"/>
        </w:rPr>
        <w:t>Gminy Komarówka Podlaska</w:t>
      </w:r>
      <w:r>
        <w:rPr>
          <w:sz w:val="22"/>
          <w:szCs w:val="22"/>
        </w:rPr>
        <w:t xml:space="preserve"> przy współpracy z interesariuszami. Całość p</w:t>
      </w:r>
      <w:r w:rsidR="0060798F">
        <w:rPr>
          <w:sz w:val="22"/>
          <w:szCs w:val="22"/>
        </w:rPr>
        <w:t>rocesu wdrażania, monitoringu i </w:t>
      </w:r>
      <w:r>
        <w:rPr>
          <w:sz w:val="22"/>
          <w:szCs w:val="22"/>
        </w:rPr>
        <w:t xml:space="preserve">ewaluacji będzie realizowana przez pracowników Referatu </w:t>
      </w:r>
      <w:r w:rsidR="0060798F">
        <w:rPr>
          <w:sz w:val="22"/>
          <w:szCs w:val="22"/>
        </w:rPr>
        <w:t>Inwestycji, Zamówień Publicznych i Gospodarki Komunalnej Urzędu Gminy Komarówka Podlaska</w:t>
      </w:r>
      <w:r>
        <w:rPr>
          <w:sz w:val="22"/>
          <w:szCs w:val="22"/>
        </w:rPr>
        <w:t xml:space="preserve"> w </w:t>
      </w:r>
      <w:r w:rsidR="0060798F">
        <w:rPr>
          <w:sz w:val="22"/>
          <w:szCs w:val="22"/>
        </w:rPr>
        <w:t>ramach obowiązków służbowych, w </w:t>
      </w:r>
      <w:r w:rsidR="00E76305">
        <w:rPr>
          <w:sz w:val="22"/>
          <w:szCs w:val="22"/>
        </w:rPr>
        <w:t xml:space="preserve">związku </w:t>
      </w:r>
      <w:r>
        <w:rPr>
          <w:sz w:val="22"/>
          <w:szCs w:val="22"/>
        </w:rPr>
        <w:t xml:space="preserve">z czym nie przewiduje się ponoszenia dodatkowych kosztów związanych z obsługą procesu. </w:t>
      </w:r>
    </w:p>
    <w:p w14:paraId="4AC29D76" w14:textId="462BACE5" w:rsidR="00C6619F" w:rsidRPr="00863C49" w:rsidRDefault="00C6619F" w:rsidP="00863C49">
      <w:pPr>
        <w:pStyle w:val="Styl3"/>
        <w:spacing w:line="360" w:lineRule="auto"/>
        <w:ind w:firstLine="360"/>
        <w:jc w:val="both"/>
        <w:rPr>
          <w:rFonts w:cs="Calibri"/>
          <w:color w:val="000000"/>
          <w:sz w:val="22"/>
        </w:rPr>
      </w:pPr>
      <w:r>
        <w:rPr>
          <w:rFonts w:cs="Calibri"/>
          <w:color w:val="000000"/>
          <w:sz w:val="22"/>
        </w:rPr>
        <w:t>Komitet Rewitalizacji</w:t>
      </w:r>
      <w:r w:rsidRPr="0000594F">
        <w:rPr>
          <w:rFonts w:cs="Calibri"/>
          <w:color w:val="000000"/>
          <w:sz w:val="22"/>
        </w:rPr>
        <w:t xml:space="preserve"> powołany przez </w:t>
      </w:r>
      <w:r>
        <w:rPr>
          <w:rFonts w:cs="Calibri"/>
          <w:color w:val="000000"/>
          <w:sz w:val="22"/>
        </w:rPr>
        <w:t>Wójta Gminy</w:t>
      </w:r>
      <w:r w:rsidRPr="0000594F">
        <w:rPr>
          <w:rFonts w:cs="Calibri"/>
          <w:color w:val="000000"/>
          <w:sz w:val="22"/>
        </w:rPr>
        <w:t xml:space="preserve"> jako ciało doradcze, funkcjonow</w:t>
      </w:r>
      <w:r w:rsidR="0060798F">
        <w:rPr>
          <w:rFonts w:cs="Calibri"/>
          <w:color w:val="000000"/>
          <w:sz w:val="22"/>
        </w:rPr>
        <w:t>ać będzie w </w:t>
      </w:r>
      <w:r w:rsidRPr="0000594F">
        <w:rPr>
          <w:rFonts w:cs="Calibri"/>
          <w:color w:val="000000"/>
          <w:sz w:val="22"/>
        </w:rPr>
        <w:t>oparciu o prze</w:t>
      </w:r>
      <w:r>
        <w:rPr>
          <w:rFonts w:cs="Calibri"/>
          <w:color w:val="000000"/>
          <w:sz w:val="22"/>
        </w:rPr>
        <w:t>dstawici</w:t>
      </w:r>
      <w:r w:rsidR="00E76305">
        <w:rPr>
          <w:rFonts w:cs="Calibri"/>
          <w:color w:val="000000"/>
          <w:sz w:val="22"/>
        </w:rPr>
        <w:t xml:space="preserve">eli Urzędu Gminy </w:t>
      </w:r>
      <w:r w:rsidRPr="0000594F">
        <w:rPr>
          <w:rFonts w:cs="Calibri"/>
          <w:color w:val="000000"/>
          <w:sz w:val="22"/>
        </w:rPr>
        <w:t xml:space="preserve"> i </w:t>
      </w:r>
      <w:r w:rsidR="00E76305">
        <w:rPr>
          <w:rFonts w:cs="Calibri"/>
          <w:color w:val="000000"/>
          <w:sz w:val="22"/>
        </w:rPr>
        <w:t>samorządowych</w:t>
      </w:r>
      <w:r w:rsidRPr="0000594F">
        <w:rPr>
          <w:rFonts w:cs="Calibri"/>
          <w:color w:val="000000"/>
          <w:sz w:val="22"/>
        </w:rPr>
        <w:t xml:space="preserve"> jednostek organizacyjnych, jak również wyłonionych przedstawicieli podmiotów publicznych i prywatnych oraz mieszkańców. Praca w r</w:t>
      </w:r>
      <w:r>
        <w:rPr>
          <w:rFonts w:cs="Calibri"/>
          <w:color w:val="000000"/>
          <w:sz w:val="22"/>
        </w:rPr>
        <w:t>amach Komitetu Rewitalizacji</w:t>
      </w:r>
      <w:r w:rsidRPr="0000594F">
        <w:rPr>
          <w:rFonts w:cs="Calibri"/>
          <w:color w:val="000000"/>
          <w:sz w:val="22"/>
        </w:rPr>
        <w:t xml:space="preserve"> będzie miała charakter społeczny i honorowy, zatem rów</w:t>
      </w:r>
      <w:r>
        <w:rPr>
          <w:rFonts w:cs="Calibri"/>
          <w:color w:val="000000"/>
          <w:sz w:val="22"/>
        </w:rPr>
        <w:t>nież nie wymaga rezerwowania w budżecie gminy</w:t>
      </w:r>
      <w:r w:rsidRPr="0000594F">
        <w:rPr>
          <w:rFonts w:cs="Calibri"/>
          <w:color w:val="000000"/>
          <w:sz w:val="22"/>
        </w:rPr>
        <w:t xml:space="preserve"> żadnych środków finansowych.</w:t>
      </w:r>
    </w:p>
    <w:p w14:paraId="288BD170" w14:textId="096FD2A7" w:rsidR="00556C2D" w:rsidRPr="00556C2D" w:rsidRDefault="00556C2D" w:rsidP="00174D95">
      <w:pPr>
        <w:pStyle w:val="Styl1"/>
        <w:numPr>
          <w:ilvl w:val="3"/>
          <w:numId w:val="80"/>
        </w:numPr>
        <w:ind w:left="426"/>
        <w:rPr>
          <w:color w:val="DF6613"/>
        </w:rPr>
      </w:pPr>
      <w:bookmarkStart w:id="76" w:name="_Toc151978538"/>
      <w:r w:rsidRPr="00556C2D">
        <w:rPr>
          <w:color w:val="DF6613"/>
        </w:rPr>
        <w:t>Powiązanie GPR z dokumentami strategicznymi i planistycznymi</w:t>
      </w:r>
      <w:bookmarkEnd w:id="76"/>
      <w:r w:rsidRPr="00556C2D">
        <w:rPr>
          <w:color w:val="DF6613"/>
        </w:rPr>
        <w:t xml:space="preserve"> </w:t>
      </w:r>
    </w:p>
    <w:p w14:paraId="16EE6F3C" w14:textId="77777777" w:rsidR="00556C2D" w:rsidRDefault="00556C2D" w:rsidP="00556C2D">
      <w:pPr>
        <w:spacing w:line="360" w:lineRule="auto"/>
        <w:ind w:firstLine="708"/>
        <w:jc w:val="both"/>
        <w:rPr>
          <w:rFonts w:ascii="Calibri" w:hAnsi="Calibri" w:cs="Calibri"/>
          <w:i/>
        </w:rPr>
      </w:pPr>
    </w:p>
    <w:p w14:paraId="542E1774" w14:textId="77777777" w:rsidR="00556C2D" w:rsidRPr="00556C2D" w:rsidRDefault="00556C2D" w:rsidP="00556C2D">
      <w:pPr>
        <w:spacing w:line="360" w:lineRule="auto"/>
        <w:ind w:firstLine="708"/>
        <w:jc w:val="both"/>
        <w:rPr>
          <w:rFonts w:ascii="Calibri" w:hAnsi="Calibri" w:cs="Calibri"/>
          <w:sz w:val="22"/>
        </w:rPr>
      </w:pPr>
      <w:r w:rsidRPr="00556C2D">
        <w:rPr>
          <w:rFonts w:ascii="Calibri" w:hAnsi="Calibri" w:cs="Calibri"/>
          <w:i/>
          <w:sz w:val="22"/>
        </w:rPr>
        <w:t>Gminny Program Rewitalizacji gminy Komarówka Podlaska do 2030 r.</w:t>
      </w:r>
      <w:r w:rsidRPr="00556C2D">
        <w:rPr>
          <w:rFonts w:ascii="Calibri" w:hAnsi="Calibri" w:cs="Calibri"/>
          <w:sz w:val="22"/>
        </w:rPr>
        <w:t xml:space="preserve"> został poddany analizie oraz kompleksowej weryfikacji w zestawieniu z kluczowymi dokumentami strategicznymi i operacyjnymi w skali makro i mikro. Zwrócić uwagę, należy na to, iż proces rewitalizacji, co do zasady ma wymiar lokalny i powinien kreować rozwój na poziomie jednostek samorządu terytorialnego, a  następnie pośrednio realizować cele i założenia programów na poziomie regionu i kraju.</w:t>
      </w:r>
    </w:p>
    <w:p w14:paraId="0746A1FF" w14:textId="2410A33D" w:rsidR="00556C2D" w:rsidRPr="00556C2D" w:rsidRDefault="00556C2D" w:rsidP="00C131DE">
      <w:pPr>
        <w:pStyle w:val="Styl2"/>
        <w:numPr>
          <w:ilvl w:val="1"/>
          <w:numId w:val="93"/>
        </w:numPr>
        <w:shd w:val="clear" w:color="auto" w:fill="auto"/>
        <w:rPr>
          <w:color w:val="DF6613"/>
        </w:rPr>
      </w:pPr>
      <w:r w:rsidRPr="00556C2D">
        <w:rPr>
          <w:color w:val="DF6613"/>
        </w:rPr>
        <w:t>Spójność dokumentu w skali makro</w:t>
      </w:r>
    </w:p>
    <w:p w14:paraId="3BC179D8" w14:textId="77777777" w:rsidR="00556C2D" w:rsidRDefault="00556C2D" w:rsidP="00556C2D">
      <w:pPr>
        <w:spacing w:line="360" w:lineRule="auto"/>
        <w:ind w:firstLine="708"/>
        <w:jc w:val="both"/>
        <w:rPr>
          <w:rFonts w:ascii="Calibri" w:hAnsi="Calibri" w:cs="Calibri"/>
          <w:sz w:val="22"/>
        </w:rPr>
      </w:pPr>
      <w:r w:rsidRPr="00556C2D">
        <w:rPr>
          <w:rFonts w:ascii="Calibri" w:hAnsi="Calibri" w:cs="Calibri"/>
          <w:sz w:val="22"/>
        </w:rPr>
        <w:t>Przedmiotowe opracowanie jest w pełni zgodne z założeniami, priorytetami oraz celami artykułowanymi w poniżej zestawionych dokumentach.</w:t>
      </w:r>
    </w:p>
    <w:p w14:paraId="4289267E" w14:textId="77777777" w:rsidR="00174D95" w:rsidRPr="00556C2D" w:rsidRDefault="00174D95" w:rsidP="00556C2D">
      <w:pPr>
        <w:spacing w:line="360" w:lineRule="auto"/>
        <w:ind w:firstLine="708"/>
        <w:jc w:val="both"/>
        <w:rPr>
          <w:rFonts w:ascii="Calibri" w:hAnsi="Calibri" w:cs="Calibri"/>
          <w:sz w:val="22"/>
        </w:rPr>
      </w:pPr>
    </w:p>
    <w:tbl>
      <w:tblPr>
        <w:tblStyle w:val="Tabela-Siatka"/>
        <w:tblW w:w="0" w:type="auto"/>
        <w:tblLook w:val="04A0" w:firstRow="1" w:lastRow="0" w:firstColumn="1" w:lastColumn="0" w:noHBand="0" w:noVBand="1"/>
      </w:tblPr>
      <w:tblGrid>
        <w:gridCol w:w="9060"/>
      </w:tblGrid>
      <w:tr w:rsidR="001101BF" w:rsidRPr="001101BF" w14:paraId="1590EC60" w14:textId="77777777" w:rsidTr="001101BF">
        <w:tc>
          <w:tcPr>
            <w:tcW w:w="9060" w:type="dxa"/>
            <w:shd w:val="clear" w:color="auto" w:fill="F4B083" w:themeFill="accent2" w:themeFillTint="99"/>
          </w:tcPr>
          <w:p w14:paraId="34ED7AE8" w14:textId="77777777" w:rsidR="001101BF" w:rsidRPr="001101BF" w:rsidRDefault="001101BF" w:rsidP="00BE2032">
            <w:pPr>
              <w:spacing w:line="360" w:lineRule="auto"/>
              <w:jc w:val="center"/>
              <w:rPr>
                <w:rFonts w:ascii="Calibri" w:hAnsi="Calibri" w:cs="Calibri"/>
                <w:b/>
                <w:bCs/>
                <w:sz w:val="22"/>
                <w:szCs w:val="22"/>
              </w:rPr>
            </w:pPr>
            <w:r w:rsidRPr="001101BF">
              <w:rPr>
                <w:rFonts w:ascii="Calibri" w:hAnsi="Calibri" w:cs="Calibri"/>
                <w:b/>
                <w:bCs/>
                <w:sz w:val="22"/>
                <w:szCs w:val="22"/>
              </w:rPr>
              <w:t>Komplementarność dokumentu na poziomie krajowym</w:t>
            </w:r>
          </w:p>
        </w:tc>
      </w:tr>
      <w:tr w:rsidR="001101BF" w:rsidRPr="001101BF" w14:paraId="7E4849AD" w14:textId="77777777" w:rsidTr="001101BF">
        <w:tc>
          <w:tcPr>
            <w:tcW w:w="9060" w:type="dxa"/>
            <w:shd w:val="clear" w:color="auto" w:fill="FBE4D5" w:themeFill="accent2" w:themeFillTint="33"/>
          </w:tcPr>
          <w:p w14:paraId="73C8ED66" w14:textId="77777777" w:rsidR="001101BF" w:rsidRPr="001101BF" w:rsidRDefault="001101BF" w:rsidP="00BE2032">
            <w:pPr>
              <w:spacing w:line="360" w:lineRule="auto"/>
              <w:jc w:val="center"/>
              <w:rPr>
                <w:rFonts w:ascii="Calibri" w:hAnsi="Calibri" w:cs="Calibri"/>
                <w:b/>
                <w:bCs/>
                <w:sz w:val="22"/>
                <w:szCs w:val="22"/>
              </w:rPr>
            </w:pPr>
            <w:r w:rsidRPr="001101BF">
              <w:rPr>
                <w:rFonts w:ascii="Calibri" w:hAnsi="Calibri" w:cs="Calibri"/>
                <w:b/>
                <w:bCs/>
                <w:sz w:val="22"/>
                <w:szCs w:val="22"/>
              </w:rPr>
              <w:t>Długookresowa Strategia Rozwoju Kraju – Polska 2030, Trzecia fala nowoczesności</w:t>
            </w:r>
          </w:p>
        </w:tc>
      </w:tr>
      <w:tr w:rsidR="001101BF" w:rsidRPr="001101BF" w14:paraId="411BB81B" w14:textId="77777777" w:rsidTr="00BE2032">
        <w:tc>
          <w:tcPr>
            <w:tcW w:w="9060" w:type="dxa"/>
          </w:tcPr>
          <w:p w14:paraId="363F7A25"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t xml:space="preserve">Dokument przyjęty został przez Radę Ministrów w dniu 5 lutego 2013 r. Określa on główne trendy, wyzwania oraz koncepcję rozwoju kraju w perspektywie długookresowej. Jego założeniem jest przezwyciężenie kryzysu finansowego w możliwie najkrótszym czasie oraz wzrost gospodarczy kraju. Cele i zadania: </w:t>
            </w:r>
          </w:p>
          <w:p w14:paraId="3C3DA081" w14:textId="77777777" w:rsidR="001101BF" w:rsidRPr="001101BF" w:rsidRDefault="001101BF" w:rsidP="0037052F">
            <w:pPr>
              <w:pStyle w:val="Akapitzlist"/>
              <w:numPr>
                <w:ilvl w:val="0"/>
                <w:numId w:val="96"/>
              </w:numPr>
              <w:spacing w:after="0" w:line="240" w:lineRule="auto"/>
              <w:ind w:left="306"/>
              <w:jc w:val="both"/>
              <w:rPr>
                <w:rFonts w:ascii="Calibri" w:hAnsi="Calibri" w:cs="Calibri"/>
                <w:sz w:val="20"/>
              </w:rPr>
            </w:pPr>
            <w:r w:rsidRPr="001101BF">
              <w:rPr>
                <w:rFonts w:ascii="Calibri" w:hAnsi="Calibri" w:cs="Calibri"/>
                <w:sz w:val="20"/>
              </w:rPr>
              <w:t xml:space="preserve">Konkurencyjność i innowacyjność gospodarki: </w:t>
            </w:r>
          </w:p>
          <w:p w14:paraId="23433E25" w14:textId="77777777" w:rsidR="001101BF" w:rsidRPr="001101BF" w:rsidRDefault="001101BF" w:rsidP="00BE2032">
            <w:pPr>
              <w:ind w:left="-54"/>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Wspieranie prorozwojowej alokacji zasobów w gospodarce, stworzenie warunków dla wzrostu oszczędności oraz podaży pracy i innowacji </w:t>
            </w:r>
          </w:p>
          <w:p w14:paraId="65B3DDA4"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Zmniejszenie długu publicznego i kontrola deficytu w cyklu koniunkturalnym </w:t>
            </w:r>
          </w:p>
          <w:p w14:paraId="404AD25E"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Poprawa dostępności i jakości edukacji na wszystkich etapach oraz podniesienie konkurencyjności nauki </w:t>
            </w:r>
          </w:p>
          <w:p w14:paraId="1175284F"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Wzrost wydajności i konkurencyjności gospodarki </w:t>
            </w:r>
          </w:p>
          <w:p w14:paraId="56980F1A"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Stworzenie Polski Cyfrowej </w:t>
            </w:r>
          </w:p>
          <w:p w14:paraId="22883F53"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Rozwój kapitału ludzkiego poprzez wzrost zatrudnienia i stworzenie „workfare state” </w:t>
            </w:r>
          </w:p>
          <w:p w14:paraId="5FF215B0"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Zapewnienie bezpieczeństwa energetycznego oraz ochrona i poprawa stanu środowiska </w:t>
            </w:r>
          </w:p>
          <w:p w14:paraId="6536E62A" w14:textId="77777777" w:rsidR="001101BF" w:rsidRPr="001101BF" w:rsidRDefault="001101BF" w:rsidP="0037052F">
            <w:pPr>
              <w:pStyle w:val="Akapitzlist"/>
              <w:numPr>
                <w:ilvl w:val="0"/>
                <w:numId w:val="96"/>
              </w:numPr>
              <w:spacing w:after="0" w:line="240" w:lineRule="auto"/>
              <w:ind w:left="306"/>
              <w:jc w:val="both"/>
              <w:rPr>
                <w:rFonts w:ascii="Calibri" w:hAnsi="Calibri" w:cs="Calibri"/>
                <w:sz w:val="20"/>
              </w:rPr>
            </w:pPr>
            <w:r w:rsidRPr="001101BF">
              <w:rPr>
                <w:rFonts w:ascii="Calibri" w:hAnsi="Calibri" w:cs="Calibri"/>
                <w:sz w:val="20"/>
              </w:rPr>
              <w:t xml:space="preserve">Równoważenia potencjałów rozwojowych regionów: </w:t>
            </w:r>
          </w:p>
          <w:p w14:paraId="0628C250"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Wzmocnienie mechanizmów terytorialnego równoważenia rozwoju dla rozwijania i pełnego wykorzystania potencjałów regionalnych</w:t>
            </w:r>
          </w:p>
          <w:p w14:paraId="64B31D80"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Rewitalizacja obszarów problemowych w miastach </w:t>
            </w:r>
          </w:p>
          <w:p w14:paraId="467F984F"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Zwiększenie dostępności terytorialnej Polski poprzez utworzenie zrównoważonego, spójnego i przyjaznego użytkownikom systemu transportowego </w:t>
            </w:r>
          </w:p>
          <w:p w14:paraId="2802DC40" w14:textId="77777777" w:rsidR="001101BF" w:rsidRPr="001101BF" w:rsidRDefault="001101BF" w:rsidP="0037052F">
            <w:pPr>
              <w:pStyle w:val="Akapitzlist"/>
              <w:numPr>
                <w:ilvl w:val="0"/>
                <w:numId w:val="96"/>
              </w:numPr>
              <w:spacing w:after="0" w:line="240" w:lineRule="auto"/>
              <w:jc w:val="both"/>
              <w:rPr>
                <w:rFonts w:ascii="Calibri" w:hAnsi="Calibri" w:cs="Calibri"/>
                <w:sz w:val="20"/>
              </w:rPr>
            </w:pPr>
            <w:r w:rsidRPr="001101BF">
              <w:rPr>
                <w:rFonts w:ascii="Calibri" w:hAnsi="Calibri" w:cs="Calibri"/>
                <w:sz w:val="20"/>
              </w:rPr>
              <w:t xml:space="preserve">Efektywność i sprawność państwa: </w:t>
            </w:r>
          </w:p>
          <w:p w14:paraId="10C85D04"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Stworzenie sprawnego państwa jako modelu działania administracji publicznej </w:t>
            </w:r>
          </w:p>
          <w:p w14:paraId="71A52D27"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Wzrost społecznego kapitału rozwoju</w:t>
            </w:r>
          </w:p>
          <w:p w14:paraId="7D79B4D8" w14:textId="7DB43DAE" w:rsidR="001101BF" w:rsidRPr="001101BF" w:rsidRDefault="001101BF" w:rsidP="00BE2032">
            <w:pPr>
              <w:jc w:val="both"/>
              <w:rPr>
                <w:rFonts w:ascii="Calibri" w:hAnsi="Calibri" w:cs="Calibri"/>
                <w:iCs/>
                <w:sz w:val="20"/>
                <w:szCs w:val="22"/>
              </w:rPr>
            </w:pPr>
            <w:r w:rsidRPr="001101BF">
              <w:rPr>
                <w:rFonts w:ascii="Calibri" w:hAnsi="Calibri" w:cs="Calibri"/>
                <w:i/>
                <w:sz w:val="20"/>
                <w:szCs w:val="22"/>
              </w:rPr>
              <w:t xml:space="preserve">Gminny Program Rewitalizacji Gminy </w:t>
            </w:r>
            <w:r w:rsidR="00863C49">
              <w:rPr>
                <w:rFonts w:ascii="Calibri" w:hAnsi="Calibri" w:cs="Calibri"/>
                <w:i/>
                <w:sz w:val="20"/>
                <w:szCs w:val="22"/>
              </w:rPr>
              <w:t xml:space="preserve">Komarówka Podlaska do </w:t>
            </w:r>
            <w:r w:rsidRPr="001101BF">
              <w:rPr>
                <w:rFonts w:ascii="Calibri" w:hAnsi="Calibri" w:cs="Calibri"/>
                <w:i/>
                <w:sz w:val="20"/>
                <w:szCs w:val="22"/>
              </w:rPr>
              <w:t xml:space="preserve">2030 </w:t>
            </w:r>
            <w:r w:rsidRPr="001101BF">
              <w:rPr>
                <w:rFonts w:ascii="Calibri" w:hAnsi="Calibri" w:cs="Calibri"/>
                <w:iCs/>
                <w:sz w:val="20"/>
                <w:szCs w:val="22"/>
              </w:rPr>
              <w:t xml:space="preserve">wpisuje się w ww. cele i kierunki działań. Oba dokumenty wskazują na konieczność rozwoju gospodarki w oparciu o istniejące zasoby przy jednoczesnym zachowaniu zasady  zrównoważonego rozwoju. Niezwykle istotnym elementem obu dokumentów jest podnoszenie kapitału ludzkiego i społecznego oraz włączenie społeczne wszystkich wymagających tego osób. Nie bez znaczenia pozostaje również kwestia poprawy jakości środowiska naturalnego. </w:t>
            </w:r>
          </w:p>
        </w:tc>
      </w:tr>
      <w:tr w:rsidR="001101BF" w:rsidRPr="001101BF" w14:paraId="50EACF14" w14:textId="77777777" w:rsidTr="00BE2032">
        <w:tc>
          <w:tcPr>
            <w:tcW w:w="9060" w:type="dxa"/>
            <w:shd w:val="clear" w:color="auto" w:fill="F4B083" w:themeFill="accent2" w:themeFillTint="99"/>
          </w:tcPr>
          <w:p w14:paraId="5F72C48A" w14:textId="77777777" w:rsidR="001101BF" w:rsidRPr="001101BF" w:rsidRDefault="001101BF" w:rsidP="00BE2032">
            <w:pPr>
              <w:spacing w:line="360" w:lineRule="auto"/>
              <w:jc w:val="center"/>
              <w:rPr>
                <w:rFonts w:ascii="Calibri" w:hAnsi="Calibri" w:cs="Calibri"/>
                <w:color w:val="2E74B5" w:themeColor="accent1" w:themeShade="BF"/>
                <w:sz w:val="22"/>
                <w:szCs w:val="22"/>
              </w:rPr>
            </w:pPr>
            <w:r w:rsidRPr="001101BF">
              <w:rPr>
                <w:rFonts w:ascii="Calibri" w:hAnsi="Calibri" w:cs="Calibri"/>
                <w:b/>
                <w:bCs/>
                <w:sz w:val="20"/>
                <w:szCs w:val="22"/>
              </w:rPr>
              <w:t>Koncepcja  Przestrzennego Zagospodarowania Kraju 2030</w:t>
            </w:r>
          </w:p>
        </w:tc>
      </w:tr>
      <w:tr w:rsidR="001101BF" w:rsidRPr="001101BF" w14:paraId="729BD16B" w14:textId="77777777" w:rsidTr="00BE2032">
        <w:tc>
          <w:tcPr>
            <w:tcW w:w="9060" w:type="dxa"/>
          </w:tcPr>
          <w:p w14:paraId="5B171026"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t>Dokument przyjęty został Uchwałą Nr 239 Rady Ministrów z dnia 13 grudnia 2011 r. w sprawie przyjęcia Koncepcji Przestrzennego Zagospodarowania Kraju 2030</w:t>
            </w:r>
          </w:p>
          <w:p w14:paraId="1ED37280"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t>Cele i zadania:</w:t>
            </w:r>
          </w:p>
          <w:p w14:paraId="30DC532C"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t xml:space="preserve">1. Podwyższenie konkurencyjności głównych ośrodków miejskich Polski w przestrzeni europejskiej poprzez ich integrację funkcjonalną przy zachowaniu policentrycznej struktury systemu osadniczego sprzyjającej spójności. </w:t>
            </w:r>
          </w:p>
          <w:p w14:paraId="0F6F7B15"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t>2. Poprawa spójności wewnętrznej i terytorialne równoważenie rozwoju kraju poprzez promowanie integracji funkcjonalnej, tworzenie warunków dla rozprzestrzeniania się czynników rozwoju, wielofunkcyjny rozwój obszarów wiejskich oraz wykorzystanie potencjału wewnętrznego wszystkich terytoriów.</w:t>
            </w:r>
          </w:p>
          <w:p w14:paraId="42D17BAB"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t>3. Poprawa dostępności terytorialnej kraju w różnych skalach przestrzennych poprzez rozwijanie infrastruktury transportowej i telekomunikacyjnej.</w:t>
            </w:r>
          </w:p>
          <w:p w14:paraId="79821AF2"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t xml:space="preserve">4. Kształtowanie struktur przestrzennych wspierających osiągnięcie i utrzymanie wysokiej jakości środowiska przyrodniczego i walorów krajobrazowych Polski. </w:t>
            </w:r>
          </w:p>
          <w:p w14:paraId="0F50AF3A"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t>5. Zwiększenie odporności struktury przestrzennej kraju na zagrożenia naturalne i utraty bezpieczeństwa energetycznego oraz kształtowanie struktur przestrzennych wspierających zdolności obronne państwa.</w:t>
            </w:r>
          </w:p>
          <w:p w14:paraId="255EFA8C"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t xml:space="preserve"> 6. Przywrócenie i utrwalenie ładu przestrzennego.</w:t>
            </w:r>
          </w:p>
          <w:p w14:paraId="47BE825C" w14:textId="2AB1510E" w:rsidR="001101BF" w:rsidRPr="00863C49" w:rsidRDefault="001101BF" w:rsidP="00863C49">
            <w:pPr>
              <w:jc w:val="both"/>
              <w:rPr>
                <w:rFonts w:ascii="Calibri" w:hAnsi="Calibri" w:cs="Calibri"/>
                <w:sz w:val="20"/>
                <w:szCs w:val="22"/>
              </w:rPr>
            </w:pPr>
            <w:r w:rsidRPr="001101BF">
              <w:rPr>
                <w:rFonts w:ascii="Calibri" w:hAnsi="Calibri" w:cs="Calibri"/>
                <w:sz w:val="20"/>
                <w:szCs w:val="22"/>
              </w:rPr>
              <w:t>W ramach GPR istotną rolę pełnią aspekty dotyczące przywrócenia i utrwalenia ładu pr</w:t>
            </w:r>
            <w:r w:rsidR="00863C49">
              <w:rPr>
                <w:rFonts w:ascii="Calibri" w:hAnsi="Calibri" w:cs="Calibri"/>
                <w:sz w:val="20"/>
                <w:szCs w:val="22"/>
              </w:rPr>
              <w:t xml:space="preserve">zestrzennego (cel strategiczny 3. </w:t>
            </w:r>
            <w:r w:rsidR="00863C49" w:rsidRPr="005F7030">
              <w:rPr>
                <w:rFonts w:ascii="Calibri" w:hAnsi="Calibri" w:cs="Calibri"/>
                <w:i/>
                <w:sz w:val="20"/>
                <w:szCs w:val="22"/>
              </w:rPr>
              <w:t>Odnowić przestrzeń</w:t>
            </w:r>
            <w:r w:rsidRPr="005F7030">
              <w:rPr>
                <w:rFonts w:ascii="Calibri" w:hAnsi="Calibri" w:cs="Calibri"/>
                <w:i/>
                <w:sz w:val="20"/>
                <w:szCs w:val="22"/>
              </w:rPr>
              <w:t xml:space="preserve"> obszaru rewitalizacji</w:t>
            </w:r>
            <w:r w:rsidRPr="001101BF">
              <w:rPr>
                <w:rFonts w:ascii="Calibri" w:hAnsi="Calibri" w:cs="Calibri"/>
                <w:sz w:val="20"/>
                <w:szCs w:val="22"/>
              </w:rPr>
              <w:t xml:space="preserve"> – cel</w:t>
            </w:r>
            <w:r w:rsidR="00863C49">
              <w:rPr>
                <w:rFonts w:ascii="Calibri" w:hAnsi="Calibri" w:cs="Calibri"/>
                <w:sz w:val="20"/>
                <w:szCs w:val="22"/>
              </w:rPr>
              <w:t>e szczegółowe</w:t>
            </w:r>
            <w:r w:rsidRPr="001101BF">
              <w:rPr>
                <w:rFonts w:ascii="Calibri" w:hAnsi="Calibri" w:cs="Calibri"/>
                <w:sz w:val="20"/>
                <w:szCs w:val="22"/>
              </w:rPr>
              <w:t xml:space="preserve"> </w:t>
            </w:r>
            <w:r w:rsidR="00863C49" w:rsidRPr="005F7030">
              <w:rPr>
                <w:rFonts w:ascii="Calibri" w:hAnsi="Calibri" w:cs="Calibri"/>
                <w:i/>
                <w:sz w:val="20"/>
                <w:szCs w:val="22"/>
              </w:rPr>
              <w:t>3.1 Zagwarantowanie atrakcyjnych przestrzeni oraz  obiektów publicznych, 3.2  Zwiększenie dostępności przestrzeni publicznej, 3.3 Popraw jakości środowiska naturalnego</w:t>
            </w:r>
            <w:r w:rsidRPr="001101BF">
              <w:rPr>
                <w:rFonts w:ascii="Calibri" w:hAnsi="Calibri" w:cs="Calibri"/>
                <w:sz w:val="20"/>
                <w:szCs w:val="22"/>
              </w:rPr>
              <w:t>). Istotną kwestią jest</w:t>
            </w:r>
            <w:r w:rsidR="00863C49">
              <w:rPr>
                <w:rFonts w:ascii="Calibri" w:hAnsi="Calibri" w:cs="Calibri"/>
                <w:sz w:val="20"/>
                <w:szCs w:val="22"/>
              </w:rPr>
              <w:t xml:space="preserve"> podwyższenie konkurencyjności g</w:t>
            </w:r>
            <w:r w:rsidRPr="001101BF">
              <w:rPr>
                <w:rFonts w:ascii="Calibri" w:hAnsi="Calibri" w:cs="Calibri"/>
                <w:sz w:val="20"/>
                <w:szCs w:val="22"/>
              </w:rPr>
              <w:t xml:space="preserve">miny Komarówka Podlaska oraz kształtowanie struktur przestrzennych wspierających osiągnięcie i utrzymanie wysokiej jakości środowiska przyrodniczego i lokalnych walorów krajobrazowych. </w:t>
            </w:r>
          </w:p>
        </w:tc>
      </w:tr>
      <w:tr w:rsidR="001101BF" w:rsidRPr="001101BF" w14:paraId="391762C1" w14:textId="77777777" w:rsidTr="00BE2032">
        <w:tc>
          <w:tcPr>
            <w:tcW w:w="9060" w:type="dxa"/>
            <w:shd w:val="clear" w:color="auto" w:fill="F4B083" w:themeFill="accent2" w:themeFillTint="99"/>
          </w:tcPr>
          <w:p w14:paraId="5EBDF972" w14:textId="77777777" w:rsidR="001101BF" w:rsidRPr="001101BF" w:rsidRDefault="001101BF" w:rsidP="00BE2032">
            <w:pPr>
              <w:spacing w:line="360" w:lineRule="auto"/>
              <w:jc w:val="center"/>
              <w:rPr>
                <w:rFonts w:ascii="Calibri" w:hAnsi="Calibri" w:cs="Calibri"/>
                <w:color w:val="2E74B5" w:themeColor="accent1" w:themeShade="BF"/>
                <w:sz w:val="22"/>
                <w:szCs w:val="22"/>
              </w:rPr>
            </w:pPr>
            <w:r w:rsidRPr="001101BF">
              <w:rPr>
                <w:rFonts w:ascii="Calibri" w:hAnsi="Calibri" w:cs="Calibri"/>
                <w:b/>
                <w:bCs/>
                <w:sz w:val="22"/>
                <w:szCs w:val="22"/>
              </w:rPr>
              <w:t>Strategia na rzecz Odpowiedzialnego Rozwoju do roku 2020 (z perspektywą do 2030 r.)</w:t>
            </w:r>
          </w:p>
        </w:tc>
      </w:tr>
      <w:tr w:rsidR="001101BF" w:rsidRPr="001101BF" w14:paraId="39B6AE70" w14:textId="77777777" w:rsidTr="00BE2032">
        <w:tc>
          <w:tcPr>
            <w:tcW w:w="9060" w:type="dxa"/>
          </w:tcPr>
          <w:p w14:paraId="513465DF"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t xml:space="preserve">Dokument stanowi aktualizację średniookresowej strategii rozwoju kraju, tj. Strategii Rozwoju Kraju 2020, przyjętej uchwałą Rady Ministrów z dnia 25 września 2012 r., zgodnie z wymogami ustawy z dnia 6 grudnia 2006 r. o zasadach prowadzenia polityki rozwoju. Strategia określa nowy model rozwoju – suwerenną wizję strategiczną, zasady, cele i priorytety rozwoju kraju w wymiarze gospodarczym, społecznym i przestrzennym do 2020 r. oraz w perspektywie do 2030 r. </w:t>
            </w:r>
          </w:p>
          <w:p w14:paraId="6234FB18"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t xml:space="preserve">Cele i zadania: </w:t>
            </w:r>
          </w:p>
          <w:p w14:paraId="2591B4D1" w14:textId="77777777" w:rsidR="001101BF" w:rsidRPr="001101BF" w:rsidRDefault="001101BF" w:rsidP="0037052F">
            <w:pPr>
              <w:pStyle w:val="Akapitzlist"/>
              <w:numPr>
                <w:ilvl w:val="0"/>
                <w:numId w:val="97"/>
              </w:numPr>
              <w:spacing w:after="0" w:line="240" w:lineRule="auto"/>
              <w:ind w:left="447"/>
              <w:jc w:val="both"/>
              <w:rPr>
                <w:rFonts w:ascii="Calibri" w:hAnsi="Calibri" w:cs="Calibri"/>
                <w:sz w:val="20"/>
              </w:rPr>
            </w:pPr>
            <w:r w:rsidRPr="001101BF">
              <w:rPr>
                <w:rFonts w:ascii="Calibri" w:hAnsi="Calibri" w:cs="Calibri"/>
                <w:sz w:val="20"/>
              </w:rPr>
              <w:t xml:space="preserve">Trwały wzrost gospodarczy oparty coraz silniej o wiedzę, dane i doskonałość organizacyjną: </w:t>
            </w:r>
          </w:p>
          <w:p w14:paraId="61D27B62" w14:textId="77777777" w:rsidR="001101BF" w:rsidRPr="001101BF" w:rsidRDefault="001101BF" w:rsidP="00BE2032">
            <w:pPr>
              <w:ind w:left="87"/>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Wzrost zdolności polskiego przemysłu do sprostania globalnej konkurencji </w:t>
            </w:r>
          </w:p>
          <w:p w14:paraId="6F7F5030" w14:textId="77777777" w:rsidR="00863C49" w:rsidRDefault="001101BF" w:rsidP="00BE2032">
            <w:pPr>
              <w:ind w:left="87"/>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Zwiększenie innowacyjności polskich przedsiębiorstw na rynku krajowym i rynkach zagranicznych </w:t>
            </w:r>
          </w:p>
          <w:p w14:paraId="62D4470D" w14:textId="023433EF" w:rsidR="001101BF" w:rsidRPr="001101BF" w:rsidRDefault="001101BF" w:rsidP="00BE2032">
            <w:pPr>
              <w:ind w:left="87"/>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Przemiany strukturalne sektora </w:t>
            </w:r>
          </w:p>
          <w:p w14:paraId="04B69F82" w14:textId="77777777" w:rsidR="001101BF" w:rsidRPr="001101BF" w:rsidRDefault="001101BF" w:rsidP="00BE2032">
            <w:pPr>
              <w:ind w:left="87"/>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Nowe formy działania i współpracy </w:t>
            </w:r>
          </w:p>
          <w:p w14:paraId="6D11F346" w14:textId="77777777" w:rsidR="001101BF" w:rsidRPr="001101BF" w:rsidRDefault="001101BF" w:rsidP="00BE2032">
            <w:pPr>
              <w:ind w:left="87"/>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Nowoczesne instrumenty wsparcia </w:t>
            </w:r>
          </w:p>
          <w:p w14:paraId="64AEB558" w14:textId="77777777" w:rsidR="001101BF" w:rsidRPr="001101BF" w:rsidRDefault="001101BF" w:rsidP="00BE2032">
            <w:pPr>
              <w:ind w:left="87"/>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Trwałe zwiększanie stopy inwestycji i ich jakości w dłuższej perspektywie, przy większym wykorzystaniu środków krajowych </w:t>
            </w:r>
          </w:p>
          <w:p w14:paraId="1D6FE6FC" w14:textId="77777777" w:rsidR="001101BF" w:rsidRPr="001101BF" w:rsidRDefault="001101BF" w:rsidP="00BE2032">
            <w:pPr>
              <w:ind w:left="87"/>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Zwiększanie umiędzynarodowienia polskiej gospodarki </w:t>
            </w:r>
          </w:p>
          <w:p w14:paraId="68FD083E" w14:textId="77777777" w:rsidR="001101BF" w:rsidRPr="001101BF" w:rsidRDefault="001101BF" w:rsidP="00BE2032">
            <w:pPr>
              <w:ind w:left="87"/>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Zwiększanie towarów zaawansowanych technologicznie </w:t>
            </w:r>
          </w:p>
          <w:p w14:paraId="4E32234A" w14:textId="77777777" w:rsidR="001101BF" w:rsidRPr="001101BF" w:rsidRDefault="001101BF" w:rsidP="0037052F">
            <w:pPr>
              <w:pStyle w:val="Akapitzlist"/>
              <w:numPr>
                <w:ilvl w:val="0"/>
                <w:numId w:val="97"/>
              </w:numPr>
              <w:spacing w:after="0" w:line="240" w:lineRule="auto"/>
              <w:ind w:left="447"/>
              <w:jc w:val="both"/>
              <w:rPr>
                <w:rFonts w:ascii="Calibri" w:hAnsi="Calibri" w:cs="Calibri"/>
                <w:sz w:val="20"/>
              </w:rPr>
            </w:pPr>
            <w:r w:rsidRPr="001101BF">
              <w:rPr>
                <w:rFonts w:ascii="Calibri" w:hAnsi="Calibri" w:cs="Calibri"/>
                <w:sz w:val="20"/>
              </w:rPr>
              <w:t xml:space="preserve">Rozwój społeczne wrażliwy i terytorialnie zrównoważony </w:t>
            </w:r>
          </w:p>
          <w:p w14:paraId="7480B5E1"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Poprawa dostępności usług świadczonych w odpowiedzi na wyzwania demograficzne </w:t>
            </w:r>
          </w:p>
          <w:p w14:paraId="08CE7D71"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Wzrost i poprawa wykorzystania potencjału kapitału ludzkiego na rynku pracy </w:t>
            </w:r>
          </w:p>
          <w:p w14:paraId="74AEFF89"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Zrównoważony rozwój kraju wykorzystujący indywidualne potencjały endogeniczne poszczególnych terytoriów </w:t>
            </w:r>
          </w:p>
          <w:p w14:paraId="788E2067"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Wzmacnianie regionalnych przewag konkurencyjnych w oparciu o specjalizacje gospodarcze i nowe nisze rynkowe </w:t>
            </w:r>
          </w:p>
          <w:p w14:paraId="7F7E1683"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Podniesienie skuteczności i jakości wdrażania polityk ukierunkowanych terytorialnie na wszystkich szczeblach zarządzania </w:t>
            </w:r>
          </w:p>
          <w:p w14:paraId="23328C9D"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t xml:space="preserve">3. Skuteczne państwo i instytucje służące wzrostowi oraz włączeniu społecznemu i gospodarczemu </w:t>
            </w:r>
            <w:r w:rsidRPr="001101BF">
              <w:rPr>
                <w:rFonts w:ascii="Calibri" w:hAnsi="Calibri" w:cs="Calibri"/>
                <w:sz w:val="20"/>
                <w:szCs w:val="22"/>
              </w:rPr>
              <w:sym w:font="Symbol" w:char="F0B7"/>
            </w:r>
            <w:r w:rsidRPr="001101BF">
              <w:rPr>
                <w:rFonts w:ascii="Calibri" w:hAnsi="Calibri" w:cs="Calibri"/>
                <w:sz w:val="20"/>
                <w:szCs w:val="22"/>
              </w:rPr>
              <w:t xml:space="preserve"> Uproszczenie prawa zapewniające lepsze warunki dla działalności gospodarczej i realizacji potrzeb obywateli </w:t>
            </w:r>
          </w:p>
          <w:p w14:paraId="65492199"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Inkluzywne i skuteczne instytucje publiczne- dostępne i otwarte dla obywateli oraz przedsiębiorstw </w:t>
            </w:r>
          </w:p>
          <w:p w14:paraId="419ADE1F"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Budowa zintegrowanego systemu planowania społeczno-gospodarczego i przestrzennego </w:t>
            </w:r>
          </w:p>
          <w:p w14:paraId="6D48288C"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Cyfrowe państwo usługowe </w:t>
            </w:r>
          </w:p>
          <w:p w14:paraId="0448622C"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Stabilne, efektywne i zrównoważone finanse publiczne </w:t>
            </w:r>
          </w:p>
          <w:p w14:paraId="7DDCA323" w14:textId="77777777" w:rsidR="001101BF" w:rsidRDefault="001101BF" w:rsidP="00BE2032">
            <w:pPr>
              <w:jc w:val="both"/>
              <w:rPr>
                <w:rFonts w:ascii="Calibri" w:hAnsi="Calibri" w:cs="Calibri"/>
                <w:sz w:val="20"/>
                <w:szCs w:val="22"/>
              </w:rPr>
            </w:pPr>
            <w:r w:rsidRPr="001101BF">
              <w:rPr>
                <w:rFonts w:ascii="Calibri" w:hAnsi="Calibri" w:cs="Calibri"/>
                <w:sz w:val="20"/>
                <w:szCs w:val="22"/>
              </w:rPr>
              <w:sym w:font="Symbol" w:char="F0B7"/>
            </w:r>
            <w:r w:rsidRPr="001101BF">
              <w:rPr>
                <w:rFonts w:ascii="Calibri" w:hAnsi="Calibri" w:cs="Calibri"/>
                <w:sz w:val="20"/>
                <w:szCs w:val="22"/>
              </w:rPr>
              <w:t xml:space="preserve"> Wykorzystanie środków z budżetu Unii Europejskiej w sposób przekładający się na trwałe efekty rozwojowe. </w:t>
            </w:r>
          </w:p>
          <w:p w14:paraId="67EAE742" w14:textId="5C42120A" w:rsidR="005F7030" w:rsidRPr="001101BF" w:rsidRDefault="005F7030" w:rsidP="00BE2032">
            <w:pPr>
              <w:jc w:val="both"/>
              <w:rPr>
                <w:rFonts w:ascii="Calibri" w:hAnsi="Calibri" w:cs="Calibri"/>
                <w:sz w:val="22"/>
                <w:szCs w:val="22"/>
              </w:rPr>
            </w:pPr>
            <w:r w:rsidRPr="008E481A">
              <w:rPr>
                <w:rFonts w:ascii="Calibri" w:hAnsi="Calibri" w:cs="Calibri"/>
                <w:sz w:val="20"/>
                <w:szCs w:val="22"/>
              </w:rPr>
              <w:t xml:space="preserve">Kierunki działań zaplanowane w ramach celu </w:t>
            </w:r>
            <w:r>
              <w:rPr>
                <w:rFonts w:ascii="Calibri" w:hAnsi="Calibri" w:cs="Calibri"/>
                <w:sz w:val="20"/>
                <w:szCs w:val="22"/>
              </w:rPr>
              <w:t xml:space="preserve">strategicznego </w:t>
            </w:r>
            <w:r w:rsidRPr="008E481A">
              <w:rPr>
                <w:rFonts w:ascii="Calibri" w:hAnsi="Calibri" w:cs="Calibri"/>
                <w:sz w:val="20"/>
                <w:szCs w:val="22"/>
              </w:rPr>
              <w:t xml:space="preserve">1. </w:t>
            </w:r>
            <w:r>
              <w:rPr>
                <w:rFonts w:ascii="Calibri" w:hAnsi="Calibri" w:cs="Calibri"/>
                <w:sz w:val="20"/>
                <w:szCs w:val="22"/>
              </w:rPr>
              <w:t>(</w:t>
            </w:r>
            <w:r w:rsidRPr="005F7030">
              <w:rPr>
                <w:rFonts w:ascii="Calibri" w:hAnsi="Calibri" w:cs="Calibri"/>
                <w:i/>
                <w:sz w:val="20"/>
                <w:szCs w:val="22"/>
              </w:rPr>
              <w:t>Wzmocnienie kapitału społecznego  spójności społecznej</w:t>
            </w:r>
            <w:r>
              <w:rPr>
                <w:rFonts w:ascii="Calibri" w:hAnsi="Calibri" w:cs="Calibri"/>
                <w:i/>
                <w:sz w:val="20"/>
                <w:szCs w:val="22"/>
              </w:rPr>
              <w:t>)</w:t>
            </w:r>
            <w:r w:rsidRPr="005F7030">
              <w:rPr>
                <w:rFonts w:ascii="Calibri" w:hAnsi="Calibri" w:cs="Calibri"/>
                <w:sz w:val="20"/>
                <w:szCs w:val="22"/>
              </w:rPr>
              <w:t xml:space="preserve"> </w:t>
            </w:r>
            <w:r w:rsidRPr="008E481A">
              <w:rPr>
                <w:rFonts w:ascii="Calibri" w:hAnsi="Calibri" w:cs="Calibri"/>
                <w:sz w:val="20"/>
                <w:szCs w:val="22"/>
              </w:rPr>
              <w:t>GPR korelują z celami ww. Strategii, m. in. w zakresie poprawy dostępności dla mieszkańców gminy usług świadczonych na jej terenie, szczególnie w obliczu niekorzystnych zmian demograficznych (starzenia się społeczeństwa), poprawy wykorzystania potencjału kapitału ludzkiego na rynku pracy (poprzez aktywizowanie mieszkańców do podejmowania zatrudnienia poza rolnictwem.</w:t>
            </w:r>
          </w:p>
        </w:tc>
      </w:tr>
      <w:tr w:rsidR="001101BF" w:rsidRPr="001101BF" w14:paraId="58716BC5" w14:textId="77777777" w:rsidTr="00BE2032">
        <w:tc>
          <w:tcPr>
            <w:tcW w:w="9060" w:type="dxa"/>
            <w:shd w:val="clear" w:color="auto" w:fill="F4B083" w:themeFill="accent2" w:themeFillTint="99"/>
          </w:tcPr>
          <w:p w14:paraId="304EC1E6" w14:textId="77777777" w:rsidR="001101BF" w:rsidRPr="001101BF" w:rsidRDefault="001101BF" w:rsidP="00BE2032">
            <w:pPr>
              <w:spacing w:line="360" w:lineRule="auto"/>
              <w:jc w:val="center"/>
              <w:rPr>
                <w:rFonts w:ascii="Calibri" w:hAnsi="Calibri" w:cs="Calibri"/>
                <w:color w:val="2E74B5" w:themeColor="accent1" w:themeShade="BF"/>
                <w:sz w:val="22"/>
                <w:szCs w:val="22"/>
              </w:rPr>
            </w:pPr>
            <w:r w:rsidRPr="001101BF">
              <w:rPr>
                <w:rFonts w:ascii="Calibri" w:hAnsi="Calibri" w:cs="Calibri"/>
                <w:b/>
                <w:bCs/>
                <w:sz w:val="20"/>
                <w:szCs w:val="22"/>
              </w:rPr>
              <w:t>Narodowy Program Rozwoju Gospodarki Niskoemisyjnej</w:t>
            </w:r>
          </w:p>
        </w:tc>
      </w:tr>
      <w:tr w:rsidR="001101BF" w:rsidRPr="001101BF" w14:paraId="7B3B9AB3" w14:textId="77777777" w:rsidTr="00BE2032">
        <w:tc>
          <w:tcPr>
            <w:tcW w:w="9060" w:type="dxa"/>
          </w:tcPr>
          <w:p w14:paraId="12404EE5"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t xml:space="preserve">Cel szczegółowy 1: Niskoemisyjne wytwarzanie energii </w:t>
            </w:r>
          </w:p>
          <w:p w14:paraId="481F5100"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t xml:space="preserve"> Cel szczegółowy 2: Poprawa efektywności gospodarowania surowcami i materiałami, w tym odpadami </w:t>
            </w:r>
          </w:p>
          <w:p w14:paraId="74735479"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t>Cel szczegółowy 3: Rozwój zrównoważonej produkcji -obejmujący przemysł, budownictwo i rolnictwo</w:t>
            </w:r>
          </w:p>
          <w:p w14:paraId="077CA03E"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t>Cel szczegółowy 4: Transformacja niskoemisyjna w dystrybucji i mobilności, obejmująca sektor transportu i handlu Cel szczegółowy 5: Promocja wzorców zrównoważonej konsumpcji</w:t>
            </w:r>
          </w:p>
          <w:p w14:paraId="531C2EC8" w14:textId="3809DD62" w:rsidR="001101BF" w:rsidRPr="001101BF" w:rsidRDefault="001101BF" w:rsidP="00BE2032">
            <w:pPr>
              <w:jc w:val="both"/>
              <w:rPr>
                <w:rFonts w:ascii="Calibri" w:hAnsi="Calibri" w:cs="Calibri"/>
                <w:sz w:val="20"/>
                <w:szCs w:val="22"/>
              </w:rPr>
            </w:pPr>
            <w:r w:rsidRPr="001101BF">
              <w:rPr>
                <w:rFonts w:ascii="Calibri" w:hAnsi="Calibri" w:cs="Calibri"/>
                <w:sz w:val="20"/>
                <w:szCs w:val="22"/>
              </w:rPr>
              <w:t xml:space="preserve">Zadania zawarte w GPR, w szczególności służące </w:t>
            </w:r>
            <w:r w:rsidR="005F7030">
              <w:rPr>
                <w:rFonts w:ascii="Calibri" w:hAnsi="Calibri" w:cs="Calibri"/>
                <w:sz w:val="20"/>
                <w:szCs w:val="22"/>
              </w:rPr>
              <w:t>realizacji celu strategicznego 3</w:t>
            </w:r>
            <w:r w:rsidRPr="001101BF">
              <w:rPr>
                <w:rFonts w:ascii="Calibri" w:hAnsi="Calibri" w:cs="Calibri"/>
                <w:sz w:val="20"/>
                <w:szCs w:val="22"/>
              </w:rPr>
              <w:t xml:space="preserve">. </w:t>
            </w:r>
            <w:r w:rsidR="005F7030">
              <w:rPr>
                <w:rFonts w:ascii="Calibri" w:hAnsi="Calibri" w:cs="Calibri"/>
                <w:i/>
                <w:sz w:val="20"/>
                <w:szCs w:val="22"/>
              </w:rPr>
              <w:t xml:space="preserve">Odnowić przestrzeń </w:t>
            </w:r>
            <w:r w:rsidRPr="001101BF">
              <w:rPr>
                <w:rFonts w:ascii="Calibri" w:hAnsi="Calibri" w:cs="Calibri"/>
                <w:i/>
                <w:sz w:val="20"/>
                <w:szCs w:val="22"/>
              </w:rPr>
              <w:t xml:space="preserve"> obszaru rewitalizacji (np. </w:t>
            </w:r>
            <w:r w:rsidRPr="001101BF">
              <w:rPr>
                <w:rFonts w:ascii="Calibri" w:hAnsi="Calibri" w:cs="Calibri"/>
                <w:sz w:val="20"/>
                <w:szCs w:val="22"/>
              </w:rPr>
              <w:t>modernizacja</w:t>
            </w:r>
            <w:r w:rsidRPr="001101BF">
              <w:rPr>
                <w:rFonts w:ascii="Calibri" w:hAnsi="Calibri" w:cs="Calibri"/>
                <w:i/>
                <w:sz w:val="20"/>
                <w:szCs w:val="22"/>
              </w:rPr>
              <w:t xml:space="preserve"> </w:t>
            </w:r>
            <w:r w:rsidRPr="001101BF">
              <w:rPr>
                <w:rFonts w:ascii="Calibri" w:hAnsi="Calibri" w:cs="Calibri"/>
                <w:sz w:val="20"/>
                <w:szCs w:val="22"/>
              </w:rPr>
              <w:t>infrastruktury z wykorzystaniem  nowoczesnych rozwiązań, prace termomodernizacyjne budynków, rewaloryzacja i zagospodarowanie terenów zielonych</w:t>
            </w:r>
            <w:r w:rsidR="005F7030">
              <w:rPr>
                <w:rFonts w:ascii="Calibri" w:hAnsi="Calibri" w:cs="Calibri"/>
                <w:sz w:val="20"/>
                <w:szCs w:val="22"/>
              </w:rPr>
              <w:t xml:space="preserve"> czy wymiana oświetlenia ulicznego na energooszczędne</w:t>
            </w:r>
            <w:r w:rsidRPr="001101BF">
              <w:rPr>
                <w:rFonts w:ascii="Calibri" w:hAnsi="Calibri" w:cs="Calibri"/>
                <w:sz w:val="20"/>
                <w:szCs w:val="22"/>
              </w:rPr>
              <w:t xml:space="preserve">), nakierowane są na zastosowanie energooszczędnych technologii co przyczyni się do poprawy sytuacji środowiskowej. Wobec czego, są one zbieżne z założeniami </w:t>
            </w:r>
            <w:r w:rsidRPr="001101BF">
              <w:rPr>
                <w:rFonts w:ascii="Calibri" w:hAnsi="Calibri" w:cs="Calibri"/>
                <w:i/>
                <w:sz w:val="20"/>
                <w:szCs w:val="22"/>
              </w:rPr>
              <w:t>Narodowego Programu Gospodarki Niskoemisyjnej</w:t>
            </w:r>
            <w:r w:rsidRPr="001101BF">
              <w:rPr>
                <w:rFonts w:ascii="Calibri" w:hAnsi="Calibri" w:cs="Calibri"/>
                <w:sz w:val="20"/>
                <w:szCs w:val="22"/>
              </w:rPr>
              <w:t xml:space="preserve">. </w:t>
            </w:r>
          </w:p>
        </w:tc>
      </w:tr>
      <w:tr w:rsidR="001101BF" w:rsidRPr="001101BF" w14:paraId="09EFFF19" w14:textId="77777777" w:rsidTr="00BE2032">
        <w:tc>
          <w:tcPr>
            <w:tcW w:w="9060" w:type="dxa"/>
            <w:shd w:val="clear" w:color="auto" w:fill="F4B083" w:themeFill="accent2" w:themeFillTint="99"/>
          </w:tcPr>
          <w:p w14:paraId="38AAC262" w14:textId="77777777" w:rsidR="001101BF" w:rsidRPr="001101BF" w:rsidRDefault="001101BF" w:rsidP="00BE2032">
            <w:pPr>
              <w:spacing w:line="360" w:lineRule="auto"/>
              <w:jc w:val="center"/>
              <w:rPr>
                <w:rFonts w:ascii="Calibri" w:hAnsi="Calibri" w:cs="Calibri"/>
                <w:color w:val="2E74B5" w:themeColor="accent1" w:themeShade="BF"/>
                <w:sz w:val="22"/>
                <w:szCs w:val="22"/>
              </w:rPr>
            </w:pPr>
            <w:r w:rsidRPr="001101BF">
              <w:rPr>
                <w:rFonts w:ascii="Calibri" w:hAnsi="Calibri" w:cs="Calibri"/>
                <w:b/>
                <w:bCs/>
                <w:sz w:val="20"/>
                <w:szCs w:val="22"/>
              </w:rPr>
              <w:t xml:space="preserve">Krajowa Strategia Rozwoju Regionalnego 20230 </w:t>
            </w:r>
          </w:p>
        </w:tc>
      </w:tr>
      <w:tr w:rsidR="001101BF" w:rsidRPr="001101BF" w14:paraId="5437EA2D" w14:textId="77777777" w:rsidTr="00BE2032">
        <w:tc>
          <w:tcPr>
            <w:tcW w:w="9060" w:type="dxa"/>
          </w:tcPr>
          <w:p w14:paraId="571A1F39" w14:textId="77777777" w:rsidR="001101BF" w:rsidRPr="001101BF" w:rsidRDefault="001101BF" w:rsidP="00BE2032">
            <w:pPr>
              <w:jc w:val="both"/>
              <w:rPr>
                <w:rFonts w:ascii="Calibri" w:hAnsi="Calibri" w:cs="Calibri"/>
                <w:sz w:val="20"/>
                <w:szCs w:val="22"/>
              </w:rPr>
            </w:pPr>
            <w:r w:rsidRPr="001101BF">
              <w:rPr>
                <w:rFonts w:ascii="Calibri" w:hAnsi="Calibri" w:cs="Calibri"/>
                <w:i/>
                <w:iCs/>
                <w:sz w:val="20"/>
                <w:szCs w:val="22"/>
              </w:rPr>
              <w:t>Krajowa Strategia Rozwoju Regionalnego 2030</w:t>
            </w:r>
            <w:r w:rsidRPr="001101BF">
              <w:rPr>
                <w:rFonts w:ascii="Calibri" w:hAnsi="Calibri" w:cs="Calibri"/>
                <w:sz w:val="20"/>
                <w:szCs w:val="22"/>
              </w:rPr>
              <w:t xml:space="preserve"> (KSRR 2030) jest podstawowym dokumentem strategicznym polityki regionalnej państwa w perspektywie do 2030 r.</w:t>
            </w:r>
          </w:p>
          <w:p w14:paraId="202CAFF1"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t xml:space="preserve">Cel główny KSRR: </w:t>
            </w:r>
          </w:p>
          <w:p w14:paraId="6D66690B"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t xml:space="preserve">Głównym celem polityki regionalnej jest efektywne wykorzystanie endogenicznych potencjałów terytoriów i ich specjalizacji dla osiągania zrównoważonego rozwoju kraju, co tworzyć będzie warunki do wzrostu dochodów mieszkańców Polski, przy jednoczesnym osiąganiu spójności w wymiarze społecznym, gospodarczym, środowiskowym, przestrzennym.  </w:t>
            </w:r>
          </w:p>
          <w:p w14:paraId="0CD8C98E"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t xml:space="preserve">Cel 1. Zwiększenie spójności rozwoju kraju w wymiarze społecznym, gospodarczym, środowiskowym, przestrzennym </w:t>
            </w:r>
          </w:p>
          <w:p w14:paraId="73B8F81E" w14:textId="77777777" w:rsidR="001101BF" w:rsidRPr="001101BF" w:rsidRDefault="001101BF" w:rsidP="0037052F">
            <w:pPr>
              <w:pStyle w:val="Akapitzlist"/>
              <w:numPr>
                <w:ilvl w:val="1"/>
                <w:numId w:val="98"/>
              </w:numPr>
              <w:spacing w:after="0" w:line="240" w:lineRule="auto"/>
              <w:jc w:val="both"/>
              <w:rPr>
                <w:rFonts w:ascii="Calibri" w:hAnsi="Calibri" w:cs="Calibri"/>
                <w:sz w:val="20"/>
              </w:rPr>
            </w:pPr>
            <w:r w:rsidRPr="001101BF">
              <w:rPr>
                <w:rFonts w:ascii="Calibri" w:hAnsi="Calibri" w:cs="Calibri"/>
                <w:sz w:val="20"/>
              </w:rPr>
              <w:t xml:space="preserve">Wzmaganie szans rozwojowych obszarów słabszych gospodarczo – wschodnia Polska oraz obszary zagrożone trwałą marginalizacją </w:t>
            </w:r>
          </w:p>
          <w:p w14:paraId="1A138532" w14:textId="77777777" w:rsidR="001101BF" w:rsidRPr="001101BF" w:rsidRDefault="001101BF" w:rsidP="0037052F">
            <w:pPr>
              <w:pStyle w:val="Akapitzlist"/>
              <w:numPr>
                <w:ilvl w:val="1"/>
                <w:numId w:val="98"/>
              </w:numPr>
              <w:spacing w:after="0" w:line="240" w:lineRule="auto"/>
              <w:jc w:val="both"/>
              <w:rPr>
                <w:rFonts w:ascii="Calibri" w:hAnsi="Calibri" w:cs="Calibri"/>
                <w:sz w:val="20"/>
              </w:rPr>
            </w:pPr>
            <w:r w:rsidRPr="001101BF">
              <w:rPr>
                <w:rFonts w:ascii="Calibri" w:hAnsi="Calibri" w:cs="Calibri"/>
                <w:sz w:val="20"/>
              </w:rPr>
              <w:t>Zwiększenie wykorzystania potencjału rozwojowego miast średnich tracących funkcje społeczno-gospodarcze</w:t>
            </w:r>
          </w:p>
          <w:p w14:paraId="79E99106" w14:textId="77777777" w:rsidR="001101BF" w:rsidRPr="001101BF" w:rsidRDefault="001101BF" w:rsidP="0037052F">
            <w:pPr>
              <w:pStyle w:val="Akapitzlist"/>
              <w:numPr>
                <w:ilvl w:val="1"/>
                <w:numId w:val="98"/>
              </w:numPr>
              <w:spacing w:after="0" w:line="240" w:lineRule="auto"/>
              <w:jc w:val="both"/>
              <w:rPr>
                <w:rFonts w:ascii="Calibri" w:hAnsi="Calibri" w:cs="Calibri"/>
                <w:sz w:val="20"/>
              </w:rPr>
            </w:pPr>
            <w:r w:rsidRPr="001101BF">
              <w:rPr>
                <w:rFonts w:ascii="Calibri" w:hAnsi="Calibri" w:cs="Calibri"/>
                <w:sz w:val="20"/>
              </w:rPr>
              <w:t>Przyśpieszenie transformacji profilu gospodarczego Śląska</w:t>
            </w:r>
          </w:p>
          <w:p w14:paraId="106D866C" w14:textId="77777777" w:rsidR="001101BF" w:rsidRPr="001101BF" w:rsidRDefault="001101BF" w:rsidP="0037052F">
            <w:pPr>
              <w:pStyle w:val="Akapitzlist"/>
              <w:numPr>
                <w:ilvl w:val="1"/>
                <w:numId w:val="98"/>
              </w:numPr>
              <w:spacing w:after="0" w:line="240" w:lineRule="auto"/>
              <w:jc w:val="both"/>
              <w:rPr>
                <w:rFonts w:ascii="Calibri" w:hAnsi="Calibri" w:cs="Calibri"/>
                <w:sz w:val="20"/>
              </w:rPr>
            </w:pPr>
            <w:r w:rsidRPr="001101BF">
              <w:rPr>
                <w:rFonts w:ascii="Calibri" w:hAnsi="Calibri" w:cs="Calibri"/>
                <w:sz w:val="20"/>
              </w:rPr>
              <w:t>Przeciwdziałanie kryzysom na obszarach zdegradowanych</w:t>
            </w:r>
          </w:p>
          <w:p w14:paraId="54CA9ECC" w14:textId="77777777" w:rsidR="001101BF" w:rsidRPr="001101BF" w:rsidRDefault="001101BF" w:rsidP="0037052F">
            <w:pPr>
              <w:pStyle w:val="Akapitzlist"/>
              <w:numPr>
                <w:ilvl w:val="1"/>
                <w:numId w:val="98"/>
              </w:numPr>
              <w:spacing w:after="0" w:line="240" w:lineRule="auto"/>
              <w:jc w:val="both"/>
              <w:rPr>
                <w:rFonts w:ascii="Calibri" w:hAnsi="Calibri" w:cs="Calibri"/>
                <w:sz w:val="20"/>
              </w:rPr>
            </w:pPr>
            <w:r w:rsidRPr="001101BF">
              <w:rPr>
                <w:rFonts w:ascii="Calibri" w:hAnsi="Calibri" w:cs="Calibri"/>
                <w:sz w:val="20"/>
              </w:rPr>
              <w:t>Rozwój infrastruktury wspierającej dostarczanie usług publicznych i podnoszących atrakcyjność inwestycyjną obszar</w:t>
            </w:r>
          </w:p>
          <w:p w14:paraId="7C3ACF79"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t xml:space="preserve">Cel. 2 Wzmacnianie regionalnych przewag konkurencyjnych </w:t>
            </w:r>
          </w:p>
          <w:p w14:paraId="77364D37" w14:textId="77777777" w:rsidR="001101BF" w:rsidRPr="001101BF" w:rsidRDefault="001101BF" w:rsidP="0037052F">
            <w:pPr>
              <w:pStyle w:val="Akapitzlist"/>
              <w:numPr>
                <w:ilvl w:val="1"/>
                <w:numId w:val="97"/>
              </w:numPr>
              <w:spacing w:after="0" w:line="240" w:lineRule="auto"/>
              <w:ind w:left="447"/>
              <w:jc w:val="both"/>
              <w:rPr>
                <w:rFonts w:ascii="Calibri" w:hAnsi="Calibri" w:cs="Calibri"/>
                <w:sz w:val="20"/>
              </w:rPr>
            </w:pPr>
            <w:r w:rsidRPr="001101BF">
              <w:rPr>
                <w:rFonts w:ascii="Calibri" w:hAnsi="Calibri" w:cs="Calibri"/>
                <w:sz w:val="20"/>
              </w:rPr>
              <w:t>Rozwój kapitału ludzkiego i  społecznego</w:t>
            </w:r>
          </w:p>
          <w:p w14:paraId="793D2559" w14:textId="77777777" w:rsidR="001101BF" w:rsidRPr="001101BF" w:rsidRDefault="001101BF" w:rsidP="0037052F">
            <w:pPr>
              <w:pStyle w:val="Akapitzlist"/>
              <w:numPr>
                <w:ilvl w:val="1"/>
                <w:numId w:val="97"/>
              </w:numPr>
              <w:spacing w:after="0" w:line="240" w:lineRule="auto"/>
              <w:ind w:left="447"/>
              <w:jc w:val="both"/>
              <w:rPr>
                <w:rFonts w:ascii="Calibri" w:hAnsi="Calibri" w:cs="Calibri"/>
                <w:sz w:val="20"/>
              </w:rPr>
            </w:pPr>
            <w:r w:rsidRPr="001101BF">
              <w:rPr>
                <w:rFonts w:ascii="Calibri" w:hAnsi="Calibri" w:cs="Calibri"/>
                <w:sz w:val="20"/>
              </w:rPr>
              <w:t>Wspieranie przedsiębiorczości na szczeblu regionalnym i lokalnym</w:t>
            </w:r>
          </w:p>
          <w:p w14:paraId="39CEB69A" w14:textId="77777777" w:rsidR="001101BF" w:rsidRPr="001101BF" w:rsidRDefault="001101BF" w:rsidP="0037052F">
            <w:pPr>
              <w:pStyle w:val="Akapitzlist"/>
              <w:numPr>
                <w:ilvl w:val="1"/>
                <w:numId w:val="97"/>
              </w:numPr>
              <w:spacing w:after="0" w:line="240" w:lineRule="auto"/>
              <w:ind w:left="447"/>
              <w:jc w:val="both"/>
              <w:rPr>
                <w:rFonts w:ascii="Calibri" w:hAnsi="Calibri" w:cs="Calibri"/>
                <w:sz w:val="20"/>
              </w:rPr>
            </w:pPr>
            <w:r w:rsidRPr="001101BF">
              <w:rPr>
                <w:rFonts w:ascii="Calibri" w:hAnsi="Calibri" w:cs="Calibri"/>
                <w:sz w:val="20"/>
              </w:rPr>
              <w:t xml:space="preserve">Innowacyjny rozwój regionu i doskonalenie podejścia opartego na Regionalnych Inteligentnych Specjalizacjach </w:t>
            </w:r>
          </w:p>
          <w:p w14:paraId="4A4001BE"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t>Cel 3. Podniesienie jakości zarzadzania i wdrażania polityk ukierunkowanych terytorialnie</w:t>
            </w:r>
          </w:p>
          <w:p w14:paraId="148FC106" w14:textId="36680DA6" w:rsidR="001101BF" w:rsidRPr="001101BF" w:rsidRDefault="001101BF" w:rsidP="0037052F">
            <w:pPr>
              <w:pStyle w:val="Akapitzlist"/>
              <w:numPr>
                <w:ilvl w:val="1"/>
                <w:numId w:val="96"/>
              </w:numPr>
              <w:spacing w:after="0" w:line="240" w:lineRule="auto"/>
              <w:jc w:val="both"/>
              <w:rPr>
                <w:rFonts w:ascii="Calibri" w:hAnsi="Calibri" w:cs="Calibri"/>
                <w:sz w:val="20"/>
              </w:rPr>
            </w:pPr>
            <w:r w:rsidRPr="001101BF">
              <w:rPr>
                <w:rFonts w:ascii="Calibri" w:hAnsi="Calibri" w:cs="Calibri"/>
                <w:sz w:val="20"/>
              </w:rPr>
              <w:t>Wzmocnienie potencjału administracji na rzecz zarz</w:t>
            </w:r>
            <w:r w:rsidR="00FF5C6B">
              <w:rPr>
                <w:rFonts w:ascii="Calibri" w:hAnsi="Calibri" w:cs="Calibri"/>
                <w:sz w:val="20"/>
              </w:rPr>
              <w:t>ą</w:t>
            </w:r>
            <w:r w:rsidRPr="001101BF">
              <w:rPr>
                <w:rFonts w:ascii="Calibri" w:hAnsi="Calibri" w:cs="Calibri"/>
                <w:sz w:val="20"/>
              </w:rPr>
              <w:t>dzania rozwojem</w:t>
            </w:r>
          </w:p>
          <w:p w14:paraId="69ECC557" w14:textId="77777777" w:rsidR="001101BF" w:rsidRPr="001101BF" w:rsidRDefault="001101BF" w:rsidP="0037052F">
            <w:pPr>
              <w:pStyle w:val="Akapitzlist"/>
              <w:numPr>
                <w:ilvl w:val="1"/>
                <w:numId w:val="96"/>
              </w:numPr>
              <w:spacing w:after="0" w:line="240" w:lineRule="auto"/>
              <w:jc w:val="both"/>
              <w:rPr>
                <w:rFonts w:ascii="Calibri" w:hAnsi="Calibri" w:cs="Calibri"/>
                <w:sz w:val="20"/>
              </w:rPr>
            </w:pPr>
            <w:r w:rsidRPr="001101BF">
              <w:rPr>
                <w:rFonts w:ascii="Calibri" w:hAnsi="Calibri" w:cs="Calibri"/>
                <w:sz w:val="20"/>
              </w:rPr>
              <w:t xml:space="preserve">Wzmocnienie współpracy i zintegrowanego podejścia do rozwoju na poziomie lokalnym, regionalnym  i ponadregionalnym </w:t>
            </w:r>
          </w:p>
          <w:p w14:paraId="3B5B835B" w14:textId="77777777" w:rsidR="001101BF" w:rsidRPr="001101BF" w:rsidRDefault="001101BF" w:rsidP="0037052F">
            <w:pPr>
              <w:pStyle w:val="Akapitzlist"/>
              <w:numPr>
                <w:ilvl w:val="1"/>
                <w:numId w:val="96"/>
              </w:numPr>
              <w:spacing w:after="0" w:line="240" w:lineRule="auto"/>
              <w:jc w:val="both"/>
              <w:rPr>
                <w:rFonts w:ascii="Calibri" w:hAnsi="Calibri" w:cs="Calibri"/>
                <w:sz w:val="20"/>
              </w:rPr>
            </w:pPr>
            <w:r w:rsidRPr="001101BF">
              <w:rPr>
                <w:rFonts w:ascii="Calibri" w:hAnsi="Calibri" w:cs="Calibri"/>
                <w:sz w:val="20"/>
              </w:rPr>
              <w:t xml:space="preserve">Poprawa organizacji świadczenia usług publicznych </w:t>
            </w:r>
          </w:p>
          <w:p w14:paraId="40CB115A" w14:textId="77777777" w:rsidR="001101BF" w:rsidRPr="001101BF" w:rsidRDefault="001101BF" w:rsidP="0037052F">
            <w:pPr>
              <w:pStyle w:val="Akapitzlist"/>
              <w:numPr>
                <w:ilvl w:val="1"/>
                <w:numId w:val="96"/>
              </w:numPr>
              <w:spacing w:after="0" w:line="240" w:lineRule="auto"/>
              <w:jc w:val="both"/>
              <w:rPr>
                <w:rFonts w:ascii="Calibri" w:hAnsi="Calibri" w:cs="Calibri"/>
                <w:sz w:val="20"/>
              </w:rPr>
            </w:pPr>
            <w:r w:rsidRPr="001101BF">
              <w:rPr>
                <w:rFonts w:ascii="Calibri" w:hAnsi="Calibri" w:cs="Calibri"/>
                <w:sz w:val="20"/>
              </w:rPr>
              <w:t xml:space="preserve">Efektywny i spójny system finansowania polityki regionalnej. </w:t>
            </w:r>
          </w:p>
          <w:p w14:paraId="496574A0" w14:textId="358728C9" w:rsidR="001101BF" w:rsidRPr="001101BF" w:rsidRDefault="001101BF" w:rsidP="00BE2032">
            <w:pPr>
              <w:jc w:val="both"/>
              <w:rPr>
                <w:rFonts w:ascii="Calibri" w:hAnsi="Calibri" w:cs="Calibri"/>
                <w:sz w:val="22"/>
                <w:szCs w:val="22"/>
              </w:rPr>
            </w:pPr>
            <w:r w:rsidRPr="001101BF">
              <w:rPr>
                <w:rFonts w:ascii="Calibri" w:hAnsi="Calibri" w:cs="Calibri"/>
                <w:sz w:val="20"/>
                <w:szCs w:val="22"/>
              </w:rPr>
              <w:t>Dokument w sposób jednoznaczny wskazuje zapotrzebowanie gmin na niwelowanie sytuacji kryzysowych na obszarach zdegradowanych jest duże. Odpowiedzią na fragmentaryczne i geograficznie zogniskowane kryzysy obszarów powinna być dobrze zaplanowana rewitalizacja, jako narzędzie poprawy warunków życia, rozwoju gospodarczego i jakości środowiska na obszarach kryzysowych. Dokument wie</w:t>
            </w:r>
            <w:r w:rsidR="005F7030">
              <w:rPr>
                <w:rFonts w:ascii="Calibri" w:hAnsi="Calibri" w:cs="Calibri"/>
                <w:sz w:val="20"/>
                <w:szCs w:val="22"/>
              </w:rPr>
              <w:t>lokrotnie wskazuje, iż jednym z </w:t>
            </w:r>
            <w:r w:rsidRPr="001101BF">
              <w:rPr>
                <w:rFonts w:ascii="Calibri" w:hAnsi="Calibri" w:cs="Calibri"/>
                <w:sz w:val="20"/>
                <w:szCs w:val="22"/>
              </w:rPr>
              <w:t xml:space="preserve">najistotniejszych i jednocześnie najskuteczniejszych narzędzi poprawy sytuacji mieszkańców na obszarach spełanijących warunki obszarów kryzysowych, jest rewitalizacja.  </w:t>
            </w:r>
          </w:p>
        </w:tc>
      </w:tr>
    </w:tbl>
    <w:p w14:paraId="001FA834" w14:textId="77777777" w:rsidR="001101BF" w:rsidRPr="001101BF" w:rsidRDefault="001101BF" w:rsidP="001101BF">
      <w:pPr>
        <w:spacing w:line="360" w:lineRule="auto"/>
        <w:jc w:val="both"/>
        <w:rPr>
          <w:rFonts w:ascii="Calibri" w:hAnsi="Calibri" w:cs="Calibri"/>
          <w:sz w:val="22"/>
          <w:szCs w:val="22"/>
        </w:rPr>
      </w:pPr>
    </w:p>
    <w:p w14:paraId="1D346909" w14:textId="77777777" w:rsidR="005F7030" w:rsidRDefault="005F7030" w:rsidP="001101BF">
      <w:pPr>
        <w:tabs>
          <w:tab w:val="left" w:pos="3060"/>
        </w:tabs>
        <w:spacing w:line="360" w:lineRule="auto"/>
        <w:jc w:val="both"/>
        <w:rPr>
          <w:rFonts w:ascii="Calibri" w:hAnsi="Calibri" w:cs="Calibri"/>
          <w:sz w:val="22"/>
          <w:szCs w:val="22"/>
        </w:rPr>
      </w:pPr>
    </w:p>
    <w:p w14:paraId="7EAE32B7" w14:textId="77777777" w:rsidR="005F7030" w:rsidRDefault="005F7030" w:rsidP="001101BF">
      <w:pPr>
        <w:tabs>
          <w:tab w:val="left" w:pos="3060"/>
        </w:tabs>
        <w:spacing w:line="360" w:lineRule="auto"/>
        <w:jc w:val="both"/>
        <w:rPr>
          <w:rFonts w:ascii="Calibri" w:hAnsi="Calibri" w:cs="Calibri"/>
          <w:sz w:val="22"/>
          <w:szCs w:val="22"/>
        </w:rPr>
      </w:pPr>
    </w:p>
    <w:p w14:paraId="59847CED" w14:textId="2493C289" w:rsidR="001101BF" w:rsidRPr="001101BF" w:rsidRDefault="001101BF" w:rsidP="001101BF">
      <w:pPr>
        <w:tabs>
          <w:tab w:val="left" w:pos="3060"/>
        </w:tabs>
        <w:spacing w:line="360" w:lineRule="auto"/>
        <w:jc w:val="both"/>
        <w:rPr>
          <w:rFonts w:ascii="Calibri" w:hAnsi="Calibri" w:cs="Calibri"/>
          <w:sz w:val="22"/>
          <w:szCs w:val="22"/>
        </w:rPr>
      </w:pPr>
      <w:r>
        <w:rPr>
          <w:rFonts w:ascii="Calibri" w:hAnsi="Calibri" w:cs="Calibri"/>
          <w:sz w:val="22"/>
          <w:szCs w:val="22"/>
        </w:rPr>
        <w:tab/>
      </w:r>
    </w:p>
    <w:tbl>
      <w:tblPr>
        <w:tblStyle w:val="Tabela-Siatka"/>
        <w:tblW w:w="0" w:type="auto"/>
        <w:tblLook w:val="04A0" w:firstRow="1" w:lastRow="0" w:firstColumn="1" w:lastColumn="0" w:noHBand="0" w:noVBand="1"/>
      </w:tblPr>
      <w:tblGrid>
        <w:gridCol w:w="9060"/>
      </w:tblGrid>
      <w:tr w:rsidR="001101BF" w:rsidRPr="001101BF" w14:paraId="458F62D7" w14:textId="77777777" w:rsidTr="001101BF">
        <w:tc>
          <w:tcPr>
            <w:tcW w:w="9060" w:type="dxa"/>
            <w:shd w:val="clear" w:color="auto" w:fill="F4B083" w:themeFill="accent2" w:themeFillTint="99"/>
          </w:tcPr>
          <w:p w14:paraId="4AB9661E" w14:textId="77777777" w:rsidR="001101BF" w:rsidRPr="001101BF" w:rsidRDefault="001101BF" w:rsidP="00BE2032">
            <w:pPr>
              <w:spacing w:line="360" w:lineRule="auto"/>
              <w:jc w:val="center"/>
              <w:rPr>
                <w:rFonts w:ascii="Calibri" w:hAnsi="Calibri" w:cs="Calibri"/>
                <w:b/>
                <w:bCs/>
                <w:sz w:val="20"/>
                <w:szCs w:val="22"/>
              </w:rPr>
            </w:pPr>
            <w:r w:rsidRPr="001101BF">
              <w:rPr>
                <w:rFonts w:ascii="Calibri" w:hAnsi="Calibri" w:cs="Calibri"/>
                <w:b/>
                <w:bCs/>
                <w:sz w:val="20"/>
                <w:szCs w:val="22"/>
              </w:rPr>
              <w:t>Komplementarność dokumentu na poziomie regionalnym i ponadlokalnym</w:t>
            </w:r>
          </w:p>
        </w:tc>
      </w:tr>
      <w:tr w:rsidR="001101BF" w:rsidRPr="001101BF" w14:paraId="43FB3DF4" w14:textId="77777777" w:rsidTr="001101BF">
        <w:tc>
          <w:tcPr>
            <w:tcW w:w="9060" w:type="dxa"/>
            <w:shd w:val="clear" w:color="auto" w:fill="FBE4D5" w:themeFill="accent2" w:themeFillTint="33"/>
          </w:tcPr>
          <w:p w14:paraId="28CFB90F" w14:textId="77777777" w:rsidR="001101BF" w:rsidRPr="001101BF" w:rsidRDefault="001101BF" w:rsidP="00BE2032">
            <w:pPr>
              <w:spacing w:line="360" w:lineRule="auto"/>
              <w:jc w:val="center"/>
              <w:rPr>
                <w:rFonts w:ascii="Calibri" w:hAnsi="Calibri" w:cs="Calibri"/>
                <w:sz w:val="20"/>
                <w:szCs w:val="22"/>
              </w:rPr>
            </w:pPr>
            <w:r w:rsidRPr="001101BF">
              <w:rPr>
                <w:rFonts w:ascii="Calibri" w:hAnsi="Calibri" w:cs="Calibri"/>
                <w:b/>
                <w:bCs/>
                <w:sz w:val="20"/>
                <w:szCs w:val="22"/>
              </w:rPr>
              <w:t>Strategia Rozwoju Województwa Lubelskiego do 2030 roku</w:t>
            </w:r>
          </w:p>
        </w:tc>
      </w:tr>
      <w:tr w:rsidR="001101BF" w:rsidRPr="001101BF" w14:paraId="2161F4A8" w14:textId="77777777" w:rsidTr="00BE2032">
        <w:tc>
          <w:tcPr>
            <w:tcW w:w="9060" w:type="dxa"/>
          </w:tcPr>
          <w:p w14:paraId="18849AC0" w14:textId="77777777" w:rsidR="001101BF" w:rsidRPr="001101BF" w:rsidRDefault="001101BF" w:rsidP="00BE2032">
            <w:pPr>
              <w:jc w:val="both"/>
              <w:rPr>
                <w:rFonts w:ascii="Calibri" w:hAnsi="Calibri" w:cs="Calibri"/>
                <w:sz w:val="20"/>
                <w:szCs w:val="22"/>
              </w:rPr>
            </w:pPr>
            <w:r w:rsidRPr="001101BF">
              <w:rPr>
                <w:rFonts w:ascii="Calibri" w:hAnsi="Calibri" w:cs="Calibri"/>
                <w:sz w:val="20"/>
                <w:szCs w:val="22"/>
              </w:rPr>
              <w:t xml:space="preserve">Przeprowadzona analiza wykazuje zbieżność pomiędzy zaproponowanymi w GPR celami i kierunkami działań a postulatami i zapisami SRWL2030. W obu dokumentach podkreśla się konieczność wdrożenia działań na rzecz integracji społecznej i podnoszenia kapitału społecznego, poprawę dostępności i rozwoju usług społecznych dla osób starszych oraz osób ze specjalnymi potrzebami. Zbieżność zauważalna jest również w zakresie działań prośrodowiskowych (wdrażanie rozwiązań oze i niskoemisyjnych).    </w:t>
            </w:r>
          </w:p>
          <w:p w14:paraId="2F4146D8" w14:textId="6222A14D" w:rsidR="001101BF" w:rsidRPr="001101BF" w:rsidRDefault="001101BF" w:rsidP="00BE2032">
            <w:pPr>
              <w:jc w:val="both"/>
              <w:rPr>
                <w:rFonts w:ascii="Calibri" w:hAnsi="Calibri" w:cs="Calibri"/>
                <w:sz w:val="20"/>
                <w:szCs w:val="22"/>
              </w:rPr>
            </w:pPr>
            <w:r w:rsidRPr="001101BF">
              <w:rPr>
                <w:rFonts w:ascii="Calibri" w:hAnsi="Calibri" w:cs="Calibri"/>
                <w:sz w:val="20"/>
                <w:szCs w:val="22"/>
              </w:rPr>
              <w:t>Zauważalna jest szczególna korelacja i współgranie celów GPR z celami SRWL2030:</w:t>
            </w:r>
          </w:p>
          <w:tbl>
            <w:tblPr>
              <w:tblStyle w:val="Tabelasiatki6kolorowaakcent21"/>
              <w:tblW w:w="0" w:type="auto"/>
              <w:tblLook w:val="04A0" w:firstRow="1" w:lastRow="0" w:firstColumn="1" w:lastColumn="0" w:noHBand="0" w:noVBand="1"/>
            </w:tblPr>
            <w:tblGrid>
              <w:gridCol w:w="4417"/>
              <w:gridCol w:w="4417"/>
            </w:tblGrid>
            <w:tr w:rsidR="001101BF" w:rsidRPr="001101BF" w14:paraId="53C02BCD" w14:textId="77777777" w:rsidTr="00BE20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7" w:type="dxa"/>
                </w:tcPr>
                <w:p w14:paraId="764798AB" w14:textId="77777777" w:rsidR="001101BF" w:rsidRPr="00123179" w:rsidRDefault="001101BF" w:rsidP="00BE2032">
                  <w:pPr>
                    <w:jc w:val="center"/>
                    <w:rPr>
                      <w:rFonts w:ascii="Calibri" w:hAnsi="Calibri" w:cs="Calibri"/>
                      <w:color w:val="auto"/>
                      <w:sz w:val="20"/>
                      <w:szCs w:val="22"/>
                    </w:rPr>
                  </w:pPr>
                  <w:r w:rsidRPr="00123179">
                    <w:rPr>
                      <w:rFonts w:ascii="Calibri" w:hAnsi="Calibri" w:cs="Calibri"/>
                      <w:color w:val="auto"/>
                      <w:sz w:val="20"/>
                      <w:szCs w:val="22"/>
                    </w:rPr>
                    <w:t>GPR</w:t>
                  </w:r>
                </w:p>
              </w:tc>
              <w:tc>
                <w:tcPr>
                  <w:tcW w:w="4417" w:type="dxa"/>
                </w:tcPr>
                <w:p w14:paraId="33B8CDE9" w14:textId="77777777" w:rsidR="001101BF" w:rsidRPr="00123179" w:rsidRDefault="001101BF" w:rsidP="00BE2032">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sz w:val="20"/>
                      <w:szCs w:val="22"/>
                    </w:rPr>
                  </w:pPr>
                  <w:r w:rsidRPr="00123179">
                    <w:rPr>
                      <w:rFonts w:ascii="Calibri" w:hAnsi="Calibri" w:cs="Calibri"/>
                      <w:color w:val="auto"/>
                      <w:sz w:val="20"/>
                      <w:szCs w:val="22"/>
                    </w:rPr>
                    <w:t>SRWL2030</w:t>
                  </w:r>
                </w:p>
              </w:tc>
            </w:tr>
            <w:tr w:rsidR="001101BF" w:rsidRPr="001101BF" w14:paraId="1BD15F2C" w14:textId="77777777" w:rsidTr="00BE20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7" w:type="dxa"/>
                </w:tcPr>
                <w:p w14:paraId="0E5D2E3E" w14:textId="21729441" w:rsidR="001101BF" w:rsidRPr="00123179" w:rsidRDefault="001101BF" w:rsidP="00BE2032">
                  <w:pPr>
                    <w:jc w:val="center"/>
                    <w:rPr>
                      <w:rFonts w:ascii="Calibri" w:hAnsi="Calibri" w:cs="Calibri"/>
                      <w:b w:val="0"/>
                      <w:bCs w:val="0"/>
                      <w:color w:val="auto"/>
                      <w:sz w:val="20"/>
                      <w:szCs w:val="22"/>
                    </w:rPr>
                  </w:pPr>
                  <w:r w:rsidRPr="00123179">
                    <w:rPr>
                      <w:rFonts w:ascii="Calibri" w:hAnsi="Calibri" w:cs="Calibri"/>
                      <w:b w:val="0"/>
                      <w:bCs w:val="0"/>
                      <w:color w:val="auto"/>
                      <w:sz w:val="20"/>
                      <w:szCs w:val="22"/>
                    </w:rPr>
                    <w:t>Cel strategiczny 1. Wzmocnienie kapitału społecznego  spójności społecznej</w:t>
                  </w:r>
                </w:p>
              </w:tc>
              <w:tc>
                <w:tcPr>
                  <w:tcW w:w="4417" w:type="dxa"/>
                </w:tcPr>
                <w:p w14:paraId="27C3C10A" w14:textId="77777777" w:rsidR="001101BF" w:rsidRPr="00123179" w:rsidRDefault="001101BF" w:rsidP="00BE203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20"/>
                      <w:szCs w:val="22"/>
                    </w:rPr>
                  </w:pPr>
                  <w:r w:rsidRPr="00123179">
                    <w:rPr>
                      <w:rFonts w:ascii="Calibri" w:hAnsi="Calibri" w:cs="Calibri"/>
                      <w:color w:val="auto"/>
                      <w:sz w:val="20"/>
                      <w:szCs w:val="22"/>
                    </w:rPr>
                    <w:t>Cel strategiczny 4.Wzmacnanie kapitału społecznego</w:t>
                  </w:r>
                </w:p>
              </w:tc>
            </w:tr>
            <w:tr w:rsidR="001101BF" w:rsidRPr="001101BF" w14:paraId="733B12B9" w14:textId="77777777" w:rsidTr="00BE2032">
              <w:tc>
                <w:tcPr>
                  <w:cnfStyle w:val="001000000000" w:firstRow="0" w:lastRow="0" w:firstColumn="1" w:lastColumn="0" w:oddVBand="0" w:evenVBand="0" w:oddHBand="0" w:evenHBand="0" w:firstRowFirstColumn="0" w:firstRowLastColumn="0" w:lastRowFirstColumn="0" w:lastRowLastColumn="0"/>
                  <w:tcW w:w="4417" w:type="dxa"/>
                </w:tcPr>
                <w:p w14:paraId="4A3CD9D9" w14:textId="4612045E" w:rsidR="001101BF" w:rsidRPr="00123179" w:rsidRDefault="001101BF" w:rsidP="00BE2032">
                  <w:pPr>
                    <w:jc w:val="center"/>
                    <w:rPr>
                      <w:rFonts w:ascii="Calibri" w:hAnsi="Calibri" w:cs="Calibri"/>
                      <w:b w:val="0"/>
                      <w:bCs w:val="0"/>
                      <w:color w:val="auto"/>
                      <w:sz w:val="20"/>
                      <w:szCs w:val="22"/>
                    </w:rPr>
                  </w:pPr>
                  <w:r w:rsidRPr="00123179">
                    <w:rPr>
                      <w:rFonts w:ascii="Calibri" w:hAnsi="Calibri" w:cs="Calibri"/>
                      <w:b w:val="0"/>
                      <w:bCs w:val="0"/>
                      <w:color w:val="auto"/>
                      <w:sz w:val="20"/>
                      <w:szCs w:val="22"/>
                    </w:rPr>
                    <w:t>Cel strategiczny 2. Wzmocnienie sfery gospodarczej</w:t>
                  </w:r>
                </w:p>
              </w:tc>
              <w:tc>
                <w:tcPr>
                  <w:tcW w:w="4417" w:type="dxa"/>
                </w:tcPr>
                <w:p w14:paraId="1B7E42E2" w14:textId="6E42A4BA" w:rsidR="001101BF" w:rsidRPr="00123179" w:rsidRDefault="001101BF" w:rsidP="001101B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20"/>
                      <w:szCs w:val="22"/>
                    </w:rPr>
                  </w:pPr>
                  <w:r w:rsidRPr="00123179">
                    <w:rPr>
                      <w:rFonts w:ascii="Calibri" w:hAnsi="Calibri" w:cs="Calibri"/>
                      <w:color w:val="auto"/>
                      <w:sz w:val="20"/>
                      <w:szCs w:val="22"/>
                    </w:rPr>
                    <w:t xml:space="preserve">Cel strategiczny 3. Innowacyjny rozwój gospodarki oparty o zasoby i potencjały regionu </w:t>
                  </w:r>
                </w:p>
                <w:p w14:paraId="55D8A4E7" w14:textId="6D1AA306" w:rsidR="001101BF" w:rsidRPr="00123179" w:rsidRDefault="001101BF" w:rsidP="00BE203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20"/>
                      <w:szCs w:val="22"/>
                    </w:rPr>
                  </w:pPr>
                </w:p>
              </w:tc>
            </w:tr>
            <w:tr w:rsidR="001101BF" w:rsidRPr="001101BF" w14:paraId="55389D49" w14:textId="77777777" w:rsidTr="00BE20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7" w:type="dxa"/>
                </w:tcPr>
                <w:p w14:paraId="3C4A371F" w14:textId="65596496" w:rsidR="001101BF" w:rsidRPr="00123179" w:rsidRDefault="001101BF" w:rsidP="00BE2032">
                  <w:pPr>
                    <w:jc w:val="center"/>
                    <w:rPr>
                      <w:rFonts w:ascii="Calibri" w:hAnsi="Calibri" w:cs="Calibri"/>
                      <w:b w:val="0"/>
                      <w:bCs w:val="0"/>
                      <w:color w:val="auto"/>
                      <w:sz w:val="20"/>
                      <w:szCs w:val="22"/>
                    </w:rPr>
                  </w:pPr>
                  <w:r w:rsidRPr="00123179">
                    <w:rPr>
                      <w:rFonts w:ascii="Calibri" w:hAnsi="Calibri" w:cs="Calibri"/>
                      <w:b w:val="0"/>
                      <w:bCs w:val="0"/>
                      <w:color w:val="auto"/>
                      <w:sz w:val="20"/>
                      <w:szCs w:val="22"/>
                    </w:rPr>
                    <w:t>Cel strategiczny 3. Odnowa wizerunku obszaru rewitalizacji</w:t>
                  </w:r>
                </w:p>
                <w:p w14:paraId="06317A1B" w14:textId="77777777" w:rsidR="001101BF" w:rsidRPr="00123179" w:rsidRDefault="001101BF" w:rsidP="00BE2032">
                  <w:pPr>
                    <w:jc w:val="center"/>
                    <w:rPr>
                      <w:rFonts w:ascii="Calibri" w:hAnsi="Calibri" w:cs="Calibri"/>
                      <w:b w:val="0"/>
                      <w:bCs w:val="0"/>
                      <w:color w:val="auto"/>
                      <w:sz w:val="20"/>
                      <w:szCs w:val="22"/>
                    </w:rPr>
                  </w:pPr>
                </w:p>
              </w:tc>
              <w:tc>
                <w:tcPr>
                  <w:tcW w:w="4417" w:type="dxa"/>
                </w:tcPr>
                <w:p w14:paraId="0DB676FF" w14:textId="77777777" w:rsidR="001101BF" w:rsidRPr="00123179" w:rsidRDefault="001101BF" w:rsidP="001101B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20"/>
                      <w:szCs w:val="22"/>
                    </w:rPr>
                  </w:pPr>
                  <w:r w:rsidRPr="00123179">
                    <w:rPr>
                      <w:rFonts w:ascii="Calibri" w:hAnsi="Calibri" w:cs="Calibri"/>
                      <w:color w:val="auto"/>
                      <w:sz w:val="20"/>
                      <w:szCs w:val="22"/>
                    </w:rPr>
                    <w:t>Cel strategiczny 2. Wzmocnienie powiązań</w:t>
                  </w:r>
                </w:p>
                <w:p w14:paraId="3326091E" w14:textId="2BFFDF31" w:rsidR="001101BF" w:rsidRPr="00123179" w:rsidRDefault="001101BF" w:rsidP="001101B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20"/>
                      <w:szCs w:val="22"/>
                    </w:rPr>
                  </w:pPr>
                  <w:r w:rsidRPr="00123179">
                    <w:rPr>
                      <w:rFonts w:ascii="Calibri" w:hAnsi="Calibri" w:cs="Calibri"/>
                      <w:color w:val="auto"/>
                      <w:sz w:val="20"/>
                      <w:szCs w:val="22"/>
                    </w:rPr>
                    <w:t>i układów funkcjonalnych</w:t>
                  </w:r>
                </w:p>
              </w:tc>
            </w:tr>
          </w:tbl>
          <w:p w14:paraId="77F6EE1B" w14:textId="77777777" w:rsidR="001101BF" w:rsidRPr="001101BF" w:rsidRDefault="001101BF" w:rsidP="00BE2032">
            <w:pPr>
              <w:jc w:val="both"/>
              <w:rPr>
                <w:rFonts w:ascii="Calibri" w:hAnsi="Calibri" w:cs="Calibri"/>
                <w:sz w:val="22"/>
                <w:szCs w:val="22"/>
              </w:rPr>
            </w:pPr>
          </w:p>
          <w:p w14:paraId="571973EC" w14:textId="6CD580BC" w:rsidR="001101BF" w:rsidRDefault="00247F52" w:rsidP="00247F52">
            <w:pPr>
              <w:jc w:val="both"/>
              <w:rPr>
                <w:rFonts w:ascii="Calibri" w:hAnsi="Calibri" w:cs="Calibri"/>
                <w:sz w:val="20"/>
                <w:szCs w:val="22"/>
              </w:rPr>
            </w:pPr>
            <w:r w:rsidRPr="00247F52">
              <w:rPr>
                <w:rFonts w:ascii="Calibri" w:hAnsi="Calibri" w:cs="Calibri"/>
                <w:sz w:val="20"/>
                <w:szCs w:val="22"/>
              </w:rPr>
              <w:t xml:space="preserve">Gmina Komarówka Podlaska (wraz z MOF: Chełma, Parczewa i Włodawy oraz 30 innymi gminami zagrożonymi trwałą marginalizacją) należy do OSI POLESIE. W ramach przedmiotowego OSI priorytetem rozwoju jest społeczno-gospodarcze wykorzystanie zasobów środowiska przyrodniczego i  kulturowego Pojezierza Łęczyńsko-Włodawskiego oraz terenów nadbużańskich. </w:t>
            </w:r>
          </w:p>
          <w:p w14:paraId="43A2B4CB" w14:textId="465E11CE" w:rsidR="00415235" w:rsidRPr="00415235" w:rsidRDefault="00415235" w:rsidP="00247F52">
            <w:pPr>
              <w:jc w:val="both"/>
              <w:rPr>
                <w:rFonts w:ascii="Calibri" w:hAnsi="Calibri" w:cs="Calibri"/>
                <w:sz w:val="16"/>
                <w:szCs w:val="22"/>
              </w:rPr>
            </w:pPr>
            <w:r w:rsidRPr="00415235">
              <w:rPr>
                <w:rFonts w:ascii="Calibri" w:hAnsi="Calibri" w:cs="Calibri"/>
                <w:sz w:val="20"/>
              </w:rPr>
              <w:t>Kierunki interwencji/tematyczne obszary wsparcia OSI Polesie w kontekście realizacji celów SRWL:</w:t>
            </w:r>
          </w:p>
          <w:p w14:paraId="20D752AF" w14:textId="77777777" w:rsidR="00415235" w:rsidRPr="00415235" w:rsidRDefault="00415235" w:rsidP="00BE2032">
            <w:pPr>
              <w:jc w:val="both"/>
              <w:rPr>
                <w:rFonts w:ascii="Calibri" w:hAnsi="Calibri" w:cs="Calibri"/>
                <w:b/>
                <w:sz w:val="20"/>
              </w:rPr>
            </w:pPr>
            <w:r w:rsidRPr="00415235">
              <w:rPr>
                <w:rFonts w:ascii="Calibri" w:hAnsi="Calibri" w:cs="Calibri"/>
                <w:b/>
                <w:sz w:val="20"/>
              </w:rPr>
              <w:t xml:space="preserve">1.1 Poprawa konkurencyjności gospodarstw rolnych </w:t>
            </w:r>
          </w:p>
          <w:p w14:paraId="2DD20135" w14:textId="77777777" w:rsidR="00415235" w:rsidRPr="00415235" w:rsidRDefault="00415235" w:rsidP="00BE2032">
            <w:pPr>
              <w:jc w:val="both"/>
              <w:rPr>
                <w:rFonts w:ascii="Calibri" w:hAnsi="Calibri" w:cs="Calibri"/>
                <w:sz w:val="20"/>
              </w:rPr>
            </w:pPr>
            <w:r w:rsidRPr="00415235">
              <w:rPr>
                <w:rFonts w:ascii="Calibri" w:hAnsi="Calibri" w:cs="Calibri"/>
                <w:sz w:val="20"/>
              </w:rPr>
              <w:t xml:space="preserve">● Poprawa warunków wodnych, w  tym retencjonowanie, melioracje i nawodnienia, ochrona i lepsze wykorzystanie wód </w:t>
            </w:r>
          </w:p>
          <w:p w14:paraId="4E660F17" w14:textId="77777777" w:rsidR="00415235" w:rsidRPr="00415235" w:rsidRDefault="00415235" w:rsidP="00BE2032">
            <w:pPr>
              <w:jc w:val="both"/>
              <w:rPr>
                <w:rFonts w:ascii="Calibri" w:hAnsi="Calibri" w:cs="Calibri"/>
                <w:sz w:val="20"/>
              </w:rPr>
            </w:pPr>
            <w:r w:rsidRPr="00415235">
              <w:rPr>
                <w:rFonts w:ascii="Calibri" w:hAnsi="Calibri" w:cs="Calibri"/>
                <w:sz w:val="20"/>
              </w:rPr>
              <w:t xml:space="preserve">Przedsięwzięcia flagowe: – Rewitalizacja Systemu Kanału Wieprz–Krzna. </w:t>
            </w:r>
          </w:p>
          <w:p w14:paraId="17C83857" w14:textId="77777777" w:rsidR="00415235" w:rsidRPr="00415235" w:rsidRDefault="00415235" w:rsidP="00BE2032">
            <w:pPr>
              <w:jc w:val="both"/>
              <w:rPr>
                <w:rFonts w:ascii="Calibri" w:hAnsi="Calibri" w:cs="Calibri"/>
                <w:sz w:val="20"/>
              </w:rPr>
            </w:pPr>
            <w:r w:rsidRPr="00415235">
              <w:rPr>
                <w:rFonts w:ascii="Calibri" w:hAnsi="Calibri" w:cs="Calibri"/>
                <w:sz w:val="20"/>
              </w:rPr>
              <w:t xml:space="preserve">● Rozwój agroturystyki i  turystyki wiejskiej jako istotnego elementu regionalnej oferty turystycznej oraz ważnego czynnika poprawy ekonomicznej gospodarstw rolnych. </w:t>
            </w:r>
          </w:p>
          <w:p w14:paraId="0F7355FE" w14:textId="77777777" w:rsidR="00415235" w:rsidRPr="00415235" w:rsidRDefault="00415235" w:rsidP="00BE2032">
            <w:pPr>
              <w:jc w:val="both"/>
              <w:rPr>
                <w:rFonts w:ascii="Calibri" w:hAnsi="Calibri" w:cs="Calibri"/>
                <w:sz w:val="20"/>
              </w:rPr>
            </w:pPr>
            <w:r w:rsidRPr="00415235">
              <w:rPr>
                <w:rFonts w:ascii="Calibri" w:hAnsi="Calibri" w:cs="Calibri"/>
                <w:b/>
                <w:sz w:val="20"/>
              </w:rPr>
              <w:t>2.1 Zrównoważony rozwój systemów infrastruktury technicznej</w:t>
            </w:r>
            <w:r w:rsidRPr="00415235">
              <w:rPr>
                <w:rFonts w:ascii="Calibri" w:hAnsi="Calibri" w:cs="Calibri"/>
                <w:sz w:val="20"/>
              </w:rPr>
              <w:t xml:space="preserve"> </w:t>
            </w:r>
          </w:p>
          <w:p w14:paraId="37F50A42" w14:textId="77777777" w:rsidR="00415235" w:rsidRPr="00415235" w:rsidRDefault="00415235" w:rsidP="00BE2032">
            <w:pPr>
              <w:jc w:val="both"/>
              <w:rPr>
                <w:rFonts w:ascii="Calibri" w:hAnsi="Calibri" w:cs="Calibri"/>
                <w:sz w:val="20"/>
              </w:rPr>
            </w:pPr>
            <w:r w:rsidRPr="00415235">
              <w:rPr>
                <w:rFonts w:ascii="Calibri" w:hAnsi="Calibri" w:cs="Calibri"/>
                <w:sz w:val="20"/>
              </w:rPr>
              <w:t xml:space="preserve">● Poprawa regionalnych i  międzyregionalnych powiązań komunikacyjnych z uwzględnieniem szkieletowego układu dróg ekspresowych (S19, S17 i  S12) oraz planowanej autostrady A2, w  tym budowa obwodnic miast </w:t>
            </w:r>
          </w:p>
          <w:p w14:paraId="2063452D" w14:textId="77777777" w:rsidR="00415235" w:rsidRPr="00415235" w:rsidRDefault="00415235" w:rsidP="00BE2032">
            <w:pPr>
              <w:jc w:val="both"/>
              <w:rPr>
                <w:rFonts w:ascii="Calibri" w:hAnsi="Calibri" w:cs="Calibri"/>
                <w:sz w:val="20"/>
              </w:rPr>
            </w:pPr>
            <w:r w:rsidRPr="00415235">
              <w:rPr>
                <w:rFonts w:ascii="Calibri" w:hAnsi="Calibri" w:cs="Calibri"/>
                <w:sz w:val="20"/>
              </w:rPr>
              <w:t xml:space="preserve">Przedsięwzięcia flagowe: </w:t>
            </w:r>
          </w:p>
          <w:p w14:paraId="0B87D4EB" w14:textId="77777777" w:rsidR="00415235" w:rsidRPr="00415235" w:rsidRDefault="00415235" w:rsidP="00BE2032">
            <w:pPr>
              <w:jc w:val="both"/>
              <w:rPr>
                <w:rFonts w:ascii="Calibri" w:hAnsi="Calibri" w:cs="Calibri"/>
                <w:sz w:val="20"/>
              </w:rPr>
            </w:pPr>
            <w:r w:rsidRPr="00415235">
              <w:rPr>
                <w:rFonts w:ascii="Calibri" w:hAnsi="Calibri" w:cs="Calibri"/>
                <w:sz w:val="20"/>
              </w:rPr>
              <w:t>– Realizacja drogi ekspresowej S12, w tym budowa obwodnicy Chełma;</w:t>
            </w:r>
          </w:p>
          <w:p w14:paraId="6BDC0309" w14:textId="17500577" w:rsidR="001101BF" w:rsidRPr="00415235" w:rsidRDefault="00415235" w:rsidP="00BE2032">
            <w:pPr>
              <w:jc w:val="both"/>
              <w:rPr>
                <w:rFonts w:ascii="Calibri" w:hAnsi="Calibri" w:cs="Calibri"/>
                <w:sz w:val="20"/>
              </w:rPr>
            </w:pPr>
            <w:r w:rsidRPr="00415235">
              <w:rPr>
                <w:rFonts w:ascii="Calibri" w:hAnsi="Calibri" w:cs="Calibri"/>
                <w:sz w:val="20"/>
              </w:rPr>
              <w:t xml:space="preserve"> – Przebudowa i rozbudowa dróg wojewódzkich nr: DW812, DW816, DW820, DW838 (w tym rozbudowa mostu na Rzece Wieprz), DW843, DW844.</w:t>
            </w:r>
          </w:p>
          <w:p w14:paraId="7BCD37D6" w14:textId="77777777" w:rsidR="00415235" w:rsidRDefault="00415235" w:rsidP="00BE2032">
            <w:pPr>
              <w:jc w:val="both"/>
              <w:rPr>
                <w:rFonts w:ascii="Calibri" w:hAnsi="Calibri" w:cs="Calibri"/>
                <w:sz w:val="20"/>
              </w:rPr>
            </w:pPr>
            <w:r w:rsidRPr="00415235">
              <w:rPr>
                <w:rFonts w:ascii="Calibri" w:hAnsi="Calibri" w:cs="Calibri"/>
                <w:sz w:val="20"/>
              </w:rPr>
              <w:t xml:space="preserve">● Poprawa regionalnych i międzyregionalnych połączeń kolejowych z uwzględnieniem Programu Kolejowego CPK Centralny Port Komunikacyjny Przedsięwzięcia flagowe: </w:t>
            </w:r>
          </w:p>
          <w:p w14:paraId="68F41BB1" w14:textId="77777777" w:rsidR="00415235" w:rsidRDefault="00415235" w:rsidP="00BE2032">
            <w:pPr>
              <w:jc w:val="both"/>
              <w:rPr>
                <w:rFonts w:ascii="Calibri" w:hAnsi="Calibri" w:cs="Calibri"/>
                <w:sz w:val="20"/>
              </w:rPr>
            </w:pPr>
            <w:r w:rsidRPr="00415235">
              <w:rPr>
                <w:rFonts w:ascii="Calibri" w:hAnsi="Calibri" w:cs="Calibri"/>
                <w:sz w:val="20"/>
              </w:rPr>
              <w:t>– Modernizacja linii kolejowej nr 7 relacji Warszawa –Lublin–Dorohusk;</w:t>
            </w:r>
          </w:p>
          <w:p w14:paraId="70FC17DB" w14:textId="77777777" w:rsidR="00415235" w:rsidRDefault="00415235" w:rsidP="00BE2032">
            <w:pPr>
              <w:jc w:val="both"/>
              <w:rPr>
                <w:rFonts w:ascii="Calibri" w:hAnsi="Calibri" w:cs="Calibri"/>
                <w:sz w:val="20"/>
              </w:rPr>
            </w:pPr>
            <w:r w:rsidRPr="00415235">
              <w:rPr>
                <w:rFonts w:ascii="Calibri" w:hAnsi="Calibri" w:cs="Calibri"/>
                <w:sz w:val="20"/>
              </w:rPr>
              <w:t xml:space="preserve"> – Rewitalizacja linii kolejowej nr 81 (Chełm–Włodawa) wraz z poprawą dostępności transportu kolejowego w m. Włodawa; </w:t>
            </w:r>
          </w:p>
          <w:p w14:paraId="18CD407F" w14:textId="122C0FB1" w:rsidR="00415235" w:rsidRDefault="00415235" w:rsidP="00BE2032">
            <w:pPr>
              <w:jc w:val="both"/>
              <w:rPr>
                <w:rFonts w:ascii="Calibri" w:hAnsi="Calibri" w:cs="Calibri"/>
                <w:sz w:val="20"/>
              </w:rPr>
            </w:pPr>
            <w:r w:rsidRPr="00415235">
              <w:rPr>
                <w:rFonts w:ascii="Calibri" w:hAnsi="Calibri" w:cs="Calibri"/>
                <w:sz w:val="20"/>
              </w:rPr>
              <w:t xml:space="preserve">– Budowa linii kolejowej nr 631 (Milanów–Biała Podlaska–Białystok); </w:t>
            </w:r>
          </w:p>
          <w:p w14:paraId="3F62B8C4" w14:textId="77777777" w:rsidR="00415235" w:rsidRDefault="00415235" w:rsidP="00BE2032">
            <w:pPr>
              <w:jc w:val="both"/>
              <w:rPr>
                <w:rFonts w:ascii="Calibri" w:hAnsi="Calibri" w:cs="Calibri"/>
                <w:sz w:val="20"/>
              </w:rPr>
            </w:pPr>
            <w:r w:rsidRPr="00415235">
              <w:rPr>
                <w:rFonts w:ascii="Calibri" w:hAnsi="Calibri" w:cs="Calibri"/>
                <w:sz w:val="20"/>
              </w:rPr>
              <w:t xml:space="preserve">– Budowa linii kolejowej nr 54 (Trawniki–Krasnystaw Miasto); </w:t>
            </w:r>
          </w:p>
          <w:p w14:paraId="2B584EA1" w14:textId="77777777" w:rsidR="00415235" w:rsidRDefault="00415235" w:rsidP="00BE2032">
            <w:pPr>
              <w:jc w:val="both"/>
              <w:rPr>
                <w:rFonts w:ascii="Calibri" w:hAnsi="Calibri" w:cs="Calibri"/>
                <w:sz w:val="20"/>
              </w:rPr>
            </w:pPr>
            <w:r w:rsidRPr="00415235">
              <w:rPr>
                <w:rFonts w:ascii="Calibri" w:hAnsi="Calibri" w:cs="Calibri"/>
                <w:sz w:val="20"/>
              </w:rPr>
              <w:t xml:space="preserve">– Przebudowa kolejowego przejścia granicznego Dorohusk–Jagodzin; </w:t>
            </w:r>
          </w:p>
          <w:p w14:paraId="5C4E0933" w14:textId="77777777" w:rsidR="00415235" w:rsidRDefault="00415235" w:rsidP="00BE2032">
            <w:pPr>
              <w:jc w:val="both"/>
              <w:rPr>
                <w:rFonts w:ascii="Calibri" w:hAnsi="Calibri" w:cs="Calibri"/>
                <w:sz w:val="20"/>
              </w:rPr>
            </w:pPr>
            <w:r w:rsidRPr="00415235">
              <w:rPr>
                <w:rFonts w:ascii="Calibri" w:hAnsi="Calibri" w:cs="Calibri"/>
                <w:sz w:val="20"/>
              </w:rPr>
              <w:t xml:space="preserve">– Przebudowa dworców kolejowych w  Chełmie i Trawnikach; </w:t>
            </w:r>
          </w:p>
          <w:p w14:paraId="726D52A6" w14:textId="38C3DE57" w:rsidR="001101BF" w:rsidRDefault="00415235" w:rsidP="00BE2032">
            <w:pPr>
              <w:jc w:val="both"/>
              <w:rPr>
                <w:rFonts w:ascii="Calibri" w:hAnsi="Calibri" w:cs="Calibri"/>
                <w:sz w:val="20"/>
              </w:rPr>
            </w:pPr>
            <w:r w:rsidRPr="00415235">
              <w:rPr>
                <w:rFonts w:ascii="Calibri" w:hAnsi="Calibri" w:cs="Calibri"/>
                <w:sz w:val="20"/>
              </w:rPr>
              <w:t>– Budowa dworca kolejowego w m. Kanie (gm. Rejowiec Fabryczny).</w:t>
            </w:r>
          </w:p>
          <w:p w14:paraId="257B874A" w14:textId="77777777" w:rsidR="0042186C" w:rsidRPr="0042186C" w:rsidRDefault="00415235" w:rsidP="00BE2032">
            <w:pPr>
              <w:jc w:val="both"/>
              <w:rPr>
                <w:rFonts w:ascii="Calibri" w:hAnsi="Calibri" w:cs="Calibri"/>
                <w:b/>
                <w:sz w:val="20"/>
                <w:szCs w:val="22"/>
              </w:rPr>
            </w:pPr>
            <w:r w:rsidRPr="0042186C">
              <w:rPr>
                <w:rFonts w:ascii="Calibri" w:hAnsi="Calibri" w:cs="Calibri"/>
                <w:b/>
                <w:sz w:val="20"/>
                <w:szCs w:val="22"/>
              </w:rPr>
              <w:t xml:space="preserve">2.4 Ochrona walorów środowiska </w:t>
            </w:r>
          </w:p>
          <w:p w14:paraId="5A1FDA02" w14:textId="77777777" w:rsidR="0042186C" w:rsidRPr="0042186C" w:rsidRDefault="00415235" w:rsidP="00BE2032">
            <w:pPr>
              <w:jc w:val="both"/>
              <w:rPr>
                <w:rFonts w:ascii="Calibri" w:hAnsi="Calibri" w:cs="Calibri"/>
                <w:sz w:val="20"/>
                <w:szCs w:val="22"/>
              </w:rPr>
            </w:pPr>
            <w:r w:rsidRPr="0042186C">
              <w:rPr>
                <w:rFonts w:ascii="Calibri" w:hAnsi="Calibri" w:cs="Calibri"/>
                <w:sz w:val="20"/>
                <w:szCs w:val="22"/>
              </w:rPr>
              <w:t xml:space="preserve">● Wspieranie działań na  rzecz ochrony i  kształtowania zasobów wodnych, w  tym racjonalizacji wielkości poboru wody, rozwój i  modernizacja oczyszczalni ścieków, zwiększanie małej retencji i renaturyzacji rzek </w:t>
            </w:r>
          </w:p>
          <w:p w14:paraId="500E5E03" w14:textId="77777777" w:rsidR="0042186C" w:rsidRPr="0042186C" w:rsidRDefault="00415235" w:rsidP="00BE2032">
            <w:pPr>
              <w:jc w:val="both"/>
              <w:rPr>
                <w:rFonts w:ascii="Calibri" w:hAnsi="Calibri" w:cs="Calibri"/>
                <w:sz w:val="20"/>
                <w:szCs w:val="22"/>
              </w:rPr>
            </w:pPr>
            <w:r w:rsidRPr="0042186C">
              <w:rPr>
                <w:rFonts w:ascii="Calibri" w:hAnsi="Calibri" w:cs="Calibri"/>
                <w:sz w:val="20"/>
                <w:szCs w:val="22"/>
              </w:rPr>
              <w:t xml:space="preserve">● Ochrona wartości przyrodniczych, w tym krajobrazu, siedlisk i bioróżnorodności Przedsięwzięcia flagowe: </w:t>
            </w:r>
          </w:p>
          <w:p w14:paraId="7F65985D" w14:textId="77777777" w:rsidR="0042186C" w:rsidRPr="0042186C" w:rsidRDefault="00415235" w:rsidP="00BE2032">
            <w:pPr>
              <w:jc w:val="both"/>
              <w:rPr>
                <w:rFonts w:ascii="Calibri" w:hAnsi="Calibri" w:cs="Calibri"/>
                <w:sz w:val="20"/>
                <w:szCs w:val="22"/>
              </w:rPr>
            </w:pPr>
            <w:r w:rsidRPr="0042186C">
              <w:rPr>
                <w:rFonts w:ascii="Calibri" w:hAnsi="Calibri" w:cs="Calibri"/>
                <w:sz w:val="20"/>
                <w:szCs w:val="22"/>
              </w:rPr>
              <w:t xml:space="preserve">– Opracowanie planów ochrony oraz planów zadań ochronnych dla obszarów objętych prawną formą ochrony przyrody; </w:t>
            </w:r>
          </w:p>
          <w:p w14:paraId="1AEC4052" w14:textId="77932D28" w:rsidR="00415235" w:rsidRPr="0042186C" w:rsidRDefault="00415235" w:rsidP="00BE2032">
            <w:pPr>
              <w:jc w:val="both"/>
              <w:rPr>
                <w:rFonts w:ascii="Calibri" w:hAnsi="Calibri" w:cs="Calibri"/>
                <w:sz w:val="20"/>
                <w:szCs w:val="22"/>
              </w:rPr>
            </w:pPr>
            <w:r w:rsidRPr="0042186C">
              <w:rPr>
                <w:rFonts w:ascii="Calibri" w:hAnsi="Calibri" w:cs="Calibri"/>
                <w:sz w:val="20"/>
                <w:szCs w:val="22"/>
              </w:rPr>
              <w:t>– Aktualizacja lokalnych dokumentów planistycznych w  zakresie uwzględnienia działań i  warunków zagospodarowania wynikających z  planów ochrony i planów zadań ochronnych.</w:t>
            </w:r>
          </w:p>
          <w:p w14:paraId="174F9726" w14:textId="77777777" w:rsidR="001A354D" w:rsidRDefault="001A354D" w:rsidP="00BE2032">
            <w:pPr>
              <w:jc w:val="both"/>
              <w:rPr>
                <w:rFonts w:ascii="Calibri" w:hAnsi="Calibri" w:cs="Calibri"/>
                <w:sz w:val="20"/>
              </w:rPr>
            </w:pPr>
            <w:r w:rsidRPr="001A354D">
              <w:rPr>
                <w:rFonts w:ascii="Calibri" w:hAnsi="Calibri" w:cs="Calibri"/>
                <w:b/>
                <w:sz w:val="20"/>
                <w:szCs w:val="20"/>
              </w:rPr>
              <w:t>3.4 Innowacyjne wykorzystanie walorów przyrodniczo- -kulturowych, rozwój sportu i usług wolnego</w:t>
            </w:r>
            <w:r w:rsidRPr="001A354D">
              <w:rPr>
                <w:rFonts w:ascii="Calibri" w:hAnsi="Calibri" w:cs="Calibri"/>
                <w:b/>
                <w:sz w:val="20"/>
              </w:rPr>
              <w:t xml:space="preserve"> czasu</w:t>
            </w:r>
            <w:r w:rsidRPr="001A354D">
              <w:rPr>
                <w:rFonts w:ascii="Calibri" w:hAnsi="Calibri" w:cs="Calibri"/>
                <w:sz w:val="20"/>
              </w:rPr>
              <w:t xml:space="preserve"> ● Wspieranie tworzenia kompleksowej oferty turystycznej w oparciu o marki regionalne i terytorialne – pakietowanie i sieciowanie </w:t>
            </w:r>
          </w:p>
          <w:p w14:paraId="6546D59E" w14:textId="77777777" w:rsidR="001A354D" w:rsidRDefault="001A354D" w:rsidP="00BE2032">
            <w:pPr>
              <w:jc w:val="both"/>
              <w:rPr>
                <w:rFonts w:ascii="Calibri" w:hAnsi="Calibri" w:cs="Calibri"/>
                <w:sz w:val="20"/>
              </w:rPr>
            </w:pPr>
            <w:r w:rsidRPr="001A354D">
              <w:rPr>
                <w:rFonts w:ascii="Calibri" w:hAnsi="Calibri" w:cs="Calibri"/>
                <w:sz w:val="20"/>
              </w:rPr>
              <w:t xml:space="preserve">● Rozwijanie produktów i  oferty wydarzeń wykorzystujących unikalne zasoby lokalne (np.  kuchnię, wydarzenia historyczne, tradycje, materialne i niematerialne dziedzictwo kulturowe, walory środowiskowe, wydarzenia związane z  przejawami współczesnej twórczości artystycznej, wydarzenia sportowe) </w:t>
            </w:r>
          </w:p>
          <w:p w14:paraId="230BC6BE" w14:textId="77777777" w:rsidR="001A354D" w:rsidRDefault="001A354D" w:rsidP="00BE2032">
            <w:pPr>
              <w:jc w:val="both"/>
              <w:rPr>
                <w:rFonts w:ascii="Calibri" w:hAnsi="Calibri" w:cs="Calibri"/>
                <w:sz w:val="20"/>
              </w:rPr>
            </w:pPr>
            <w:r w:rsidRPr="001A354D">
              <w:rPr>
                <w:rFonts w:ascii="Calibri" w:hAnsi="Calibri" w:cs="Calibri"/>
                <w:sz w:val="20"/>
              </w:rPr>
              <w:t xml:space="preserve">● Organizacja punktów usług i obsługi turystycznej dla turystyki zmotoryzowanej (np.  caravanning, turystyka motocyklowa) </w:t>
            </w:r>
          </w:p>
          <w:p w14:paraId="2784CEA7" w14:textId="77777777" w:rsidR="001A354D" w:rsidRDefault="001A354D" w:rsidP="00BE2032">
            <w:pPr>
              <w:jc w:val="both"/>
              <w:rPr>
                <w:rFonts w:ascii="Calibri" w:hAnsi="Calibri" w:cs="Calibri"/>
                <w:sz w:val="20"/>
              </w:rPr>
            </w:pPr>
            <w:r w:rsidRPr="001A354D">
              <w:rPr>
                <w:rFonts w:ascii="Calibri" w:hAnsi="Calibri" w:cs="Calibri"/>
                <w:sz w:val="20"/>
              </w:rPr>
              <w:t xml:space="preserve">● Rozwój infrastruktury sprzyjającej tworzeniu zróżnicowanej oferty opartej o różne formy turystyki (np. kajakową, rowerową, nordic walking, konną, kulturową, historyczną, przyrodniczą, kulinarną itp.) Przedsięwzięcia flagowe: </w:t>
            </w:r>
          </w:p>
          <w:p w14:paraId="4E1A179F" w14:textId="2CF8B0AA" w:rsidR="001A354D" w:rsidRDefault="001A354D" w:rsidP="00BE2032">
            <w:pPr>
              <w:jc w:val="both"/>
              <w:rPr>
                <w:rFonts w:ascii="Calibri" w:hAnsi="Calibri" w:cs="Calibri"/>
                <w:sz w:val="20"/>
              </w:rPr>
            </w:pPr>
            <w:r w:rsidRPr="001A354D">
              <w:rPr>
                <w:rFonts w:ascii="Calibri" w:hAnsi="Calibri" w:cs="Calibri"/>
                <w:sz w:val="20"/>
              </w:rPr>
              <w:t xml:space="preserve">– Organizacja szlaku Architektury Drewnianej Województwa Lubelskiego; </w:t>
            </w:r>
          </w:p>
          <w:p w14:paraId="0656E32D" w14:textId="5A090800" w:rsidR="001A354D" w:rsidRDefault="001A354D" w:rsidP="00BE2032">
            <w:pPr>
              <w:jc w:val="both"/>
              <w:rPr>
                <w:rFonts w:ascii="Calibri" w:hAnsi="Calibri" w:cs="Calibri"/>
                <w:sz w:val="20"/>
              </w:rPr>
            </w:pPr>
            <w:r w:rsidRPr="001A354D">
              <w:rPr>
                <w:rFonts w:ascii="Calibri" w:hAnsi="Calibri" w:cs="Calibri"/>
                <w:sz w:val="20"/>
              </w:rPr>
              <w:t xml:space="preserve">– Promocja oraz rozwój bazy i  infrastruktury turystycznej Szlaku Jagiellońskiego. </w:t>
            </w:r>
          </w:p>
          <w:p w14:paraId="5B9E34FC" w14:textId="77777777" w:rsidR="001A354D" w:rsidRDefault="001A354D" w:rsidP="00BE2032">
            <w:pPr>
              <w:jc w:val="both"/>
              <w:rPr>
                <w:rFonts w:ascii="Calibri" w:hAnsi="Calibri" w:cs="Calibri"/>
                <w:sz w:val="20"/>
              </w:rPr>
            </w:pPr>
            <w:r w:rsidRPr="001A354D">
              <w:rPr>
                <w:rFonts w:ascii="Calibri" w:hAnsi="Calibri" w:cs="Calibri"/>
                <w:sz w:val="20"/>
              </w:rPr>
              <w:t xml:space="preserve">● Wspieranie rozwoju przemysłów kreatywnych oraz przemysłów kultury, przedsiębiorczości bazującej na  lokalnych zasobach, dziedzictwie kulturowym i usługach edukacyjnych </w:t>
            </w:r>
          </w:p>
          <w:p w14:paraId="6708972C" w14:textId="5F638F79" w:rsidR="001101BF" w:rsidRDefault="001A354D" w:rsidP="00BE2032">
            <w:pPr>
              <w:jc w:val="both"/>
              <w:rPr>
                <w:rFonts w:ascii="Calibri" w:hAnsi="Calibri" w:cs="Calibri"/>
                <w:sz w:val="20"/>
              </w:rPr>
            </w:pPr>
            <w:r w:rsidRPr="001A354D">
              <w:rPr>
                <w:rFonts w:ascii="Calibri" w:hAnsi="Calibri" w:cs="Calibri"/>
                <w:sz w:val="20"/>
              </w:rPr>
              <w:t>● Ochrona zasobów dziedzictwa kulturowego, w tym poprzez rozwijanie funkcji użytkowej obiektów kulturowych</w:t>
            </w:r>
            <w:r>
              <w:rPr>
                <w:rFonts w:ascii="Calibri" w:hAnsi="Calibri" w:cs="Calibri"/>
                <w:sz w:val="20"/>
              </w:rPr>
              <w:t xml:space="preserve">. </w:t>
            </w:r>
          </w:p>
          <w:p w14:paraId="0D074246" w14:textId="77777777" w:rsidR="001A354D" w:rsidRDefault="001A354D" w:rsidP="00BE2032">
            <w:pPr>
              <w:jc w:val="both"/>
              <w:rPr>
                <w:rFonts w:ascii="Calibri" w:hAnsi="Calibri" w:cs="Calibri"/>
                <w:sz w:val="20"/>
              </w:rPr>
            </w:pPr>
            <w:r w:rsidRPr="001A354D">
              <w:rPr>
                <w:rFonts w:ascii="Calibri" w:hAnsi="Calibri" w:cs="Calibri"/>
                <w:b/>
                <w:sz w:val="20"/>
              </w:rPr>
              <w:t>4.4 Wzmocnienie współpracy transgranicznej i  międzyregionalnej</w:t>
            </w:r>
            <w:r w:rsidRPr="001A354D">
              <w:rPr>
                <w:rFonts w:ascii="Calibri" w:hAnsi="Calibri" w:cs="Calibri"/>
                <w:sz w:val="20"/>
              </w:rPr>
              <w:t xml:space="preserve"> </w:t>
            </w:r>
          </w:p>
          <w:p w14:paraId="3B423442" w14:textId="77777777" w:rsidR="001A354D" w:rsidRDefault="001A354D" w:rsidP="00BE2032">
            <w:pPr>
              <w:jc w:val="both"/>
              <w:rPr>
                <w:rFonts w:ascii="Calibri" w:hAnsi="Calibri" w:cs="Calibri"/>
                <w:sz w:val="20"/>
              </w:rPr>
            </w:pPr>
            <w:r w:rsidRPr="001A354D">
              <w:rPr>
                <w:rFonts w:ascii="Calibri" w:hAnsi="Calibri" w:cs="Calibri"/>
                <w:sz w:val="20"/>
              </w:rPr>
              <w:t xml:space="preserve">● Wspieranie działań i  współpraca z  właściwymi podmiotami na  rzecz realizacji inwestycji sprzyjających pogłębianiu kontaktów międzyregionalnych, w  tym w  zakresie infrastruktury granicznej (budowa i  rozbudowa przejść granicznych oraz dostosowanie ich do obsługi ruchu turystycznego) oraz poprawiającej dostępność do przejść granicznych (drogi, linie kolejowe, parkingi buforowe, infrastruktura turystyczna) Przedsięwzięcia flagowe: </w:t>
            </w:r>
          </w:p>
          <w:p w14:paraId="07CFCA19" w14:textId="77777777" w:rsidR="001A354D" w:rsidRDefault="001A354D" w:rsidP="00BE2032">
            <w:pPr>
              <w:jc w:val="both"/>
              <w:rPr>
                <w:rFonts w:ascii="Calibri" w:hAnsi="Calibri" w:cs="Calibri"/>
                <w:sz w:val="20"/>
              </w:rPr>
            </w:pPr>
            <w:r w:rsidRPr="001A354D">
              <w:rPr>
                <w:rFonts w:ascii="Calibri" w:hAnsi="Calibri" w:cs="Calibri"/>
                <w:sz w:val="20"/>
              </w:rPr>
              <w:t xml:space="preserve">– Wspieranie rozbudowy istniejącej oraz budowy nowej infrastruktury poprawiającej dostępność do przejść granicznych (drogi, linie kolejowe, parkingi buforowe, infrastruktura turystyczna). </w:t>
            </w:r>
          </w:p>
          <w:p w14:paraId="0983EC54" w14:textId="4988DFF2" w:rsidR="001A354D" w:rsidRPr="001A354D" w:rsidRDefault="001A354D" w:rsidP="00BE2032">
            <w:pPr>
              <w:jc w:val="both"/>
              <w:rPr>
                <w:rFonts w:ascii="Calibri" w:hAnsi="Calibri" w:cs="Calibri"/>
                <w:sz w:val="20"/>
              </w:rPr>
            </w:pPr>
            <w:r w:rsidRPr="001A354D">
              <w:rPr>
                <w:rFonts w:ascii="Calibri" w:hAnsi="Calibri" w:cs="Calibri"/>
                <w:sz w:val="20"/>
              </w:rPr>
              <w:t>● Wspieranie działań na rzecz ochrony zasobów przyrodniczych na obszarach przygranicznych oraz rozwój zintegrowanej turystyki transgranicznej</w:t>
            </w:r>
          </w:p>
          <w:p w14:paraId="381819FA" w14:textId="03537D39" w:rsidR="00B1089D" w:rsidRPr="00B1089D" w:rsidRDefault="00B1089D" w:rsidP="00B1089D">
            <w:pPr>
              <w:jc w:val="both"/>
              <w:rPr>
                <w:rFonts w:ascii="Calibri" w:hAnsi="Calibri" w:cs="Calibri"/>
                <w:sz w:val="22"/>
                <w:szCs w:val="22"/>
              </w:rPr>
            </w:pPr>
            <w:r w:rsidRPr="00B1089D">
              <w:rPr>
                <w:rFonts w:ascii="Calibri" w:hAnsi="Calibri" w:cs="Calibri"/>
                <w:sz w:val="22"/>
                <w:szCs w:val="22"/>
              </w:rPr>
              <w:t xml:space="preserve">Szczególną wartość gminy </w:t>
            </w:r>
            <w:r>
              <w:rPr>
                <w:rFonts w:ascii="Calibri" w:hAnsi="Calibri" w:cs="Calibri"/>
                <w:sz w:val="22"/>
                <w:szCs w:val="22"/>
              </w:rPr>
              <w:t xml:space="preserve">Komarówka Podlaska </w:t>
            </w:r>
            <w:r w:rsidRPr="00B1089D">
              <w:rPr>
                <w:rFonts w:ascii="Calibri" w:hAnsi="Calibri" w:cs="Calibri"/>
                <w:sz w:val="22"/>
                <w:szCs w:val="22"/>
              </w:rPr>
              <w:t>s</w:t>
            </w:r>
            <w:r>
              <w:rPr>
                <w:rFonts w:ascii="Calibri" w:hAnsi="Calibri" w:cs="Calibri"/>
                <w:sz w:val="22"/>
                <w:szCs w:val="22"/>
              </w:rPr>
              <w:t xml:space="preserve">tanowi duży procent zachowanego drewnianego </w:t>
            </w:r>
            <w:r w:rsidRPr="00B1089D">
              <w:rPr>
                <w:rFonts w:ascii="Calibri" w:hAnsi="Calibri" w:cs="Calibri"/>
                <w:sz w:val="22"/>
                <w:szCs w:val="22"/>
              </w:rPr>
              <w:t>budownictwa ludowego, tworzącego określ</w:t>
            </w:r>
            <w:r>
              <w:rPr>
                <w:rFonts w:ascii="Calibri" w:hAnsi="Calibri" w:cs="Calibri"/>
                <w:sz w:val="22"/>
                <w:szCs w:val="22"/>
              </w:rPr>
              <w:t xml:space="preserve">ony typ. Są to obszerne obiekty </w:t>
            </w:r>
            <w:r w:rsidRPr="00B1089D">
              <w:rPr>
                <w:rFonts w:ascii="Calibri" w:hAnsi="Calibri" w:cs="Calibri"/>
                <w:sz w:val="22"/>
                <w:szCs w:val="22"/>
              </w:rPr>
              <w:t>o konstrukcji wieńcowej (z rzadka oszal</w:t>
            </w:r>
            <w:r>
              <w:rPr>
                <w:rFonts w:ascii="Calibri" w:hAnsi="Calibri" w:cs="Calibri"/>
                <w:sz w:val="22"/>
                <w:szCs w:val="22"/>
              </w:rPr>
              <w:t xml:space="preserve">owane), z dachami dwuspadowymi, </w:t>
            </w:r>
            <w:r w:rsidRPr="00B1089D">
              <w:rPr>
                <w:rFonts w:ascii="Calibri" w:hAnsi="Calibri" w:cs="Calibri"/>
                <w:sz w:val="22"/>
                <w:szCs w:val="22"/>
              </w:rPr>
              <w:t>naczółkowymi lub półszczytowymi (wyjątko</w:t>
            </w:r>
            <w:r>
              <w:rPr>
                <w:rFonts w:ascii="Calibri" w:hAnsi="Calibri" w:cs="Calibri"/>
                <w:sz w:val="22"/>
                <w:szCs w:val="22"/>
              </w:rPr>
              <w:t xml:space="preserve">wo czterospadowymi), z osiowymi </w:t>
            </w:r>
            <w:r w:rsidRPr="00B1089D">
              <w:rPr>
                <w:rFonts w:ascii="Calibri" w:hAnsi="Calibri" w:cs="Calibri"/>
                <w:sz w:val="22"/>
                <w:szCs w:val="22"/>
              </w:rPr>
              <w:t>gankami na słupach, z dekoracją rzeźbiarską w obramowaniach okien,</w:t>
            </w:r>
          </w:p>
          <w:p w14:paraId="6BA13A2C" w14:textId="2FB136A8" w:rsidR="00B1089D" w:rsidRDefault="00B1089D" w:rsidP="00BE2032">
            <w:pPr>
              <w:jc w:val="both"/>
              <w:rPr>
                <w:rFonts w:ascii="Calibri" w:hAnsi="Calibri" w:cs="Calibri"/>
                <w:sz w:val="22"/>
                <w:szCs w:val="22"/>
              </w:rPr>
            </w:pPr>
            <w:r w:rsidRPr="00B1089D">
              <w:rPr>
                <w:rFonts w:ascii="Calibri" w:hAnsi="Calibri" w:cs="Calibri"/>
                <w:sz w:val="22"/>
                <w:szCs w:val="22"/>
              </w:rPr>
              <w:t>nadprożach i arkadach ganków</w:t>
            </w:r>
            <w:r>
              <w:rPr>
                <w:rFonts w:ascii="Calibri" w:hAnsi="Calibri" w:cs="Calibri"/>
                <w:sz w:val="22"/>
                <w:szCs w:val="22"/>
              </w:rPr>
              <w:t>.</w:t>
            </w:r>
            <w:r>
              <w:t xml:space="preserve"> </w:t>
            </w:r>
            <w:r w:rsidRPr="00B1089D">
              <w:rPr>
                <w:rFonts w:ascii="Calibri" w:hAnsi="Calibri" w:cs="Calibri"/>
                <w:sz w:val="22"/>
                <w:szCs w:val="22"/>
              </w:rPr>
              <w:t>Drewnianą architekturę sakralną reprezentują na terenie gminy dwa kościoły: w Przegalinach Dużych i Kolembrodach oraz kaplice w Walinnie (1877 r.), Żulinkach (ok. 1905 r.), Derewicznie (pocz. XX w.) i niewielka w Brzozowym Kącie (pocz. XX w.).</w:t>
            </w:r>
          </w:p>
          <w:p w14:paraId="06811727" w14:textId="34E9D5CB" w:rsidR="001101BF" w:rsidRPr="001101BF" w:rsidRDefault="00B1089D" w:rsidP="007846EE">
            <w:pPr>
              <w:jc w:val="both"/>
              <w:rPr>
                <w:rFonts w:ascii="Calibri" w:hAnsi="Calibri" w:cs="Calibri"/>
                <w:sz w:val="22"/>
                <w:szCs w:val="22"/>
              </w:rPr>
            </w:pPr>
            <w:r>
              <w:rPr>
                <w:rFonts w:ascii="Calibri" w:hAnsi="Calibri" w:cs="Calibri"/>
                <w:sz w:val="22"/>
                <w:szCs w:val="22"/>
              </w:rPr>
              <w:t xml:space="preserve"> Realizacja zaplanowanych w ramach GPR założeń, w tym. m.in. dot. utworzenia etnowioski w Kolembrodach, przyczyni się do urzeczywistnienia celów i kierunków działań SRWL2030 w zakresie organizacji  </w:t>
            </w:r>
            <w:r w:rsidRPr="00B1089D">
              <w:rPr>
                <w:rFonts w:ascii="Calibri" w:hAnsi="Calibri" w:cs="Calibri"/>
                <w:sz w:val="22"/>
                <w:szCs w:val="22"/>
              </w:rPr>
              <w:t>szlaku Architektury Drewnianej Województwa Lubelskiego</w:t>
            </w:r>
            <w:r>
              <w:rPr>
                <w:rFonts w:ascii="Calibri" w:hAnsi="Calibri" w:cs="Calibri"/>
                <w:sz w:val="22"/>
                <w:szCs w:val="22"/>
              </w:rPr>
              <w:t xml:space="preserve">. </w:t>
            </w:r>
            <w:r w:rsidR="007846EE">
              <w:rPr>
                <w:rFonts w:ascii="Calibri" w:hAnsi="Calibri" w:cs="Calibri"/>
                <w:sz w:val="22"/>
                <w:szCs w:val="22"/>
              </w:rPr>
              <w:t xml:space="preserve">Oba dokumenty wśród priorytetów rozwojowych wymieniają wykorzystanie walorów przyrodniczo-kulturowych w celu  poprawy sytuacji społeczno-gospodarczej terenu.  </w:t>
            </w:r>
          </w:p>
        </w:tc>
      </w:tr>
      <w:tr w:rsidR="001101BF" w:rsidRPr="001101BF" w14:paraId="2E84CEFB" w14:textId="77777777" w:rsidTr="00BE2032">
        <w:tc>
          <w:tcPr>
            <w:tcW w:w="9060" w:type="dxa"/>
            <w:shd w:val="clear" w:color="auto" w:fill="F4B083" w:themeFill="accent2" w:themeFillTint="99"/>
          </w:tcPr>
          <w:p w14:paraId="45F3A16E" w14:textId="250DFE0D" w:rsidR="001101BF" w:rsidRPr="001101BF" w:rsidRDefault="001101BF" w:rsidP="00BE2032">
            <w:pPr>
              <w:spacing w:line="360" w:lineRule="auto"/>
              <w:jc w:val="center"/>
              <w:rPr>
                <w:rFonts w:ascii="Calibri" w:hAnsi="Calibri" w:cs="Calibri"/>
                <w:color w:val="2E74B5" w:themeColor="accent1" w:themeShade="BF"/>
                <w:sz w:val="22"/>
                <w:szCs w:val="22"/>
              </w:rPr>
            </w:pPr>
            <w:r w:rsidRPr="002B749C">
              <w:rPr>
                <w:rFonts w:ascii="Calibri" w:hAnsi="Calibri" w:cs="Calibri"/>
                <w:b/>
                <w:bCs/>
                <w:sz w:val="20"/>
                <w:szCs w:val="22"/>
              </w:rPr>
              <w:t>Powiatowy Program Działań na Rzecz Osób Niepełnosprawnych na lata  2016-2026</w:t>
            </w:r>
          </w:p>
        </w:tc>
      </w:tr>
      <w:tr w:rsidR="001101BF" w:rsidRPr="001101BF" w14:paraId="3C5AD2A6" w14:textId="77777777" w:rsidTr="00BE2032">
        <w:tc>
          <w:tcPr>
            <w:tcW w:w="9060" w:type="dxa"/>
            <w:shd w:val="clear" w:color="auto" w:fill="auto"/>
          </w:tcPr>
          <w:p w14:paraId="38053ABE"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W ramach dokumentu wyznaczono następujące cele:</w:t>
            </w:r>
          </w:p>
          <w:p w14:paraId="3BAB5068"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Cel operacyjny I.</w:t>
            </w:r>
            <w:r w:rsidRPr="00BE2032">
              <w:rPr>
                <w:rFonts w:ascii="Calibri" w:hAnsi="Calibri" w:cs="Calibri"/>
                <w:b/>
                <w:bCs/>
                <w:color w:val="960000"/>
                <w:sz w:val="20"/>
                <w:szCs w:val="22"/>
              </w:rPr>
              <w:t xml:space="preserve"> </w:t>
            </w:r>
            <w:r w:rsidRPr="00BE2032">
              <w:rPr>
                <w:rFonts w:ascii="Calibri" w:hAnsi="Calibri" w:cs="Calibri"/>
                <w:sz w:val="20"/>
                <w:szCs w:val="22"/>
              </w:rPr>
              <w:t>Pomoc osobom niepełnosprawnym w poprawie jakości życia, w rozwijaniu</w:t>
            </w:r>
          </w:p>
          <w:p w14:paraId="36388744"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świadomości społecznej oraz w rozwiązywaniu występujących problemów</w:t>
            </w:r>
          </w:p>
          <w:p w14:paraId="31A9FB3E"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Cele szczegółowe:</w:t>
            </w:r>
          </w:p>
          <w:p w14:paraId="6118548F"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1. Współorganizowanie wraz z powiatem imprez dla osób niepełnosprawnych.</w:t>
            </w:r>
          </w:p>
          <w:p w14:paraId="7D70E662"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2. Umieszczanie dokładnej informacji dla osób niepełnosprawnych na materiałach promujących imprezy kulturalne , oświatowe, sportowe i inne (np. bezpłatny wstęp, warunki techniczne itp.).</w:t>
            </w:r>
          </w:p>
          <w:p w14:paraId="6F434824"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3. Promowanie informacji o możliwości dofinansowania ze środków PFRON sportu, kultury, turystyki i rekreacji dla osób niepełnosprawnych.</w:t>
            </w:r>
          </w:p>
          <w:p w14:paraId="033387BD"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4. Aktywizacja środowiska lokalnego na rzecz pomocy osobom niepełnosprawnym.</w:t>
            </w:r>
          </w:p>
          <w:p w14:paraId="6AEB1E79"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5. Opracowanie, publikacja i rozpowszechnianie pakietu informacyjnego nt: adresów instytucji świadczących pomoc osobom niepełnosprawnym na terenie powiatu, możliwości i sposobów otrzymania pomocy, praw osób niepełnosprawnych i możliwości ich egzekwowania, istniejących i działających grup wsparcia, służb pośrednictwa pracy, organizacji pozarządowych działających na rzecz osób niepełnosprawnych.</w:t>
            </w:r>
          </w:p>
          <w:p w14:paraId="58FCE65E"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6. Wczesna interwencja i podjęcie działań w celu zapobiegania sytuacjom kryzysowym związanym z nagłym pojawieniem się niepełnosprawności. </w:t>
            </w:r>
          </w:p>
          <w:p w14:paraId="791E8FF8"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7. Aktywizacja organizacji pozarządowych działających na rzecz osób niepełnosprawnych.</w:t>
            </w:r>
          </w:p>
          <w:p w14:paraId="2486058C"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Cel operacyjny II. Likwidacja barier funkcjonalnych w środowisku osób niepełnosprawnych</w:t>
            </w:r>
          </w:p>
          <w:p w14:paraId="448F876D"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Cele szczegółowe:</w:t>
            </w:r>
          </w:p>
          <w:p w14:paraId="514B49F2"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1. Egzekwowanie, na etapie projektowania i realizacji, dostępności dla osób niepełnosprawnych nowobudowanych i modernizowanych obiektów w powiecie. </w:t>
            </w:r>
          </w:p>
          <w:p w14:paraId="5060B197"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2. Obniżenie krawężników, naprawa chodników oraz dostosowanie przejść (w tym oświetlenie) dla niepełnosprawnych pieszych i poruszających się na wózkach inwalidzkich, założenie poręczy przy schodach. </w:t>
            </w:r>
          </w:p>
          <w:p w14:paraId="2889BE2E"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3. Wytyczenie przed budynkami użyteczności publicznej kolejnych miejsc parkingowych dla niepełnosprawnych interesantów. </w:t>
            </w:r>
          </w:p>
          <w:p w14:paraId="4751B9C3"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4. Likwidacja barier architektonicznych (budowa podjazdów, poszerzanie drzwi wejściowych, przystosowanie toalet, założenie poręczy) w szkołach podstawowych, gimnazjalnych i ponadgimnazjalnych. </w:t>
            </w:r>
          </w:p>
          <w:p w14:paraId="25503985"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5. Likwidacja barier w komunikowaniu się i transportowych. </w:t>
            </w:r>
          </w:p>
          <w:p w14:paraId="11BB6854"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6. Stworzenie dostępu do szeroko rozumianej rehabilitacji zawodowej i społecznej. </w:t>
            </w:r>
          </w:p>
          <w:p w14:paraId="5D9E1D27"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7. Propagowanie informacji nt. możliwości uzyskania dofinansowania ze środków PFRON: na likwidację barier architektonicznych w związku z indywidualnymi potrzebami osób niepełnosprawnych. </w:t>
            </w:r>
          </w:p>
          <w:p w14:paraId="15D15BAE"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8. Promowanie form aktywnej integracji.</w:t>
            </w:r>
          </w:p>
          <w:p w14:paraId="1BB6D504"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Cel operacyjny III. Profilaktyka i edukacja zawodowa w zakresie przeciwdziałania niepełnosprawności </w:t>
            </w:r>
          </w:p>
          <w:p w14:paraId="5016B3C6"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Cele szczegółowe: </w:t>
            </w:r>
          </w:p>
          <w:p w14:paraId="11FB8B0C"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1. Gromadzenie danych dotyczących przyczyn występowania niepełnosprawności wśród mieszkańców powiatu radzyńskiego.  </w:t>
            </w:r>
          </w:p>
          <w:p w14:paraId="7A121636"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2. Inicjowanie działań zmierzających do edukacji społeczeństwa powiatu w zakresie propagowania zdrowego stylu życia. </w:t>
            </w:r>
          </w:p>
          <w:p w14:paraId="22EB0111"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3. Wspieranie kampanii informacyjnych dotyczących osób niepełnosprawnych. </w:t>
            </w:r>
          </w:p>
          <w:p w14:paraId="2C94AEEF"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4. Podejmowanie działań w obszarze opieki medycznej, mających na celu wczesną interwencję i leczenie, m.in. propagowanie badań profilaktycznych. </w:t>
            </w:r>
          </w:p>
          <w:p w14:paraId="5F07E4C8"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5. Zwiększanie dostępu do usług opiekuńczych i pielęgnacyjnych dla osób niepełnosprawnych: zakłady pielęgnacyjno – opiekuńcze, zakłady leczniczo – opiekuńcze, domy pomocy społecznej. </w:t>
            </w:r>
          </w:p>
          <w:p w14:paraId="4CE0C451"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6. Szkolenie kadry niepublicznych i publicznych zakładów opieki zdrowotnej w zakresie wspierania osób niepełnosprawnych.</w:t>
            </w:r>
          </w:p>
          <w:p w14:paraId="65D83456"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Cel operacyjny IV. Współpraca i integracja podmiotów wspierających osoby niepełnosprawne</w:t>
            </w:r>
          </w:p>
          <w:p w14:paraId="325CAA13"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Cele szczegółowe </w:t>
            </w:r>
          </w:p>
          <w:p w14:paraId="27F564C9"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1. Integracja działań podmiotów wspierających osoby niepełnosprawne. </w:t>
            </w:r>
          </w:p>
          <w:p w14:paraId="0C282A3F"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2. Współpraca samorządu terytorialnego z organizacjami pozarządowymi oraz przedstawicielami pracodawców zatrudniających osoby niepełnosprawne poprzez inicjowanie wspólnych spotkań w celach informacyjnych, doradczych i inicjatywnych. </w:t>
            </w:r>
          </w:p>
          <w:p w14:paraId="7BE96157"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3. Upowszechnianie, wdrażanie modelowych rozwiązań dotyczących współpracy w zakresie wsparcia osób niepełnosprawnych.</w:t>
            </w:r>
          </w:p>
          <w:p w14:paraId="4348381F"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4. Współpraca jednostek samorządu powiatowego oraz instytucji wsparcia osób niepełnosprawnych z Powiatową Społeczną Radą ds. Osób Niepełnosprawnych poprzez konsultowanie i wypracowywanie wspólnych stanowisk. </w:t>
            </w:r>
          </w:p>
          <w:p w14:paraId="449DDE4B"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5. Inicjowanie spotkań, konferencji służących integracji podmiotów wspierających osoby niepełnosprawne </w:t>
            </w:r>
          </w:p>
          <w:p w14:paraId="7765C5B3"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6. Prezentowanie działalności organizacji pozarządowych podczas wizyt studyjnych, konferencji, imprez, spotkań merytorycznych, </w:t>
            </w:r>
          </w:p>
          <w:p w14:paraId="165E57CB" w14:textId="77777777" w:rsidR="001101BF" w:rsidRPr="001101BF" w:rsidRDefault="001101BF" w:rsidP="00BE2032">
            <w:pPr>
              <w:jc w:val="both"/>
              <w:rPr>
                <w:rFonts w:ascii="Calibri" w:hAnsi="Calibri" w:cs="Calibri"/>
                <w:sz w:val="22"/>
                <w:szCs w:val="22"/>
              </w:rPr>
            </w:pPr>
            <w:r w:rsidRPr="00BE2032">
              <w:rPr>
                <w:rFonts w:ascii="Calibri" w:hAnsi="Calibri" w:cs="Calibri"/>
                <w:sz w:val="20"/>
                <w:szCs w:val="22"/>
              </w:rPr>
              <w:t>7. Promowanie realizowanych wspólnych przedsięwzięć poprzez media w celu kształtowania wolnego od stereotypów wizerunku osoby niepełnosprawnej w społeczeństwie.</w:t>
            </w:r>
          </w:p>
        </w:tc>
      </w:tr>
      <w:tr w:rsidR="001101BF" w:rsidRPr="001101BF" w14:paraId="2FBEB0FC" w14:textId="77777777" w:rsidTr="00BE2032">
        <w:tc>
          <w:tcPr>
            <w:tcW w:w="9060" w:type="dxa"/>
            <w:shd w:val="clear" w:color="auto" w:fill="F4B083" w:themeFill="accent2" w:themeFillTint="99"/>
          </w:tcPr>
          <w:p w14:paraId="03500439" w14:textId="77777777" w:rsidR="001101BF" w:rsidRPr="001101BF" w:rsidRDefault="001101BF" w:rsidP="00BE2032">
            <w:pPr>
              <w:spacing w:line="360" w:lineRule="auto"/>
              <w:jc w:val="center"/>
              <w:rPr>
                <w:rFonts w:ascii="Calibri" w:hAnsi="Calibri" w:cs="Calibri"/>
                <w:b/>
                <w:bCs/>
                <w:color w:val="2E74B5" w:themeColor="accent1" w:themeShade="BF"/>
                <w:sz w:val="22"/>
                <w:szCs w:val="22"/>
              </w:rPr>
            </w:pPr>
            <w:r w:rsidRPr="00BE2032">
              <w:rPr>
                <w:rFonts w:ascii="Calibri" w:hAnsi="Calibri" w:cs="Calibri"/>
                <w:b/>
                <w:bCs/>
                <w:sz w:val="20"/>
                <w:szCs w:val="22"/>
              </w:rPr>
              <w:t>Strategii Rozwiązywania Problemów Społecznych w Powiecie Radzyńskim na lata 2016-2026</w:t>
            </w:r>
          </w:p>
        </w:tc>
      </w:tr>
      <w:tr w:rsidR="001101BF" w:rsidRPr="001101BF" w14:paraId="6E7C0F54" w14:textId="77777777" w:rsidTr="00BE2032">
        <w:tc>
          <w:tcPr>
            <w:tcW w:w="9060" w:type="dxa"/>
            <w:shd w:val="clear" w:color="auto" w:fill="FFFFFF" w:themeFill="background1"/>
          </w:tcPr>
          <w:p w14:paraId="419888D1"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W ramach dokumentu wyznaczono następujące cele:</w:t>
            </w:r>
          </w:p>
          <w:p w14:paraId="13C59F88"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Cel strategiczny I. Zwiększenie standardów funkcjonowania osób niepełnosprawnych</w:t>
            </w:r>
          </w:p>
          <w:p w14:paraId="1F85E393"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Cele operacyjne:</w:t>
            </w:r>
          </w:p>
          <w:p w14:paraId="6E783699" w14:textId="0CCB5254" w:rsidR="001101BF" w:rsidRPr="00BE2032" w:rsidRDefault="001101BF" w:rsidP="00BE2032">
            <w:pPr>
              <w:jc w:val="both"/>
              <w:rPr>
                <w:rFonts w:ascii="Calibri" w:hAnsi="Calibri" w:cs="Calibri"/>
                <w:sz w:val="20"/>
                <w:szCs w:val="22"/>
              </w:rPr>
            </w:pPr>
            <w:r w:rsidRPr="00BE2032">
              <w:rPr>
                <w:rFonts w:ascii="Calibri" w:hAnsi="Calibri" w:cs="Calibri"/>
                <w:sz w:val="20"/>
                <w:szCs w:val="22"/>
              </w:rPr>
              <w:t>1. Pomoc osobom niepełnosprawnym w poprawie</w:t>
            </w:r>
            <w:r w:rsidR="00735C7E">
              <w:rPr>
                <w:rFonts w:ascii="Calibri" w:hAnsi="Calibri" w:cs="Calibri"/>
                <w:sz w:val="20"/>
                <w:szCs w:val="22"/>
              </w:rPr>
              <w:t xml:space="preserve"> </w:t>
            </w:r>
            <w:r w:rsidRPr="00BE2032">
              <w:rPr>
                <w:rFonts w:ascii="Calibri" w:hAnsi="Calibri" w:cs="Calibri"/>
                <w:sz w:val="20"/>
                <w:szCs w:val="22"/>
              </w:rPr>
              <w:t xml:space="preserve"> jakości życia, w rozwijaniu świadomości społecznej oraz w rozwiązywaniu występujących problemów. </w:t>
            </w:r>
          </w:p>
          <w:p w14:paraId="14D36E44"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2. Likwidacja barier funkcjonalnych w środowisku osób niepełnosprawnych. </w:t>
            </w:r>
          </w:p>
          <w:p w14:paraId="0E39E2B9"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3. Profilaktyka i edukacja zdrowotna w zakresie przeciwdziałania niepełnosprawności. </w:t>
            </w:r>
          </w:p>
          <w:p w14:paraId="5DBB99A3"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4. Współpraca i integracja podmiotów wspierających osoby niepełnosprawne</w:t>
            </w:r>
          </w:p>
          <w:p w14:paraId="0101F888"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Cel strategiczny II. Kompleksowa opieka nad dzieckiem i rodziną.</w:t>
            </w:r>
          </w:p>
          <w:p w14:paraId="43A8259D"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Cele operacyjne:</w:t>
            </w:r>
          </w:p>
          <w:p w14:paraId="24B7D852"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1. Współpraca lokalnych instytucji i służb na rzecz aktywizacji rodziny naturalnej w celu poprawy ich sytuacji życiowej. </w:t>
            </w:r>
          </w:p>
          <w:p w14:paraId="3BF29064" w14:textId="77777777" w:rsidR="001101BF" w:rsidRPr="00BE2032" w:rsidRDefault="001101BF" w:rsidP="00BE2032">
            <w:pPr>
              <w:jc w:val="both"/>
              <w:rPr>
                <w:rFonts w:ascii="Calibri" w:hAnsi="Calibri" w:cs="Calibri"/>
                <w:sz w:val="20"/>
                <w:szCs w:val="22"/>
              </w:rPr>
            </w:pPr>
            <w:r w:rsidRPr="00BE2032">
              <w:rPr>
                <w:rFonts w:ascii="Calibri" w:hAnsi="Calibri" w:cs="Calibri"/>
                <w:sz w:val="20"/>
                <w:szCs w:val="22"/>
              </w:rPr>
              <w:t xml:space="preserve">2. Rozwój i wsparcie rodzinnych form pieczy zastępczej. </w:t>
            </w:r>
          </w:p>
          <w:p w14:paraId="639A148F" w14:textId="77777777" w:rsidR="001101BF" w:rsidRPr="00BE2032" w:rsidRDefault="001101BF" w:rsidP="002B749C">
            <w:pPr>
              <w:jc w:val="both"/>
              <w:rPr>
                <w:rFonts w:ascii="Calibri" w:hAnsi="Calibri" w:cs="Calibri"/>
                <w:sz w:val="20"/>
                <w:szCs w:val="22"/>
              </w:rPr>
            </w:pPr>
            <w:r w:rsidRPr="00BE2032">
              <w:rPr>
                <w:rFonts w:ascii="Calibri" w:hAnsi="Calibri" w:cs="Calibri"/>
                <w:sz w:val="20"/>
                <w:szCs w:val="22"/>
              </w:rPr>
              <w:t xml:space="preserve">3. Praca z rodzinami biologicznymi dzieci umieszczonych w rodzinnej pieczy zastępczej. </w:t>
            </w:r>
          </w:p>
          <w:p w14:paraId="621B149B" w14:textId="77777777" w:rsidR="001101BF" w:rsidRDefault="001101BF" w:rsidP="002B749C">
            <w:pPr>
              <w:jc w:val="both"/>
              <w:rPr>
                <w:rFonts w:ascii="Calibri" w:hAnsi="Calibri" w:cs="Calibri"/>
                <w:sz w:val="20"/>
                <w:szCs w:val="22"/>
              </w:rPr>
            </w:pPr>
            <w:r w:rsidRPr="00BE2032">
              <w:rPr>
                <w:rFonts w:ascii="Calibri" w:hAnsi="Calibri" w:cs="Calibri"/>
                <w:sz w:val="20"/>
                <w:szCs w:val="22"/>
              </w:rPr>
              <w:t>4. Wspieranie procesu usamodzielnienia pełnoletnich wychowanków pieczy zastępczej.</w:t>
            </w:r>
          </w:p>
          <w:p w14:paraId="29138FB0" w14:textId="267C46A5" w:rsidR="002B749C" w:rsidRPr="002B749C" w:rsidRDefault="002B749C" w:rsidP="002B749C">
            <w:pPr>
              <w:jc w:val="both"/>
              <w:rPr>
                <w:rFonts w:ascii="Calibri" w:hAnsi="Calibri" w:cs="Calibri"/>
                <w:sz w:val="20"/>
                <w:szCs w:val="22"/>
              </w:rPr>
            </w:pPr>
            <w:r>
              <w:rPr>
                <w:rFonts w:ascii="Calibri" w:hAnsi="Calibri" w:cs="Calibri"/>
                <w:sz w:val="20"/>
                <w:szCs w:val="22"/>
              </w:rPr>
              <w:t xml:space="preserve">Cele GPR (cel strategiczny </w:t>
            </w:r>
            <w:r w:rsidRPr="002B749C">
              <w:rPr>
                <w:rFonts w:ascii="Calibri" w:hAnsi="Calibri" w:cs="Calibri"/>
                <w:i/>
                <w:sz w:val="20"/>
                <w:szCs w:val="22"/>
              </w:rPr>
              <w:t>1. Wzmocnienie kapitału społecznego  spójności społecznej</w:t>
            </w:r>
            <w:r>
              <w:rPr>
                <w:rFonts w:ascii="Calibri" w:hAnsi="Calibri" w:cs="Calibri"/>
                <w:sz w:val="20"/>
                <w:szCs w:val="22"/>
              </w:rPr>
              <w:t xml:space="preserve"> – cel szczegółowy </w:t>
            </w:r>
            <w:r w:rsidRPr="002B749C">
              <w:rPr>
                <w:rFonts w:ascii="Calibri" w:hAnsi="Calibri" w:cs="Calibri"/>
                <w:sz w:val="20"/>
                <w:szCs w:val="22"/>
              </w:rPr>
              <w:t xml:space="preserve">1.3 </w:t>
            </w:r>
            <w:r w:rsidRPr="002B749C">
              <w:rPr>
                <w:rFonts w:ascii="Calibri" w:hAnsi="Calibri" w:cs="Calibri"/>
                <w:i/>
                <w:sz w:val="20"/>
                <w:szCs w:val="22"/>
              </w:rPr>
              <w:t>Poprawa dostępności i rozwój usług społecznych, w tym dla osób starszych oraz osób ze szczególnymi potrzebami</w:t>
            </w:r>
            <w:r>
              <w:rPr>
                <w:rFonts w:ascii="Calibri" w:hAnsi="Calibri" w:cs="Calibri"/>
                <w:sz w:val="20"/>
                <w:szCs w:val="22"/>
              </w:rPr>
              <w:t xml:space="preserve"> oraz cel strategiczny 3. </w:t>
            </w:r>
            <w:r w:rsidRPr="002B749C">
              <w:rPr>
                <w:rFonts w:ascii="Calibri" w:hAnsi="Calibri" w:cs="Calibri"/>
                <w:i/>
                <w:sz w:val="20"/>
                <w:szCs w:val="22"/>
              </w:rPr>
              <w:t>Odnowa przestrzeni obszaru rewitalizacji</w:t>
            </w:r>
            <w:r>
              <w:rPr>
                <w:rFonts w:ascii="Calibri" w:hAnsi="Calibri" w:cs="Calibri"/>
                <w:sz w:val="20"/>
                <w:szCs w:val="22"/>
              </w:rPr>
              <w:t xml:space="preserve"> – cel szczegółowy </w:t>
            </w:r>
            <w:r w:rsidRPr="00E83FE1">
              <w:rPr>
                <w:rFonts w:ascii="Calibri" w:hAnsi="Calibri" w:cs="Calibri"/>
                <w:sz w:val="20"/>
                <w:szCs w:val="22"/>
              </w:rPr>
              <w:t xml:space="preserve">3.2  </w:t>
            </w:r>
            <w:r w:rsidRPr="002B749C">
              <w:rPr>
                <w:rFonts w:ascii="Calibri" w:hAnsi="Calibri" w:cs="Calibri"/>
                <w:i/>
                <w:sz w:val="20"/>
                <w:szCs w:val="22"/>
              </w:rPr>
              <w:t>Zwiększenie dostępności przestrzeni publicznej</w:t>
            </w:r>
            <w:r>
              <w:rPr>
                <w:rFonts w:ascii="Calibri" w:hAnsi="Calibri" w:cs="Calibri"/>
                <w:sz w:val="20"/>
                <w:szCs w:val="22"/>
              </w:rPr>
              <w:t xml:space="preserve">) w sposób bezpośredni współgrają z ww. celami strategii. Realizacja przedsięwzięć w ramach GPR  przyczyni się do urzeczywistnienia założeń ww. strategii. </w:t>
            </w:r>
          </w:p>
        </w:tc>
      </w:tr>
      <w:tr w:rsidR="001101BF" w:rsidRPr="001101BF" w14:paraId="43C3112A" w14:textId="77777777" w:rsidTr="00BE2032">
        <w:tc>
          <w:tcPr>
            <w:tcW w:w="9060" w:type="dxa"/>
            <w:shd w:val="clear" w:color="auto" w:fill="F4B083" w:themeFill="accent2" w:themeFillTint="99"/>
          </w:tcPr>
          <w:p w14:paraId="2864F2CB" w14:textId="352AF238" w:rsidR="001101BF" w:rsidRPr="001101BF" w:rsidRDefault="001101BF" w:rsidP="00BE2032">
            <w:pPr>
              <w:jc w:val="center"/>
              <w:rPr>
                <w:rFonts w:ascii="Calibri" w:hAnsi="Calibri" w:cs="Calibri"/>
                <w:b/>
                <w:bCs/>
                <w:color w:val="2E74B5" w:themeColor="accent1" w:themeShade="BF"/>
                <w:sz w:val="22"/>
                <w:szCs w:val="22"/>
              </w:rPr>
            </w:pPr>
            <w:r w:rsidRPr="00BE2032">
              <w:rPr>
                <w:rFonts w:ascii="Calibri" w:hAnsi="Calibri" w:cs="Calibri"/>
                <w:b/>
                <w:bCs/>
                <w:sz w:val="20"/>
                <w:szCs w:val="22"/>
              </w:rPr>
              <w:t xml:space="preserve">Strategii Rozwoju Ponadlokalnego Gmin i Powiatu Radzyńskiego  na lata </w:t>
            </w:r>
            <w:r w:rsidR="00BE2032">
              <w:rPr>
                <w:rFonts w:ascii="Calibri" w:hAnsi="Calibri" w:cs="Calibri"/>
                <w:b/>
                <w:bCs/>
                <w:sz w:val="20"/>
                <w:szCs w:val="22"/>
              </w:rPr>
              <w:t>2021-2027 z perspektywą do 2035</w:t>
            </w:r>
            <w:r w:rsidRPr="00BE2032">
              <w:rPr>
                <w:rFonts w:ascii="Calibri" w:hAnsi="Calibri" w:cs="Calibri"/>
                <w:b/>
                <w:bCs/>
                <w:sz w:val="20"/>
                <w:szCs w:val="22"/>
              </w:rPr>
              <w:t>r.</w:t>
            </w:r>
          </w:p>
        </w:tc>
      </w:tr>
      <w:tr w:rsidR="001101BF" w:rsidRPr="001101BF" w14:paraId="457DF259" w14:textId="77777777" w:rsidTr="00BE2032">
        <w:tc>
          <w:tcPr>
            <w:tcW w:w="9060" w:type="dxa"/>
            <w:shd w:val="clear" w:color="auto" w:fill="FFFFFF" w:themeFill="background1"/>
          </w:tcPr>
          <w:p w14:paraId="201D8333" w14:textId="7BC4D570" w:rsidR="007846EE" w:rsidRDefault="007846EE" w:rsidP="00BE2032">
            <w:pPr>
              <w:ind w:firstLine="709"/>
              <w:contextualSpacing/>
              <w:jc w:val="both"/>
              <w:rPr>
                <w:rFonts w:ascii="Calibri" w:hAnsi="Calibri" w:cs="Calibri"/>
                <w:sz w:val="20"/>
                <w:szCs w:val="22"/>
              </w:rPr>
            </w:pPr>
            <w:r>
              <w:rPr>
                <w:rFonts w:ascii="Calibri" w:hAnsi="Calibri" w:cs="Calibri"/>
                <w:sz w:val="20"/>
                <w:szCs w:val="22"/>
              </w:rPr>
              <w:t xml:space="preserve"> Strategia</w:t>
            </w:r>
            <w:r w:rsidR="001101BF" w:rsidRPr="00BE2032">
              <w:rPr>
                <w:rFonts w:ascii="Calibri" w:hAnsi="Calibri" w:cs="Calibri"/>
                <w:sz w:val="20"/>
                <w:szCs w:val="22"/>
              </w:rPr>
              <w:t xml:space="preserve"> </w:t>
            </w:r>
            <w:r w:rsidR="001101BF" w:rsidRPr="00BE2032">
              <w:rPr>
                <w:rFonts w:ascii="Calibri" w:hAnsi="Calibri" w:cs="Calibri"/>
                <w:i/>
                <w:sz w:val="20"/>
                <w:szCs w:val="22"/>
              </w:rPr>
              <w:t>Rozwoju Ponadlokalnego Gmin i Powiatu Radzińskiego na lata 2021-2027 z perspektywą do 2035</w:t>
            </w:r>
            <w:r>
              <w:rPr>
                <w:rFonts w:ascii="Calibri" w:hAnsi="Calibri" w:cs="Calibri"/>
                <w:i/>
                <w:sz w:val="20"/>
                <w:szCs w:val="22"/>
              </w:rPr>
              <w:t xml:space="preserve">r. </w:t>
            </w:r>
            <w:r w:rsidRPr="007846EE">
              <w:rPr>
                <w:rFonts w:ascii="Calibri" w:hAnsi="Calibri" w:cs="Calibri"/>
                <w:sz w:val="20"/>
                <w:szCs w:val="22"/>
              </w:rPr>
              <w:t xml:space="preserve">obowiązuje od </w:t>
            </w:r>
            <w:r w:rsidR="001101BF" w:rsidRPr="007846EE">
              <w:rPr>
                <w:rFonts w:ascii="Calibri" w:hAnsi="Calibri" w:cs="Calibri"/>
                <w:sz w:val="20"/>
                <w:szCs w:val="22"/>
              </w:rPr>
              <w:t xml:space="preserve"> </w:t>
            </w:r>
            <w:r w:rsidRPr="007846EE">
              <w:rPr>
                <w:rFonts w:ascii="Calibri" w:hAnsi="Calibri" w:cs="Calibri"/>
                <w:sz w:val="20"/>
                <w:szCs w:val="22"/>
              </w:rPr>
              <w:t>27 września 2022 r.</w:t>
            </w:r>
            <w:r w:rsidR="001101BF" w:rsidRPr="00BE2032">
              <w:rPr>
                <w:rFonts w:ascii="Calibri" w:hAnsi="Calibri" w:cs="Calibri"/>
                <w:sz w:val="20"/>
                <w:szCs w:val="22"/>
              </w:rPr>
              <w:t xml:space="preserve"> </w:t>
            </w:r>
            <w:r>
              <w:rPr>
                <w:rFonts w:ascii="Calibri" w:hAnsi="Calibri" w:cs="Calibri"/>
                <w:sz w:val="20"/>
                <w:szCs w:val="22"/>
              </w:rPr>
              <w:t>D</w:t>
            </w:r>
            <w:r w:rsidRPr="007846EE">
              <w:rPr>
                <w:rFonts w:ascii="Calibri" w:hAnsi="Calibri" w:cs="Calibri"/>
                <w:sz w:val="20"/>
                <w:szCs w:val="22"/>
              </w:rPr>
              <w:t>okument obejmuje jednostki samorządu terytorialnego, które zawarły Porozumienie w sprawie opracowania i wdrażania strategii rozwoju ponadlokalnego. Dokument został opracowany dla powiatu radzyńskiego i siedmiu gmin z jego obszaru: Miasto Radzyń Podlaski, Borki, Czemierniki, Komarówka Podlaska, Radzyń Podlaski, Ulan-Majorat, Wohyń.</w:t>
            </w:r>
            <w:r>
              <w:t xml:space="preserve"> </w:t>
            </w:r>
            <w:r w:rsidRPr="007846EE">
              <w:rPr>
                <w:rFonts w:ascii="Calibri" w:hAnsi="Calibri" w:cs="Calibri"/>
                <w:sz w:val="20"/>
                <w:szCs w:val="22"/>
              </w:rPr>
              <w:t>Dokument ma na celu umożliwienie odpowiedniego planowania działań rozwojowych na obszarze kilku, powiązanych ze sobą funkcjonalnie gmin wchodzących w skład powiatu radzyńskiego. Współpraca w niniejszym zakresie będzie miała kluczowe znaczenie zwłaszcza w odniesieniu do planowania inwestycji, których zasięg i oddziaływanie wykraczają poza terytorium jednej gminy. Stanowi również dobrą podstawę do podejmowania decyzji przez poszczególne gminy o sposobie i zakresie dostarczania społecznościom lokalnym wybranych usług publicznych.</w:t>
            </w:r>
          </w:p>
          <w:p w14:paraId="6E2D0148" w14:textId="77777777" w:rsidR="007846EE" w:rsidRDefault="007846EE" w:rsidP="007846EE">
            <w:pPr>
              <w:ind w:firstLine="709"/>
              <w:contextualSpacing/>
              <w:jc w:val="both"/>
              <w:rPr>
                <w:rFonts w:ascii="Calibri" w:hAnsi="Calibri" w:cs="Calibri"/>
                <w:sz w:val="20"/>
                <w:szCs w:val="22"/>
              </w:rPr>
            </w:pPr>
            <w:r>
              <w:rPr>
                <w:rFonts w:ascii="Calibri" w:hAnsi="Calibri" w:cs="Calibri"/>
                <w:sz w:val="20"/>
                <w:szCs w:val="22"/>
              </w:rPr>
              <w:t xml:space="preserve">W dokumencie wykazano trzy cele strategiczne  </w:t>
            </w:r>
            <w:r w:rsidR="001101BF" w:rsidRPr="00BE2032">
              <w:rPr>
                <w:rFonts w:ascii="Calibri" w:hAnsi="Calibri" w:cs="Calibri"/>
                <w:sz w:val="20"/>
                <w:szCs w:val="22"/>
              </w:rPr>
              <w:t>oraz uszczegóławiające je cele operac</w:t>
            </w:r>
            <w:r>
              <w:rPr>
                <w:rFonts w:ascii="Calibri" w:hAnsi="Calibri" w:cs="Calibri"/>
                <w:sz w:val="20"/>
                <w:szCs w:val="22"/>
              </w:rPr>
              <w:t xml:space="preserve">yjne dla Obszaru Funkcjonalnego. </w:t>
            </w:r>
            <w:r w:rsidR="001101BF" w:rsidRPr="00BE2032">
              <w:rPr>
                <w:rFonts w:ascii="Calibri" w:hAnsi="Calibri" w:cs="Calibri"/>
                <w:sz w:val="20"/>
                <w:szCs w:val="22"/>
              </w:rPr>
              <w:t xml:space="preserve"> Cele </w:t>
            </w:r>
            <w:r>
              <w:rPr>
                <w:rFonts w:ascii="Calibri" w:hAnsi="Calibri" w:cs="Calibri"/>
                <w:sz w:val="20"/>
                <w:szCs w:val="22"/>
              </w:rPr>
              <w:t xml:space="preserve">zostały </w:t>
            </w:r>
            <w:r w:rsidR="001101BF" w:rsidRPr="00BE2032">
              <w:rPr>
                <w:rFonts w:ascii="Calibri" w:hAnsi="Calibri" w:cs="Calibri"/>
                <w:sz w:val="20"/>
                <w:szCs w:val="22"/>
              </w:rPr>
              <w:t xml:space="preserve">określone są w wymiarze społecznym, gospodarczym i przestrzennym. Opisują przejście od sytuacji wyjściowej do sytuacji pożądanej. Odpowiadają one na potrzeby rozwojowe Obszaru Funkcjonalnego oraz mają stanowić odpowiedź na jego problemy i potencjały. </w:t>
            </w:r>
          </w:p>
          <w:p w14:paraId="4E9021C1" w14:textId="3DEF8897" w:rsidR="007846EE" w:rsidRDefault="007846EE" w:rsidP="007846EE">
            <w:pPr>
              <w:ind w:firstLine="709"/>
              <w:contextualSpacing/>
              <w:jc w:val="both"/>
              <w:rPr>
                <w:rFonts w:ascii="Calibri" w:hAnsi="Calibri" w:cs="Calibri"/>
                <w:sz w:val="20"/>
                <w:szCs w:val="22"/>
              </w:rPr>
            </w:pPr>
            <w:r>
              <w:rPr>
                <w:rFonts w:ascii="Calibri" w:hAnsi="Calibri" w:cs="Calibri"/>
                <w:sz w:val="20"/>
                <w:szCs w:val="22"/>
              </w:rPr>
              <w:t xml:space="preserve">Pierwszy z celów strategicznych został wskazany jako: </w:t>
            </w:r>
            <w:r w:rsidRPr="007846EE">
              <w:rPr>
                <w:rFonts w:ascii="Calibri" w:hAnsi="Calibri" w:cs="Calibri"/>
                <w:i/>
                <w:sz w:val="20"/>
                <w:szCs w:val="22"/>
              </w:rPr>
              <w:t>Szczęśliwi mieszkańcy</w:t>
            </w:r>
            <w:r>
              <w:rPr>
                <w:rFonts w:ascii="Calibri" w:hAnsi="Calibri" w:cs="Calibri"/>
                <w:sz w:val="20"/>
                <w:szCs w:val="22"/>
              </w:rPr>
              <w:t xml:space="preserve">. Urzeczywistnienie tego celu ma nastąpić dzięki realizacji 4 celów operacyjnych obejmujących kwestie: wsparcia opieki zdrowotnej i senioralnej, tworzenia nowych miejsc pracy, wsparcia systemu edukacji oraz rozwoju aktywności społecznej. Założenia GPR współgrają w pełni z ww. celami.   </w:t>
            </w:r>
          </w:p>
          <w:p w14:paraId="2D7653AC" w14:textId="1B854ADC" w:rsidR="001101BF" w:rsidRDefault="001101BF" w:rsidP="007846EE">
            <w:pPr>
              <w:ind w:firstLine="709"/>
              <w:contextualSpacing/>
              <w:jc w:val="both"/>
              <w:rPr>
                <w:rFonts w:ascii="Calibri" w:hAnsi="Calibri" w:cs="Calibri"/>
                <w:sz w:val="20"/>
                <w:szCs w:val="22"/>
              </w:rPr>
            </w:pPr>
            <w:r w:rsidRPr="00BE2032">
              <w:rPr>
                <w:rFonts w:ascii="Calibri" w:hAnsi="Calibri" w:cs="Calibri"/>
                <w:sz w:val="20"/>
                <w:szCs w:val="22"/>
              </w:rPr>
              <w:t xml:space="preserve">W ramach dokumentu wyznaczono cel strategiczny 2. </w:t>
            </w:r>
            <w:r w:rsidRPr="00BE2032">
              <w:rPr>
                <w:rFonts w:ascii="Calibri" w:hAnsi="Calibri" w:cs="Calibri"/>
                <w:i/>
                <w:sz w:val="20"/>
                <w:szCs w:val="22"/>
              </w:rPr>
              <w:t>Atrakcyjna przestrzeń</w:t>
            </w:r>
            <w:r w:rsidRPr="00BE2032">
              <w:rPr>
                <w:rFonts w:ascii="Calibri" w:hAnsi="Calibri" w:cs="Calibri"/>
                <w:sz w:val="20"/>
                <w:szCs w:val="22"/>
              </w:rPr>
              <w:t xml:space="preserve">, w jego ramach </w:t>
            </w:r>
            <w:r w:rsidR="00B53C4E">
              <w:rPr>
                <w:rFonts w:ascii="Calibri" w:hAnsi="Calibri" w:cs="Calibri"/>
                <w:sz w:val="20"/>
                <w:szCs w:val="22"/>
              </w:rPr>
              <w:t xml:space="preserve">cele operacyjne dot. budowania atrakcyjności inwestycyjnej, rozwoju infrastruktury turystycznej i rekreacyjnej oraz poprawy dostępności komunikacyjne. Na szczególną uwagę zasługuje cel </w:t>
            </w:r>
            <w:r w:rsidRPr="00BE2032">
              <w:rPr>
                <w:rFonts w:ascii="Calibri" w:hAnsi="Calibri" w:cs="Calibri"/>
                <w:sz w:val="20"/>
                <w:szCs w:val="22"/>
              </w:rPr>
              <w:t>operacyjny 2.</w:t>
            </w:r>
            <w:r w:rsidRPr="00BE2032">
              <w:rPr>
                <w:rFonts w:ascii="Calibri" w:hAnsi="Calibri" w:cs="Calibri"/>
                <w:i/>
                <w:sz w:val="20"/>
                <w:szCs w:val="22"/>
              </w:rPr>
              <w:t>2 Rewitalizacja obszarów zdegradowanych.</w:t>
            </w:r>
            <w:r w:rsidRPr="00BE2032">
              <w:rPr>
                <w:rFonts w:ascii="Calibri" w:hAnsi="Calibri" w:cs="Calibri"/>
                <w:sz w:val="20"/>
                <w:szCs w:val="22"/>
              </w:rPr>
              <w:t xml:space="preserve"> </w:t>
            </w:r>
            <w:r w:rsidR="00B53C4E">
              <w:rPr>
                <w:rFonts w:ascii="Calibri" w:hAnsi="Calibri" w:cs="Calibri"/>
                <w:sz w:val="20"/>
                <w:szCs w:val="22"/>
              </w:rPr>
              <w:t xml:space="preserve">Przedmiotowy cel odnosi się w sposób bezpośredni do konieczności prowadzenia procesu rewitalizacji w obrębie Obszaru Funkcjonalnego, obejmującego m.in. gminę Komarówka Podlaska. Przedmiotowy cel operacyjny wskazuje następujace kierunki działań: </w:t>
            </w:r>
          </w:p>
          <w:p w14:paraId="563892C3" w14:textId="0943497B" w:rsidR="00B53C4E" w:rsidRDefault="00B53C4E" w:rsidP="00B53C4E">
            <w:pPr>
              <w:contextualSpacing/>
              <w:jc w:val="both"/>
              <w:rPr>
                <w:rFonts w:ascii="Segoe UI Symbol" w:hAnsi="Segoe UI Symbol" w:cs="Segoe UI Symbol"/>
                <w:sz w:val="20"/>
                <w:szCs w:val="22"/>
              </w:rPr>
            </w:pPr>
            <w:r>
              <w:rPr>
                <w:rFonts w:ascii="Calibri" w:hAnsi="Calibri" w:cs="Calibri"/>
                <w:sz w:val="20"/>
                <w:szCs w:val="22"/>
              </w:rPr>
              <w:t xml:space="preserve">- </w:t>
            </w:r>
            <w:r w:rsidRPr="00B53C4E">
              <w:rPr>
                <w:rFonts w:ascii="Calibri" w:hAnsi="Calibri" w:cs="Calibri"/>
                <w:sz w:val="20"/>
                <w:szCs w:val="22"/>
              </w:rPr>
              <w:t xml:space="preserve">Rewitalizacja fizyczna budynków użyteczności publicznej. </w:t>
            </w:r>
          </w:p>
          <w:p w14:paraId="56FB24EF" w14:textId="77777777" w:rsidR="00B53C4E" w:rsidRDefault="00B53C4E" w:rsidP="00B53C4E">
            <w:pPr>
              <w:contextualSpacing/>
              <w:jc w:val="both"/>
              <w:rPr>
                <w:rFonts w:ascii="Calibri" w:hAnsi="Calibri" w:cs="Calibri"/>
                <w:sz w:val="20"/>
                <w:szCs w:val="22"/>
              </w:rPr>
            </w:pPr>
            <w:r>
              <w:rPr>
                <w:rFonts w:ascii="Segoe UI Symbol" w:hAnsi="Segoe UI Symbol" w:cs="Segoe UI Symbol"/>
                <w:sz w:val="20"/>
                <w:szCs w:val="22"/>
              </w:rPr>
              <w:t xml:space="preserve">- </w:t>
            </w:r>
            <w:r w:rsidRPr="00B53C4E">
              <w:rPr>
                <w:rFonts w:ascii="Calibri" w:hAnsi="Calibri" w:cs="Calibri"/>
                <w:sz w:val="20"/>
                <w:szCs w:val="22"/>
              </w:rPr>
              <w:t>Rewitalizacja zdegradowanych zabytkó</w:t>
            </w:r>
            <w:r>
              <w:rPr>
                <w:rFonts w:ascii="Calibri" w:hAnsi="Calibri" w:cs="Calibri"/>
                <w:sz w:val="20"/>
                <w:szCs w:val="22"/>
              </w:rPr>
              <w:t>w.</w:t>
            </w:r>
          </w:p>
          <w:p w14:paraId="7EBCC24D" w14:textId="77777777" w:rsidR="00B53C4E" w:rsidRDefault="00B53C4E" w:rsidP="00B53C4E">
            <w:pPr>
              <w:contextualSpacing/>
              <w:jc w:val="both"/>
              <w:rPr>
                <w:rFonts w:ascii="Segoe UI Symbol" w:hAnsi="Segoe UI Symbol" w:cs="Segoe UI Symbol"/>
                <w:sz w:val="20"/>
                <w:szCs w:val="22"/>
              </w:rPr>
            </w:pPr>
            <w:r>
              <w:rPr>
                <w:rFonts w:ascii="Calibri" w:hAnsi="Calibri" w:cs="Calibri"/>
                <w:sz w:val="20"/>
                <w:szCs w:val="22"/>
              </w:rPr>
              <w:t xml:space="preserve">- </w:t>
            </w:r>
            <w:r w:rsidRPr="00B53C4E">
              <w:rPr>
                <w:rFonts w:ascii="Calibri" w:hAnsi="Calibri" w:cs="Calibri"/>
                <w:sz w:val="20"/>
                <w:szCs w:val="22"/>
              </w:rPr>
              <w:t xml:space="preserve"> Wsparcie dla społeczności zamieszkałej na zdiagnozowanych obszarach problemowych. </w:t>
            </w:r>
          </w:p>
          <w:p w14:paraId="0C86D065" w14:textId="77777777" w:rsidR="00B53C4E" w:rsidRDefault="00B53C4E" w:rsidP="00B53C4E">
            <w:pPr>
              <w:contextualSpacing/>
              <w:jc w:val="both"/>
              <w:rPr>
                <w:rFonts w:ascii="Segoe UI Symbol" w:hAnsi="Segoe UI Symbol" w:cs="Segoe UI Symbol"/>
                <w:sz w:val="20"/>
                <w:szCs w:val="22"/>
              </w:rPr>
            </w:pPr>
            <w:r>
              <w:rPr>
                <w:rFonts w:ascii="Segoe UI Symbol" w:hAnsi="Segoe UI Symbol" w:cs="Segoe UI Symbol"/>
                <w:sz w:val="20"/>
                <w:szCs w:val="22"/>
              </w:rPr>
              <w:t>-</w:t>
            </w:r>
            <w:r w:rsidRPr="00B53C4E">
              <w:rPr>
                <w:rFonts w:ascii="Calibri" w:hAnsi="Calibri" w:cs="Calibri"/>
                <w:sz w:val="20"/>
                <w:szCs w:val="22"/>
              </w:rPr>
              <w:t xml:space="preserve"> Rewitalizacja przestrzeni publicznej. </w:t>
            </w:r>
          </w:p>
          <w:p w14:paraId="4AF0D174" w14:textId="225A9CEF" w:rsidR="00B53C4E" w:rsidRDefault="00B53C4E" w:rsidP="00B53C4E">
            <w:pPr>
              <w:contextualSpacing/>
              <w:jc w:val="both"/>
              <w:rPr>
                <w:rFonts w:ascii="Calibri" w:hAnsi="Calibri" w:cs="Calibri"/>
                <w:sz w:val="20"/>
                <w:szCs w:val="22"/>
              </w:rPr>
            </w:pPr>
            <w:r>
              <w:rPr>
                <w:rFonts w:ascii="Segoe UI Symbol" w:hAnsi="Segoe UI Symbol" w:cs="Segoe UI Symbol"/>
                <w:sz w:val="20"/>
                <w:szCs w:val="22"/>
              </w:rPr>
              <w:t xml:space="preserve">- </w:t>
            </w:r>
            <w:r w:rsidRPr="00B53C4E">
              <w:rPr>
                <w:rFonts w:ascii="Calibri" w:hAnsi="Calibri" w:cs="Calibri"/>
                <w:sz w:val="20"/>
                <w:szCs w:val="22"/>
              </w:rPr>
              <w:t>Zagospodarowanie terenów zdegradowanych.</w:t>
            </w:r>
          </w:p>
          <w:p w14:paraId="2BC52735" w14:textId="2421481E" w:rsidR="001101BF" w:rsidRPr="001D6B4D" w:rsidRDefault="004B4431" w:rsidP="001D6B4D">
            <w:pPr>
              <w:contextualSpacing/>
              <w:jc w:val="both"/>
              <w:rPr>
                <w:rFonts w:ascii="Calibri" w:hAnsi="Calibri" w:cs="Calibri"/>
                <w:sz w:val="20"/>
                <w:szCs w:val="22"/>
              </w:rPr>
            </w:pPr>
            <w:r>
              <w:rPr>
                <w:rFonts w:ascii="Calibri" w:hAnsi="Calibri" w:cs="Calibri"/>
                <w:sz w:val="20"/>
                <w:szCs w:val="22"/>
              </w:rPr>
              <w:t xml:space="preserve">Ostatni cel strategiczny obejmuje: </w:t>
            </w:r>
            <w:r w:rsidRPr="004B4431">
              <w:rPr>
                <w:rFonts w:ascii="Calibri" w:hAnsi="Calibri" w:cs="Calibri"/>
                <w:i/>
                <w:sz w:val="20"/>
                <w:szCs w:val="22"/>
              </w:rPr>
              <w:t>Czyste środowisko</w:t>
            </w:r>
            <w:r w:rsidR="00AC0D1B">
              <w:rPr>
                <w:rFonts w:ascii="Calibri" w:hAnsi="Calibri" w:cs="Calibri"/>
                <w:sz w:val="20"/>
                <w:szCs w:val="22"/>
              </w:rPr>
              <w:t xml:space="preserve">, a w jego ramach zwiększenie wykorzystania OZE, budowanie odporności na zamiany klimatu, rozwój gospodarki o zamkniętym obiegu oraz </w:t>
            </w:r>
            <w:r>
              <w:rPr>
                <w:rFonts w:ascii="Calibri" w:hAnsi="Calibri" w:cs="Calibri"/>
                <w:sz w:val="20"/>
                <w:szCs w:val="22"/>
              </w:rPr>
              <w:t xml:space="preserve"> </w:t>
            </w:r>
            <w:r w:rsidR="00AC0D1B">
              <w:rPr>
                <w:rFonts w:ascii="Calibri" w:hAnsi="Calibri" w:cs="Calibri"/>
                <w:sz w:val="20"/>
                <w:szCs w:val="22"/>
              </w:rPr>
              <w:t xml:space="preserve">ochronę zasobów przyrodniczych. </w:t>
            </w:r>
            <w:r w:rsidR="001D6B4D">
              <w:rPr>
                <w:rFonts w:ascii="Calibri" w:hAnsi="Calibri" w:cs="Calibri"/>
                <w:sz w:val="20"/>
                <w:szCs w:val="22"/>
              </w:rPr>
              <w:t xml:space="preserve">Przewidziane w ramach GPR przedsięwzięcia (m.in. w zakresie montażu OZE, realizacji działań termomodernizacyjnych budynków,  likwidacji azbestu) wpisuję się w założenia ww. strategii.  </w:t>
            </w:r>
          </w:p>
        </w:tc>
      </w:tr>
    </w:tbl>
    <w:p w14:paraId="0BC70EDC" w14:textId="77777777" w:rsidR="001101BF" w:rsidRDefault="001101BF" w:rsidP="001101BF">
      <w:pPr>
        <w:spacing w:line="360" w:lineRule="auto"/>
        <w:jc w:val="both"/>
        <w:rPr>
          <w:rFonts w:ascii="Calibri" w:hAnsi="Calibri" w:cs="Calibri"/>
        </w:rPr>
      </w:pPr>
    </w:p>
    <w:p w14:paraId="6AC61FEE" w14:textId="4BFC9B3A" w:rsidR="001101BF" w:rsidRPr="008F3EBE" w:rsidRDefault="001101BF" w:rsidP="008F3EBE">
      <w:pPr>
        <w:spacing w:line="360" w:lineRule="auto"/>
        <w:ind w:firstLine="708"/>
        <w:jc w:val="both"/>
        <w:rPr>
          <w:rFonts w:ascii="Calibri" w:hAnsi="Calibri" w:cs="Calibri"/>
          <w:sz w:val="22"/>
        </w:rPr>
      </w:pPr>
      <w:r w:rsidRPr="00BE2032">
        <w:rPr>
          <w:rFonts w:ascii="Calibri" w:hAnsi="Calibri" w:cs="Calibri"/>
          <w:sz w:val="22"/>
        </w:rPr>
        <w:t xml:space="preserve">Wyżej zaprezentowane zestawienie wskazuje na silne powiązanie pomiędzy celami strategicznymi </w:t>
      </w:r>
      <w:r w:rsidRPr="00BE2032">
        <w:rPr>
          <w:rFonts w:ascii="Calibri" w:hAnsi="Calibri" w:cs="Calibri"/>
          <w:i/>
          <w:iCs/>
          <w:sz w:val="22"/>
        </w:rPr>
        <w:t>Gminnego Programu Rewitalizacji dla gminy Komarówka Podlaska do 2030 roku</w:t>
      </w:r>
      <w:r w:rsidRPr="00BE2032">
        <w:rPr>
          <w:rFonts w:ascii="Calibri" w:hAnsi="Calibri" w:cs="Calibri"/>
          <w:sz w:val="22"/>
        </w:rPr>
        <w:t>, a krajowymi, wojewódzkimi i powiatowymi dokumentami strategicznymi. W wielu z przytoczonych dokumentach odnaleźć można priorytety i cele strategiczne związane z ochroną i zrównoważonym wykorzystaniem zasobów naturalnych, w tym przede wszystkim redukcję zjawiska niskiej emisji. W kierunkach działań zaproponowanych w GPR znajdują się odpowiednie zapisy mające za zadanie realizację tego celu. Podobnie w przypadku integracji społecznej os</w:t>
      </w:r>
      <w:r w:rsidR="008F3EBE">
        <w:rPr>
          <w:rFonts w:ascii="Calibri" w:hAnsi="Calibri" w:cs="Calibri"/>
          <w:sz w:val="22"/>
        </w:rPr>
        <w:t>ób w trudnej sytuacji życiowej.</w:t>
      </w:r>
    </w:p>
    <w:p w14:paraId="72B73074" w14:textId="3C9353B2" w:rsidR="00BE2032" w:rsidRPr="001D6B4D" w:rsidRDefault="00BE2032" w:rsidP="001D6B4D">
      <w:pPr>
        <w:pStyle w:val="Styl2"/>
        <w:numPr>
          <w:ilvl w:val="1"/>
          <w:numId w:val="93"/>
        </w:numPr>
        <w:shd w:val="clear" w:color="auto" w:fill="auto"/>
        <w:rPr>
          <w:color w:val="DF6613"/>
        </w:rPr>
      </w:pPr>
      <w:r w:rsidRPr="00556C2D">
        <w:rPr>
          <w:color w:val="DF6613"/>
        </w:rPr>
        <w:t xml:space="preserve">Spójność </w:t>
      </w:r>
      <w:r>
        <w:rPr>
          <w:color w:val="DF6613"/>
        </w:rPr>
        <w:t xml:space="preserve">GPR  z dokumentami </w:t>
      </w:r>
    </w:p>
    <w:tbl>
      <w:tblPr>
        <w:tblStyle w:val="Tabela-Siatka"/>
        <w:tblW w:w="0" w:type="auto"/>
        <w:tblLook w:val="04A0" w:firstRow="1" w:lastRow="0" w:firstColumn="1" w:lastColumn="0" w:noHBand="0" w:noVBand="1"/>
      </w:tblPr>
      <w:tblGrid>
        <w:gridCol w:w="9060"/>
      </w:tblGrid>
      <w:tr w:rsidR="001101BF" w:rsidRPr="00685D93" w14:paraId="1C0609AB" w14:textId="77777777" w:rsidTr="00BE2032">
        <w:tc>
          <w:tcPr>
            <w:tcW w:w="9060" w:type="dxa"/>
            <w:shd w:val="clear" w:color="auto" w:fill="FBE4D5" w:themeFill="accent2" w:themeFillTint="33"/>
          </w:tcPr>
          <w:p w14:paraId="6C0F17B7" w14:textId="77777777" w:rsidR="001101BF" w:rsidRPr="001D6B4D" w:rsidRDefault="001101BF" w:rsidP="00BE2032">
            <w:pPr>
              <w:pStyle w:val="Bezodstpw"/>
              <w:spacing w:line="276" w:lineRule="auto"/>
              <w:jc w:val="center"/>
              <w:rPr>
                <w:rFonts w:ascii="Calibri" w:hAnsi="Calibri" w:cs="Calibri"/>
                <w:b/>
                <w:bCs/>
                <w:sz w:val="20"/>
                <w:szCs w:val="20"/>
              </w:rPr>
            </w:pPr>
            <w:r w:rsidRPr="001D6B4D">
              <w:rPr>
                <w:rFonts w:ascii="Calibri" w:hAnsi="Calibri" w:cs="Calibri"/>
                <w:b/>
                <w:bCs/>
                <w:sz w:val="20"/>
                <w:szCs w:val="20"/>
              </w:rPr>
              <w:t>Strategia Rozwiązywania Problemów Społecznych Gminy Komarówka Podlaska</w:t>
            </w:r>
          </w:p>
          <w:p w14:paraId="1A0DBC85" w14:textId="77777777" w:rsidR="001101BF" w:rsidRPr="001D6B4D" w:rsidRDefault="001101BF" w:rsidP="00BE2032">
            <w:pPr>
              <w:spacing w:line="276" w:lineRule="auto"/>
              <w:jc w:val="center"/>
              <w:rPr>
                <w:rFonts w:ascii="Calibri" w:hAnsi="Calibri" w:cs="Calibri"/>
                <w:b/>
                <w:bCs/>
                <w:sz w:val="20"/>
                <w:szCs w:val="20"/>
              </w:rPr>
            </w:pPr>
            <w:r w:rsidRPr="001D6B4D">
              <w:rPr>
                <w:rFonts w:ascii="Calibri" w:hAnsi="Calibri" w:cs="Calibri"/>
                <w:b/>
                <w:bCs/>
                <w:sz w:val="20"/>
                <w:szCs w:val="20"/>
              </w:rPr>
              <w:t>na lata 2021-2030</w:t>
            </w:r>
          </w:p>
        </w:tc>
      </w:tr>
      <w:tr w:rsidR="001101BF" w:rsidRPr="00C0317B" w14:paraId="1483051C" w14:textId="77777777" w:rsidTr="00BE2032">
        <w:trPr>
          <w:trHeight w:val="1827"/>
        </w:trPr>
        <w:tc>
          <w:tcPr>
            <w:tcW w:w="9060" w:type="dxa"/>
          </w:tcPr>
          <w:p w14:paraId="56D1FF96" w14:textId="75417EFA" w:rsidR="001101BF" w:rsidRPr="001D6B4D" w:rsidRDefault="001101BF" w:rsidP="001D6B4D">
            <w:pPr>
              <w:pStyle w:val="Bezodstpw"/>
              <w:ind w:firstLine="567"/>
              <w:jc w:val="both"/>
              <w:rPr>
                <w:rFonts w:ascii="Calibri" w:hAnsi="Calibri" w:cs="Calibri"/>
                <w:sz w:val="20"/>
                <w:szCs w:val="20"/>
              </w:rPr>
            </w:pPr>
            <w:r w:rsidRPr="001D6B4D">
              <w:rPr>
                <w:rFonts w:ascii="Calibri" w:eastAsia="Times New Roman" w:hAnsi="Calibri" w:cs="Calibri"/>
                <w:sz w:val="20"/>
                <w:szCs w:val="20"/>
              </w:rPr>
              <w:t xml:space="preserve">    C</w:t>
            </w:r>
            <w:r w:rsidRPr="001D6B4D">
              <w:rPr>
                <w:rFonts w:ascii="Calibri" w:hAnsi="Calibri" w:cs="Calibri"/>
                <w:sz w:val="20"/>
                <w:szCs w:val="20"/>
              </w:rPr>
              <w:t>el główny Strategii Rozwiązywania Problemów Społecznych Gminy Komarówka Podlaska na lata 2021-2030 sformułowano następująco:</w:t>
            </w:r>
            <w:r w:rsidRPr="001D6B4D">
              <w:rPr>
                <w:rFonts w:ascii="Calibri" w:hAnsi="Calibri" w:cs="Calibri"/>
                <w:b/>
                <w:i/>
                <w:sz w:val="20"/>
                <w:szCs w:val="20"/>
              </w:rPr>
              <w:t xml:space="preserve"> </w:t>
            </w:r>
            <w:r w:rsidRPr="001D6B4D">
              <w:rPr>
                <w:rFonts w:ascii="Calibri" w:hAnsi="Calibri" w:cs="Calibri"/>
                <w:bCs/>
                <w:iCs/>
                <w:sz w:val="20"/>
                <w:szCs w:val="20"/>
              </w:rPr>
              <w:t xml:space="preserve">„Zapewnienie mieszkańcom Gminy Komarówka Podlaska bezpieczeństwa socjalnego, dogodnych warunków do życia i rozwoju oraz przeciwdziałanie wykluczeniu społecznemu”. Tak określony cel </w:t>
            </w:r>
            <w:r w:rsidRPr="001D6B4D">
              <w:rPr>
                <w:rFonts w:ascii="Calibri" w:hAnsi="Calibri" w:cs="Calibri"/>
                <w:sz w:val="20"/>
                <w:szCs w:val="20"/>
              </w:rPr>
              <w:t>obejmuje wszystkie jej obszary problemowe i adresowany jest do wszystkich potencjalnych mieszkańców Gminy, których warunki i poziom życia odbiegają od przeciętnego.</w:t>
            </w:r>
            <w:r w:rsidR="001D6B4D">
              <w:rPr>
                <w:rFonts w:ascii="Calibri" w:hAnsi="Calibri" w:cs="Calibri"/>
                <w:sz w:val="20"/>
                <w:szCs w:val="20"/>
              </w:rPr>
              <w:t xml:space="preserve"> </w:t>
            </w:r>
          </w:p>
          <w:p w14:paraId="514703FE" w14:textId="77777777" w:rsidR="001101BF" w:rsidRPr="001D6B4D" w:rsidRDefault="001101BF" w:rsidP="00BE2032">
            <w:pPr>
              <w:pStyle w:val="Bezodstpw"/>
              <w:ind w:firstLine="567"/>
              <w:jc w:val="both"/>
              <w:rPr>
                <w:rFonts w:ascii="Calibri" w:hAnsi="Calibri" w:cs="Calibri"/>
                <w:sz w:val="20"/>
                <w:szCs w:val="20"/>
              </w:rPr>
            </w:pPr>
            <w:r w:rsidRPr="001D6B4D">
              <w:rPr>
                <w:rFonts w:ascii="Calibri" w:hAnsi="Calibri" w:cs="Calibri"/>
                <w:sz w:val="20"/>
                <w:szCs w:val="20"/>
              </w:rPr>
              <w:t>Cel główny uszczegółowiono formułując cele szczegółowe:</w:t>
            </w:r>
          </w:p>
          <w:p w14:paraId="2C7113B2" w14:textId="77777777" w:rsidR="001101BF" w:rsidRPr="001D6B4D" w:rsidRDefault="001101BF" w:rsidP="0037052F">
            <w:pPr>
              <w:pStyle w:val="Bezodstpw"/>
              <w:numPr>
                <w:ilvl w:val="0"/>
                <w:numId w:val="99"/>
              </w:numPr>
              <w:tabs>
                <w:tab w:val="left" w:pos="851"/>
              </w:tabs>
              <w:suppressAutoHyphens/>
              <w:jc w:val="both"/>
              <w:rPr>
                <w:rFonts w:ascii="Calibri" w:hAnsi="Calibri" w:cs="Calibri"/>
                <w:sz w:val="20"/>
                <w:szCs w:val="20"/>
              </w:rPr>
            </w:pPr>
            <w:r w:rsidRPr="001D6B4D">
              <w:rPr>
                <w:rFonts w:ascii="Calibri" w:hAnsi="Calibri" w:cs="Calibri"/>
                <w:sz w:val="20"/>
                <w:szCs w:val="20"/>
              </w:rPr>
              <w:t xml:space="preserve">Zapewnienie bezpieczeństwa socjalnego mieszkańcom nie posiadającym dochodów własnych, lub posiadającym dochody nie wystarczające na zaspokojenie podstawowych potrzeb życiowych. </w:t>
            </w:r>
          </w:p>
          <w:p w14:paraId="090D6723" w14:textId="77777777" w:rsidR="001101BF" w:rsidRPr="001D6B4D" w:rsidRDefault="001101BF" w:rsidP="0037052F">
            <w:pPr>
              <w:pStyle w:val="Akapitzlist"/>
              <w:numPr>
                <w:ilvl w:val="0"/>
                <w:numId w:val="99"/>
              </w:numPr>
              <w:tabs>
                <w:tab w:val="left" w:pos="851"/>
              </w:tabs>
              <w:suppressAutoHyphens/>
              <w:spacing w:after="0" w:line="240" w:lineRule="auto"/>
              <w:jc w:val="both"/>
              <w:rPr>
                <w:rFonts w:ascii="Calibri" w:hAnsi="Calibri" w:cs="Calibri"/>
                <w:sz w:val="20"/>
                <w:szCs w:val="20"/>
              </w:rPr>
            </w:pPr>
            <w:r w:rsidRPr="001D6B4D">
              <w:rPr>
                <w:rFonts w:ascii="Calibri" w:hAnsi="Calibri" w:cs="Calibri"/>
                <w:sz w:val="20"/>
                <w:szCs w:val="20"/>
              </w:rPr>
              <w:t>Przeciwdziałanie bezrobociu oraz rozwój rynku pracy.</w:t>
            </w:r>
          </w:p>
          <w:p w14:paraId="623A6A87" w14:textId="77777777" w:rsidR="001101BF" w:rsidRPr="001D6B4D" w:rsidRDefault="001101BF" w:rsidP="0037052F">
            <w:pPr>
              <w:pStyle w:val="Akapitzlist"/>
              <w:numPr>
                <w:ilvl w:val="0"/>
                <w:numId w:val="99"/>
              </w:numPr>
              <w:tabs>
                <w:tab w:val="left" w:pos="851"/>
              </w:tabs>
              <w:suppressAutoHyphens/>
              <w:spacing w:after="0" w:line="240" w:lineRule="auto"/>
              <w:jc w:val="both"/>
              <w:rPr>
                <w:rFonts w:ascii="Calibri" w:hAnsi="Calibri" w:cs="Calibri"/>
                <w:sz w:val="20"/>
                <w:szCs w:val="20"/>
              </w:rPr>
            </w:pPr>
            <w:r w:rsidRPr="001D6B4D">
              <w:rPr>
                <w:rFonts w:ascii="Calibri" w:hAnsi="Calibri" w:cs="Calibri"/>
                <w:sz w:val="20"/>
                <w:szCs w:val="20"/>
              </w:rPr>
              <w:t>Zapewnienie dostępu do zróżnicowanych usług społecznych osobom w wieku senioralnym, chorym i niepełnosprawnym.</w:t>
            </w:r>
          </w:p>
          <w:p w14:paraId="76159B73" w14:textId="77777777" w:rsidR="001101BF" w:rsidRPr="001D6B4D" w:rsidRDefault="001101BF" w:rsidP="0037052F">
            <w:pPr>
              <w:pStyle w:val="Akapitzlist"/>
              <w:numPr>
                <w:ilvl w:val="0"/>
                <w:numId w:val="99"/>
              </w:numPr>
              <w:tabs>
                <w:tab w:val="left" w:pos="851"/>
              </w:tabs>
              <w:suppressAutoHyphens/>
              <w:spacing w:after="0" w:line="240" w:lineRule="auto"/>
              <w:jc w:val="both"/>
              <w:rPr>
                <w:rFonts w:ascii="Calibri" w:hAnsi="Calibri" w:cs="Calibri"/>
                <w:sz w:val="20"/>
                <w:szCs w:val="20"/>
              </w:rPr>
            </w:pPr>
            <w:r w:rsidRPr="001D6B4D">
              <w:rPr>
                <w:rFonts w:ascii="Calibri" w:hAnsi="Calibri" w:cs="Calibri"/>
                <w:sz w:val="20"/>
                <w:szCs w:val="20"/>
              </w:rPr>
              <w:t>Wzmocnienie roli i funkcji rodziny oraz zapewnienie dzieciom i młodzieży właściwych warunków wychowania i rozwoju.</w:t>
            </w:r>
          </w:p>
          <w:p w14:paraId="35F985E3" w14:textId="77777777" w:rsidR="001101BF" w:rsidRPr="001D6B4D" w:rsidRDefault="001101BF" w:rsidP="0037052F">
            <w:pPr>
              <w:pStyle w:val="Akapitzlist"/>
              <w:numPr>
                <w:ilvl w:val="0"/>
                <w:numId w:val="99"/>
              </w:numPr>
              <w:tabs>
                <w:tab w:val="left" w:pos="851"/>
              </w:tabs>
              <w:suppressAutoHyphens/>
              <w:spacing w:after="0" w:line="240" w:lineRule="auto"/>
              <w:jc w:val="both"/>
              <w:rPr>
                <w:rFonts w:ascii="Calibri" w:hAnsi="Calibri" w:cs="Calibri"/>
                <w:sz w:val="20"/>
                <w:szCs w:val="20"/>
              </w:rPr>
            </w:pPr>
            <w:r w:rsidRPr="001D6B4D">
              <w:rPr>
                <w:rFonts w:ascii="Calibri" w:hAnsi="Calibri" w:cs="Calibri"/>
                <w:sz w:val="20"/>
                <w:szCs w:val="20"/>
              </w:rPr>
              <w:t>Przeciwdziałanie przemocy w rodzinie i ochrona osób doświadczających przemocy.</w:t>
            </w:r>
          </w:p>
          <w:p w14:paraId="3FF1BA41" w14:textId="0B8E0F3A" w:rsidR="001101BF" w:rsidRPr="001D6B4D" w:rsidRDefault="001101BF" w:rsidP="0037052F">
            <w:pPr>
              <w:pStyle w:val="Akapitzlist"/>
              <w:numPr>
                <w:ilvl w:val="0"/>
                <w:numId w:val="99"/>
              </w:numPr>
              <w:tabs>
                <w:tab w:val="left" w:pos="851"/>
              </w:tabs>
              <w:suppressAutoHyphens/>
              <w:spacing w:after="0" w:line="240" w:lineRule="auto"/>
              <w:jc w:val="both"/>
              <w:rPr>
                <w:rFonts w:ascii="Calibri" w:hAnsi="Calibri" w:cs="Calibri"/>
                <w:sz w:val="20"/>
                <w:szCs w:val="20"/>
              </w:rPr>
            </w:pPr>
            <w:r w:rsidRPr="001D6B4D">
              <w:rPr>
                <w:rFonts w:ascii="Calibri" w:hAnsi="Calibri" w:cs="Calibri"/>
                <w:sz w:val="20"/>
                <w:szCs w:val="20"/>
              </w:rPr>
              <w:t>Przeciwdziałanie alkoholizmowi, narkomanii i innym uzależnieniom.</w:t>
            </w:r>
          </w:p>
          <w:p w14:paraId="3D6CDDBA" w14:textId="4441DD2F" w:rsidR="001101BF" w:rsidRPr="001D6B4D" w:rsidRDefault="001101BF" w:rsidP="001D6B4D">
            <w:pPr>
              <w:pStyle w:val="Bezodstpw"/>
              <w:spacing w:line="276" w:lineRule="auto"/>
              <w:jc w:val="both"/>
              <w:rPr>
                <w:rFonts w:ascii="Calibri" w:hAnsi="Calibri" w:cs="Calibri"/>
                <w:sz w:val="20"/>
                <w:szCs w:val="20"/>
              </w:rPr>
            </w:pPr>
            <w:r w:rsidRPr="001D6B4D">
              <w:rPr>
                <w:rFonts w:ascii="Calibri" w:hAnsi="Calibri" w:cs="Calibri"/>
                <w:sz w:val="20"/>
                <w:szCs w:val="20"/>
              </w:rPr>
              <w:t xml:space="preserve">Wyżej wymienione cele dokumentu są komplementarne z założeniami celu 1. Strategicznego GPR. W obu przypadkach w centrum postawieni zostali mieszkańcy; ich potrzeby i problemy. Podstawowym zamierzeniem obu dokumentów jest wyprowadzenie ze stanu kryzys sfery społecznej, co ma przełożyć się na poprawę sytuacji w pozostałych sferach, tj. gospodarczej, środowiskowej, technicznej </w:t>
            </w:r>
            <w:r w:rsidR="001D6B4D">
              <w:rPr>
                <w:rFonts w:ascii="Calibri" w:hAnsi="Calibri" w:cs="Calibri"/>
                <w:sz w:val="20"/>
                <w:szCs w:val="20"/>
              </w:rPr>
              <w:t xml:space="preserve">i przestrzenno-funkcjonalnej.  </w:t>
            </w:r>
          </w:p>
        </w:tc>
      </w:tr>
      <w:tr w:rsidR="001101BF" w:rsidRPr="00685D93" w14:paraId="5D7FDA33" w14:textId="77777777" w:rsidTr="00BE2032">
        <w:tc>
          <w:tcPr>
            <w:tcW w:w="9060" w:type="dxa"/>
            <w:shd w:val="clear" w:color="auto" w:fill="FBE4D5" w:themeFill="accent2" w:themeFillTint="33"/>
          </w:tcPr>
          <w:p w14:paraId="75E496F3" w14:textId="2AB49488" w:rsidR="001101BF" w:rsidRPr="001D6B4D" w:rsidRDefault="001101BF" w:rsidP="001D6B4D">
            <w:pPr>
              <w:spacing w:line="276" w:lineRule="auto"/>
              <w:jc w:val="center"/>
              <w:rPr>
                <w:rFonts w:ascii="Calibri" w:hAnsi="Calibri" w:cs="Calibri"/>
                <w:b/>
                <w:bCs/>
                <w:color w:val="C00000"/>
                <w:sz w:val="20"/>
                <w:szCs w:val="20"/>
              </w:rPr>
            </w:pPr>
            <w:r w:rsidRPr="001D6B4D">
              <w:rPr>
                <w:rFonts w:ascii="Calibri" w:hAnsi="Calibri" w:cs="Calibri"/>
                <w:b/>
                <w:bCs/>
                <w:sz w:val="20"/>
                <w:szCs w:val="20"/>
              </w:rPr>
              <w:t>Gmin</w:t>
            </w:r>
            <w:r w:rsidR="001D6B4D" w:rsidRPr="001D6B4D">
              <w:rPr>
                <w:rFonts w:ascii="Calibri" w:hAnsi="Calibri" w:cs="Calibri"/>
                <w:b/>
                <w:bCs/>
                <w:sz w:val="20"/>
                <w:szCs w:val="20"/>
              </w:rPr>
              <w:t xml:space="preserve">ny Program Opieki nad Zabytkami Gminy Komarówka Podlaska </w:t>
            </w:r>
            <w:r w:rsidRPr="001D6B4D">
              <w:rPr>
                <w:rFonts w:ascii="Calibri" w:hAnsi="Calibri" w:cs="Calibri"/>
                <w:b/>
                <w:bCs/>
                <w:sz w:val="20"/>
                <w:szCs w:val="20"/>
              </w:rPr>
              <w:t xml:space="preserve">na lata 2021 </w:t>
            </w:r>
            <w:r w:rsidR="001D6B4D" w:rsidRPr="001D6B4D">
              <w:rPr>
                <w:rFonts w:ascii="Calibri" w:hAnsi="Calibri" w:cs="Calibri"/>
                <w:b/>
                <w:bCs/>
                <w:sz w:val="20"/>
                <w:szCs w:val="20"/>
              </w:rPr>
              <w:t>–</w:t>
            </w:r>
            <w:r w:rsidRPr="001D6B4D">
              <w:rPr>
                <w:rFonts w:ascii="Calibri" w:hAnsi="Calibri" w:cs="Calibri"/>
                <w:b/>
                <w:bCs/>
                <w:sz w:val="20"/>
                <w:szCs w:val="20"/>
              </w:rPr>
              <w:t xml:space="preserve"> 2024</w:t>
            </w:r>
          </w:p>
        </w:tc>
      </w:tr>
      <w:tr w:rsidR="001101BF" w:rsidRPr="00685D93" w14:paraId="4A0B4306" w14:textId="77777777" w:rsidTr="00BE2032">
        <w:tc>
          <w:tcPr>
            <w:tcW w:w="9060" w:type="dxa"/>
            <w:shd w:val="clear" w:color="auto" w:fill="auto"/>
          </w:tcPr>
          <w:p w14:paraId="7263777C" w14:textId="28C63345" w:rsidR="001101BF" w:rsidRPr="001D6B4D" w:rsidRDefault="001101BF" w:rsidP="00BE2032">
            <w:pPr>
              <w:rPr>
                <w:rFonts w:ascii="Calibri" w:hAnsi="Calibri" w:cs="Calibri"/>
                <w:sz w:val="20"/>
                <w:szCs w:val="20"/>
              </w:rPr>
            </w:pPr>
            <w:r w:rsidRPr="001D6B4D">
              <w:rPr>
                <w:rFonts w:ascii="Calibri" w:hAnsi="Calibri" w:cs="Calibri"/>
                <w:sz w:val="20"/>
                <w:szCs w:val="20"/>
              </w:rPr>
              <w:t>Priorytetowe działania i zadania do realizacji w ramach „Programu Opieki nad Zabytkami Gminy Komarówka Podlaska na lata 2021 – 2024” zostały sformułowane jako trzy priorytetowe kierunki działań, którym przyporządkowane zostały kierunki działań oraz zadania</w:t>
            </w:r>
            <w:r w:rsidR="001D6B4D">
              <w:rPr>
                <w:rFonts w:ascii="Calibri" w:hAnsi="Calibri" w:cs="Calibri"/>
                <w:sz w:val="20"/>
                <w:szCs w:val="20"/>
              </w:rPr>
              <w:t xml:space="preserve"> do realizacji.</w:t>
            </w:r>
          </w:p>
          <w:p w14:paraId="6CEBD558" w14:textId="77777777" w:rsidR="001101BF" w:rsidRPr="001D6B4D" w:rsidRDefault="001101BF" w:rsidP="00BE2032">
            <w:pPr>
              <w:rPr>
                <w:rFonts w:ascii="Calibri" w:hAnsi="Calibri" w:cs="Calibri"/>
                <w:b/>
                <w:sz w:val="20"/>
                <w:szCs w:val="20"/>
              </w:rPr>
            </w:pPr>
            <w:r w:rsidRPr="001D6B4D">
              <w:rPr>
                <w:rFonts w:ascii="Calibri" w:hAnsi="Calibri" w:cs="Calibri"/>
                <w:b/>
                <w:sz w:val="20"/>
                <w:szCs w:val="20"/>
              </w:rPr>
              <w:t>Priorytet I: Ochrona i rewaloryzacja dziedzictwa kulturowego gminy jako potencjalnego czynnika rozwoju społeczno - gospodarczego gminy.</w:t>
            </w:r>
          </w:p>
          <w:p w14:paraId="5E314FA2" w14:textId="44693A56" w:rsidR="001101BF" w:rsidRPr="001D6B4D" w:rsidRDefault="001101BF" w:rsidP="00BE2032">
            <w:pPr>
              <w:rPr>
                <w:rFonts w:ascii="Calibri" w:hAnsi="Calibri" w:cs="Calibri"/>
                <w:sz w:val="20"/>
                <w:szCs w:val="20"/>
              </w:rPr>
            </w:pPr>
            <w:r w:rsidRPr="001D6B4D">
              <w:rPr>
                <w:rFonts w:ascii="Calibri" w:hAnsi="Calibri" w:cs="Calibri"/>
                <w:sz w:val="20"/>
                <w:szCs w:val="20"/>
              </w:rPr>
              <w:t>Kierunek działań: Pop</w:t>
            </w:r>
            <w:r w:rsidR="001D6B4D">
              <w:rPr>
                <w:rFonts w:ascii="Calibri" w:hAnsi="Calibri" w:cs="Calibri"/>
                <w:sz w:val="20"/>
                <w:szCs w:val="20"/>
              </w:rPr>
              <w:t>rawa stanu zachowania zabytków.</w:t>
            </w:r>
          </w:p>
          <w:p w14:paraId="24C8E467" w14:textId="77777777" w:rsidR="001101BF" w:rsidRPr="001D6B4D" w:rsidRDefault="001101BF" w:rsidP="00BE2032">
            <w:pPr>
              <w:rPr>
                <w:rFonts w:ascii="Calibri" w:hAnsi="Calibri" w:cs="Calibri"/>
                <w:b/>
                <w:sz w:val="20"/>
                <w:szCs w:val="20"/>
              </w:rPr>
            </w:pPr>
            <w:r w:rsidRPr="001D6B4D">
              <w:rPr>
                <w:rFonts w:ascii="Calibri" w:hAnsi="Calibri" w:cs="Calibri"/>
                <w:b/>
                <w:sz w:val="20"/>
                <w:szCs w:val="20"/>
              </w:rPr>
              <w:t>Priorytet II: Ochrona krajobrazu kulturowego gminy.</w:t>
            </w:r>
          </w:p>
          <w:p w14:paraId="7131AD76" w14:textId="73FED23E" w:rsidR="001101BF" w:rsidRPr="001D6B4D" w:rsidRDefault="001101BF" w:rsidP="00BE2032">
            <w:pPr>
              <w:rPr>
                <w:rFonts w:ascii="Calibri" w:hAnsi="Calibri" w:cs="Calibri"/>
                <w:sz w:val="20"/>
                <w:szCs w:val="20"/>
              </w:rPr>
            </w:pPr>
            <w:r w:rsidRPr="001D6B4D">
              <w:rPr>
                <w:rFonts w:ascii="Calibri" w:hAnsi="Calibri" w:cs="Calibri"/>
                <w:sz w:val="20"/>
                <w:szCs w:val="20"/>
              </w:rPr>
              <w:t>Kierunek działań: O</w:t>
            </w:r>
            <w:r w:rsidR="001D6B4D">
              <w:rPr>
                <w:rFonts w:ascii="Calibri" w:hAnsi="Calibri" w:cs="Calibri"/>
                <w:sz w:val="20"/>
                <w:szCs w:val="20"/>
              </w:rPr>
              <w:t>chrona układów ruralistycznych.</w:t>
            </w:r>
          </w:p>
          <w:p w14:paraId="19D88347" w14:textId="77777777" w:rsidR="001101BF" w:rsidRPr="001D6B4D" w:rsidRDefault="001101BF" w:rsidP="00BE2032">
            <w:pPr>
              <w:rPr>
                <w:rFonts w:ascii="Calibri" w:hAnsi="Calibri" w:cs="Calibri"/>
                <w:b/>
                <w:sz w:val="20"/>
                <w:szCs w:val="20"/>
              </w:rPr>
            </w:pPr>
            <w:r w:rsidRPr="001D6B4D">
              <w:rPr>
                <w:rFonts w:ascii="Calibri" w:hAnsi="Calibri" w:cs="Calibri"/>
                <w:b/>
                <w:sz w:val="20"/>
                <w:szCs w:val="20"/>
              </w:rPr>
              <w:t>Priorytet III: Promocja w zakresie spuścizny kulturowej jako czynnika współtworzącego lokalną tożsamość kulturową mieszkańców i budującego zewnętrzny wizerunek gminy.</w:t>
            </w:r>
          </w:p>
          <w:p w14:paraId="2230F491" w14:textId="77777777" w:rsidR="001101BF" w:rsidRPr="001D6B4D" w:rsidRDefault="001101BF" w:rsidP="00BE2032">
            <w:pPr>
              <w:rPr>
                <w:rFonts w:ascii="Calibri" w:hAnsi="Calibri" w:cs="Calibri"/>
                <w:sz w:val="20"/>
                <w:szCs w:val="20"/>
              </w:rPr>
            </w:pPr>
            <w:r w:rsidRPr="001D6B4D">
              <w:rPr>
                <w:rFonts w:ascii="Calibri" w:hAnsi="Calibri" w:cs="Calibri"/>
                <w:sz w:val="20"/>
                <w:szCs w:val="20"/>
              </w:rPr>
              <w:t xml:space="preserve">Kierunki działań: </w:t>
            </w:r>
          </w:p>
          <w:p w14:paraId="4B2313E0" w14:textId="77777777" w:rsidR="001101BF" w:rsidRPr="001D6B4D" w:rsidRDefault="001101BF" w:rsidP="00BE2032">
            <w:pPr>
              <w:rPr>
                <w:rFonts w:ascii="Calibri" w:hAnsi="Calibri" w:cs="Calibri"/>
                <w:sz w:val="20"/>
                <w:szCs w:val="20"/>
              </w:rPr>
            </w:pPr>
            <w:r w:rsidRPr="001D6B4D">
              <w:rPr>
                <w:rFonts w:ascii="Calibri" w:hAnsi="Calibri" w:cs="Calibri"/>
                <w:sz w:val="20"/>
                <w:szCs w:val="20"/>
              </w:rPr>
              <w:t>- popularyzacja wiedzy o dziedzictwie kulturowym gminy,</w:t>
            </w:r>
          </w:p>
          <w:p w14:paraId="1BBE50DE" w14:textId="77777777" w:rsidR="001101BF" w:rsidRPr="001D6B4D" w:rsidRDefault="001101BF" w:rsidP="00BE2032">
            <w:pPr>
              <w:rPr>
                <w:rFonts w:ascii="Calibri" w:hAnsi="Calibri" w:cs="Calibri"/>
                <w:sz w:val="20"/>
                <w:szCs w:val="20"/>
              </w:rPr>
            </w:pPr>
            <w:r w:rsidRPr="001D6B4D">
              <w:rPr>
                <w:rFonts w:ascii="Calibri" w:hAnsi="Calibri" w:cs="Calibri"/>
                <w:sz w:val="20"/>
                <w:szCs w:val="20"/>
              </w:rPr>
              <w:t xml:space="preserve">- promocja dziedzictwa kulturowego gminy. </w:t>
            </w:r>
          </w:p>
          <w:p w14:paraId="6F311BFA" w14:textId="10E90E05" w:rsidR="001101BF" w:rsidRPr="001D6B4D" w:rsidRDefault="001D6B4D" w:rsidP="00DD03CA">
            <w:pPr>
              <w:jc w:val="both"/>
              <w:rPr>
                <w:rFonts w:ascii="Calibri" w:hAnsi="Calibri" w:cs="Calibri"/>
                <w:sz w:val="20"/>
                <w:szCs w:val="20"/>
              </w:rPr>
            </w:pPr>
            <w:r>
              <w:rPr>
                <w:rFonts w:ascii="Calibri" w:hAnsi="Calibri" w:cs="Calibri"/>
                <w:sz w:val="20"/>
                <w:szCs w:val="20"/>
              </w:rPr>
              <w:t xml:space="preserve">Podkreślenia </w:t>
            </w:r>
            <w:r w:rsidR="00DD03CA">
              <w:rPr>
                <w:rFonts w:ascii="Calibri" w:hAnsi="Calibri" w:cs="Calibri"/>
                <w:sz w:val="20"/>
                <w:szCs w:val="20"/>
              </w:rPr>
              <w:t>wymaga fakt, iż dziedzictwo kulturowe (zarówno materialne</w:t>
            </w:r>
            <w:r>
              <w:rPr>
                <w:rFonts w:ascii="Calibri" w:hAnsi="Calibri" w:cs="Calibri"/>
                <w:sz w:val="20"/>
                <w:szCs w:val="20"/>
              </w:rPr>
              <w:t>, jak i niema</w:t>
            </w:r>
            <w:r w:rsidR="00DD03CA">
              <w:rPr>
                <w:rFonts w:ascii="Calibri" w:hAnsi="Calibri" w:cs="Calibri"/>
                <w:sz w:val="20"/>
                <w:szCs w:val="20"/>
              </w:rPr>
              <w:t>terialne</w:t>
            </w:r>
            <w:r>
              <w:rPr>
                <w:rFonts w:ascii="Calibri" w:hAnsi="Calibri" w:cs="Calibri"/>
                <w:sz w:val="20"/>
                <w:szCs w:val="20"/>
              </w:rPr>
              <w:t>)</w:t>
            </w:r>
            <w:r w:rsidR="00DD03CA">
              <w:rPr>
                <w:rFonts w:ascii="Calibri" w:hAnsi="Calibri" w:cs="Calibri"/>
                <w:sz w:val="20"/>
                <w:szCs w:val="20"/>
              </w:rPr>
              <w:t xml:space="preserve">, w tym obiekty zabytkowe, odgrywają bardzo dużą rolę nie tylko w możliwości rozwoju gospodarczego (turystki) obszaru, ale również </w:t>
            </w:r>
            <w:r w:rsidR="00DD03CA" w:rsidRPr="00DD03CA">
              <w:rPr>
                <w:rFonts w:ascii="Calibri" w:hAnsi="Calibri" w:cs="Calibri"/>
                <w:sz w:val="20"/>
                <w:szCs w:val="20"/>
              </w:rPr>
              <w:t>budowaniu tożsamości mieszkańców obszaru rewitalizacji</w:t>
            </w:r>
            <w:r w:rsidR="00DD03CA">
              <w:rPr>
                <w:rFonts w:ascii="Calibri" w:hAnsi="Calibri" w:cs="Calibri"/>
                <w:sz w:val="20"/>
                <w:szCs w:val="20"/>
              </w:rPr>
              <w:t xml:space="preserve">. </w:t>
            </w:r>
            <w:r w:rsidR="00DD03CA" w:rsidRPr="00DD03CA">
              <w:rPr>
                <w:rFonts w:ascii="Calibri" w:hAnsi="Calibri" w:cs="Calibri"/>
                <w:sz w:val="20"/>
                <w:szCs w:val="20"/>
              </w:rPr>
              <w:t>Zabytki w procesie rewitalizacji mają do odegrania bardzo ważną rolę, są endogennym potencjałem, zasobem nieodnawialnym, źródłem tożsamości lokalnej, jednym z najważniejszych elementów składających się na genius loci obszaru rewitalizac</w:t>
            </w:r>
            <w:r w:rsidR="00DD03CA">
              <w:rPr>
                <w:rFonts w:ascii="Calibri" w:hAnsi="Calibri" w:cs="Calibri"/>
                <w:sz w:val="20"/>
                <w:szCs w:val="20"/>
              </w:rPr>
              <w:t xml:space="preserve">ji. GPR przewiduje realizacje przedsięwzięć zarówno inwestycyjnych obejmujących odnowę obiektów zabytkowych w celu przywrócenia im funkcji użytkowych, jak również szereg działań „miękkich” mających na celu zachowanie od zapomnienia i kultywowanie, a także promowanie dziedzictwa niematerialnego obszaru rewitalizacji.  </w:t>
            </w:r>
          </w:p>
        </w:tc>
      </w:tr>
      <w:tr w:rsidR="00DD03CA" w:rsidRPr="00685D93" w14:paraId="0BF88926" w14:textId="77777777" w:rsidTr="00DD03CA">
        <w:tc>
          <w:tcPr>
            <w:tcW w:w="9060" w:type="dxa"/>
            <w:shd w:val="clear" w:color="auto" w:fill="FBE4D5" w:themeFill="accent2" w:themeFillTint="33"/>
          </w:tcPr>
          <w:p w14:paraId="3983AFB5" w14:textId="2C5D1208" w:rsidR="00DD03CA" w:rsidRPr="00BF23A5" w:rsidRDefault="00DD03CA" w:rsidP="00BF23A5">
            <w:pPr>
              <w:jc w:val="center"/>
              <w:rPr>
                <w:rFonts w:ascii="Calibri" w:hAnsi="Calibri" w:cs="Calibri"/>
                <w:b/>
                <w:sz w:val="20"/>
                <w:szCs w:val="20"/>
              </w:rPr>
            </w:pPr>
            <w:r w:rsidRPr="00BF23A5">
              <w:rPr>
                <w:rFonts w:ascii="Calibri" w:hAnsi="Calibri" w:cs="Calibri"/>
                <w:b/>
                <w:sz w:val="20"/>
                <w:szCs w:val="20"/>
              </w:rPr>
              <w:t xml:space="preserve">Strategia </w:t>
            </w:r>
            <w:r w:rsidR="00BF23A5" w:rsidRPr="00BF23A5">
              <w:rPr>
                <w:rFonts w:ascii="Calibri" w:hAnsi="Calibri" w:cs="Calibri"/>
                <w:b/>
                <w:sz w:val="20"/>
                <w:szCs w:val="20"/>
              </w:rPr>
              <w:t>Rozwoju Gminy Komarówka Podlaska na lata 2016-2020 (z perspektywą do roku 2023)</w:t>
            </w:r>
          </w:p>
        </w:tc>
      </w:tr>
      <w:tr w:rsidR="00DD03CA" w:rsidRPr="00685D93" w14:paraId="2970513E" w14:textId="77777777" w:rsidTr="00BE2032">
        <w:tc>
          <w:tcPr>
            <w:tcW w:w="9060" w:type="dxa"/>
            <w:shd w:val="clear" w:color="auto" w:fill="auto"/>
          </w:tcPr>
          <w:p w14:paraId="62752291" w14:textId="0A7E1A04" w:rsidR="00DD03CA" w:rsidRDefault="00940FCC" w:rsidP="00940FCC">
            <w:pPr>
              <w:jc w:val="both"/>
              <w:rPr>
                <w:rFonts w:ascii="Calibri" w:hAnsi="Calibri" w:cs="Calibri"/>
                <w:i/>
                <w:sz w:val="20"/>
                <w:szCs w:val="20"/>
              </w:rPr>
            </w:pPr>
            <w:r>
              <w:rPr>
                <w:rFonts w:ascii="Calibri" w:hAnsi="Calibri" w:cs="Calibri"/>
                <w:sz w:val="20"/>
                <w:szCs w:val="20"/>
              </w:rPr>
              <w:t xml:space="preserve">Do  końca 2023 r. obwiązywać będzie </w:t>
            </w:r>
            <w:r w:rsidRPr="00940FCC">
              <w:rPr>
                <w:rFonts w:ascii="Calibri" w:hAnsi="Calibri" w:cs="Calibri"/>
                <w:i/>
                <w:sz w:val="20"/>
                <w:szCs w:val="20"/>
              </w:rPr>
              <w:t>Strategia Rozwoju Gminy Komarówka Podlaska na l</w:t>
            </w:r>
            <w:r>
              <w:rPr>
                <w:rFonts w:ascii="Calibri" w:hAnsi="Calibri" w:cs="Calibri"/>
                <w:i/>
                <w:sz w:val="20"/>
                <w:szCs w:val="20"/>
              </w:rPr>
              <w:t>ata 2016-2020 (z </w:t>
            </w:r>
            <w:r w:rsidRPr="00940FCC">
              <w:rPr>
                <w:rFonts w:ascii="Calibri" w:hAnsi="Calibri" w:cs="Calibri"/>
                <w:i/>
                <w:sz w:val="20"/>
                <w:szCs w:val="20"/>
              </w:rPr>
              <w:t>perspektywą do roku 2023)</w:t>
            </w:r>
            <w:r>
              <w:rPr>
                <w:rFonts w:ascii="Calibri" w:hAnsi="Calibri" w:cs="Calibri"/>
                <w:i/>
                <w:sz w:val="20"/>
                <w:szCs w:val="20"/>
              </w:rPr>
              <w:t xml:space="preserve">. </w:t>
            </w:r>
            <w:r>
              <w:rPr>
                <w:rFonts w:ascii="Calibri" w:hAnsi="Calibri" w:cs="Calibri"/>
                <w:sz w:val="20"/>
                <w:szCs w:val="20"/>
              </w:rPr>
              <w:t xml:space="preserve">Po tym okresie, podjęte zostaną działania mające na celu opracowanie nowego dokumentu strategicznego na poziomie gminy. Jednocześnie zaznaczyć należy, iż w obrębie gminy Komarówka Podlaska obowiązują założenia   </w:t>
            </w:r>
            <w:r w:rsidRPr="00940FCC">
              <w:rPr>
                <w:rFonts w:ascii="Calibri" w:hAnsi="Calibri" w:cs="Calibri"/>
                <w:i/>
                <w:sz w:val="20"/>
                <w:szCs w:val="20"/>
              </w:rPr>
              <w:t>Strategii Rozwoju Ponadlokalnego Gmin i Powiatu Radzyńskiego  na lata 2021-2027 z perspektywą do 2035r.</w:t>
            </w:r>
          </w:p>
          <w:p w14:paraId="30E94FEA" w14:textId="77777777" w:rsidR="005D6238" w:rsidRDefault="005D6238" w:rsidP="005D6238">
            <w:pPr>
              <w:jc w:val="both"/>
              <w:rPr>
                <w:rFonts w:ascii="Calibri" w:hAnsi="Calibri" w:cs="Calibri"/>
                <w:sz w:val="20"/>
                <w:szCs w:val="20"/>
              </w:rPr>
            </w:pPr>
            <w:r>
              <w:rPr>
                <w:rFonts w:ascii="Calibri" w:hAnsi="Calibri" w:cs="Calibri"/>
                <w:sz w:val="20"/>
                <w:szCs w:val="20"/>
              </w:rPr>
              <w:t xml:space="preserve">W ramach aktualnie obwiązującej strategii gminnej pięć celów strategicznych i uszczegółowiających je szereg celów operacyjnych. </w:t>
            </w:r>
          </w:p>
          <w:p w14:paraId="556B8F0B" w14:textId="6DAB1243" w:rsidR="005D6238" w:rsidRPr="005D6238" w:rsidRDefault="005D6238" w:rsidP="005D6238">
            <w:pPr>
              <w:jc w:val="both"/>
              <w:rPr>
                <w:rFonts w:ascii="Calibri" w:hAnsi="Calibri" w:cs="Calibri"/>
                <w:sz w:val="20"/>
                <w:szCs w:val="20"/>
              </w:rPr>
            </w:pPr>
            <w:r>
              <w:rPr>
                <w:rFonts w:ascii="Calibri" w:hAnsi="Calibri" w:cs="Calibri"/>
                <w:sz w:val="20"/>
                <w:szCs w:val="20"/>
              </w:rPr>
              <w:t xml:space="preserve">Pierwszy cel strategiczny zakłada: </w:t>
            </w:r>
            <w:r w:rsidRPr="005D6238">
              <w:rPr>
                <w:rFonts w:ascii="Calibri" w:hAnsi="Calibri" w:cs="Calibri"/>
                <w:i/>
                <w:sz w:val="20"/>
                <w:szCs w:val="20"/>
              </w:rPr>
              <w:t>Zapewnienie wysokiego poziomu życia mieszkańców</w:t>
            </w:r>
            <w:r>
              <w:rPr>
                <w:rFonts w:ascii="Calibri" w:hAnsi="Calibri" w:cs="Calibri"/>
                <w:sz w:val="20"/>
                <w:szCs w:val="20"/>
              </w:rPr>
              <w:t xml:space="preserve">, m.in. poprzez poprawę dostępność </w:t>
            </w:r>
            <w:r w:rsidRPr="005D6238">
              <w:rPr>
                <w:rFonts w:ascii="Calibri" w:hAnsi="Calibri" w:cs="Calibri"/>
                <w:sz w:val="20"/>
                <w:szCs w:val="20"/>
              </w:rPr>
              <w:t>komunikacyjnej gminy</w:t>
            </w:r>
            <w:r>
              <w:rPr>
                <w:rFonts w:ascii="Calibri" w:hAnsi="Calibri" w:cs="Calibri"/>
                <w:sz w:val="20"/>
                <w:szCs w:val="20"/>
              </w:rPr>
              <w:t xml:space="preserve">, rozbudowę podstawowej infrastruktury </w:t>
            </w:r>
            <w:r w:rsidRPr="005D6238">
              <w:rPr>
                <w:rFonts w:ascii="Calibri" w:hAnsi="Calibri" w:cs="Calibri"/>
                <w:sz w:val="20"/>
                <w:szCs w:val="20"/>
              </w:rPr>
              <w:t>technicznej</w:t>
            </w:r>
            <w:r>
              <w:rPr>
                <w:rFonts w:ascii="Calibri" w:hAnsi="Calibri" w:cs="Calibri"/>
                <w:sz w:val="20"/>
                <w:szCs w:val="20"/>
              </w:rPr>
              <w:t>, r</w:t>
            </w:r>
            <w:r w:rsidRPr="005D6238">
              <w:rPr>
                <w:rFonts w:ascii="Calibri" w:hAnsi="Calibri" w:cs="Calibri"/>
                <w:sz w:val="20"/>
                <w:szCs w:val="20"/>
              </w:rPr>
              <w:t>ozwój infrastruktury</w:t>
            </w:r>
          </w:p>
          <w:p w14:paraId="62416350" w14:textId="3B17BF54" w:rsidR="005D6238" w:rsidRDefault="005D6238" w:rsidP="005D6238">
            <w:pPr>
              <w:jc w:val="both"/>
              <w:rPr>
                <w:rFonts w:ascii="Calibri" w:hAnsi="Calibri" w:cs="Calibri"/>
                <w:sz w:val="20"/>
                <w:szCs w:val="20"/>
              </w:rPr>
            </w:pPr>
            <w:r>
              <w:rPr>
                <w:rFonts w:ascii="Calibri" w:hAnsi="Calibri" w:cs="Calibri"/>
                <w:sz w:val="20"/>
                <w:szCs w:val="20"/>
              </w:rPr>
              <w:t>s</w:t>
            </w:r>
            <w:r w:rsidRPr="005D6238">
              <w:rPr>
                <w:rFonts w:ascii="Calibri" w:hAnsi="Calibri" w:cs="Calibri"/>
                <w:sz w:val="20"/>
                <w:szCs w:val="20"/>
              </w:rPr>
              <w:t>połecznej</w:t>
            </w:r>
            <w:r>
              <w:rPr>
                <w:rFonts w:ascii="Calibri" w:hAnsi="Calibri" w:cs="Calibri"/>
                <w:sz w:val="20"/>
                <w:szCs w:val="20"/>
              </w:rPr>
              <w:t xml:space="preserve">, polepszenie ładu przestrzennego </w:t>
            </w:r>
            <w:r w:rsidRPr="005D6238">
              <w:rPr>
                <w:rFonts w:ascii="Calibri" w:hAnsi="Calibri" w:cs="Calibri"/>
                <w:sz w:val="20"/>
                <w:szCs w:val="20"/>
              </w:rPr>
              <w:t>i estetyki gminy</w:t>
            </w:r>
            <w:r>
              <w:rPr>
                <w:rFonts w:ascii="Calibri" w:hAnsi="Calibri" w:cs="Calibri"/>
                <w:sz w:val="20"/>
                <w:szCs w:val="20"/>
              </w:rPr>
              <w:t xml:space="preserve">, poprawę jakości </w:t>
            </w:r>
            <w:r w:rsidRPr="005D6238">
              <w:rPr>
                <w:rFonts w:ascii="Calibri" w:hAnsi="Calibri" w:cs="Calibri"/>
                <w:sz w:val="20"/>
                <w:szCs w:val="20"/>
              </w:rPr>
              <w:t>środowiska naturalnego</w:t>
            </w:r>
            <w:r>
              <w:rPr>
                <w:rFonts w:ascii="Calibri" w:hAnsi="Calibri" w:cs="Calibri"/>
                <w:sz w:val="20"/>
                <w:szCs w:val="20"/>
              </w:rPr>
              <w:t xml:space="preserve">. </w:t>
            </w:r>
            <w:r w:rsidR="009830D1">
              <w:rPr>
                <w:rFonts w:ascii="Calibri" w:hAnsi="Calibri" w:cs="Calibri"/>
                <w:sz w:val="20"/>
                <w:szCs w:val="20"/>
              </w:rPr>
              <w:t xml:space="preserve"> GPR przewiduje przedsięwzięcia wpisujące się w przedmiotowy cel, np. rozwój gospodarki wodno-ściekowej czy infrastruktury drogowej. </w:t>
            </w:r>
          </w:p>
          <w:p w14:paraId="037DB869" w14:textId="5785C88E" w:rsidR="005D6238" w:rsidRPr="005D6238" w:rsidRDefault="005D6238" w:rsidP="005D6238">
            <w:pPr>
              <w:jc w:val="both"/>
              <w:rPr>
                <w:rFonts w:ascii="Calibri" w:hAnsi="Calibri" w:cs="Calibri"/>
                <w:sz w:val="20"/>
                <w:szCs w:val="20"/>
              </w:rPr>
            </w:pPr>
            <w:r>
              <w:rPr>
                <w:rFonts w:ascii="Calibri" w:hAnsi="Calibri" w:cs="Calibri"/>
                <w:sz w:val="20"/>
                <w:szCs w:val="20"/>
              </w:rPr>
              <w:t xml:space="preserve">Drugi cel strategiczny zakłada: </w:t>
            </w:r>
            <w:r w:rsidRPr="005D6238">
              <w:rPr>
                <w:rFonts w:ascii="Calibri" w:hAnsi="Calibri" w:cs="Calibri"/>
                <w:i/>
                <w:sz w:val="20"/>
                <w:szCs w:val="20"/>
              </w:rPr>
              <w:t>Tworzenie korzystnych warunków dla rozwoju przedsiębiorczości</w:t>
            </w:r>
            <w:r>
              <w:rPr>
                <w:rFonts w:ascii="Calibri" w:hAnsi="Calibri" w:cs="Calibri"/>
                <w:sz w:val="20"/>
                <w:szCs w:val="20"/>
              </w:rPr>
              <w:t xml:space="preserve">, poprzez: pobudzanie lokalnej </w:t>
            </w:r>
            <w:r w:rsidRPr="005D6238">
              <w:rPr>
                <w:rFonts w:ascii="Calibri" w:hAnsi="Calibri" w:cs="Calibri"/>
                <w:sz w:val="20"/>
                <w:szCs w:val="20"/>
              </w:rPr>
              <w:t>przedsiębiorczości</w:t>
            </w:r>
            <w:r w:rsidR="006C76AE">
              <w:rPr>
                <w:rFonts w:ascii="Calibri" w:hAnsi="Calibri" w:cs="Calibri"/>
                <w:sz w:val="20"/>
                <w:szCs w:val="20"/>
              </w:rPr>
              <w:t xml:space="preserve">, stymulowanie rynku pracy, </w:t>
            </w:r>
            <w:r>
              <w:rPr>
                <w:rFonts w:ascii="Calibri" w:hAnsi="Calibri" w:cs="Calibri"/>
                <w:sz w:val="20"/>
                <w:szCs w:val="20"/>
              </w:rPr>
              <w:t xml:space="preserve">podnoszenie kwalifikacji i konkurencyjności </w:t>
            </w:r>
            <w:r w:rsidRPr="005D6238">
              <w:rPr>
                <w:rFonts w:ascii="Calibri" w:hAnsi="Calibri" w:cs="Calibri"/>
                <w:sz w:val="20"/>
                <w:szCs w:val="20"/>
              </w:rPr>
              <w:t>producentów rolnych</w:t>
            </w:r>
            <w:r>
              <w:rPr>
                <w:rFonts w:ascii="Calibri" w:hAnsi="Calibri" w:cs="Calibri"/>
                <w:sz w:val="20"/>
                <w:szCs w:val="20"/>
              </w:rPr>
              <w:t>, wspieranie rozwoju lokalnego przetwórstwa r</w:t>
            </w:r>
            <w:r w:rsidRPr="005D6238">
              <w:rPr>
                <w:rFonts w:ascii="Calibri" w:hAnsi="Calibri" w:cs="Calibri"/>
                <w:sz w:val="20"/>
                <w:szCs w:val="20"/>
              </w:rPr>
              <w:t>olno-spożywczego</w:t>
            </w:r>
            <w:r>
              <w:rPr>
                <w:rFonts w:ascii="Calibri" w:hAnsi="Calibri" w:cs="Calibri"/>
                <w:sz w:val="20"/>
                <w:szCs w:val="20"/>
              </w:rPr>
              <w:t>.</w:t>
            </w:r>
            <w:r w:rsidR="009830D1">
              <w:rPr>
                <w:rFonts w:ascii="Calibri" w:hAnsi="Calibri" w:cs="Calibri"/>
                <w:sz w:val="20"/>
                <w:szCs w:val="20"/>
              </w:rPr>
              <w:t xml:space="preserve"> W ramach GPR zaplanowano korespondujące z przedmiotowym celem projekty wpływające na rozwój postawy przedsiębiorczości wśród mieszkańców, ożywienie sfery gospodarczej (m.in. rozwój turystyki).   </w:t>
            </w:r>
            <w:r w:rsidRPr="005D6238">
              <w:rPr>
                <w:rFonts w:ascii="Calibri" w:hAnsi="Calibri" w:cs="Calibri"/>
                <w:sz w:val="20"/>
                <w:szCs w:val="20"/>
              </w:rPr>
              <w:cr/>
            </w:r>
            <w:r>
              <w:rPr>
                <w:rFonts w:ascii="Calibri" w:hAnsi="Calibri" w:cs="Calibri"/>
                <w:sz w:val="20"/>
                <w:szCs w:val="20"/>
              </w:rPr>
              <w:t xml:space="preserve">Trzeci cel strategiczny obejmuje: </w:t>
            </w:r>
            <w:r w:rsidRPr="005D6238">
              <w:rPr>
                <w:rFonts w:ascii="Calibri" w:hAnsi="Calibri" w:cs="Calibri"/>
                <w:i/>
                <w:sz w:val="20"/>
                <w:szCs w:val="20"/>
              </w:rPr>
              <w:t xml:space="preserve">Wzmocnienie kapitału społecznego gminy. </w:t>
            </w:r>
            <w:r>
              <w:rPr>
                <w:rFonts w:ascii="Calibri" w:hAnsi="Calibri" w:cs="Calibri"/>
                <w:sz w:val="20"/>
                <w:szCs w:val="20"/>
              </w:rPr>
              <w:t xml:space="preserve">Realizacja przedmiotowego celu nastąpić ma dzięki urzeczywistnieniu następujących celów szczegółowych:  3.1 Rozwój oferty </w:t>
            </w:r>
            <w:r w:rsidRPr="005D6238">
              <w:rPr>
                <w:rFonts w:ascii="Calibri" w:hAnsi="Calibri" w:cs="Calibri"/>
                <w:sz w:val="20"/>
                <w:szCs w:val="20"/>
              </w:rPr>
              <w:t>wychowawczo</w:t>
            </w:r>
            <w:r>
              <w:rPr>
                <w:rFonts w:ascii="Calibri" w:hAnsi="Calibri" w:cs="Calibri"/>
                <w:sz w:val="20"/>
                <w:szCs w:val="20"/>
              </w:rPr>
              <w:t>-</w:t>
            </w:r>
            <w:r w:rsidRPr="005D6238">
              <w:rPr>
                <w:rFonts w:ascii="Calibri" w:hAnsi="Calibri" w:cs="Calibri"/>
                <w:sz w:val="20"/>
                <w:szCs w:val="20"/>
              </w:rPr>
              <w:t>edukacyjnej</w:t>
            </w:r>
            <w:r>
              <w:rPr>
                <w:rFonts w:ascii="Calibri" w:hAnsi="Calibri" w:cs="Calibri"/>
                <w:sz w:val="20"/>
                <w:szCs w:val="20"/>
              </w:rPr>
              <w:t xml:space="preserve">,  3.2 Aktywizacja społeczności lokalnej </w:t>
            </w:r>
            <w:r w:rsidRPr="005D6238">
              <w:rPr>
                <w:rFonts w:ascii="Calibri" w:hAnsi="Calibri" w:cs="Calibri"/>
                <w:sz w:val="20"/>
                <w:szCs w:val="20"/>
              </w:rPr>
              <w:t>i wzmacnianie ka</w:t>
            </w:r>
            <w:r>
              <w:rPr>
                <w:rFonts w:ascii="Calibri" w:hAnsi="Calibri" w:cs="Calibri"/>
                <w:sz w:val="20"/>
                <w:szCs w:val="20"/>
              </w:rPr>
              <w:t xml:space="preserve">pitału </w:t>
            </w:r>
            <w:r w:rsidRPr="005D6238">
              <w:rPr>
                <w:rFonts w:ascii="Calibri" w:hAnsi="Calibri" w:cs="Calibri"/>
                <w:sz w:val="20"/>
                <w:szCs w:val="20"/>
              </w:rPr>
              <w:t>społecznego</w:t>
            </w:r>
            <w:r>
              <w:rPr>
                <w:rFonts w:ascii="Calibri" w:hAnsi="Calibri" w:cs="Calibri"/>
                <w:sz w:val="20"/>
                <w:szCs w:val="20"/>
              </w:rPr>
              <w:t xml:space="preserve">,  </w:t>
            </w:r>
            <w:r w:rsidRPr="005D6238">
              <w:rPr>
                <w:rFonts w:ascii="Calibri" w:hAnsi="Calibri" w:cs="Calibri"/>
                <w:sz w:val="20"/>
                <w:szCs w:val="20"/>
              </w:rPr>
              <w:t>3.3 Przeciwdziałanie</w:t>
            </w:r>
          </w:p>
          <w:p w14:paraId="4D115B3C" w14:textId="2F92D489" w:rsidR="005D6238" w:rsidRPr="005D6238" w:rsidRDefault="005D6238" w:rsidP="005D6238">
            <w:pPr>
              <w:jc w:val="both"/>
              <w:rPr>
                <w:rFonts w:ascii="Calibri" w:hAnsi="Calibri" w:cs="Calibri"/>
                <w:sz w:val="20"/>
                <w:szCs w:val="20"/>
              </w:rPr>
            </w:pPr>
            <w:r>
              <w:rPr>
                <w:rFonts w:ascii="Calibri" w:hAnsi="Calibri" w:cs="Calibri"/>
                <w:sz w:val="20"/>
                <w:szCs w:val="20"/>
              </w:rPr>
              <w:t xml:space="preserve">zjawisku wykluczenia </w:t>
            </w:r>
            <w:r w:rsidRPr="005D6238">
              <w:rPr>
                <w:rFonts w:ascii="Calibri" w:hAnsi="Calibri" w:cs="Calibri"/>
                <w:sz w:val="20"/>
                <w:szCs w:val="20"/>
              </w:rPr>
              <w:t>społecznego</w:t>
            </w:r>
            <w:r>
              <w:rPr>
                <w:rFonts w:ascii="Calibri" w:hAnsi="Calibri" w:cs="Calibri"/>
                <w:sz w:val="20"/>
                <w:szCs w:val="20"/>
              </w:rPr>
              <w:t xml:space="preserve"> oraz  3.4 Zwiększenie bezpieczeństwa </w:t>
            </w:r>
            <w:r w:rsidRPr="005D6238">
              <w:rPr>
                <w:rFonts w:ascii="Calibri" w:hAnsi="Calibri" w:cs="Calibri"/>
                <w:sz w:val="20"/>
                <w:szCs w:val="20"/>
              </w:rPr>
              <w:t>mieszkańców w wymiarze</w:t>
            </w:r>
          </w:p>
          <w:p w14:paraId="46A3FF7F" w14:textId="77777777" w:rsidR="009830D1" w:rsidRDefault="005D6238" w:rsidP="009830D1">
            <w:pPr>
              <w:jc w:val="both"/>
              <w:rPr>
                <w:rFonts w:ascii="Calibri" w:hAnsi="Calibri" w:cs="Calibri"/>
                <w:sz w:val="20"/>
                <w:szCs w:val="20"/>
              </w:rPr>
            </w:pPr>
            <w:r>
              <w:rPr>
                <w:rFonts w:ascii="Calibri" w:hAnsi="Calibri" w:cs="Calibri"/>
                <w:sz w:val="20"/>
                <w:szCs w:val="20"/>
              </w:rPr>
              <w:t xml:space="preserve">publicznym, zdrowotnym </w:t>
            </w:r>
            <w:r w:rsidRPr="005D6238">
              <w:rPr>
                <w:rFonts w:ascii="Calibri" w:hAnsi="Calibri" w:cs="Calibri"/>
                <w:sz w:val="20"/>
                <w:szCs w:val="20"/>
              </w:rPr>
              <w:t>i społecznym</w:t>
            </w:r>
            <w:r>
              <w:rPr>
                <w:rFonts w:ascii="Calibri" w:hAnsi="Calibri" w:cs="Calibri"/>
                <w:sz w:val="20"/>
                <w:szCs w:val="20"/>
              </w:rPr>
              <w:t>. Przewidziane w GPR projekty rewitalizacyjne (m.in. dot. rozwoju usług społecznych, usług interwencyjnych, tworzenia zakładu opiekuńczo-leczniczego</w:t>
            </w:r>
            <w:r w:rsidR="009830D1">
              <w:rPr>
                <w:rFonts w:ascii="Calibri" w:hAnsi="Calibri" w:cs="Calibri"/>
                <w:sz w:val="20"/>
                <w:szCs w:val="20"/>
              </w:rPr>
              <w:t>, a także realizacji programów rozdwojonych szkoły podstawowej i przedszkola</w:t>
            </w:r>
            <w:r>
              <w:rPr>
                <w:rFonts w:ascii="Calibri" w:hAnsi="Calibri" w:cs="Calibri"/>
                <w:sz w:val="20"/>
                <w:szCs w:val="20"/>
              </w:rPr>
              <w:t xml:space="preserve">) wpisują się bezpośrednio w cele strategii gminnej.  </w:t>
            </w:r>
            <w:r w:rsidRPr="005D6238">
              <w:rPr>
                <w:rFonts w:ascii="Calibri" w:hAnsi="Calibri" w:cs="Calibri"/>
                <w:sz w:val="20"/>
                <w:szCs w:val="20"/>
              </w:rPr>
              <w:cr/>
            </w:r>
            <w:r w:rsidR="009830D1">
              <w:rPr>
                <w:rFonts w:ascii="Calibri" w:hAnsi="Calibri" w:cs="Calibri"/>
                <w:sz w:val="20"/>
                <w:szCs w:val="20"/>
              </w:rPr>
              <w:t xml:space="preserve">Czwarty cel strategiczny obejmuje:  Wspieranie rozwoju </w:t>
            </w:r>
            <w:r w:rsidR="009830D1" w:rsidRPr="009830D1">
              <w:rPr>
                <w:rFonts w:ascii="Calibri" w:hAnsi="Calibri" w:cs="Calibri"/>
                <w:sz w:val="20"/>
                <w:szCs w:val="20"/>
              </w:rPr>
              <w:t>turystyki i agroturystyki</w:t>
            </w:r>
            <w:r w:rsidR="009830D1">
              <w:rPr>
                <w:rFonts w:ascii="Calibri" w:hAnsi="Calibri" w:cs="Calibri"/>
                <w:sz w:val="20"/>
                <w:szCs w:val="20"/>
              </w:rPr>
              <w:t xml:space="preserve">. W jego ramach zaplanowano: ochronę przyrodniczych </w:t>
            </w:r>
            <w:r w:rsidR="009830D1" w:rsidRPr="009830D1">
              <w:rPr>
                <w:rFonts w:ascii="Calibri" w:hAnsi="Calibri" w:cs="Calibri"/>
                <w:sz w:val="20"/>
                <w:szCs w:val="20"/>
              </w:rPr>
              <w:t>i kulturowych zasobów gminy</w:t>
            </w:r>
            <w:r w:rsidR="009830D1">
              <w:rPr>
                <w:rFonts w:ascii="Calibri" w:hAnsi="Calibri" w:cs="Calibri"/>
                <w:sz w:val="20"/>
                <w:szCs w:val="20"/>
              </w:rPr>
              <w:t xml:space="preserve">, stworzenie spójnego produktu turystycznego, rozwój modernizację  </w:t>
            </w:r>
            <w:r w:rsidR="009830D1" w:rsidRPr="009830D1">
              <w:rPr>
                <w:rFonts w:ascii="Calibri" w:hAnsi="Calibri" w:cs="Calibri"/>
                <w:sz w:val="20"/>
                <w:szCs w:val="20"/>
              </w:rPr>
              <w:t>infrastruktury turystycznej</w:t>
            </w:r>
            <w:r w:rsidR="009830D1">
              <w:rPr>
                <w:rFonts w:ascii="Calibri" w:hAnsi="Calibri" w:cs="Calibri"/>
                <w:sz w:val="20"/>
                <w:szCs w:val="20"/>
              </w:rPr>
              <w:t xml:space="preserve"> oraz wspieranie rozwoju gospodarstw </w:t>
            </w:r>
            <w:r w:rsidR="009830D1" w:rsidRPr="009830D1">
              <w:rPr>
                <w:rFonts w:ascii="Calibri" w:hAnsi="Calibri" w:cs="Calibri"/>
                <w:sz w:val="20"/>
                <w:szCs w:val="20"/>
              </w:rPr>
              <w:t>agroturystycznych</w:t>
            </w:r>
            <w:r w:rsidR="009830D1">
              <w:rPr>
                <w:rFonts w:ascii="Calibri" w:hAnsi="Calibri" w:cs="Calibri"/>
                <w:sz w:val="20"/>
                <w:szCs w:val="20"/>
              </w:rPr>
              <w:t xml:space="preserve">. GPR przewiduje szereg działań korespondujących z ww. założeniami. </w:t>
            </w:r>
          </w:p>
          <w:p w14:paraId="4888213F" w14:textId="22B8BE68" w:rsidR="00FF7154" w:rsidRPr="00940FCC" w:rsidRDefault="009830D1" w:rsidP="00FF7154">
            <w:pPr>
              <w:jc w:val="both"/>
              <w:rPr>
                <w:rFonts w:ascii="Calibri" w:hAnsi="Calibri" w:cs="Calibri"/>
                <w:sz w:val="20"/>
                <w:szCs w:val="20"/>
              </w:rPr>
            </w:pPr>
            <w:r>
              <w:rPr>
                <w:rFonts w:ascii="Calibri" w:hAnsi="Calibri" w:cs="Calibri"/>
                <w:sz w:val="20"/>
                <w:szCs w:val="20"/>
              </w:rPr>
              <w:t xml:space="preserve">Ostatni cel strategiczny zakłada:  Poprawę jakości </w:t>
            </w:r>
            <w:r w:rsidRPr="009830D1">
              <w:rPr>
                <w:rFonts w:ascii="Calibri" w:hAnsi="Calibri" w:cs="Calibri"/>
                <w:sz w:val="20"/>
                <w:szCs w:val="20"/>
              </w:rPr>
              <w:t>rządzenia w gminie</w:t>
            </w:r>
            <w:r>
              <w:rPr>
                <w:rFonts w:ascii="Calibri" w:hAnsi="Calibri" w:cs="Calibri"/>
                <w:sz w:val="20"/>
                <w:szCs w:val="20"/>
              </w:rPr>
              <w:t xml:space="preserve">, która ma nastąpić w efekcie: rozwoju potencjału i skuteczności administracji </w:t>
            </w:r>
            <w:r w:rsidRPr="009830D1">
              <w:rPr>
                <w:rFonts w:ascii="Calibri" w:hAnsi="Calibri" w:cs="Calibri"/>
                <w:sz w:val="20"/>
                <w:szCs w:val="20"/>
              </w:rPr>
              <w:t>publicznej</w:t>
            </w:r>
            <w:r>
              <w:rPr>
                <w:rFonts w:ascii="Calibri" w:hAnsi="Calibri" w:cs="Calibri"/>
                <w:sz w:val="20"/>
                <w:szCs w:val="20"/>
              </w:rPr>
              <w:t xml:space="preserve">, poprawy jakości świadczonych usług publicznych oraz wzmocnienia działań </w:t>
            </w:r>
            <w:r w:rsidRPr="009830D1">
              <w:rPr>
                <w:rFonts w:ascii="Calibri" w:hAnsi="Calibri" w:cs="Calibri"/>
                <w:sz w:val="20"/>
                <w:szCs w:val="20"/>
              </w:rPr>
              <w:t>promocyjnych gminy</w:t>
            </w:r>
            <w:r>
              <w:rPr>
                <w:rFonts w:ascii="Calibri" w:hAnsi="Calibri" w:cs="Calibri"/>
                <w:sz w:val="20"/>
                <w:szCs w:val="20"/>
              </w:rPr>
              <w:t xml:space="preserve">. </w:t>
            </w:r>
            <w:r w:rsidR="00FF7154">
              <w:rPr>
                <w:rFonts w:ascii="Calibri" w:hAnsi="Calibri" w:cs="Calibri"/>
                <w:sz w:val="20"/>
                <w:szCs w:val="20"/>
              </w:rPr>
              <w:t>Podstawowym</w:t>
            </w:r>
            <w:r>
              <w:rPr>
                <w:rFonts w:ascii="Calibri" w:hAnsi="Calibri" w:cs="Calibri"/>
                <w:sz w:val="20"/>
                <w:szCs w:val="20"/>
              </w:rPr>
              <w:t xml:space="preserve"> </w:t>
            </w:r>
            <w:r w:rsidR="00FF7154">
              <w:rPr>
                <w:rFonts w:ascii="Calibri" w:hAnsi="Calibri" w:cs="Calibri"/>
                <w:sz w:val="20"/>
                <w:szCs w:val="20"/>
              </w:rPr>
              <w:t>założeniem</w:t>
            </w:r>
            <w:r>
              <w:rPr>
                <w:rFonts w:ascii="Calibri" w:hAnsi="Calibri" w:cs="Calibri"/>
                <w:sz w:val="20"/>
                <w:szCs w:val="20"/>
              </w:rPr>
              <w:t xml:space="preserve"> GPR jest </w:t>
            </w:r>
            <w:r w:rsidR="00FF7154">
              <w:rPr>
                <w:rFonts w:ascii="Calibri" w:hAnsi="Calibri" w:cs="Calibri"/>
                <w:sz w:val="20"/>
                <w:szCs w:val="20"/>
              </w:rPr>
              <w:t xml:space="preserve">partycypacyjny model opracowania i wdrażania założeń dokumentu. Taki sposób postępowania ma na celu realizację założeń  wielopłaszczyznowego modelu </w:t>
            </w:r>
            <w:r w:rsidR="00FF7154" w:rsidRPr="00FF7154">
              <w:rPr>
                <w:rFonts w:ascii="Calibri" w:hAnsi="Calibri" w:cs="Calibri"/>
                <w:sz w:val="20"/>
                <w:szCs w:val="20"/>
              </w:rPr>
              <w:t>zarządzania oraz anga</w:t>
            </w:r>
            <w:r w:rsidR="00FF7154">
              <w:rPr>
                <w:rFonts w:ascii="Calibri" w:hAnsi="Calibri" w:cs="Calibri"/>
                <w:sz w:val="20"/>
                <w:szCs w:val="20"/>
              </w:rPr>
              <w:t xml:space="preserve">żowania partnerów do współpracy i  współrządzenia. </w:t>
            </w:r>
          </w:p>
        </w:tc>
      </w:tr>
    </w:tbl>
    <w:p w14:paraId="50C32647" w14:textId="77777777" w:rsidR="001101BF" w:rsidRDefault="001101BF" w:rsidP="002C4A8B">
      <w:pPr>
        <w:pStyle w:val="Default"/>
      </w:pPr>
    </w:p>
    <w:p w14:paraId="2AF039DC" w14:textId="6173B218" w:rsidR="000248A9" w:rsidRPr="00F14F43" w:rsidRDefault="000248A9" w:rsidP="00174D95">
      <w:pPr>
        <w:pStyle w:val="Styl1"/>
        <w:numPr>
          <w:ilvl w:val="3"/>
          <w:numId w:val="80"/>
        </w:numPr>
        <w:spacing w:before="480" w:after="240"/>
        <w:ind w:left="426"/>
        <w:rPr>
          <w:color w:val="DF6613"/>
        </w:rPr>
      </w:pPr>
      <w:bookmarkStart w:id="77" w:name="_Toc151978539"/>
      <w:r w:rsidRPr="00F14F43">
        <w:rPr>
          <w:color w:val="DF6613"/>
        </w:rPr>
        <w:t>Opis pr</w:t>
      </w:r>
      <w:r w:rsidR="005627A7">
        <w:rPr>
          <w:color w:val="DF6613"/>
        </w:rPr>
        <w:t>ocesu partycypacji społecznej w </w:t>
      </w:r>
      <w:r w:rsidRPr="00F14F43">
        <w:rPr>
          <w:color w:val="DF6613"/>
        </w:rPr>
        <w:t>ramach tworzenia i wdrażania GPR</w:t>
      </w:r>
      <w:bookmarkEnd w:id="0"/>
      <w:bookmarkEnd w:id="1"/>
      <w:bookmarkEnd w:id="2"/>
      <w:bookmarkEnd w:id="77"/>
    </w:p>
    <w:p w14:paraId="5CE87A9F" w14:textId="77777777" w:rsidR="000248A9" w:rsidRPr="007C56C5" w:rsidRDefault="000248A9" w:rsidP="000248A9">
      <w:pPr>
        <w:spacing w:line="360" w:lineRule="auto"/>
        <w:ind w:firstLine="708"/>
        <w:jc w:val="both"/>
        <w:rPr>
          <w:rFonts w:ascii="Calibri" w:hAnsi="Calibri" w:cs="Calibri"/>
          <w:sz w:val="22"/>
        </w:rPr>
      </w:pPr>
      <w:r w:rsidRPr="007C56C5">
        <w:rPr>
          <w:rFonts w:ascii="Calibri" w:hAnsi="Calibri" w:cs="Calibri"/>
          <w:sz w:val="22"/>
        </w:rPr>
        <w:t>Partycypacja społeczna została wprowadzona jako filar działań na różnych etapach Gminnego Programu Rewitalizacji (diagnozowanie, programowanie, wdrażanie, w tym finansowanie, monitorowanie i ewaluacja) procesu rewitalizacji odbywającego się n</w:t>
      </w:r>
      <w:r>
        <w:rPr>
          <w:rFonts w:ascii="Calibri" w:hAnsi="Calibri" w:cs="Calibri"/>
          <w:sz w:val="22"/>
        </w:rPr>
        <w:t>a terenie gminy Międzyrzec Podlaski</w:t>
      </w:r>
      <w:r w:rsidRPr="007C56C5">
        <w:rPr>
          <w:rFonts w:ascii="Calibri" w:hAnsi="Calibri" w:cs="Calibri"/>
          <w:sz w:val="22"/>
        </w:rPr>
        <w:t>. Podstawowym założeniem tego rodzaju podejścia jest chęć podniesienia skuteczności i trwałości projektów rewitalizacyjnych oraz zwiększenia gotowości i świadomości mieszkańców o partycypacyjnym współdecydowaniu o obszarze objętym Programem. Zgodnie z ustawa o rewitalizacji stanowi ona warunek sine qua non procesu rewitalizacji.  Istotnym zagadnieniem sektora publicznego jest wzbudzenie przeświadczenia społeczeństwa o realnej możliwości decydowania o losach wspólnoty samorządowej. Ponadto włączenie szerokiego grona interesariuszy w proces rewitalizacji realizuje zasadę partnerstwa wynikającą z art. 9 Rozporządzenia Parlamentu Europejskiego i Rady (UE) Nr 2021/1060 z dnia 24 czerwca 2021 r.  i polegającą na łączeniu szerokiego grona partnerów. Zasada ta bazuje na założeniu, że otoczenie środowiska lokalnego jest najważniejszym elementem tworzenia dokumentu, który ma stanowić narzędzie do projektowania konstruktywnych zadań, podejmowanych w celu rozwiązywania problemów i eliminacji niepożądanych zjawisk, a tym samym podnoszących jakość życia mieszkańców terenów zdegradowanych.</w:t>
      </w:r>
    </w:p>
    <w:p w14:paraId="5DB50D76" w14:textId="77777777" w:rsidR="000248A9" w:rsidRPr="007C56C5" w:rsidRDefault="000248A9" w:rsidP="000248A9">
      <w:pPr>
        <w:spacing w:line="360" w:lineRule="auto"/>
        <w:ind w:firstLine="708"/>
        <w:jc w:val="both"/>
        <w:rPr>
          <w:rFonts w:ascii="Calibri" w:hAnsi="Calibri" w:cs="Calibri"/>
          <w:sz w:val="22"/>
          <w:szCs w:val="22"/>
        </w:rPr>
      </w:pPr>
      <w:r w:rsidRPr="007C56C5">
        <w:rPr>
          <w:rFonts w:ascii="Calibri" w:hAnsi="Calibri" w:cs="Calibri"/>
          <w:sz w:val="22"/>
          <w:szCs w:val="22"/>
        </w:rPr>
        <w:t xml:space="preserve">Podstawowym wymogiem rzeczowej dyskusji jest świadomość społeczeństwa o procesie rewitalizacji, jej znaczeniu i oczekiwanych efektach. W związku z tym, gro uwagi poświęcono na trafienie do społecznej świadomości mieszkańców i dostarczenie im informacji o zaletach rewitalizacji i procesach towarzyszących wyprowadzaniu poszczególnych miejsc z sytuacji kryzysowej. Szczególnie pomocne w tym zakresie okazały się być narzędzia informatyczne, takie jak: strona internetowa Urzędu </w:t>
      </w:r>
      <w:r>
        <w:rPr>
          <w:rFonts w:ascii="Calibri" w:hAnsi="Calibri" w:cs="Calibri"/>
          <w:sz w:val="22"/>
          <w:szCs w:val="22"/>
        </w:rPr>
        <w:t>Gminy Komarówka Podlaska.</w:t>
      </w:r>
      <w:r w:rsidRPr="007C56C5">
        <w:rPr>
          <w:rFonts w:ascii="Calibri" w:hAnsi="Calibri" w:cs="Calibri"/>
          <w:sz w:val="22"/>
          <w:szCs w:val="22"/>
        </w:rPr>
        <w:t xml:space="preserve"> W tym celu na stronie </w:t>
      </w:r>
      <w:hyperlink r:id="rId150" w:history="1">
        <w:r w:rsidRPr="00D22F69">
          <w:rPr>
            <w:rStyle w:val="Hipercze"/>
            <w:rFonts w:ascii="Calibri" w:hAnsi="Calibri" w:cs="Calibri"/>
            <w:sz w:val="22"/>
            <w:szCs w:val="22"/>
          </w:rPr>
          <w:t>https://komarowkapodlaska.pl/</w:t>
        </w:r>
      </w:hyperlink>
      <w:r>
        <w:rPr>
          <w:rStyle w:val="Hipercze"/>
          <w:rFonts w:ascii="Calibri" w:hAnsi="Calibri" w:cs="Calibri"/>
          <w:sz w:val="22"/>
          <w:szCs w:val="22"/>
        </w:rPr>
        <w:t xml:space="preserve"> </w:t>
      </w:r>
      <w:r w:rsidRPr="007C56C5">
        <w:rPr>
          <w:rFonts w:ascii="Calibri" w:hAnsi="Calibri" w:cs="Calibri"/>
          <w:sz w:val="22"/>
          <w:szCs w:val="22"/>
        </w:rPr>
        <w:t xml:space="preserve">oraz </w:t>
      </w:r>
      <w:hyperlink r:id="rId151" w:history="1">
        <w:r w:rsidRPr="00D22F69">
          <w:rPr>
            <w:rStyle w:val="Hipercze"/>
            <w:rFonts w:ascii="Calibri" w:hAnsi="Calibri" w:cs="Calibri"/>
            <w:sz w:val="22"/>
            <w:szCs w:val="22"/>
          </w:rPr>
          <w:t>http://www.komarowkapodlaska.biuletyn.net/</w:t>
        </w:r>
      </w:hyperlink>
      <w:r>
        <w:rPr>
          <w:rStyle w:val="Hipercze"/>
          <w:rFonts w:ascii="Calibri" w:hAnsi="Calibri" w:cs="Calibri"/>
          <w:sz w:val="22"/>
          <w:szCs w:val="22"/>
        </w:rPr>
        <w:t xml:space="preserve"> </w:t>
      </w:r>
      <w:r w:rsidRPr="007C56C5">
        <w:rPr>
          <w:rFonts w:ascii="Calibri" w:hAnsi="Calibri" w:cs="Calibri"/>
          <w:sz w:val="22"/>
          <w:szCs w:val="22"/>
        </w:rPr>
        <w:t xml:space="preserve">utworzone zostały zakładki poświęcone Gminnemu Programowi Rewitalizacji. </w:t>
      </w:r>
    </w:p>
    <w:p w14:paraId="05D250B2" w14:textId="77777777" w:rsidR="000248A9" w:rsidRPr="007C56C5" w:rsidRDefault="000248A9" w:rsidP="000248A9">
      <w:pPr>
        <w:pStyle w:val="NormalnyWeb"/>
        <w:shd w:val="clear" w:color="auto" w:fill="FFFFFF"/>
        <w:spacing w:before="0" w:beforeAutospacing="0" w:after="135" w:afterAutospacing="0" w:line="360" w:lineRule="auto"/>
        <w:ind w:firstLine="708"/>
        <w:jc w:val="both"/>
        <w:rPr>
          <w:rFonts w:ascii="Calibri" w:hAnsi="Calibri" w:cs="Calibri"/>
          <w:sz w:val="22"/>
          <w:szCs w:val="22"/>
        </w:rPr>
      </w:pPr>
      <w:r w:rsidRPr="007C56C5">
        <w:rPr>
          <w:rFonts w:ascii="Calibri" w:hAnsi="Calibri" w:cs="Calibri"/>
          <w:sz w:val="22"/>
          <w:szCs w:val="22"/>
        </w:rPr>
        <w:t xml:space="preserve">W poniższych podrozdziałach zawarto szczegółowy opis dotyczący metod i narzędzi zastosowanych w celu zapewnienia partycypacji społeczności lokalnej w ramach poszczególnych elementów opracowania Gminnego Programu Rewitalizacji oraz późniejszego jego wdrażania, monitoringu i ewaluacji. </w:t>
      </w:r>
    </w:p>
    <w:p w14:paraId="706E748F" w14:textId="46449724" w:rsidR="000248A9" w:rsidRPr="00556C2D" w:rsidRDefault="000248A9" w:rsidP="0037052F">
      <w:pPr>
        <w:pStyle w:val="Styl1"/>
        <w:numPr>
          <w:ilvl w:val="1"/>
          <w:numId w:val="100"/>
        </w:numPr>
        <w:spacing w:before="120" w:after="240"/>
        <w:rPr>
          <w:color w:val="DF6613"/>
          <w:sz w:val="36"/>
        </w:rPr>
      </w:pPr>
      <w:bookmarkStart w:id="78" w:name="_Toc143455135"/>
      <w:bookmarkStart w:id="79" w:name="_Toc151978540"/>
      <w:r w:rsidRPr="00556C2D">
        <w:rPr>
          <w:color w:val="DF6613"/>
          <w:sz w:val="36"/>
        </w:rPr>
        <w:t>Partycypacja społeczna na etapie delimitacji obszaru zdegradowanego i obszaru rewitalizacji</w:t>
      </w:r>
      <w:bookmarkEnd w:id="78"/>
      <w:bookmarkEnd w:id="79"/>
      <w:r w:rsidRPr="00556C2D">
        <w:rPr>
          <w:color w:val="DF6613"/>
          <w:sz w:val="36"/>
        </w:rPr>
        <w:t xml:space="preserve"> </w:t>
      </w:r>
    </w:p>
    <w:p w14:paraId="587A7F1E" w14:textId="426BC54E" w:rsidR="000248A9" w:rsidRDefault="000248A9" w:rsidP="000248A9">
      <w:pPr>
        <w:pStyle w:val="Akapitzlist"/>
        <w:spacing w:after="0" w:line="360" w:lineRule="auto"/>
        <w:ind w:left="0" w:firstLine="708"/>
        <w:jc w:val="both"/>
        <w:rPr>
          <w:rFonts w:ascii="Calibri" w:hAnsi="Calibri" w:cs="Calibri"/>
        </w:rPr>
      </w:pPr>
      <w:r>
        <w:rPr>
          <w:rFonts w:ascii="Calibri" w:hAnsi="Calibri" w:cs="Calibri"/>
        </w:rPr>
        <w:t xml:space="preserve">Pierwsza etap procedury związanej z procesem rewitalizacji gminy Komarówka Podlaska obejmował prace związane z wyznaczeniem obszaru zdegradowanego i obszaru rewitalizacji na terenie gminy. </w:t>
      </w:r>
      <w:r w:rsidRPr="00130887">
        <w:rPr>
          <w:rFonts w:ascii="Calibri" w:hAnsi="Calibri" w:cs="Calibri"/>
        </w:rPr>
        <w:t xml:space="preserve">Zarówno proces analizowania i diagnozowania </w:t>
      </w:r>
      <w:r>
        <w:rPr>
          <w:rFonts w:ascii="Calibri" w:hAnsi="Calibri" w:cs="Calibri"/>
        </w:rPr>
        <w:t>sytuacji społeczno-ekonomicznej gminy Komarówka Podlaska</w:t>
      </w:r>
      <w:r w:rsidRPr="00130887">
        <w:rPr>
          <w:rFonts w:ascii="Calibri" w:hAnsi="Calibri" w:cs="Calibri"/>
        </w:rPr>
        <w:t xml:space="preserve"> (</w:t>
      </w:r>
      <w:r w:rsidR="006C76AE">
        <w:rPr>
          <w:rFonts w:ascii="Calibri" w:hAnsi="Calibri" w:cs="Calibri"/>
        </w:rPr>
        <w:t xml:space="preserve"> </w:t>
      </w:r>
      <w:r w:rsidRPr="00130887">
        <w:rPr>
          <w:rFonts w:ascii="Calibri" w:hAnsi="Calibri" w:cs="Calibri"/>
        </w:rPr>
        <w:t xml:space="preserve">którego wyniki przedstawiono w dokumencie „Diagnoza służąca delimitacji obszaru zdegradowanego i obszaru rewitalizacji na terenie </w:t>
      </w:r>
      <w:r>
        <w:rPr>
          <w:rFonts w:ascii="Calibri" w:hAnsi="Calibri" w:cs="Calibri"/>
        </w:rPr>
        <w:t>gminy Komarówka Podlaska</w:t>
      </w:r>
      <w:r w:rsidRPr="00130887">
        <w:rPr>
          <w:rFonts w:ascii="Calibri" w:hAnsi="Calibri" w:cs="Calibri"/>
        </w:rPr>
        <w:t xml:space="preserve">”), jaki i społecznego odbioru zagadnień objętych sytuacją kryzysową, odbywał się metodą partycypacyjną, u podstaw której leży przekonanie o niezbędności włączania mieszkańców i partnerów społecznych w przebieg wyznaczania obszaru zdegradowanego i obszaru rewitalizacji, a także przedsięwzięć i aktywności, które powinny przyczynić się do poprawy sytuacji na wyznaczonych podczas konsultacji obszarach. </w:t>
      </w:r>
    </w:p>
    <w:p w14:paraId="6E6B94C3" w14:textId="00E08CCC" w:rsidR="000248A9" w:rsidRDefault="000248A9" w:rsidP="000248A9">
      <w:pPr>
        <w:pStyle w:val="Akapitzlist"/>
        <w:spacing w:after="0" w:line="360" w:lineRule="auto"/>
        <w:ind w:left="0" w:firstLine="708"/>
        <w:jc w:val="both"/>
        <w:rPr>
          <w:rFonts w:ascii="Calibri" w:hAnsi="Calibri" w:cs="Calibri"/>
        </w:rPr>
      </w:pPr>
      <w:r>
        <w:rPr>
          <w:rFonts w:ascii="Calibri" w:hAnsi="Calibri" w:cs="Calibri"/>
        </w:rPr>
        <w:t>W okresie 13-23.07.2022 r. na terenie gminy Komarów</w:t>
      </w:r>
      <w:r w:rsidR="00920492">
        <w:rPr>
          <w:rFonts w:ascii="Calibri" w:hAnsi="Calibri" w:cs="Calibri"/>
        </w:rPr>
        <w:t>ka</w:t>
      </w:r>
      <w:r>
        <w:rPr>
          <w:rFonts w:ascii="Calibri" w:hAnsi="Calibri" w:cs="Calibri"/>
        </w:rPr>
        <w:t xml:space="preserve"> Podlaska  przeprowadzono badanie ankietowe.  </w:t>
      </w:r>
      <w:r w:rsidRPr="00673969">
        <w:rPr>
          <w:rFonts w:ascii="Calibri" w:hAnsi="Calibri" w:cs="Calibri"/>
        </w:rPr>
        <w:t xml:space="preserve">Ze względu na panującą sytuację epidemiologiczną (panującą na terenie Polski od marca 2020 r. epidemia wirusa SARS CoV -2) badanie ankietowe zostało przeprowadzone w formie elektronicznej za pośrednictwem strony internetowej </w:t>
      </w:r>
      <w:r>
        <w:rPr>
          <w:rFonts w:ascii="Calibri" w:hAnsi="Calibri" w:cs="Calibri"/>
        </w:rPr>
        <w:t>gminy</w:t>
      </w:r>
      <w:r w:rsidRPr="00673969">
        <w:rPr>
          <w:rFonts w:ascii="Calibri" w:hAnsi="Calibri" w:cs="Calibri"/>
        </w:rPr>
        <w:t xml:space="preserve"> (</w:t>
      </w:r>
      <w:hyperlink r:id="rId152" w:history="1">
        <w:r w:rsidRPr="00D22F69">
          <w:rPr>
            <w:rStyle w:val="Hipercze"/>
            <w:rFonts w:ascii="Calibri" w:hAnsi="Calibri" w:cs="Calibri"/>
          </w:rPr>
          <w:t>https://komarowkapodlaska.pl/</w:t>
        </w:r>
      </w:hyperlink>
      <w:r>
        <w:rPr>
          <w:rStyle w:val="Hipercze"/>
          <w:rFonts w:ascii="Calibri" w:hAnsi="Calibri" w:cs="Calibri"/>
        </w:rPr>
        <w:t xml:space="preserve">). </w:t>
      </w:r>
      <w:r w:rsidRPr="00673969">
        <w:rPr>
          <w:rFonts w:ascii="Calibri" w:hAnsi="Calibri" w:cs="Calibri"/>
        </w:rPr>
        <w:t xml:space="preserve">Społeczność lokalna została szeroko poinformowana w sposób zwyczajowo przyjęty o prowadzonym badaniu.  </w:t>
      </w:r>
      <w:r>
        <w:rPr>
          <w:rFonts w:ascii="Calibri" w:hAnsi="Calibri" w:cs="Calibri"/>
        </w:rPr>
        <w:t xml:space="preserve">Wyniki przeprowadzonego badania zostały przedstawione w ww. diagnozie delimitacyjnej. </w:t>
      </w:r>
    </w:p>
    <w:p w14:paraId="48991E2F" w14:textId="77777777" w:rsidR="00123179" w:rsidRDefault="00123179" w:rsidP="000248A9">
      <w:pPr>
        <w:pStyle w:val="Akapitzlist"/>
        <w:spacing w:after="0" w:line="360" w:lineRule="auto"/>
        <w:ind w:left="0" w:firstLine="708"/>
        <w:jc w:val="both"/>
        <w:rPr>
          <w:rFonts w:ascii="Calibri" w:hAnsi="Calibri" w:cs="Calibri"/>
        </w:rPr>
      </w:pPr>
    </w:p>
    <w:p w14:paraId="3527C658" w14:textId="77777777" w:rsidR="00123179" w:rsidRDefault="00123179" w:rsidP="000248A9">
      <w:pPr>
        <w:pStyle w:val="Akapitzlist"/>
        <w:spacing w:after="0" w:line="360" w:lineRule="auto"/>
        <w:ind w:left="0" w:firstLine="708"/>
        <w:jc w:val="both"/>
        <w:rPr>
          <w:rFonts w:ascii="Calibri" w:hAnsi="Calibri" w:cs="Calibri"/>
        </w:rPr>
      </w:pPr>
    </w:p>
    <w:p w14:paraId="3036E823" w14:textId="77777777" w:rsidR="000248A9" w:rsidRPr="00B43124" w:rsidRDefault="000248A9" w:rsidP="000248A9">
      <w:pPr>
        <w:pStyle w:val="Legenda"/>
        <w:tabs>
          <w:tab w:val="left" w:pos="4678"/>
        </w:tabs>
        <w:contextualSpacing/>
        <w:rPr>
          <w:rFonts w:ascii="Calibri" w:hAnsi="Calibri" w:cs="Calibri"/>
          <w:color w:val="auto"/>
        </w:rPr>
      </w:pPr>
      <w:r w:rsidRPr="00B43124">
        <w:rPr>
          <w:rFonts w:ascii="Calibri" w:hAnsi="Calibri" w:cs="Calibri"/>
          <w:color w:val="auto"/>
        </w:rPr>
        <w:t xml:space="preserve">Rysunek </w:t>
      </w:r>
      <w:r w:rsidRPr="00B43124">
        <w:rPr>
          <w:rFonts w:ascii="Calibri" w:hAnsi="Calibri" w:cs="Calibri"/>
          <w:color w:val="auto"/>
        </w:rPr>
        <w:fldChar w:fldCharType="begin"/>
      </w:r>
      <w:r w:rsidRPr="00B43124">
        <w:rPr>
          <w:rFonts w:ascii="Calibri" w:hAnsi="Calibri" w:cs="Calibri"/>
          <w:color w:val="auto"/>
        </w:rPr>
        <w:instrText xml:space="preserve"> SEQ Rysunek \* ARABIC </w:instrText>
      </w:r>
      <w:r w:rsidRPr="00B43124">
        <w:rPr>
          <w:rFonts w:ascii="Calibri" w:hAnsi="Calibri" w:cs="Calibri"/>
          <w:color w:val="auto"/>
        </w:rPr>
        <w:fldChar w:fldCharType="separate"/>
      </w:r>
      <w:r w:rsidR="00A20CE8">
        <w:rPr>
          <w:rFonts w:ascii="Calibri" w:hAnsi="Calibri" w:cs="Calibri"/>
          <w:noProof/>
          <w:color w:val="auto"/>
        </w:rPr>
        <w:t>4</w:t>
      </w:r>
      <w:r w:rsidRPr="00B43124">
        <w:rPr>
          <w:rFonts w:ascii="Calibri" w:hAnsi="Calibri" w:cs="Calibri"/>
          <w:color w:val="auto"/>
        </w:rPr>
        <w:fldChar w:fldCharType="end"/>
      </w:r>
      <w:r w:rsidRPr="00B43124">
        <w:rPr>
          <w:rFonts w:ascii="Calibri" w:hAnsi="Calibri" w:cs="Calibri"/>
          <w:color w:val="auto"/>
        </w:rPr>
        <w:t xml:space="preserve"> </w:t>
      </w:r>
      <w:r w:rsidRPr="00B43124">
        <w:rPr>
          <w:rFonts w:ascii="Calibri" w:hAnsi="Calibri" w:cs="Calibri"/>
          <w:b w:val="0"/>
          <w:color w:val="auto"/>
        </w:rPr>
        <w:t>Informacja w zakresie badania ankietowego prowadzonego w ramach wyznaczania obszaru zdegradowanego i obszaru rewitalizacji</w:t>
      </w:r>
      <w:r w:rsidRPr="00B43124">
        <w:rPr>
          <w:rFonts w:ascii="Calibri" w:hAnsi="Calibri" w:cs="Calibri"/>
          <w:color w:val="auto"/>
        </w:rPr>
        <w:t xml:space="preserve">  </w:t>
      </w:r>
    </w:p>
    <w:p w14:paraId="457464C0" w14:textId="61BE6F77" w:rsidR="000248A9" w:rsidRDefault="000248A9" w:rsidP="000248A9">
      <w:pPr>
        <w:jc w:val="center"/>
      </w:pPr>
      <w:r>
        <w:rPr>
          <w:noProof/>
          <w:lang w:eastAsia="pl-PL" w:bidi="ar-SA"/>
        </w:rPr>
        <w:drawing>
          <wp:inline distT="0" distB="0" distL="0" distR="0" wp14:anchorId="6CFED2CA" wp14:editId="06E9706B">
            <wp:extent cx="3918943" cy="3276600"/>
            <wp:effectExtent l="0" t="0" r="5715"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924937" cy="3281611"/>
                    </a:xfrm>
                    <a:prstGeom prst="rect">
                      <a:avLst/>
                    </a:prstGeom>
                    <a:noFill/>
                    <a:ln>
                      <a:noFill/>
                    </a:ln>
                  </pic:spPr>
                </pic:pic>
              </a:graphicData>
            </a:graphic>
          </wp:inline>
        </w:drawing>
      </w:r>
    </w:p>
    <w:p w14:paraId="1D49F205" w14:textId="77777777" w:rsidR="000248A9" w:rsidRPr="00A8279D" w:rsidRDefault="000248A9" w:rsidP="000248A9">
      <w:pPr>
        <w:contextualSpacing/>
        <w:rPr>
          <w:rFonts w:ascii="Calibri" w:hAnsi="Calibri" w:cs="Calibri"/>
          <w:iCs/>
          <w:sz w:val="18"/>
          <w:szCs w:val="18"/>
        </w:rPr>
      </w:pPr>
      <w:r w:rsidRPr="00A8279D">
        <w:rPr>
          <w:rFonts w:ascii="Calibri" w:hAnsi="Calibri" w:cs="Calibri"/>
          <w:b/>
          <w:iCs/>
          <w:sz w:val="18"/>
          <w:szCs w:val="18"/>
        </w:rPr>
        <w:t>Źródło:</w:t>
      </w:r>
      <w:r w:rsidRPr="00A8279D">
        <w:rPr>
          <w:rFonts w:ascii="Calibri" w:hAnsi="Calibri" w:cs="Calibri"/>
          <w:iCs/>
          <w:sz w:val="18"/>
          <w:szCs w:val="18"/>
        </w:rPr>
        <w:t xml:space="preserve"> https://komarowkapodlaska.pl/konsultacje-spoleczne-w-ramach-opracowania-gminnego-programu-rewitalizacji-gminy-komarowka-podlaska/</w:t>
      </w:r>
    </w:p>
    <w:p w14:paraId="38D65C3E" w14:textId="77777777" w:rsidR="000248A9" w:rsidRPr="00C22C07" w:rsidRDefault="000248A9" w:rsidP="000248A9">
      <w:pPr>
        <w:contextualSpacing/>
        <w:rPr>
          <w:iCs/>
          <w:sz w:val="18"/>
          <w:szCs w:val="18"/>
        </w:rPr>
      </w:pPr>
    </w:p>
    <w:p w14:paraId="129D99BB" w14:textId="77777777" w:rsidR="00D83B6F" w:rsidRPr="00673E32" w:rsidRDefault="000248A9" w:rsidP="00D83B6F">
      <w:pPr>
        <w:pStyle w:val="Akapitzlist"/>
        <w:spacing w:after="0" w:line="360" w:lineRule="auto"/>
        <w:ind w:left="0" w:firstLine="709"/>
        <w:jc w:val="both"/>
        <w:rPr>
          <w:rFonts w:ascii="Calibri" w:hAnsi="Calibri" w:cs="Calibri"/>
        </w:rPr>
      </w:pPr>
      <w:r>
        <w:rPr>
          <w:rFonts w:ascii="Calibri" w:hAnsi="Calibri" w:cs="Calibri"/>
        </w:rPr>
        <w:t>Następnie projekt Uchwały Rady Gminy Komarówka Podlaska o wyznaczeniu obszaru zdegradowanego i obszaru rewitalizacji wraz z uzasadnieniem i projektem „Diagnozy</w:t>
      </w:r>
      <w:r w:rsidRPr="00130887">
        <w:rPr>
          <w:rFonts w:ascii="Calibri" w:hAnsi="Calibri" w:cs="Calibri"/>
        </w:rPr>
        <w:t xml:space="preserve"> służąca delimitacji obszaru zdegradowanego i obszaru rewitalizacji na terenie </w:t>
      </w:r>
      <w:r>
        <w:rPr>
          <w:rFonts w:ascii="Calibri" w:hAnsi="Calibri" w:cs="Calibri"/>
        </w:rPr>
        <w:t xml:space="preserve">gminy Komarówka Podlaska” oraz mapą stanowiącą integralny załącznik do ww. projektu uchwały zostały poddane konsultacjom społecznym. Przedmiotowe konsultacje prowadzone były w </w:t>
      </w:r>
      <w:r w:rsidR="0005690F">
        <w:rPr>
          <w:rFonts w:ascii="Calibri" w:hAnsi="Calibri" w:cs="Calibri"/>
        </w:rPr>
        <w:t>dniach od 28 października</w:t>
      </w:r>
      <w:r>
        <w:rPr>
          <w:rFonts w:ascii="Calibri" w:hAnsi="Calibri" w:cs="Calibri"/>
        </w:rPr>
        <w:t xml:space="preserve"> </w:t>
      </w:r>
      <w:r w:rsidR="0005690F">
        <w:rPr>
          <w:rFonts w:ascii="Calibri" w:hAnsi="Calibri" w:cs="Calibri"/>
        </w:rPr>
        <w:t>2022 r. do 29 listopada 2022</w:t>
      </w:r>
      <w:r>
        <w:rPr>
          <w:rFonts w:ascii="Calibri" w:hAnsi="Calibri" w:cs="Calibri"/>
        </w:rPr>
        <w:t xml:space="preserve"> r. </w:t>
      </w:r>
    </w:p>
    <w:p w14:paraId="431F614B" w14:textId="77777777" w:rsidR="00D83B6F" w:rsidRPr="00673E32" w:rsidRDefault="00D83B6F" w:rsidP="00D83B6F">
      <w:pPr>
        <w:pStyle w:val="Legenda"/>
        <w:tabs>
          <w:tab w:val="left" w:pos="4678"/>
        </w:tabs>
        <w:contextualSpacing/>
        <w:rPr>
          <w:rFonts w:ascii="Calibri" w:hAnsi="Calibri" w:cs="Calibri"/>
          <w:b w:val="0"/>
          <w:color w:val="auto"/>
        </w:rPr>
      </w:pPr>
      <w:r w:rsidRPr="00673E32">
        <w:rPr>
          <w:rFonts w:ascii="Calibri" w:hAnsi="Calibri" w:cs="Calibri"/>
          <w:color w:val="auto"/>
        </w:rPr>
        <w:t xml:space="preserve">Rysunek </w:t>
      </w:r>
      <w:r w:rsidRPr="00673E32">
        <w:rPr>
          <w:rFonts w:ascii="Calibri" w:hAnsi="Calibri" w:cs="Calibri"/>
          <w:color w:val="auto"/>
        </w:rPr>
        <w:fldChar w:fldCharType="begin"/>
      </w:r>
      <w:r w:rsidRPr="00673E32">
        <w:rPr>
          <w:rFonts w:ascii="Calibri" w:hAnsi="Calibri" w:cs="Calibri"/>
          <w:color w:val="auto"/>
        </w:rPr>
        <w:instrText xml:space="preserve"> SEQ Rysunek \* ARABIC </w:instrText>
      </w:r>
      <w:r w:rsidRPr="00673E32">
        <w:rPr>
          <w:rFonts w:ascii="Calibri" w:hAnsi="Calibri" w:cs="Calibri"/>
          <w:color w:val="auto"/>
        </w:rPr>
        <w:fldChar w:fldCharType="separate"/>
      </w:r>
      <w:r w:rsidR="00A20CE8">
        <w:rPr>
          <w:rFonts w:ascii="Calibri" w:hAnsi="Calibri" w:cs="Calibri"/>
          <w:noProof/>
          <w:color w:val="auto"/>
        </w:rPr>
        <w:t>5</w:t>
      </w:r>
      <w:r w:rsidRPr="00673E32">
        <w:rPr>
          <w:rFonts w:ascii="Calibri" w:hAnsi="Calibri" w:cs="Calibri"/>
          <w:color w:val="auto"/>
        </w:rPr>
        <w:fldChar w:fldCharType="end"/>
      </w:r>
      <w:r w:rsidRPr="00673E32">
        <w:rPr>
          <w:rFonts w:ascii="Calibri" w:hAnsi="Calibri" w:cs="Calibri"/>
          <w:color w:val="auto"/>
        </w:rPr>
        <w:t xml:space="preserve"> </w:t>
      </w:r>
      <w:r w:rsidRPr="00673E32">
        <w:rPr>
          <w:rFonts w:ascii="Calibri" w:hAnsi="Calibri" w:cs="Calibri"/>
          <w:b w:val="0"/>
          <w:color w:val="auto"/>
        </w:rPr>
        <w:t xml:space="preserve">Informacja w zakresie konsultacji społecznych projektu uchwały ws. wyznaczenia obszaru zdegradowanego i obszaru rewitalizacji  </w:t>
      </w:r>
    </w:p>
    <w:p w14:paraId="25E4433A" w14:textId="7721BEE2" w:rsidR="00D83B6F" w:rsidRPr="00673E32" w:rsidRDefault="00D83B6F" w:rsidP="00D83B6F">
      <w:pPr>
        <w:rPr>
          <w:rFonts w:ascii="Calibri" w:hAnsi="Calibri" w:cs="Calibri"/>
        </w:rPr>
      </w:pPr>
      <w:r w:rsidRPr="00673E32">
        <w:rPr>
          <w:rFonts w:ascii="Calibri" w:hAnsi="Calibri" w:cs="Calibri"/>
          <w:noProof/>
          <w:lang w:eastAsia="pl-PL" w:bidi="ar-SA"/>
        </w:rPr>
        <w:drawing>
          <wp:inline distT="0" distB="0" distL="0" distR="0" wp14:anchorId="448A750A" wp14:editId="0EB8D501">
            <wp:extent cx="5762625" cy="1419225"/>
            <wp:effectExtent l="0" t="0" r="9525" b="952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62625" cy="1419225"/>
                    </a:xfrm>
                    <a:prstGeom prst="rect">
                      <a:avLst/>
                    </a:prstGeom>
                    <a:noFill/>
                    <a:ln>
                      <a:noFill/>
                    </a:ln>
                  </pic:spPr>
                </pic:pic>
              </a:graphicData>
            </a:graphic>
          </wp:inline>
        </w:drawing>
      </w:r>
    </w:p>
    <w:p w14:paraId="40F3DEC3" w14:textId="77777777" w:rsidR="00D83B6F" w:rsidRPr="00673E32" w:rsidRDefault="00D83B6F" w:rsidP="00D83B6F">
      <w:pPr>
        <w:contextualSpacing/>
        <w:rPr>
          <w:rFonts w:ascii="Calibri" w:hAnsi="Calibri" w:cs="Calibri"/>
          <w:iCs/>
          <w:sz w:val="18"/>
          <w:szCs w:val="18"/>
        </w:rPr>
      </w:pPr>
      <w:r w:rsidRPr="00673E32">
        <w:rPr>
          <w:rFonts w:ascii="Calibri" w:hAnsi="Calibri" w:cs="Calibri"/>
          <w:b/>
          <w:iCs/>
          <w:sz w:val="18"/>
          <w:szCs w:val="18"/>
        </w:rPr>
        <w:t>Źródło:</w:t>
      </w:r>
      <w:r w:rsidRPr="00673E32">
        <w:rPr>
          <w:rFonts w:ascii="Calibri" w:hAnsi="Calibri" w:cs="Calibri"/>
          <w:iCs/>
          <w:sz w:val="18"/>
          <w:szCs w:val="18"/>
        </w:rPr>
        <w:t xml:space="preserve"> https://komarowkapodlaska.pl/konsultacje-spoleczne-dotyczace-diagnozy-sluzacej-delimitacji-obszaru-zdegradowanego-i-obszaru-rewitalizacji-na-terenie-gminy-komarowka-podlaska/</w:t>
      </w:r>
    </w:p>
    <w:p w14:paraId="66B5BEBF" w14:textId="77777777" w:rsidR="00D83B6F" w:rsidRPr="00673E32" w:rsidRDefault="00D83B6F" w:rsidP="00D83B6F">
      <w:pPr>
        <w:spacing w:line="360" w:lineRule="auto"/>
        <w:ind w:firstLine="708"/>
        <w:jc w:val="both"/>
        <w:rPr>
          <w:rFonts w:ascii="Calibri" w:hAnsi="Calibri" w:cs="Calibri"/>
        </w:rPr>
      </w:pPr>
    </w:p>
    <w:p w14:paraId="65639268" w14:textId="77777777" w:rsidR="000248A9" w:rsidRPr="00A8279D" w:rsidRDefault="00D83B6F" w:rsidP="00D83B6F">
      <w:pPr>
        <w:spacing w:line="360" w:lineRule="auto"/>
        <w:ind w:firstLine="708"/>
        <w:jc w:val="both"/>
        <w:rPr>
          <w:rFonts w:ascii="Calibri" w:hAnsi="Calibri" w:cs="Calibri"/>
          <w:sz w:val="22"/>
          <w:szCs w:val="22"/>
        </w:rPr>
      </w:pPr>
      <w:r w:rsidRPr="00A8279D">
        <w:rPr>
          <w:rFonts w:ascii="Calibri" w:hAnsi="Calibri" w:cs="Calibri"/>
          <w:sz w:val="22"/>
          <w:szCs w:val="22"/>
        </w:rPr>
        <w:t xml:space="preserve">Konsultacje społeczne prowadzone były  </w:t>
      </w:r>
      <w:r w:rsidR="000248A9" w:rsidRPr="00A8279D">
        <w:rPr>
          <w:rFonts w:ascii="Calibri" w:hAnsi="Calibri" w:cs="Calibri"/>
          <w:sz w:val="22"/>
          <w:szCs w:val="22"/>
        </w:rPr>
        <w:t>w następujących formach:</w:t>
      </w:r>
    </w:p>
    <w:p w14:paraId="37F484A3" w14:textId="77777777" w:rsidR="0005690F" w:rsidRPr="00A8279D" w:rsidRDefault="0005690F" w:rsidP="0005690F">
      <w:pPr>
        <w:spacing w:line="360" w:lineRule="auto"/>
        <w:contextualSpacing/>
        <w:jc w:val="both"/>
        <w:rPr>
          <w:rFonts w:ascii="Calibri" w:hAnsi="Calibri" w:cs="Calibri"/>
          <w:sz w:val="22"/>
          <w:szCs w:val="22"/>
        </w:rPr>
      </w:pPr>
      <w:bookmarkStart w:id="80" w:name="_Hlk98156651"/>
      <w:r w:rsidRPr="00A8279D">
        <w:rPr>
          <w:rFonts w:ascii="Calibri" w:hAnsi="Calibri" w:cs="Calibri"/>
          <w:sz w:val="22"/>
          <w:szCs w:val="22"/>
        </w:rPr>
        <w:t>1) zbieranie  uwag  w  postaci  papierowej  i  elektronicznej,  w  tym  za  pomocą środków komunikacji elektronicznej, w szczególności poczty elektronicznej,  poprzez wypełnienie formularza dostępnego na stronach internetowych: https://komarowkapodlaska.biuletyn.net/ i na stronie https://komarowkapodlaska.pl/ w oraz dostępnego w postaci papierowej w siedzibie Urzędu Gminy w Komarówce Podlaskiej, ul. Krótka 7, 21-311 Komarówka Podlaska. Wypełnione i podpisane formularze należało złożyć:</w:t>
      </w:r>
    </w:p>
    <w:p w14:paraId="3A91276C" w14:textId="77777777" w:rsidR="0005690F" w:rsidRPr="00A8279D" w:rsidRDefault="0005690F" w:rsidP="0005690F">
      <w:pPr>
        <w:spacing w:line="360" w:lineRule="auto"/>
        <w:contextualSpacing/>
        <w:jc w:val="both"/>
        <w:rPr>
          <w:rFonts w:ascii="Calibri" w:hAnsi="Calibri" w:cs="Calibri"/>
          <w:sz w:val="22"/>
          <w:szCs w:val="22"/>
        </w:rPr>
      </w:pPr>
      <w:r w:rsidRPr="00A8279D">
        <w:rPr>
          <w:rFonts w:ascii="Calibri" w:hAnsi="Calibri" w:cs="Calibri"/>
          <w:sz w:val="22"/>
          <w:szCs w:val="22"/>
        </w:rPr>
        <w:t>a) drogą elektroniczną na adres: adres: adres: komarowka@home.pl.</w:t>
      </w:r>
    </w:p>
    <w:p w14:paraId="6DA23BA4" w14:textId="77777777" w:rsidR="0005690F" w:rsidRPr="00A8279D" w:rsidRDefault="0005690F" w:rsidP="0005690F">
      <w:pPr>
        <w:spacing w:line="360" w:lineRule="auto"/>
        <w:contextualSpacing/>
        <w:jc w:val="both"/>
        <w:rPr>
          <w:rFonts w:ascii="Calibri" w:hAnsi="Calibri" w:cs="Calibri"/>
          <w:sz w:val="22"/>
          <w:szCs w:val="22"/>
        </w:rPr>
      </w:pPr>
      <w:r w:rsidRPr="00A8279D">
        <w:rPr>
          <w:rFonts w:ascii="Calibri" w:hAnsi="Calibri" w:cs="Calibri"/>
          <w:sz w:val="22"/>
          <w:szCs w:val="22"/>
        </w:rPr>
        <w:t>b) drogą korespondencyjną na adres: ul. Krótka 7, 21-311 Komarówka Podlaska,</w:t>
      </w:r>
    </w:p>
    <w:p w14:paraId="03D6E184" w14:textId="77777777" w:rsidR="0005690F" w:rsidRPr="00A8279D" w:rsidRDefault="0005690F" w:rsidP="0005690F">
      <w:pPr>
        <w:spacing w:line="360" w:lineRule="auto"/>
        <w:contextualSpacing/>
        <w:jc w:val="both"/>
        <w:rPr>
          <w:rFonts w:ascii="Calibri" w:hAnsi="Calibri" w:cs="Calibri"/>
          <w:sz w:val="22"/>
          <w:szCs w:val="22"/>
        </w:rPr>
      </w:pPr>
      <w:r w:rsidRPr="00A8279D">
        <w:rPr>
          <w:rFonts w:ascii="Calibri" w:hAnsi="Calibri" w:cs="Calibri"/>
          <w:sz w:val="22"/>
          <w:szCs w:val="22"/>
        </w:rPr>
        <w:t>c) osobiście w Urzędzie Gminy w Komarówce Podlaskiej, w sekretariacie Urzędu Gminy w Komarówce Podlaskiej, ul. Krótka 7, 21-311 Komarówka Podlaska, w godzinach pracy urzędu tj. od godz. 7</w:t>
      </w:r>
      <w:r w:rsidRPr="00A8279D">
        <w:rPr>
          <w:rFonts w:ascii="Calibri" w:hAnsi="Calibri" w:cs="Calibri"/>
          <w:sz w:val="22"/>
          <w:szCs w:val="22"/>
          <w:vertAlign w:val="superscript"/>
        </w:rPr>
        <w:t>30</w:t>
      </w:r>
      <w:r w:rsidRPr="00A8279D">
        <w:rPr>
          <w:rFonts w:ascii="Calibri" w:hAnsi="Calibri" w:cs="Calibri"/>
          <w:sz w:val="22"/>
          <w:szCs w:val="22"/>
        </w:rPr>
        <w:t xml:space="preserve"> do godz. 15</w:t>
      </w:r>
      <w:r w:rsidRPr="00A8279D">
        <w:rPr>
          <w:rFonts w:ascii="Calibri" w:hAnsi="Calibri" w:cs="Calibri"/>
          <w:sz w:val="22"/>
          <w:szCs w:val="22"/>
          <w:vertAlign w:val="superscript"/>
        </w:rPr>
        <w:t xml:space="preserve">30 </w:t>
      </w:r>
      <w:r w:rsidRPr="00A8279D">
        <w:rPr>
          <w:rFonts w:ascii="Calibri" w:hAnsi="Calibri" w:cs="Calibri"/>
          <w:sz w:val="22"/>
          <w:szCs w:val="22"/>
        </w:rPr>
        <w:t>.</w:t>
      </w:r>
    </w:p>
    <w:p w14:paraId="65963DD2" w14:textId="77777777" w:rsidR="0005690F" w:rsidRPr="00A8279D" w:rsidRDefault="0005690F" w:rsidP="0005690F">
      <w:pPr>
        <w:spacing w:line="360" w:lineRule="auto"/>
        <w:contextualSpacing/>
        <w:jc w:val="both"/>
        <w:rPr>
          <w:rFonts w:ascii="Calibri" w:hAnsi="Calibri" w:cs="Calibri"/>
          <w:sz w:val="22"/>
          <w:szCs w:val="22"/>
        </w:rPr>
      </w:pPr>
      <w:r w:rsidRPr="00A8279D">
        <w:rPr>
          <w:rFonts w:ascii="Calibri" w:hAnsi="Calibri" w:cs="Calibri"/>
          <w:sz w:val="22"/>
          <w:szCs w:val="22"/>
        </w:rPr>
        <w:t>2) zbieranie do protokołu uwag ustnych:</w:t>
      </w:r>
    </w:p>
    <w:p w14:paraId="4FCE9C52" w14:textId="77777777" w:rsidR="0005690F" w:rsidRPr="00A8279D" w:rsidRDefault="0005690F" w:rsidP="0005690F">
      <w:pPr>
        <w:spacing w:line="360" w:lineRule="auto"/>
        <w:contextualSpacing/>
        <w:jc w:val="both"/>
        <w:rPr>
          <w:rFonts w:ascii="Calibri" w:hAnsi="Calibri" w:cs="Calibri"/>
          <w:sz w:val="22"/>
          <w:szCs w:val="22"/>
        </w:rPr>
      </w:pPr>
      <w:r w:rsidRPr="00A8279D">
        <w:rPr>
          <w:rFonts w:ascii="Calibri" w:hAnsi="Calibri" w:cs="Calibri"/>
          <w:sz w:val="22"/>
          <w:szCs w:val="22"/>
        </w:rPr>
        <w:t>a) osobiście w Urzędzie Gminy w Urzędzie Gminy w Komarówce Podlaskiej w pok. Nr 4 w godz. od 7</w:t>
      </w:r>
      <w:r w:rsidRPr="00A8279D">
        <w:rPr>
          <w:rFonts w:ascii="Calibri" w:hAnsi="Calibri" w:cs="Calibri"/>
          <w:sz w:val="22"/>
          <w:szCs w:val="22"/>
          <w:vertAlign w:val="superscript"/>
        </w:rPr>
        <w:t xml:space="preserve">30 </w:t>
      </w:r>
      <w:r w:rsidRPr="00A8279D">
        <w:rPr>
          <w:rFonts w:ascii="Calibri" w:hAnsi="Calibri" w:cs="Calibri"/>
          <w:sz w:val="22"/>
          <w:szCs w:val="22"/>
        </w:rPr>
        <w:t>do 15</w:t>
      </w:r>
      <w:r w:rsidRPr="00A8279D">
        <w:rPr>
          <w:rFonts w:ascii="Calibri" w:hAnsi="Calibri" w:cs="Calibri"/>
          <w:sz w:val="22"/>
          <w:szCs w:val="22"/>
          <w:vertAlign w:val="superscript"/>
        </w:rPr>
        <w:t xml:space="preserve">30 </w:t>
      </w:r>
      <w:r w:rsidRPr="00A8279D">
        <w:rPr>
          <w:rFonts w:ascii="Calibri" w:hAnsi="Calibri" w:cs="Calibri"/>
          <w:sz w:val="22"/>
          <w:szCs w:val="22"/>
        </w:rPr>
        <w:t>lub telefonicznie pod nr (83) 35-35-004 w godzinach od 7</w:t>
      </w:r>
      <w:r w:rsidRPr="00A8279D">
        <w:rPr>
          <w:rFonts w:ascii="Calibri" w:hAnsi="Calibri" w:cs="Calibri"/>
          <w:sz w:val="22"/>
          <w:szCs w:val="22"/>
          <w:vertAlign w:val="superscript"/>
        </w:rPr>
        <w:t>30</w:t>
      </w:r>
      <w:r w:rsidRPr="00A8279D">
        <w:rPr>
          <w:rFonts w:ascii="Calibri" w:hAnsi="Calibri" w:cs="Calibri"/>
          <w:sz w:val="22"/>
          <w:szCs w:val="22"/>
        </w:rPr>
        <w:t xml:space="preserve"> do 15</w:t>
      </w:r>
      <w:r w:rsidRPr="00A8279D">
        <w:rPr>
          <w:rFonts w:ascii="Calibri" w:hAnsi="Calibri" w:cs="Calibri"/>
          <w:sz w:val="22"/>
          <w:szCs w:val="22"/>
          <w:vertAlign w:val="superscript"/>
        </w:rPr>
        <w:t>30</w:t>
      </w:r>
      <w:r w:rsidRPr="00A8279D">
        <w:rPr>
          <w:rFonts w:ascii="Calibri" w:hAnsi="Calibri" w:cs="Calibri"/>
          <w:sz w:val="22"/>
          <w:szCs w:val="22"/>
        </w:rPr>
        <w:t>.</w:t>
      </w:r>
    </w:p>
    <w:p w14:paraId="444FD95E" w14:textId="77777777" w:rsidR="0005690F" w:rsidRPr="00A8279D" w:rsidRDefault="0005690F" w:rsidP="0005690F">
      <w:pPr>
        <w:spacing w:line="360" w:lineRule="auto"/>
        <w:contextualSpacing/>
        <w:jc w:val="both"/>
        <w:rPr>
          <w:rFonts w:ascii="Calibri" w:hAnsi="Calibri" w:cs="Calibri"/>
          <w:sz w:val="22"/>
          <w:szCs w:val="22"/>
        </w:rPr>
      </w:pPr>
      <w:r w:rsidRPr="00A8279D">
        <w:rPr>
          <w:rFonts w:ascii="Calibri" w:hAnsi="Calibri" w:cs="Calibri"/>
          <w:sz w:val="22"/>
          <w:szCs w:val="22"/>
        </w:rPr>
        <w:t xml:space="preserve"> 3) badania ankietowego on-line dotyczącego opinii na temat proponowanych granic obszaru zdegradowanego i rewitalizacji, a także zaproponowanych w uchwale rozwiązań. Link do ankiety dostępny był na stronach internetowych Urzędu Gminy w Komarówce Podlaskiej:  stronie https://komarowkapodlaska.biuletyn.net/ i https://komarowkapodlaska.pl/.</w:t>
      </w:r>
    </w:p>
    <w:p w14:paraId="4652D459" w14:textId="77777777" w:rsidR="000248A9" w:rsidRPr="00673E32" w:rsidRDefault="000248A9" w:rsidP="0005690F">
      <w:pPr>
        <w:pStyle w:val="Legenda"/>
        <w:tabs>
          <w:tab w:val="left" w:pos="4678"/>
        </w:tabs>
        <w:contextualSpacing/>
        <w:rPr>
          <w:rFonts w:ascii="Calibri" w:hAnsi="Calibri" w:cs="Calibri"/>
          <w:b w:val="0"/>
          <w:color w:val="auto"/>
        </w:rPr>
      </w:pPr>
      <w:r w:rsidRPr="00673E32">
        <w:rPr>
          <w:rFonts w:ascii="Calibri" w:hAnsi="Calibri" w:cs="Calibri"/>
          <w:color w:val="auto"/>
        </w:rPr>
        <w:t xml:space="preserve">Rysunek </w:t>
      </w:r>
      <w:r w:rsidRPr="00673E32">
        <w:rPr>
          <w:rFonts w:ascii="Calibri" w:hAnsi="Calibri" w:cs="Calibri"/>
          <w:color w:val="auto"/>
        </w:rPr>
        <w:fldChar w:fldCharType="begin"/>
      </w:r>
      <w:r w:rsidRPr="00673E32">
        <w:rPr>
          <w:rFonts w:ascii="Calibri" w:hAnsi="Calibri" w:cs="Calibri"/>
          <w:color w:val="auto"/>
        </w:rPr>
        <w:instrText xml:space="preserve"> SEQ Rysunek \* ARABIC </w:instrText>
      </w:r>
      <w:r w:rsidRPr="00673E32">
        <w:rPr>
          <w:rFonts w:ascii="Calibri" w:hAnsi="Calibri" w:cs="Calibri"/>
          <w:color w:val="auto"/>
        </w:rPr>
        <w:fldChar w:fldCharType="separate"/>
      </w:r>
      <w:r w:rsidR="00A20CE8">
        <w:rPr>
          <w:rFonts w:ascii="Calibri" w:hAnsi="Calibri" w:cs="Calibri"/>
          <w:noProof/>
          <w:color w:val="auto"/>
        </w:rPr>
        <w:t>6</w:t>
      </w:r>
      <w:r w:rsidRPr="00673E32">
        <w:rPr>
          <w:rFonts w:ascii="Calibri" w:hAnsi="Calibri" w:cs="Calibri"/>
          <w:color w:val="auto"/>
        </w:rPr>
        <w:fldChar w:fldCharType="end"/>
      </w:r>
      <w:r w:rsidRPr="00673E32">
        <w:rPr>
          <w:rFonts w:ascii="Calibri" w:hAnsi="Calibri" w:cs="Calibri"/>
          <w:b w:val="0"/>
          <w:color w:val="auto"/>
        </w:rPr>
        <w:t xml:space="preserve"> Informacja w zakresie badania ankietowego prowadzonego w ramach konsultacji społecznych projektu uchwały ws. wyznaczenia obszaru zdegradowanego i obszaru rewitalizacji  </w:t>
      </w:r>
    </w:p>
    <w:p w14:paraId="72A93511" w14:textId="77777777" w:rsidR="000248A9" w:rsidRPr="00673E32" w:rsidRDefault="00D83B6F" w:rsidP="000248A9">
      <w:pPr>
        <w:pStyle w:val="Akapitzlist"/>
        <w:jc w:val="center"/>
        <w:rPr>
          <w:rFonts w:ascii="Calibri" w:hAnsi="Calibri" w:cs="Calibri"/>
        </w:rPr>
      </w:pPr>
      <w:r w:rsidRPr="00673E32">
        <w:rPr>
          <w:rFonts w:ascii="Calibri" w:hAnsi="Calibri" w:cs="Calibri"/>
          <w:noProof/>
          <w:lang w:eastAsia="pl-PL"/>
        </w:rPr>
        <w:drawing>
          <wp:inline distT="0" distB="0" distL="0" distR="0" wp14:anchorId="63D04F11" wp14:editId="497638DC">
            <wp:extent cx="3562350" cy="3609533"/>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575995" cy="3623359"/>
                    </a:xfrm>
                    <a:prstGeom prst="rect">
                      <a:avLst/>
                    </a:prstGeom>
                    <a:noFill/>
                    <a:ln>
                      <a:noFill/>
                    </a:ln>
                  </pic:spPr>
                </pic:pic>
              </a:graphicData>
            </a:graphic>
          </wp:inline>
        </w:drawing>
      </w:r>
    </w:p>
    <w:p w14:paraId="6065CC1A" w14:textId="77777777" w:rsidR="00D83B6F" w:rsidRPr="00673E32" w:rsidRDefault="00D83B6F" w:rsidP="00D83B6F">
      <w:pPr>
        <w:rPr>
          <w:rFonts w:ascii="Calibri" w:hAnsi="Calibri" w:cs="Calibri"/>
          <w:iCs/>
          <w:sz w:val="18"/>
          <w:szCs w:val="18"/>
        </w:rPr>
      </w:pPr>
      <w:r w:rsidRPr="00673E32">
        <w:rPr>
          <w:rFonts w:ascii="Calibri" w:hAnsi="Calibri" w:cs="Calibri"/>
          <w:b/>
          <w:iCs/>
          <w:sz w:val="18"/>
          <w:szCs w:val="18"/>
        </w:rPr>
        <w:t>Źródło:</w:t>
      </w:r>
      <w:r w:rsidRPr="00673E32">
        <w:rPr>
          <w:rFonts w:ascii="Calibri" w:hAnsi="Calibri" w:cs="Calibri"/>
          <w:iCs/>
          <w:sz w:val="18"/>
          <w:szCs w:val="18"/>
        </w:rPr>
        <w:t xml:space="preserve"> https://komarowkapodlaska.pl/konsultacje-spoleczne-dotyczace-diagnozy-sluzacej-delimitacji-obszaru-zdegradowanego-i-obszaru-rewitalizacji-na-terenie-gminy-komarowka-podlaska/</w:t>
      </w:r>
    </w:p>
    <w:p w14:paraId="3C53F642" w14:textId="77777777" w:rsidR="00D83B6F" w:rsidRPr="00673E32" w:rsidRDefault="00D83B6F" w:rsidP="00D83B6F">
      <w:pPr>
        <w:shd w:val="clear" w:color="auto" w:fill="FFFFFF"/>
        <w:suppressAutoHyphens w:val="0"/>
        <w:spacing w:line="360" w:lineRule="auto"/>
        <w:ind w:left="714"/>
        <w:contextualSpacing/>
        <w:jc w:val="both"/>
        <w:rPr>
          <w:rFonts w:ascii="Calibri" w:hAnsi="Calibri" w:cs="Calibri"/>
          <w:color w:val="222222"/>
          <w:sz w:val="22"/>
          <w:szCs w:val="22"/>
        </w:rPr>
      </w:pPr>
    </w:p>
    <w:p w14:paraId="7C1B22A1" w14:textId="6BEF24D4" w:rsidR="000248A9" w:rsidRPr="00673E32" w:rsidRDefault="00D83B6F" w:rsidP="00D83B6F">
      <w:pPr>
        <w:shd w:val="clear" w:color="auto" w:fill="FFFFFF"/>
        <w:suppressAutoHyphens w:val="0"/>
        <w:spacing w:line="360" w:lineRule="auto"/>
        <w:contextualSpacing/>
        <w:jc w:val="both"/>
        <w:rPr>
          <w:rFonts w:ascii="Calibri" w:hAnsi="Calibri" w:cs="Calibri"/>
          <w:color w:val="222222"/>
          <w:sz w:val="22"/>
          <w:szCs w:val="22"/>
        </w:rPr>
      </w:pPr>
      <w:r w:rsidRPr="00673E32">
        <w:rPr>
          <w:rFonts w:ascii="Calibri" w:hAnsi="Calibri" w:cs="Calibri"/>
          <w:color w:val="222222"/>
          <w:sz w:val="22"/>
          <w:szCs w:val="22"/>
        </w:rPr>
        <w:t xml:space="preserve">4) </w:t>
      </w:r>
      <w:r w:rsidR="000248A9" w:rsidRPr="00673E32">
        <w:rPr>
          <w:rFonts w:ascii="Calibri" w:hAnsi="Calibri" w:cs="Calibri"/>
          <w:color w:val="222222"/>
          <w:sz w:val="22"/>
          <w:szCs w:val="22"/>
        </w:rPr>
        <w:t>spotkania rewitalizacyjnego organizowanego w formie bezpośrednich spotkań z mieszkańcami lub on-line. Informacja o otwartym spotkaniu rewitalizacyjnym została zamieszczona na stronach internetowych: </w:t>
      </w:r>
      <w:hyperlink r:id="rId156" w:history="1">
        <w:r w:rsidRPr="00673E32">
          <w:rPr>
            <w:rStyle w:val="Hipercze"/>
            <w:rFonts w:ascii="Calibri" w:hAnsi="Calibri" w:cs="Calibri"/>
            <w:sz w:val="22"/>
            <w:szCs w:val="22"/>
          </w:rPr>
          <w:t>https://komarowkapodlaska.pl/</w:t>
        </w:r>
      </w:hyperlink>
      <w:r w:rsidRPr="00673E32">
        <w:rPr>
          <w:rFonts w:ascii="Calibri" w:hAnsi="Calibri" w:cs="Calibri"/>
          <w:sz w:val="22"/>
          <w:szCs w:val="22"/>
        </w:rPr>
        <w:t>oraz</w:t>
      </w:r>
      <w:hyperlink r:id="rId157" w:history="1">
        <w:r w:rsidRPr="00673E32">
          <w:rPr>
            <w:rStyle w:val="Hipercze"/>
            <w:rFonts w:ascii="Calibri" w:hAnsi="Calibri" w:cs="Calibri"/>
            <w:sz w:val="22"/>
            <w:szCs w:val="22"/>
          </w:rPr>
          <w:t>http://www.komarowkapodlaska.biuletyn.net/</w:t>
        </w:r>
      </w:hyperlink>
      <w:r w:rsidR="000248A9" w:rsidRPr="00673E32">
        <w:rPr>
          <w:rFonts w:ascii="Calibri" w:hAnsi="Calibri" w:cs="Calibri"/>
          <w:color w:val="222222"/>
          <w:sz w:val="22"/>
          <w:szCs w:val="22"/>
        </w:rPr>
        <w:t> na minimum 7 dni przed planowanym spotkaniem.</w:t>
      </w:r>
      <w:bookmarkEnd w:id="80"/>
    </w:p>
    <w:p w14:paraId="380C86D4" w14:textId="77777777" w:rsidR="00D83B6F" w:rsidRPr="00673E32" w:rsidRDefault="00673E32" w:rsidP="00673E32">
      <w:pPr>
        <w:pStyle w:val="Legenda"/>
        <w:tabs>
          <w:tab w:val="left" w:pos="4678"/>
        </w:tabs>
        <w:contextualSpacing/>
        <w:rPr>
          <w:rFonts w:ascii="Calibri" w:hAnsi="Calibri" w:cs="Calibri"/>
          <w:b w:val="0"/>
          <w:color w:val="auto"/>
        </w:rPr>
      </w:pPr>
      <w:r w:rsidRPr="00673E32">
        <w:rPr>
          <w:rFonts w:ascii="Calibri" w:hAnsi="Calibri" w:cs="Calibri"/>
          <w:color w:val="auto"/>
        </w:rPr>
        <w:t xml:space="preserve">Rysunek </w:t>
      </w:r>
      <w:r w:rsidRPr="00673E32">
        <w:rPr>
          <w:rFonts w:ascii="Calibri" w:hAnsi="Calibri" w:cs="Calibri"/>
          <w:color w:val="auto"/>
        </w:rPr>
        <w:fldChar w:fldCharType="begin"/>
      </w:r>
      <w:r w:rsidRPr="00673E32">
        <w:rPr>
          <w:rFonts w:ascii="Calibri" w:hAnsi="Calibri" w:cs="Calibri"/>
          <w:color w:val="auto"/>
        </w:rPr>
        <w:instrText xml:space="preserve"> SEQ Rysunek \* ARABIC </w:instrText>
      </w:r>
      <w:r w:rsidRPr="00673E32">
        <w:rPr>
          <w:rFonts w:ascii="Calibri" w:hAnsi="Calibri" w:cs="Calibri"/>
          <w:color w:val="auto"/>
        </w:rPr>
        <w:fldChar w:fldCharType="separate"/>
      </w:r>
      <w:r w:rsidR="00A20CE8">
        <w:rPr>
          <w:rFonts w:ascii="Calibri" w:hAnsi="Calibri" w:cs="Calibri"/>
          <w:noProof/>
          <w:color w:val="auto"/>
        </w:rPr>
        <w:t>7</w:t>
      </w:r>
      <w:r w:rsidRPr="00673E32">
        <w:rPr>
          <w:rFonts w:ascii="Calibri" w:hAnsi="Calibri" w:cs="Calibri"/>
          <w:color w:val="auto"/>
        </w:rPr>
        <w:fldChar w:fldCharType="end"/>
      </w:r>
      <w:r w:rsidRPr="00673E32">
        <w:rPr>
          <w:rFonts w:ascii="Calibri" w:hAnsi="Calibri" w:cs="Calibri"/>
          <w:color w:val="auto"/>
        </w:rPr>
        <w:t xml:space="preserve"> </w:t>
      </w:r>
      <w:r w:rsidRPr="00673E32">
        <w:rPr>
          <w:rFonts w:ascii="Calibri" w:hAnsi="Calibri" w:cs="Calibri"/>
          <w:b w:val="0"/>
          <w:color w:val="auto"/>
        </w:rPr>
        <w:t xml:space="preserve">Informacja w zakresie spotkania konsultacyjnego organizowanego w ramach konsultacji społecznych projektu uchwały ws. wyznaczenia obszaru zdegradowanego i obszaru rewitalizacji  </w:t>
      </w:r>
    </w:p>
    <w:p w14:paraId="539D5519" w14:textId="77777777" w:rsidR="00673E32" w:rsidRPr="00673E32" w:rsidRDefault="00D83B6F" w:rsidP="00673E32">
      <w:pPr>
        <w:shd w:val="clear" w:color="auto" w:fill="FFFFFF"/>
        <w:suppressAutoHyphens w:val="0"/>
        <w:jc w:val="both"/>
        <w:rPr>
          <w:iCs/>
          <w:sz w:val="18"/>
          <w:szCs w:val="18"/>
        </w:rPr>
      </w:pPr>
      <w:r w:rsidRPr="00673E32">
        <w:rPr>
          <w:rFonts w:ascii="Calibri" w:hAnsi="Calibri" w:cs="Calibri"/>
          <w:iCs/>
          <w:noProof/>
          <w:sz w:val="18"/>
          <w:szCs w:val="18"/>
          <w:lang w:eastAsia="pl-PL" w:bidi="ar-SA"/>
        </w:rPr>
        <w:drawing>
          <wp:inline distT="0" distB="0" distL="0" distR="0" wp14:anchorId="57702929" wp14:editId="04E7F08D">
            <wp:extent cx="5762625" cy="1228725"/>
            <wp:effectExtent l="0" t="0" r="9525" b="952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62625" cy="1228725"/>
                    </a:xfrm>
                    <a:prstGeom prst="rect">
                      <a:avLst/>
                    </a:prstGeom>
                    <a:noFill/>
                    <a:ln>
                      <a:noFill/>
                    </a:ln>
                  </pic:spPr>
                </pic:pic>
              </a:graphicData>
            </a:graphic>
          </wp:inline>
        </w:drawing>
      </w:r>
      <w:r w:rsidR="00673E32" w:rsidRPr="00673E32">
        <w:rPr>
          <w:rFonts w:ascii="Calibri" w:hAnsi="Calibri" w:cs="Calibri"/>
          <w:b/>
          <w:iCs/>
          <w:sz w:val="18"/>
          <w:szCs w:val="18"/>
        </w:rPr>
        <w:t>Źródło:</w:t>
      </w:r>
      <w:r w:rsidR="00673E32" w:rsidRPr="00673E32">
        <w:rPr>
          <w:rFonts w:ascii="Calibri" w:hAnsi="Calibri" w:cs="Calibri"/>
          <w:iCs/>
          <w:sz w:val="18"/>
          <w:szCs w:val="18"/>
        </w:rPr>
        <w:t xml:space="preserve"> https://komarowkapodlaska.pl/zaproszenie-na-spotkanie-konsultacyjne</w:t>
      </w:r>
      <w:r w:rsidR="00673E32" w:rsidRPr="00673E32">
        <w:rPr>
          <w:iCs/>
          <w:sz w:val="18"/>
          <w:szCs w:val="18"/>
        </w:rPr>
        <w:t>/</w:t>
      </w:r>
    </w:p>
    <w:p w14:paraId="55D67101" w14:textId="77777777" w:rsidR="00D83B6F" w:rsidRDefault="00D83B6F" w:rsidP="00D83B6F">
      <w:pPr>
        <w:shd w:val="clear" w:color="auto" w:fill="FFFFFF"/>
        <w:suppressAutoHyphens w:val="0"/>
        <w:spacing w:line="360" w:lineRule="auto"/>
        <w:jc w:val="both"/>
        <w:rPr>
          <w:rFonts w:ascii="Calibri" w:hAnsi="Calibri" w:cs="Calibri"/>
          <w:sz w:val="22"/>
        </w:rPr>
      </w:pPr>
    </w:p>
    <w:p w14:paraId="1EBA13CC" w14:textId="77777777" w:rsidR="000248A9" w:rsidRDefault="000248A9" w:rsidP="00D83B6F">
      <w:pPr>
        <w:shd w:val="clear" w:color="auto" w:fill="FFFFFF"/>
        <w:suppressAutoHyphens w:val="0"/>
        <w:spacing w:line="360" w:lineRule="auto"/>
        <w:jc w:val="both"/>
        <w:rPr>
          <w:rFonts w:ascii="Calibri" w:hAnsi="Calibri" w:cs="Calibri"/>
          <w:sz w:val="22"/>
        </w:rPr>
      </w:pPr>
      <w:r w:rsidRPr="005F6F8F">
        <w:rPr>
          <w:rFonts w:ascii="Calibri" w:hAnsi="Calibri" w:cs="Calibri"/>
          <w:sz w:val="22"/>
        </w:rPr>
        <w:t>Spotkanie rewitalizacyjne zorganizowane zostało</w:t>
      </w:r>
      <w:r w:rsidR="00673E32">
        <w:rPr>
          <w:rFonts w:ascii="Calibri" w:hAnsi="Calibri" w:cs="Calibri"/>
          <w:sz w:val="22"/>
        </w:rPr>
        <w:t xml:space="preserve"> w dniu 10.11</w:t>
      </w:r>
      <w:r>
        <w:rPr>
          <w:rFonts w:ascii="Calibri" w:hAnsi="Calibri" w:cs="Calibri"/>
          <w:sz w:val="22"/>
        </w:rPr>
        <w:t>.2022 r. o godz. 9</w:t>
      </w:r>
      <w:r w:rsidRPr="005F6F8F">
        <w:rPr>
          <w:rFonts w:ascii="Calibri" w:hAnsi="Calibri" w:cs="Calibri"/>
          <w:sz w:val="22"/>
        </w:rPr>
        <w:t xml:space="preserve">.00 w sali konferencyjnej </w:t>
      </w:r>
      <w:r w:rsidR="00673E32">
        <w:rPr>
          <w:rFonts w:ascii="Calibri" w:hAnsi="Calibri" w:cs="Calibri"/>
          <w:sz w:val="22"/>
        </w:rPr>
        <w:t>Urzędu Gminy w Komarówce Podlaskiej, ul. Która 7</w:t>
      </w:r>
      <w:r w:rsidRPr="005F6F8F">
        <w:rPr>
          <w:rFonts w:ascii="Calibri" w:hAnsi="Calibri" w:cs="Calibri"/>
          <w:sz w:val="22"/>
        </w:rPr>
        <w:t>. W trakcie spotkania zostały przybliżone zagadnienia dotyczące procesu rewitalizacji, zaprezentowano wyniki przeprowadzonej diagnozy problemów występ</w:t>
      </w:r>
      <w:r>
        <w:rPr>
          <w:rFonts w:ascii="Calibri" w:hAnsi="Calibri" w:cs="Calibri"/>
          <w:sz w:val="22"/>
        </w:rPr>
        <w:t>ujących na terenie gminy</w:t>
      </w:r>
      <w:r w:rsidRPr="005F6F8F">
        <w:rPr>
          <w:rFonts w:ascii="Calibri" w:hAnsi="Calibri" w:cs="Calibri"/>
          <w:sz w:val="22"/>
        </w:rPr>
        <w:t>, prezentowano konsultowany projekt Uch</w:t>
      </w:r>
      <w:r>
        <w:rPr>
          <w:rFonts w:ascii="Calibri" w:hAnsi="Calibri" w:cs="Calibri"/>
          <w:sz w:val="22"/>
        </w:rPr>
        <w:t>wały oraz odbyła się dyskusja z </w:t>
      </w:r>
      <w:r w:rsidRPr="005F6F8F">
        <w:rPr>
          <w:rFonts w:ascii="Calibri" w:hAnsi="Calibri" w:cs="Calibri"/>
          <w:sz w:val="22"/>
        </w:rPr>
        <w:t>mieszkańcami.</w:t>
      </w:r>
    </w:p>
    <w:p w14:paraId="63964A2E" w14:textId="2AD29C51" w:rsidR="000248A9" w:rsidRPr="005F6F8F" w:rsidRDefault="000248A9" w:rsidP="000248A9">
      <w:pPr>
        <w:pStyle w:val="Legenda"/>
        <w:contextualSpacing/>
        <w:rPr>
          <w:rFonts w:ascii="Calibri" w:hAnsi="Calibri" w:cs="Calibri"/>
          <w:b w:val="0"/>
          <w:color w:val="auto"/>
        </w:rPr>
      </w:pPr>
      <w:r w:rsidRPr="001768DF">
        <w:rPr>
          <w:rFonts w:ascii="Calibri" w:hAnsi="Calibri" w:cs="Calibri"/>
          <w:color w:val="auto"/>
        </w:rPr>
        <w:t xml:space="preserve">Zdjęcie </w:t>
      </w:r>
      <w:r w:rsidRPr="001768DF">
        <w:rPr>
          <w:rFonts w:ascii="Calibri" w:hAnsi="Calibri" w:cs="Calibri"/>
          <w:color w:val="auto"/>
        </w:rPr>
        <w:fldChar w:fldCharType="begin"/>
      </w:r>
      <w:r w:rsidRPr="001768DF">
        <w:rPr>
          <w:rFonts w:ascii="Calibri" w:hAnsi="Calibri" w:cs="Calibri"/>
          <w:color w:val="auto"/>
        </w:rPr>
        <w:instrText xml:space="preserve"> SEQ Zdjęcie \* ARABIC </w:instrText>
      </w:r>
      <w:r w:rsidRPr="001768DF">
        <w:rPr>
          <w:rFonts w:ascii="Calibri" w:hAnsi="Calibri" w:cs="Calibri"/>
          <w:color w:val="auto"/>
        </w:rPr>
        <w:fldChar w:fldCharType="separate"/>
      </w:r>
      <w:r w:rsidR="00A20CE8">
        <w:rPr>
          <w:rFonts w:ascii="Calibri" w:hAnsi="Calibri" w:cs="Calibri"/>
          <w:noProof/>
          <w:color w:val="auto"/>
        </w:rPr>
        <w:t>1</w:t>
      </w:r>
      <w:r w:rsidRPr="001768DF">
        <w:rPr>
          <w:rFonts w:ascii="Calibri" w:hAnsi="Calibri" w:cs="Calibri"/>
          <w:color w:val="auto"/>
        </w:rPr>
        <w:fldChar w:fldCharType="end"/>
      </w:r>
      <w:r w:rsidRPr="008D01F2">
        <w:rPr>
          <w:rFonts w:ascii="Calibri" w:hAnsi="Calibri" w:cs="Calibri"/>
          <w:i/>
          <w:color w:val="auto"/>
        </w:rPr>
        <w:t xml:space="preserve"> </w:t>
      </w:r>
      <w:r w:rsidRPr="005F6F8F">
        <w:rPr>
          <w:rFonts w:ascii="Calibri" w:hAnsi="Calibri" w:cs="Calibri"/>
          <w:b w:val="0"/>
          <w:color w:val="auto"/>
        </w:rPr>
        <w:t xml:space="preserve">Spotkanie konsultacyjne w ramach wyznaczenia obszaru zdegradowanego i </w:t>
      </w:r>
      <w:r w:rsidR="00673E32">
        <w:rPr>
          <w:rFonts w:ascii="Calibri" w:hAnsi="Calibri" w:cs="Calibri"/>
          <w:b w:val="0"/>
          <w:color w:val="auto"/>
        </w:rPr>
        <w:t xml:space="preserve">obszaru </w:t>
      </w:r>
      <w:r w:rsidR="001768DF">
        <w:rPr>
          <w:rFonts w:ascii="Calibri" w:hAnsi="Calibri" w:cs="Calibri"/>
          <w:b w:val="0"/>
          <w:color w:val="auto"/>
        </w:rPr>
        <w:t>rewitalizacji w dniu  10.11.2022</w:t>
      </w:r>
      <w:r w:rsidRPr="005F6F8F">
        <w:rPr>
          <w:rFonts w:ascii="Calibri" w:hAnsi="Calibri" w:cs="Calibri"/>
          <w:b w:val="0"/>
          <w:color w:val="auto"/>
        </w:rPr>
        <w:t xml:space="preserve"> r.</w:t>
      </w:r>
    </w:p>
    <w:p w14:paraId="17A8B515" w14:textId="48B66581" w:rsidR="000248A9" w:rsidRDefault="001768DF" w:rsidP="001768DF">
      <w:pPr>
        <w:jc w:val="center"/>
      </w:pPr>
      <w:r>
        <w:rPr>
          <w:noProof/>
          <w:lang w:eastAsia="pl-PL" w:bidi="ar-SA"/>
        </w:rPr>
        <w:drawing>
          <wp:inline distT="0" distB="0" distL="0" distR="0" wp14:anchorId="586EB6DA" wp14:editId="2BA0B7F5">
            <wp:extent cx="2218092" cy="166624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228586" cy="1674123"/>
                    </a:xfrm>
                    <a:prstGeom prst="rect">
                      <a:avLst/>
                    </a:prstGeom>
                    <a:noFill/>
                    <a:ln>
                      <a:noFill/>
                    </a:ln>
                  </pic:spPr>
                </pic:pic>
              </a:graphicData>
            </a:graphic>
          </wp:inline>
        </w:drawing>
      </w:r>
      <w:r>
        <w:rPr>
          <w:noProof/>
          <w:lang w:eastAsia="pl-PL" w:bidi="ar-SA"/>
        </w:rPr>
        <w:t xml:space="preserve">    </w:t>
      </w:r>
      <w:r>
        <w:rPr>
          <w:noProof/>
          <w:lang w:eastAsia="pl-PL" w:bidi="ar-SA"/>
        </w:rPr>
        <w:drawing>
          <wp:inline distT="0" distB="0" distL="0" distR="0" wp14:anchorId="1860F416" wp14:editId="5A80AAE2">
            <wp:extent cx="2305050" cy="1666728"/>
            <wp:effectExtent l="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22416" cy="1679285"/>
                    </a:xfrm>
                    <a:prstGeom prst="rect">
                      <a:avLst/>
                    </a:prstGeom>
                    <a:noFill/>
                    <a:ln>
                      <a:noFill/>
                    </a:ln>
                  </pic:spPr>
                </pic:pic>
              </a:graphicData>
            </a:graphic>
          </wp:inline>
        </w:drawing>
      </w:r>
    </w:p>
    <w:p w14:paraId="3E37AF76" w14:textId="77777777" w:rsidR="000248A9" w:rsidRPr="008D01F2" w:rsidRDefault="000248A9" w:rsidP="000248A9">
      <w:pPr>
        <w:rPr>
          <w:rFonts w:ascii="Calibri" w:hAnsi="Calibri" w:cs="Calibri"/>
        </w:rPr>
      </w:pPr>
      <w:r w:rsidRPr="008D01F2">
        <w:rPr>
          <w:rFonts w:ascii="Calibri" w:hAnsi="Calibri" w:cs="Calibri"/>
          <w:b/>
          <w:iCs/>
          <w:sz w:val="18"/>
          <w:szCs w:val="18"/>
        </w:rPr>
        <w:t>Źródło:</w:t>
      </w:r>
      <w:r w:rsidRPr="008D01F2">
        <w:rPr>
          <w:rFonts w:ascii="Calibri" w:hAnsi="Calibri" w:cs="Calibri"/>
          <w:iCs/>
          <w:sz w:val="18"/>
          <w:szCs w:val="18"/>
        </w:rPr>
        <w:t xml:space="preserve"> Urząd </w:t>
      </w:r>
      <w:r>
        <w:rPr>
          <w:rFonts w:ascii="Calibri" w:hAnsi="Calibri" w:cs="Calibri"/>
          <w:iCs/>
          <w:sz w:val="18"/>
          <w:szCs w:val="18"/>
        </w:rPr>
        <w:t xml:space="preserve">Gminy </w:t>
      </w:r>
      <w:r w:rsidR="00673E32">
        <w:rPr>
          <w:rFonts w:ascii="Calibri" w:hAnsi="Calibri" w:cs="Calibri"/>
          <w:iCs/>
          <w:sz w:val="18"/>
          <w:szCs w:val="18"/>
        </w:rPr>
        <w:t xml:space="preserve">w Komarówce Podlaskiej </w:t>
      </w:r>
      <w:r>
        <w:rPr>
          <w:rFonts w:ascii="Calibri" w:hAnsi="Calibri" w:cs="Calibri"/>
          <w:iCs/>
          <w:sz w:val="18"/>
          <w:szCs w:val="18"/>
        </w:rPr>
        <w:t xml:space="preserve"> </w:t>
      </w:r>
      <w:r w:rsidRPr="008D01F2">
        <w:rPr>
          <w:rFonts w:ascii="Calibri" w:hAnsi="Calibri" w:cs="Calibri"/>
          <w:iCs/>
          <w:sz w:val="18"/>
          <w:szCs w:val="18"/>
        </w:rPr>
        <w:t xml:space="preserve"> </w:t>
      </w:r>
    </w:p>
    <w:p w14:paraId="79530A9F" w14:textId="77777777" w:rsidR="000248A9" w:rsidRDefault="000248A9" w:rsidP="000248A9">
      <w:pPr>
        <w:pStyle w:val="Akapitzlist"/>
        <w:spacing w:after="0" w:line="360" w:lineRule="auto"/>
        <w:ind w:left="0" w:firstLine="556"/>
        <w:jc w:val="both"/>
        <w:rPr>
          <w:rFonts w:ascii="Calibri" w:hAnsi="Calibri" w:cs="Calibri"/>
        </w:rPr>
      </w:pPr>
    </w:p>
    <w:p w14:paraId="01CB5DEB" w14:textId="77777777" w:rsidR="000248A9" w:rsidRDefault="000248A9" w:rsidP="000157FE">
      <w:pPr>
        <w:spacing w:line="360" w:lineRule="auto"/>
        <w:ind w:left="55" w:firstLine="371"/>
        <w:jc w:val="both"/>
        <w:rPr>
          <w:rFonts w:ascii="Calibri" w:hAnsi="Calibri" w:cs="Calibri"/>
          <w:sz w:val="22"/>
        </w:rPr>
      </w:pPr>
      <w:r>
        <w:rPr>
          <w:rFonts w:ascii="Calibri" w:hAnsi="Calibri" w:cs="Calibri"/>
          <w:sz w:val="22"/>
        </w:rPr>
        <w:t xml:space="preserve">Szczegółowa informacja z przebiegu prowadzonych konsultacji społecznych wraz z listą zgłoszonych uwag oraz odniesieniem do nich  znalazła się w „Raporcie z konsultacji społecznych projektu uchwały Rady Gminy </w:t>
      </w:r>
      <w:r w:rsidR="00673E32">
        <w:rPr>
          <w:rFonts w:ascii="Calibri" w:hAnsi="Calibri" w:cs="Calibri"/>
          <w:sz w:val="22"/>
        </w:rPr>
        <w:t xml:space="preserve">Komarówka Podlaska </w:t>
      </w:r>
      <w:r>
        <w:rPr>
          <w:rFonts w:ascii="Calibri" w:hAnsi="Calibri" w:cs="Calibri"/>
          <w:sz w:val="22"/>
        </w:rPr>
        <w:t xml:space="preserve"> </w:t>
      </w:r>
      <w:r w:rsidRPr="00257066">
        <w:rPr>
          <w:rFonts w:ascii="Calibri" w:hAnsi="Calibri" w:cs="Calibri"/>
          <w:sz w:val="22"/>
        </w:rPr>
        <w:t>w sprawie wyznaczenia obszaru zdegradowanego i obszaru r</w:t>
      </w:r>
      <w:r w:rsidR="00673E32">
        <w:rPr>
          <w:rFonts w:ascii="Calibri" w:hAnsi="Calibri" w:cs="Calibri"/>
          <w:sz w:val="22"/>
        </w:rPr>
        <w:t>ewitalizacji Gminy Komarówka Podlaska”</w:t>
      </w:r>
      <w:r>
        <w:rPr>
          <w:rFonts w:ascii="Calibri" w:hAnsi="Calibri" w:cs="Calibri"/>
          <w:sz w:val="22"/>
        </w:rPr>
        <w:t>.</w:t>
      </w:r>
    </w:p>
    <w:p w14:paraId="71DEA010" w14:textId="7DB4485A" w:rsidR="000248A9" w:rsidRPr="000157FE" w:rsidRDefault="000248A9" w:rsidP="000157FE">
      <w:pPr>
        <w:spacing w:line="360" w:lineRule="auto"/>
        <w:ind w:left="55" w:firstLine="371"/>
        <w:jc w:val="both"/>
        <w:rPr>
          <w:rFonts w:ascii="Calibri" w:hAnsi="Calibri" w:cs="Calibri"/>
          <w:i/>
          <w:sz w:val="22"/>
        </w:rPr>
      </w:pPr>
      <w:r w:rsidRPr="00E13727">
        <w:rPr>
          <w:rFonts w:ascii="Calibri" w:hAnsi="Calibri" w:cs="Calibri"/>
          <w:sz w:val="22"/>
        </w:rPr>
        <w:t xml:space="preserve">Ostateczny kształt obszaru zdegradowanego i obszaru rewitalizacji został wyznaczony </w:t>
      </w:r>
      <w:r w:rsidR="000157FE">
        <w:rPr>
          <w:rFonts w:ascii="Calibri" w:hAnsi="Calibri" w:cs="Calibri"/>
          <w:i/>
          <w:sz w:val="22"/>
        </w:rPr>
        <w:t xml:space="preserve">Uchwałą NR XXXVI/274/2023 RADY GMINY KOMARÓWKA PODLASKA z dnia 9 marca 2023 r. </w:t>
      </w:r>
      <w:r w:rsidR="000157FE" w:rsidRPr="000157FE">
        <w:rPr>
          <w:rFonts w:ascii="Calibri" w:hAnsi="Calibri" w:cs="Calibri"/>
          <w:i/>
          <w:sz w:val="22"/>
        </w:rPr>
        <w:t>w sprawie wyznaczenia obszaru zdegradowanego i obszaru rewitalizacji Gminy Komarówka Podlaska</w:t>
      </w:r>
      <w:r w:rsidR="000157FE">
        <w:rPr>
          <w:rFonts w:ascii="Calibri" w:hAnsi="Calibri" w:cs="Calibri"/>
          <w:i/>
          <w:sz w:val="22"/>
        </w:rPr>
        <w:t>”.</w:t>
      </w:r>
    </w:p>
    <w:p w14:paraId="04AF7FA7" w14:textId="50C3DA27" w:rsidR="000248A9" w:rsidRPr="00F14F43" w:rsidRDefault="000248A9" w:rsidP="0037052F">
      <w:pPr>
        <w:pStyle w:val="Styl1"/>
        <w:numPr>
          <w:ilvl w:val="1"/>
          <w:numId w:val="100"/>
        </w:numPr>
        <w:spacing w:before="120" w:after="240"/>
        <w:rPr>
          <w:color w:val="DF6613"/>
          <w:sz w:val="36"/>
        </w:rPr>
      </w:pPr>
      <w:bookmarkStart w:id="81" w:name="_Toc143455136"/>
      <w:bookmarkStart w:id="82" w:name="_Toc151978541"/>
      <w:r w:rsidRPr="00F14F43">
        <w:rPr>
          <w:color w:val="DF6613"/>
          <w:sz w:val="36"/>
        </w:rPr>
        <w:t>Partycypacja społeczna na etapie opracowywania Gminnego Programu Rewitalizacji</w:t>
      </w:r>
      <w:bookmarkEnd w:id="81"/>
      <w:bookmarkEnd w:id="82"/>
      <w:r w:rsidRPr="00F14F43">
        <w:rPr>
          <w:color w:val="DF6613"/>
          <w:sz w:val="36"/>
        </w:rPr>
        <w:t xml:space="preserve">  </w:t>
      </w:r>
    </w:p>
    <w:p w14:paraId="5BC0DB32" w14:textId="344F756E" w:rsidR="000157FE" w:rsidRDefault="000248A9" w:rsidP="000157FE">
      <w:pPr>
        <w:spacing w:line="360" w:lineRule="auto"/>
        <w:ind w:left="55" w:firstLine="371"/>
        <w:jc w:val="both"/>
        <w:rPr>
          <w:rFonts w:ascii="Calibri" w:hAnsi="Calibri" w:cs="Calibri"/>
          <w:i/>
          <w:sz w:val="22"/>
        </w:rPr>
      </w:pPr>
      <w:r w:rsidRPr="00AC3F0A">
        <w:rPr>
          <w:rFonts w:ascii="Calibri" w:hAnsi="Calibri" w:cs="Calibri"/>
          <w:sz w:val="22"/>
        </w:rPr>
        <w:t xml:space="preserve">Zgodnie z wymogami ustawowymi kolejnym krokiem było podjęcie stosownej uchwały ws. przystąpienia do opracowania GPR. Prace nad opracowaniem </w:t>
      </w:r>
      <w:r w:rsidRPr="00AC3F0A">
        <w:rPr>
          <w:rFonts w:ascii="Calibri" w:hAnsi="Calibri" w:cs="Calibri"/>
          <w:iCs/>
          <w:sz w:val="22"/>
        </w:rPr>
        <w:t>niniejszego dokumentu</w:t>
      </w:r>
      <w:r w:rsidRPr="00AC3F0A">
        <w:rPr>
          <w:rFonts w:ascii="Calibri" w:hAnsi="Calibri" w:cs="Calibri"/>
          <w:sz w:val="22"/>
        </w:rPr>
        <w:t xml:space="preserve"> zostały podjęte na podstawie </w:t>
      </w:r>
      <w:r w:rsidRPr="00AC3F0A">
        <w:rPr>
          <w:rFonts w:ascii="Calibri" w:hAnsi="Calibri" w:cs="Calibri"/>
          <w:i/>
          <w:sz w:val="22"/>
        </w:rPr>
        <w:t xml:space="preserve">Uchwały </w:t>
      </w:r>
      <w:r w:rsidR="000157FE" w:rsidRPr="000157FE">
        <w:rPr>
          <w:rFonts w:ascii="Calibri" w:hAnsi="Calibri" w:cs="Calibri"/>
          <w:i/>
          <w:sz w:val="22"/>
        </w:rPr>
        <w:t>XXXIX/297/2023 Rady Gminy Komarówka Po</w:t>
      </w:r>
      <w:r w:rsidR="000157FE">
        <w:rPr>
          <w:rFonts w:ascii="Calibri" w:hAnsi="Calibri" w:cs="Calibri"/>
          <w:i/>
          <w:sz w:val="22"/>
        </w:rPr>
        <w:t>dlaska z dnia 24 maja 2023 r. w </w:t>
      </w:r>
      <w:r w:rsidR="000157FE" w:rsidRPr="000157FE">
        <w:rPr>
          <w:rFonts w:ascii="Calibri" w:hAnsi="Calibri" w:cs="Calibri"/>
          <w:i/>
          <w:sz w:val="22"/>
        </w:rPr>
        <w:t>sprawie przystąpienia do sporządzenia Gminnego Programu Rewitalizacji dla G</w:t>
      </w:r>
      <w:r w:rsidR="00653B65">
        <w:rPr>
          <w:rFonts w:ascii="Calibri" w:hAnsi="Calibri" w:cs="Calibri"/>
          <w:i/>
          <w:sz w:val="22"/>
        </w:rPr>
        <w:t>miny Komarówka Podlaska do 2030 </w:t>
      </w:r>
      <w:r w:rsidR="000157FE" w:rsidRPr="000157FE">
        <w:rPr>
          <w:rFonts w:ascii="Calibri" w:hAnsi="Calibri" w:cs="Calibri"/>
          <w:i/>
          <w:sz w:val="22"/>
        </w:rPr>
        <w:t xml:space="preserve">r. </w:t>
      </w:r>
    </w:p>
    <w:p w14:paraId="10A5E97B" w14:textId="77777777" w:rsidR="000248A9" w:rsidRPr="00AC3F0A" w:rsidRDefault="000248A9" w:rsidP="000157FE">
      <w:pPr>
        <w:spacing w:line="360" w:lineRule="auto"/>
        <w:ind w:left="55" w:firstLine="371"/>
        <w:jc w:val="both"/>
        <w:rPr>
          <w:rFonts w:ascii="Calibri" w:hAnsi="Calibri" w:cs="Calibri"/>
          <w:sz w:val="22"/>
          <w:szCs w:val="22"/>
        </w:rPr>
      </w:pPr>
      <w:r w:rsidRPr="00AC3F0A">
        <w:rPr>
          <w:rFonts w:ascii="Calibri" w:hAnsi="Calibri" w:cs="Calibri"/>
          <w:sz w:val="22"/>
          <w:szCs w:val="22"/>
        </w:rPr>
        <w:t xml:space="preserve">W tworzeniu niniejszego Gminnego Programu Rewitalizacji aktywnie uczestniczyli przedstawiciele wszystkich sektorów: publicznego, społecznego oraz gospodarczego. Opracowania dokonano aktywnymi metodami planowania strategicznego z udziałem lokalnej społeczności. W zakresie poszczególnych elementów opracowania dokumentu prowadzone były konsultacje społeczne odpowiednio dobranymi metodami partycypacyjnymi. Pozwoliło to na osiągnięcie najwyższego poziomu udziału społeczności lokalnej w podejmowaniu decyzji w sprawie zawartości GPR. Całość procesu partycypacyjnego miała charakter otwarty. Konsultacje zostały zorganizowane w sposób stwarzający mieszkańcom warunki do uczestnictwa zgodnie z zasadą powszechności, partnerstwa, równości i jawności. Działania prowadzone były w sposób umożlwiający jak największe zaangażowania społeczności w pracę nad GPR. Uwzględniały one również oczekiwania mieszkańców, w taki sposób, aby jak największa liczba osób mogła uczestniczyć w pracach nad tworzeniem GPR. Niektóre z  działań była prowadzone w Internecie z myślą o aktywnych i zapracowanych, którzy nie mogą uczestniczyć bezpośrednio w działaniach. Część prowadzona była na spotkaniach bezpośrednich. Szczególną uwagę przywiązywano do zapewnienia pełnej dostępności osobom z niepełnosprawnościami (m.in. organizacją spotkań w miejscach spełniających standardy dostosowania  i zapewnienie specjalnego transportu w trakcie spaceru badawczego, itd.). Duży nacisk kładziony był na to, by spotkania nie były wykluczające poprzez dostosowanie godzin, a także dni tygodnia. W celu dotarcia do jak najszerszej liczby mieszkańców, zaproszenia do udziału w pracach dystrybułowane były do uczestników różnymi kanałami komunikacji m.in. przez: drogą mailową, zamieszczane na stronach www i portalach społecznościowych. Poza tym informacje o spotkaniach zawieszano na tablicach informacyjnych w miejscach użyteczności publicznej tj.: ośrodki zdrowia, tablice informacyjne przy parafiach. Do współpracy angażowano przedstawicieli instytucji publicznych (m.in. szkół, instytucji kultury, instytucji pomocy społecznie). </w:t>
      </w:r>
    </w:p>
    <w:p w14:paraId="47FABEC4" w14:textId="77777777" w:rsidR="000248A9" w:rsidRDefault="00E411A3" w:rsidP="00E411A3">
      <w:pPr>
        <w:pStyle w:val="NormalnyWeb"/>
        <w:shd w:val="clear" w:color="auto" w:fill="FFFFFF"/>
        <w:spacing w:before="0" w:beforeAutospacing="0" w:after="135" w:afterAutospacing="0" w:line="360" w:lineRule="auto"/>
        <w:ind w:firstLine="360"/>
        <w:jc w:val="both"/>
        <w:rPr>
          <w:rFonts w:ascii="Calibri" w:hAnsi="Calibri" w:cs="Calibri"/>
          <w:sz w:val="22"/>
          <w:szCs w:val="22"/>
        </w:rPr>
      </w:pPr>
      <w:r>
        <w:rPr>
          <w:rFonts w:ascii="Calibri" w:hAnsi="Calibri" w:cs="Calibri"/>
          <w:sz w:val="22"/>
          <w:szCs w:val="22"/>
        </w:rPr>
        <w:t>W dniu 22</w:t>
      </w:r>
      <w:r w:rsidR="000248A9">
        <w:rPr>
          <w:rFonts w:ascii="Calibri" w:hAnsi="Calibri" w:cs="Calibri"/>
          <w:sz w:val="22"/>
          <w:szCs w:val="22"/>
        </w:rPr>
        <w:t xml:space="preserve">.06.2023 r. w </w:t>
      </w:r>
      <w:r>
        <w:rPr>
          <w:rFonts w:ascii="Calibri" w:hAnsi="Calibri" w:cs="Calibri"/>
          <w:sz w:val="22"/>
          <w:szCs w:val="22"/>
        </w:rPr>
        <w:t>Sali konferencyjnej Urzędu Gminy w Komarówce Podlaskiej, ul. Krótka 7,</w:t>
      </w:r>
      <w:r w:rsidR="000248A9">
        <w:rPr>
          <w:rFonts w:ascii="Calibri" w:hAnsi="Calibri" w:cs="Calibri"/>
          <w:sz w:val="22"/>
          <w:szCs w:val="22"/>
        </w:rPr>
        <w:t xml:space="preserve"> odbyło się otwarte spotkanie rewitalizacyjne dla mieszkańców gminy, w szczególności wyznaczonego obszaru </w:t>
      </w:r>
      <w:r>
        <w:rPr>
          <w:rFonts w:ascii="Calibri" w:hAnsi="Calibri" w:cs="Calibri"/>
          <w:sz w:val="22"/>
          <w:szCs w:val="22"/>
        </w:rPr>
        <w:t>rewitalizacji (tj. części miejscowości Komarówka Podlaska oraz miejscowości Kolembrody i Żelizna</w:t>
      </w:r>
      <w:r w:rsidR="000248A9">
        <w:rPr>
          <w:rFonts w:ascii="Calibri" w:hAnsi="Calibri" w:cs="Calibri"/>
          <w:sz w:val="22"/>
          <w:szCs w:val="22"/>
        </w:rPr>
        <w:t>). Spotkanie miało formę warsztatów projekcyjne w zakresie celów i kierunków działań rewitalizacyjnych oraz  odpowiadających im przedsięwzięć/projektów rewitalizacyjnych. W pierwszej części warsztatów przedstawione zostały wyniki szczegółowej diagnozy obszaru rewitalizacji oraz wynikające z tego założenia części planistycznej GPR. Dopracowywano kwestię potencjałów obszaru rewitalizacji. Następnie wspólnie zaprojektowano cele rewitalizacji, wizję obszaru rewitalizacji po zakończeniu realizacji całego procesu oraz planowane efekt działań. Mając na względzie opracowane cele rewitalizacji i wizję obszaru po zakończeniu procesu zaplanowano szkic przedsięwzięć przeciwdziałających negatywnie zdiagnozowanym problemom.</w:t>
      </w:r>
    </w:p>
    <w:p w14:paraId="7975500C" w14:textId="77777777" w:rsidR="000248A9" w:rsidRDefault="000248A9" w:rsidP="000248A9">
      <w:pPr>
        <w:pStyle w:val="Legenda"/>
        <w:rPr>
          <w:rFonts w:ascii="Calibri" w:hAnsi="Calibri" w:cs="Calibri"/>
          <w:b w:val="0"/>
          <w:i/>
          <w:color w:val="auto"/>
          <w:sz w:val="24"/>
          <w:szCs w:val="22"/>
        </w:rPr>
      </w:pPr>
      <w:r>
        <w:rPr>
          <w:rFonts w:ascii="Calibri" w:eastAsiaTheme="minorHAnsi" w:hAnsi="Calibri" w:cs="Calibri"/>
          <w:bCs w:val="0"/>
          <w:iCs/>
          <w:color w:val="auto"/>
          <w:kern w:val="0"/>
          <w:sz w:val="20"/>
          <w:lang w:eastAsia="en-US" w:bidi="ar-SA"/>
        </w:rPr>
        <w:t xml:space="preserve">Rysunek </w:t>
      </w:r>
      <w:r w:rsidRPr="00F82790">
        <w:rPr>
          <w:rFonts w:ascii="Calibri" w:eastAsiaTheme="minorHAnsi" w:hAnsi="Calibri" w:cs="Calibri"/>
          <w:bCs w:val="0"/>
          <w:iCs/>
          <w:color w:val="auto"/>
          <w:kern w:val="0"/>
          <w:sz w:val="20"/>
          <w:lang w:eastAsia="en-US" w:bidi="ar-SA"/>
        </w:rPr>
        <w:fldChar w:fldCharType="begin"/>
      </w:r>
      <w:r w:rsidRPr="00F82790">
        <w:rPr>
          <w:rFonts w:ascii="Calibri" w:eastAsiaTheme="minorHAnsi" w:hAnsi="Calibri" w:cs="Calibri"/>
          <w:bCs w:val="0"/>
          <w:iCs/>
          <w:color w:val="auto"/>
          <w:kern w:val="0"/>
          <w:sz w:val="20"/>
          <w:lang w:eastAsia="en-US" w:bidi="ar-SA"/>
        </w:rPr>
        <w:instrText xml:space="preserve"> SEQ Rysunek \* ARABIC </w:instrText>
      </w:r>
      <w:r w:rsidRPr="00F82790">
        <w:rPr>
          <w:rFonts w:ascii="Calibri" w:eastAsiaTheme="minorHAnsi" w:hAnsi="Calibri" w:cs="Calibri"/>
          <w:bCs w:val="0"/>
          <w:iCs/>
          <w:color w:val="auto"/>
          <w:kern w:val="0"/>
          <w:sz w:val="20"/>
          <w:lang w:eastAsia="en-US" w:bidi="ar-SA"/>
        </w:rPr>
        <w:fldChar w:fldCharType="separate"/>
      </w:r>
      <w:r w:rsidR="00A20CE8">
        <w:rPr>
          <w:rFonts w:ascii="Calibri" w:eastAsiaTheme="minorHAnsi" w:hAnsi="Calibri" w:cs="Calibri"/>
          <w:bCs w:val="0"/>
          <w:iCs/>
          <w:noProof/>
          <w:color w:val="auto"/>
          <w:kern w:val="0"/>
          <w:sz w:val="20"/>
          <w:lang w:eastAsia="en-US" w:bidi="ar-SA"/>
        </w:rPr>
        <w:t>8</w:t>
      </w:r>
      <w:r w:rsidRPr="00F82790">
        <w:rPr>
          <w:rFonts w:ascii="Calibri" w:eastAsiaTheme="minorHAnsi" w:hAnsi="Calibri" w:cs="Calibri"/>
          <w:bCs w:val="0"/>
          <w:iCs/>
          <w:color w:val="auto"/>
          <w:kern w:val="0"/>
          <w:sz w:val="20"/>
          <w:lang w:eastAsia="en-US" w:bidi="ar-SA"/>
        </w:rPr>
        <w:fldChar w:fldCharType="end"/>
      </w:r>
      <w:r w:rsidRPr="00F82790">
        <w:rPr>
          <w:rFonts w:ascii="Calibri" w:eastAsiaTheme="minorHAnsi" w:hAnsi="Calibri" w:cs="Calibri"/>
          <w:b w:val="0"/>
          <w:bCs w:val="0"/>
          <w:iCs/>
          <w:color w:val="auto"/>
          <w:sz w:val="20"/>
          <w:lang w:eastAsia="en-US"/>
        </w:rPr>
        <w:t xml:space="preserve"> Ogłoszenie o spotkaniu rewitalizacyjnym oraz spacerze badawczym w ramach </w:t>
      </w:r>
      <w:r w:rsidR="00E411A3">
        <w:rPr>
          <w:rFonts w:ascii="Calibri" w:hAnsi="Calibri" w:cs="Calibri"/>
          <w:b w:val="0"/>
          <w:color w:val="auto"/>
          <w:sz w:val="20"/>
        </w:rPr>
        <w:t>opracowania GPR -22</w:t>
      </w:r>
      <w:r w:rsidRPr="00F82790">
        <w:rPr>
          <w:rFonts w:ascii="Calibri" w:hAnsi="Calibri" w:cs="Calibri"/>
          <w:b w:val="0"/>
          <w:color w:val="auto"/>
          <w:sz w:val="20"/>
        </w:rPr>
        <w:t xml:space="preserve">.06.2023 r. </w:t>
      </w:r>
    </w:p>
    <w:p w14:paraId="248CDD50" w14:textId="37FBE064" w:rsidR="00E411A3" w:rsidRDefault="00E411A3" w:rsidP="00E411A3">
      <w:pPr>
        <w:pStyle w:val="NormalnyWeb"/>
        <w:shd w:val="clear" w:color="auto" w:fill="FFFFFF"/>
        <w:spacing w:before="0" w:beforeAutospacing="0" w:after="0" w:afterAutospacing="0"/>
        <w:contextualSpacing/>
        <w:jc w:val="center"/>
        <w:rPr>
          <w:rFonts w:ascii="Calibri" w:hAnsi="Calibri" w:cs="Calibri"/>
          <w:noProof/>
          <w:sz w:val="22"/>
          <w:szCs w:val="22"/>
        </w:rPr>
      </w:pPr>
      <w:r>
        <w:rPr>
          <w:rFonts w:ascii="Calibri" w:hAnsi="Calibri" w:cs="Calibri"/>
          <w:noProof/>
          <w:sz w:val="22"/>
          <w:szCs w:val="22"/>
        </w:rPr>
        <w:drawing>
          <wp:inline distT="0" distB="0" distL="0" distR="0" wp14:anchorId="5103FEDA" wp14:editId="2154E2CA">
            <wp:extent cx="4200525" cy="3359029"/>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211180" cy="3367549"/>
                    </a:xfrm>
                    <a:prstGeom prst="rect">
                      <a:avLst/>
                    </a:prstGeom>
                    <a:noFill/>
                    <a:ln>
                      <a:noFill/>
                    </a:ln>
                  </pic:spPr>
                </pic:pic>
              </a:graphicData>
            </a:graphic>
          </wp:inline>
        </w:drawing>
      </w:r>
    </w:p>
    <w:p w14:paraId="4B1310C4" w14:textId="77777777" w:rsidR="000248A9" w:rsidRDefault="000248A9" w:rsidP="000248A9">
      <w:pPr>
        <w:pStyle w:val="NormalnyWeb"/>
        <w:shd w:val="clear" w:color="auto" w:fill="FFFFFF"/>
        <w:spacing w:before="0" w:beforeAutospacing="0" w:after="0" w:afterAutospacing="0"/>
        <w:contextualSpacing/>
        <w:rPr>
          <w:rFonts w:ascii="Calibri" w:eastAsiaTheme="minorHAnsi" w:hAnsi="Calibri" w:cs="Calibri"/>
          <w:iCs/>
          <w:sz w:val="20"/>
          <w:szCs w:val="18"/>
          <w:lang w:eastAsia="en-US"/>
        </w:rPr>
      </w:pPr>
      <w:r>
        <w:rPr>
          <w:rFonts w:ascii="Calibri" w:eastAsiaTheme="minorHAnsi" w:hAnsi="Calibri" w:cs="Calibri"/>
          <w:b/>
          <w:iCs/>
          <w:sz w:val="20"/>
          <w:szCs w:val="18"/>
          <w:lang w:eastAsia="en-US"/>
        </w:rPr>
        <w:t>Źródło:</w:t>
      </w:r>
      <w:r>
        <w:rPr>
          <w:rFonts w:ascii="Calibri" w:eastAsiaTheme="minorHAnsi" w:hAnsi="Calibri" w:cs="Calibri"/>
          <w:iCs/>
          <w:sz w:val="20"/>
          <w:szCs w:val="18"/>
          <w:lang w:eastAsia="en-US"/>
        </w:rPr>
        <w:t xml:space="preserve"> Urząd Gminy w </w:t>
      </w:r>
      <w:r w:rsidR="00E411A3">
        <w:rPr>
          <w:rFonts w:ascii="Calibri" w:eastAsiaTheme="minorHAnsi" w:hAnsi="Calibri" w:cs="Calibri"/>
          <w:iCs/>
          <w:sz w:val="20"/>
          <w:szCs w:val="18"/>
          <w:lang w:eastAsia="en-US"/>
        </w:rPr>
        <w:t xml:space="preserve">Komarówce Podlaskiej </w:t>
      </w:r>
    </w:p>
    <w:p w14:paraId="35770CB7" w14:textId="77777777" w:rsidR="00E411A3" w:rsidRDefault="00E411A3" w:rsidP="000248A9">
      <w:pPr>
        <w:pStyle w:val="Legenda"/>
        <w:contextualSpacing/>
        <w:rPr>
          <w:rFonts w:ascii="Calibri" w:eastAsia="Times New Roman" w:hAnsi="Calibri" w:cs="Calibri"/>
          <w:b w:val="0"/>
          <w:bCs w:val="0"/>
          <w:color w:val="auto"/>
          <w:kern w:val="0"/>
          <w:sz w:val="22"/>
          <w:szCs w:val="22"/>
          <w:lang w:eastAsia="pl-PL" w:bidi="ar-SA"/>
        </w:rPr>
      </w:pPr>
    </w:p>
    <w:p w14:paraId="332F9655" w14:textId="77777777" w:rsidR="00E411A3" w:rsidRDefault="00E411A3" w:rsidP="000248A9">
      <w:pPr>
        <w:pStyle w:val="Legenda"/>
        <w:contextualSpacing/>
        <w:rPr>
          <w:rFonts w:ascii="Calibri" w:eastAsia="Times New Roman" w:hAnsi="Calibri" w:cs="Calibri"/>
          <w:b w:val="0"/>
          <w:bCs w:val="0"/>
          <w:color w:val="auto"/>
          <w:kern w:val="0"/>
          <w:sz w:val="22"/>
          <w:szCs w:val="22"/>
          <w:lang w:eastAsia="pl-PL" w:bidi="ar-SA"/>
        </w:rPr>
      </w:pPr>
    </w:p>
    <w:p w14:paraId="7A3D5ABF" w14:textId="0D9EF807" w:rsidR="000248A9" w:rsidRPr="00653B65" w:rsidRDefault="000248A9" w:rsidP="00653B65">
      <w:pPr>
        <w:pStyle w:val="Legenda"/>
        <w:contextualSpacing/>
        <w:rPr>
          <w:rFonts w:ascii="Calibri" w:hAnsi="Calibri" w:cs="Calibri"/>
          <w:b w:val="0"/>
          <w:color w:val="auto"/>
          <w:sz w:val="22"/>
          <w:szCs w:val="22"/>
        </w:rPr>
      </w:pPr>
      <w:r w:rsidRPr="0093173C">
        <w:rPr>
          <w:rFonts w:ascii="Calibri" w:hAnsi="Calibri" w:cs="Calibri"/>
          <w:sz w:val="22"/>
          <w:szCs w:val="22"/>
        </w:rPr>
        <w:t xml:space="preserve"> </w:t>
      </w:r>
      <w:r w:rsidRPr="0093173C">
        <w:rPr>
          <w:rFonts w:ascii="Calibri" w:hAnsi="Calibri" w:cs="Calibri"/>
          <w:color w:val="auto"/>
        </w:rPr>
        <w:t xml:space="preserve">Zdjęcie </w:t>
      </w:r>
      <w:r w:rsidRPr="0093173C">
        <w:rPr>
          <w:rFonts w:ascii="Calibri" w:hAnsi="Calibri" w:cs="Calibri"/>
          <w:color w:val="auto"/>
        </w:rPr>
        <w:fldChar w:fldCharType="begin"/>
      </w:r>
      <w:r w:rsidRPr="0093173C">
        <w:rPr>
          <w:rFonts w:ascii="Calibri" w:hAnsi="Calibri" w:cs="Calibri"/>
          <w:color w:val="auto"/>
        </w:rPr>
        <w:instrText xml:space="preserve"> SEQ Zdjęcie \* ARABIC </w:instrText>
      </w:r>
      <w:r w:rsidRPr="0093173C">
        <w:rPr>
          <w:rFonts w:ascii="Calibri" w:hAnsi="Calibri" w:cs="Calibri"/>
          <w:color w:val="auto"/>
        </w:rPr>
        <w:fldChar w:fldCharType="separate"/>
      </w:r>
      <w:r w:rsidR="00A20CE8">
        <w:rPr>
          <w:rFonts w:ascii="Calibri" w:hAnsi="Calibri" w:cs="Calibri"/>
          <w:noProof/>
          <w:color w:val="auto"/>
        </w:rPr>
        <w:t>2</w:t>
      </w:r>
      <w:r w:rsidRPr="0093173C">
        <w:rPr>
          <w:rFonts w:ascii="Calibri" w:hAnsi="Calibri" w:cs="Calibri"/>
          <w:color w:val="auto"/>
        </w:rPr>
        <w:fldChar w:fldCharType="end"/>
      </w:r>
      <w:r>
        <w:rPr>
          <w:rFonts w:ascii="Calibri" w:hAnsi="Calibri" w:cs="Calibri"/>
          <w:b w:val="0"/>
          <w:color w:val="auto"/>
        </w:rPr>
        <w:t xml:space="preserve"> </w:t>
      </w:r>
      <w:r w:rsidRPr="0093173C">
        <w:rPr>
          <w:rFonts w:ascii="Calibri" w:hAnsi="Calibri" w:cs="Calibri"/>
          <w:b w:val="0"/>
          <w:color w:val="auto"/>
        </w:rPr>
        <w:t>Spotkanie konsultacyjne w ramach opracowania GPR</w:t>
      </w:r>
      <w:r w:rsidR="00E411A3">
        <w:rPr>
          <w:rFonts w:ascii="Calibri" w:hAnsi="Calibri" w:cs="Calibri"/>
          <w:b w:val="0"/>
          <w:color w:val="auto"/>
        </w:rPr>
        <w:t xml:space="preserve"> w dniu  22</w:t>
      </w:r>
      <w:r>
        <w:rPr>
          <w:rFonts w:ascii="Calibri" w:hAnsi="Calibri" w:cs="Calibri"/>
          <w:b w:val="0"/>
          <w:color w:val="auto"/>
        </w:rPr>
        <w:t>.06.2023</w:t>
      </w:r>
      <w:r w:rsidRPr="0093173C">
        <w:rPr>
          <w:rFonts w:ascii="Calibri" w:hAnsi="Calibri" w:cs="Calibri"/>
          <w:b w:val="0"/>
          <w:color w:val="auto"/>
        </w:rPr>
        <w:t xml:space="preserve"> r.</w:t>
      </w:r>
      <w:r>
        <w:rPr>
          <w:rFonts w:ascii="Calibri" w:hAnsi="Calibri" w:cs="Calibri"/>
          <w:sz w:val="22"/>
          <w:szCs w:val="22"/>
        </w:rPr>
        <w:t xml:space="preserve">   </w:t>
      </w:r>
    </w:p>
    <w:p w14:paraId="1340369B" w14:textId="49306EAF" w:rsidR="000D616E" w:rsidRDefault="00653B65" w:rsidP="00653B65">
      <w:pPr>
        <w:pStyle w:val="NormalnyWeb"/>
        <w:shd w:val="clear" w:color="auto" w:fill="FFFFFF"/>
        <w:spacing w:before="0" w:beforeAutospacing="0" w:after="0" w:afterAutospacing="0"/>
        <w:contextualSpacing/>
        <w:jc w:val="center"/>
        <w:rPr>
          <w:rFonts w:ascii="Calibri" w:hAnsi="Calibri" w:cs="Calibri"/>
          <w:noProof/>
          <w:sz w:val="22"/>
          <w:szCs w:val="22"/>
        </w:rPr>
      </w:pPr>
      <w:r>
        <w:rPr>
          <w:rFonts w:ascii="Calibri" w:hAnsi="Calibri" w:cs="Calibri"/>
          <w:noProof/>
          <w:sz w:val="22"/>
          <w:szCs w:val="22"/>
        </w:rPr>
        <w:drawing>
          <wp:inline distT="0" distB="0" distL="0" distR="0" wp14:anchorId="36C60516" wp14:editId="17B1733F">
            <wp:extent cx="2819400" cy="1901842"/>
            <wp:effectExtent l="0" t="0" r="0" b="3175"/>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826387" cy="1906555"/>
                    </a:xfrm>
                    <a:prstGeom prst="rect">
                      <a:avLst/>
                    </a:prstGeom>
                    <a:noFill/>
                    <a:ln>
                      <a:noFill/>
                    </a:ln>
                  </pic:spPr>
                </pic:pic>
              </a:graphicData>
            </a:graphic>
          </wp:inline>
        </w:drawing>
      </w:r>
    </w:p>
    <w:p w14:paraId="72D32C2E" w14:textId="77777777" w:rsidR="000248A9" w:rsidRDefault="000248A9" w:rsidP="00AD17A0">
      <w:pPr>
        <w:pStyle w:val="NormalnyWeb"/>
        <w:shd w:val="clear" w:color="auto" w:fill="FFFFFF"/>
        <w:spacing w:before="0" w:beforeAutospacing="0" w:after="0" w:afterAutospacing="0"/>
        <w:contextualSpacing/>
        <w:jc w:val="both"/>
        <w:rPr>
          <w:rFonts w:ascii="Calibri" w:hAnsi="Calibri" w:cs="Calibri"/>
          <w:sz w:val="22"/>
          <w:szCs w:val="22"/>
        </w:rPr>
      </w:pPr>
      <w:r w:rsidRPr="00653B65">
        <w:rPr>
          <w:rFonts w:ascii="Calibri" w:hAnsi="Calibri" w:cs="Calibri"/>
          <w:b/>
          <w:sz w:val="18"/>
          <w:szCs w:val="22"/>
        </w:rPr>
        <w:t>Źródło:</w:t>
      </w:r>
      <w:r w:rsidR="00AD17A0" w:rsidRPr="00653B65">
        <w:rPr>
          <w:rFonts w:ascii="Calibri" w:hAnsi="Calibri" w:cs="Calibri"/>
          <w:sz w:val="18"/>
          <w:szCs w:val="22"/>
        </w:rPr>
        <w:t xml:space="preserve"> Urząd Gminy w Komarówce Podlaskiej</w:t>
      </w:r>
      <w:r w:rsidR="00AD17A0">
        <w:rPr>
          <w:rFonts w:ascii="Calibri" w:hAnsi="Calibri" w:cs="Calibri"/>
          <w:sz w:val="18"/>
          <w:szCs w:val="22"/>
        </w:rPr>
        <w:t xml:space="preserve"> </w:t>
      </w:r>
      <w:r>
        <w:rPr>
          <w:rFonts w:ascii="Calibri" w:hAnsi="Calibri" w:cs="Calibri"/>
          <w:sz w:val="18"/>
          <w:szCs w:val="22"/>
        </w:rPr>
        <w:t xml:space="preserve"> </w:t>
      </w:r>
      <w:r w:rsidRPr="00DC73F5">
        <w:rPr>
          <w:rFonts w:ascii="Calibri" w:hAnsi="Calibri" w:cs="Calibri"/>
          <w:sz w:val="18"/>
          <w:szCs w:val="22"/>
        </w:rPr>
        <w:t xml:space="preserve"> </w:t>
      </w:r>
    </w:p>
    <w:p w14:paraId="2A52C3FE" w14:textId="77777777" w:rsidR="000248A9" w:rsidRPr="00B539C9" w:rsidRDefault="000248A9" w:rsidP="000248A9">
      <w:pPr>
        <w:pStyle w:val="NormalnyWeb"/>
        <w:shd w:val="clear" w:color="auto" w:fill="FFFFFF"/>
        <w:spacing w:after="135" w:line="360" w:lineRule="auto"/>
        <w:ind w:firstLine="708"/>
        <w:jc w:val="both"/>
        <w:rPr>
          <w:rFonts w:ascii="Calibri" w:hAnsi="Calibri" w:cs="Calibri"/>
          <w:sz w:val="22"/>
          <w:szCs w:val="22"/>
        </w:rPr>
      </w:pPr>
      <w:r>
        <w:rPr>
          <w:rFonts w:ascii="Calibri" w:hAnsi="Calibri" w:cs="Calibri"/>
          <w:sz w:val="22"/>
          <w:szCs w:val="22"/>
        </w:rPr>
        <w:t xml:space="preserve">Kolejnym elementem zapewniającym partycypacyjny charakter procesu opracowywania Gminnego Programu Rewitalizacji był spacer badawczy prowadzony w miejscowościach objętych obszarem rewitalizacji, tj. </w:t>
      </w:r>
      <w:r w:rsidR="000D616E">
        <w:rPr>
          <w:rFonts w:ascii="Calibri" w:hAnsi="Calibri" w:cs="Calibri"/>
          <w:sz w:val="22"/>
          <w:szCs w:val="22"/>
        </w:rPr>
        <w:t>cześć miejscowości Komarówka Podlaska oraz miejscowości Kolembrody i Żelizna</w:t>
      </w:r>
      <w:r>
        <w:rPr>
          <w:rFonts w:ascii="Calibri" w:hAnsi="Calibri" w:cs="Calibri"/>
          <w:sz w:val="22"/>
          <w:szCs w:val="22"/>
        </w:rPr>
        <w:t>. Spac</w:t>
      </w:r>
      <w:r w:rsidR="000D616E">
        <w:rPr>
          <w:rFonts w:ascii="Calibri" w:hAnsi="Calibri" w:cs="Calibri"/>
          <w:sz w:val="22"/>
          <w:szCs w:val="22"/>
        </w:rPr>
        <w:t>er badawczy odbyła się w dniu 22</w:t>
      </w:r>
      <w:r>
        <w:rPr>
          <w:rFonts w:ascii="Calibri" w:hAnsi="Calibri" w:cs="Calibri"/>
          <w:sz w:val="22"/>
          <w:szCs w:val="22"/>
        </w:rPr>
        <w:t xml:space="preserve">.06.2023 r. </w:t>
      </w:r>
      <w:r w:rsidRPr="00854A2B">
        <w:rPr>
          <w:rFonts w:ascii="Calibri" w:hAnsi="Calibri" w:cs="Calibri"/>
          <w:sz w:val="22"/>
          <w:szCs w:val="22"/>
        </w:rPr>
        <w:t>Spacer da</w:t>
      </w:r>
      <w:r>
        <w:rPr>
          <w:rFonts w:ascii="Calibri" w:hAnsi="Calibri" w:cs="Calibri"/>
          <w:sz w:val="22"/>
          <w:szCs w:val="22"/>
        </w:rPr>
        <w:t xml:space="preserve">ł możliwość mieszkańcom na </w:t>
      </w:r>
      <w:r w:rsidRPr="00854A2B">
        <w:rPr>
          <w:rFonts w:ascii="Calibri" w:hAnsi="Calibri" w:cs="Calibri"/>
          <w:sz w:val="22"/>
          <w:szCs w:val="22"/>
        </w:rPr>
        <w:t>czynne włączenie się w prowadzony proces rewital</w:t>
      </w:r>
      <w:r>
        <w:rPr>
          <w:rFonts w:ascii="Calibri" w:hAnsi="Calibri" w:cs="Calibri"/>
          <w:sz w:val="22"/>
          <w:szCs w:val="22"/>
        </w:rPr>
        <w:t xml:space="preserve">izacji. Podczas spaceru zostały </w:t>
      </w:r>
      <w:r w:rsidRPr="00854A2B">
        <w:rPr>
          <w:rFonts w:ascii="Calibri" w:hAnsi="Calibri" w:cs="Calibri"/>
          <w:sz w:val="22"/>
          <w:szCs w:val="22"/>
        </w:rPr>
        <w:t>przedstawione pomysły na przedsięwzięcia rewitali</w:t>
      </w:r>
      <w:r>
        <w:rPr>
          <w:rFonts w:ascii="Calibri" w:hAnsi="Calibri" w:cs="Calibri"/>
          <w:sz w:val="22"/>
          <w:szCs w:val="22"/>
        </w:rPr>
        <w:t xml:space="preserve">zacyjne oraz zostały wysłuchane </w:t>
      </w:r>
      <w:r w:rsidRPr="00854A2B">
        <w:rPr>
          <w:rFonts w:ascii="Calibri" w:hAnsi="Calibri" w:cs="Calibri"/>
          <w:sz w:val="22"/>
          <w:szCs w:val="22"/>
        </w:rPr>
        <w:t>propozycje mieszkańców. Doprecyzowano zakresy planowanych przedsięwzi</w:t>
      </w:r>
      <w:r>
        <w:rPr>
          <w:rFonts w:ascii="Calibri" w:hAnsi="Calibri" w:cs="Calibri"/>
          <w:sz w:val="22"/>
          <w:szCs w:val="22"/>
        </w:rPr>
        <w:t xml:space="preserve">ęć rewitalizacyjnych. </w:t>
      </w:r>
      <w:r w:rsidRPr="00B539C9">
        <w:rPr>
          <w:rFonts w:ascii="Calibri" w:hAnsi="Calibri" w:cs="Calibri"/>
          <w:sz w:val="22"/>
          <w:szCs w:val="22"/>
        </w:rPr>
        <w:t>Uczestnicy spaceru mieli możliwość bezpośredniej obserwacji przestrzeni i zauważenia obszarów deficytowych, których w inny sposób nie dało by się zauważyć.  Kluczowym zamierzeniem tego narzędzia jest możliwość spojrzenia na przestrzeń ze swojej perspektywy – użytkownika/użytkowniczki przestrzeni, identyfikując problematyczne miejsca i sytuacje oraz miejsca i pomysły na rozwój tej przestrzeni. W trakcie spaceru dokonano oceny przestrzeni oczami jej użytkowników (np. pod kątem dostosowania do potrzeb osób starszych lub osób z niepełnosprawnościami, ogólnej oceny konkretnych rozwiązań architektonicznych czy infrastrukturalnych, problemów w zakresie efektywności energetycznej budynków). Podczas spaceru zebrano cenne uwagi i propozycje dotyczące potrzeb oraz możliwych kierunków działań rewitalizacyjnych. Pozwolił on również na zebranie pomysłów na nowe rozwiązania w sposobie zagospodarowania przestrzeni (np. nowe lokalizacje ławek, placu zabaw, itd.). Spacer pozwolił na zaproszenie użytkowników do krytycznego „audytu przestrzeni” i umożliwił poddanie różnych rozwiązań przestrzennych ocenie w autentycznej sytuacji ich użycia. Rekomendacje ze spaceru posłużą do projektowania nowych i ulepszania dotychczasowych rozwiązań w zagospodarowaniu przestrzeni obszaru rewitalizacji.</w:t>
      </w:r>
    </w:p>
    <w:p w14:paraId="4435B4AD" w14:textId="77777777" w:rsidR="000248A9" w:rsidRDefault="000248A9" w:rsidP="00F27D56">
      <w:pPr>
        <w:pStyle w:val="Akapitzlist"/>
        <w:spacing w:after="0" w:line="240" w:lineRule="auto"/>
        <w:ind w:left="0"/>
        <w:jc w:val="both"/>
        <w:rPr>
          <w:rFonts w:ascii="Calibri" w:hAnsi="Calibri" w:cs="Calibri"/>
          <w:sz w:val="18"/>
        </w:rPr>
      </w:pPr>
      <w:r w:rsidRPr="00A226C0">
        <w:rPr>
          <w:rFonts w:ascii="Calibri" w:hAnsi="Calibri" w:cs="Calibri"/>
          <w:b/>
          <w:sz w:val="18"/>
        </w:rPr>
        <w:t xml:space="preserve">Zdjęcie </w:t>
      </w:r>
      <w:r w:rsidRPr="00A226C0">
        <w:rPr>
          <w:rFonts w:ascii="Calibri" w:hAnsi="Calibri" w:cs="Calibri"/>
          <w:b/>
          <w:sz w:val="18"/>
        </w:rPr>
        <w:fldChar w:fldCharType="begin"/>
      </w:r>
      <w:r w:rsidRPr="00A226C0">
        <w:rPr>
          <w:rFonts w:ascii="Calibri" w:hAnsi="Calibri" w:cs="Calibri"/>
          <w:b/>
          <w:sz w:val="18"/>
        </w:rPr>
        <w:instrText xml:space="preserve"> SEQ Zdjęcie \* ARABIC </w:instrText>
      </w:r>
      <w:r w:rsidRPr="00A226C0">
        <w:rPr>
          <w:rFonts w:ascii="Calibri" w:hAnsi="Calibri" w:cs="Calibri"/>
          <w:b/>
          <w:sz w:val="18"/>
        </w:rPr>
        <w:fldChar w:fldCharType="separate"/>
      </w:r>
      <w:r w:rsidR="00A20CE8">
        <w:rPr>
          <w:rFonts w:ascii="Calibri" w:hAnsi="Calibri" w:cs="Calibri"/>
          <w:b/>
          <w:noProof/>
          <w:sz w:val="18"/>
        </w:rPr>
        <w:t>3</w:t>
      </w:r>
      <w:r w:rsidRPr="00A226C0">
        <w:rPr>
          <w:rFonts w:ascii="Calibri" w:hAnsi="Calibri" w:cs="Calibri"/>
          <w:b/>
          <w:sz w:val="18"/>
        </w:rPr>
        <w:fldChar w:fldCharType="end"/>
      </w:r>
      <w:r>
        <w:rPr>
          <w:rFonts w:ascii="Calibri" w:hAnsi="Calibri" w:cs="Calibri"/>
          <w:b/>
          <w:sz w:val="18"/>
        </w:rPr>
        <w:t xml:space="preserve"> </w:t>
      </w:r>
      <w:r w:rsidRPr="00A226C0">
        <w:rPr>
          <w:rFonts w:ascii="Calibri" w:hAnsi="Calibri" w:cs="Calibri"/>
          <w:sz w:val="18"/>
        </w:rPr>
        <w:t>S</w:t>
      </w:r>
      <w:r>
        <w:rPr>
          <w:rFonts w:ascii="Calibri" w:hAnsi="Calibri" w:cs="Calibri"/>
          <w:sz w:val="18"/>
        </w:rPr>
        <w:t xml:space="preserve">pacer badawczy w </w:t>
      </w:r>
      <w:r w:rsidR="000D616E">
        <w:rPr>
          <w:rFonts w:ascii="Calibri" w:hAnsi="Calibri" w:cs="Calibri"/>
          <w:sz w:val="18"/>
        </w:rPr>
        <w:t>ramach opracowania GPR w dniu 22</w:t>
      </w:r>
      <w:r>
        <w:rPr>
          <w:rFonts w:ascii="Calibri" w:hAnsi="Calibri" w:cs="Calibri"/>
          <w:sz w:val="18"/>
        </w:rPr>
        <w:t xml:space="preserve">.06.2023 r. </w:t>
      </w:r>
    </w:p>
    <w:p w14:paraId="5B611CAC" w14:textId="5742C31F" w:rsidR="000D616E" w:rsidRDefault="000D616E" w:rsidP="00F27D56">
      <w:pPr>
        <w:pStyle w:val="Akapitzlist"/>
        <w:spacing w:after="0" w:line="240" w:lineRule="auto"/>
        <w:ind w:left="0"/>
        <w:jc w:val="both"/>
        <w:rPr>
          <w:rFonts w:ascii="Calibri" w:hAnsi="Calibri" w:cs="Calibri"/>
          <w:sz w:val="18"/>
        </w:rPr>
      </w:pPr>
      <w:r>
        <w:rPr>
          <w:rFonts w:ascii="Calibri" w:hAnsi="Calibri" w:cs="Calibri"/>
          <w:noProof/>
          <w:sz w:val="18"/>
          <w:lang w:eastAsia="pl-PL"/>
        </w:rPr>
        <w:drawing>
          <wp:inline distT="0" distB="0" distL="0" distR="0" wp14:anchorId="508D20F2" wp14:editId="5135BB48">
            <wp:extent cx="5760720" cy="265176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60720" cy="2651760"/>
                    </a:xfrm>
                    <a:prstGeom prst="rect">
                      <a:avLst/>
                    </a:prstGeom>
                    <a:noFill/>
                    <a:ln>
                      <a:noFill/>
                    </a:ln>
                  </pic:spPr>
                </pic:pic>
              </a:graphicData>
            </a:graphic>
          </wp:inline>
        </w:drawing>
      </w:r>
    </w:p>
    <w:p w14:paraId="3795EBCB" w14:textId="77777777" w:rsidR="000248A9" w:rsidRPr="00A226C0" w:rsidRDefault="000248A9" w:rsidP="00F27D56">
      <w:pPr>
        <w:pStyle w:val="Akapitzlist"/>
        <w:spacing w:after="0" w:line="240" w:lineRule="auto"/>
        <w:ind w:left="0"/>
        <w:jc w:val="both"/>
        <w:rPr>
          <w:rFonts w:ascii="Calibri" w:hAnsi="Calibri" w:cs="Calibri"/>
          <w:sz w:val="18"/>
        </w:rPr>
      </w:pPr>
      <w:r>
        <w:rPr>
          <w:rFonts w:ascii="Calibri" w:hAnsi="Calibri" w:cs="Calibri"/>
          <w:sz w:val="18"/>
        </w:rPr>
        <w:t xml:space="preserve"> </w:t>
      </w:r>
    </w:p>
    <w:p w14:paraId="0D83A783" w14:textId="77777777" w:rsidR="000248A9" w:rsidRPr="00D9043E" w:rsidRDefault="000248A9" w:rsidP="00F27D56">
      <w:pPr>
        <w:contextualSpacing/>
        <w:jc w:val="both"/>
        <w:rPr>
          <w:rFonts w:ascii="Calibri" w:hAnsi="Calibri" w:cs="Calibri"/>
        </w:rPr>
      </w:pPr>
      <w:r w:rsidRPr="00D9043E">
        <w:rPr>
          <w:rFonts w:ascii="Calibri" w:hAnsi="Calibri" w:cs="Calibri"/>
          <w:b/>
          <w:sz w:val="18"/>
        </w:rPr>
        <w:t>Źródło:</w:t>
      </w:r>
      <w:r w:rsidRPr="00D9043E">
        <w:rPr>
          <w:rFonts w:ascii="Calibri" w:hAnsi="Calibri" w:cs="Calibri"/>
          <w:sz w:val="18"/>
        </w:rPr>
        <w:t xml:space="preserve"> Urząd Gminy </w:t>
      </w:r>
      <w:r w:rsidR="000D616E">
        <w:rPr>
          <w:rFonts w:ascii="Calibri" w:hAnsi="Calibri" w:cs="Calibri"/>
          <w:sz w:val="18"/>
        </w:rPr>
        <w:t xml:space="preserve">w Komarówce Podlaskiej </w:t>
      </w:r>
      <w:r w:rsidRPr="00D9043E">
        <w:rPr>
          <w:rFonts w:ascii="Calibri" w:hAnsi="Calibri" w:cs="Calibri"/>
          <w:sz w:val="18"/>
        </w:rPr>
        <w:t xml:space="preserve"> </w:t>
      </w:r>
    </w:p>
    <w:p w14:paraId="0EBDFB20" w14:textId="77777777" w:rsidR="000248A9" w:rsidRDefault="000248A9" w:rsidP="000248A9">
      <w:pPr>
        <w:pStyle w:val="NormalnyWeb"/>
        <w:shd w:val="clear" w:color="auto" w:fill="FFFFFF"/>
        <w:spacing w:before="0" w:beforeAutospacing="0" w:after="0" w:afterAutospacing="0"/>
        <w:contextualSpacing/>
        <w:rPr>
          <w:rFonts w:ascii="Calibri" w:eastAsiaTheme="minorHAnsi" w:hAnsi="Calibri" w:cs="Calibri"/>
          <w:iCs/>
          <w:sz w:val="20"/>
          <w:szCs w:val="18"/>
          <w:lang w:eastAsia="en-US"/>
        </w:rPr>
      </w:pPr>
    </w:p>
    <w:p w14:paraId="2957A663" w14:textId="77777777" w:rsidR="000248A9" w:rsidRDefault="000248A9" w:rsidP="000248A9">
      <w:pPr>
        <w:spacing w:line="360" w:lineRule="auto"/>
        <w:jc w:val="both"/>
        <w:rPr>
          <w:rFonts w:ascii="Calibri" w:hAnsi="Calibri" w:cs="Calibri"/>
        </w:rPr>
      </w:pPr>
    </w:p>
    <w:p w14:paraId="2296DA71" w14:textId="77777777" w:rsidR="000248A9" w:rsidRDefault="000248A9" w:rsidP="000248A9">
      <w:pPr>
        <w:pStyle w:val="NormalnyWeb"/>
        <w:shd w:val="clear" w:color="auto" w:fill="FFFFFF"/>
        <w:spacing w:before="0" w:beforeAutospacing="0" w:after="0" w:afterAutospacing="0" w:line="360" w:lineRule="auto"/>
        <w:ind w:firstLine="708"/>
        <w:contextualSpacing/>
        <w:jc w:val="both"/>
        <w:rPr>
          <w:rFonts w:ascii="Calibri" w:hAnsi="Calibri" w:cs="Calibri"/>
          <w:sz w:val="22"/>
          <w:szCs w:val="22"/>
        </w:rPr>
      </w:pPr>
      <w:r>
        <w:rPr>
          <w:rFonts w:ascii="Calibri" w:hAnsi="Calibri" w:cs="Calibri"/>
          <w:sz w:val="22"/>
          <w:szCs w:val="22"/>
        </w:rPr>
        <w:t>Następne z działań mających na celu włączenie mieszkańców w proces opracowywania GPR obejmował ogłoszenie otwartego naboru na przedsięwzięcia rewitalizacyjne. Nabó</w:t>
      </w:r>
      <w:r w:rsidR="0005690F">
        <w:rPr>
          <w:rFonts w:ascii="Calibri" w:hAnsi="Calibri" w:cs="Calibri"/>
          <w:sz w:val="22"/>
          <w:szCs w:val="22"/>
        </w:rPr>
        <w:t>r prowadzony był w okresie do 10</w:t>
      </w:r>
      <w:r>
        <w:rPr>
          <w:rFonts w:ascii="Calibri" w:hAnsi="Calibri" w:cs="Calibri"/>
          <w:sz w:val="22"/>
          <w:szCs w:val="22"/>
        </w:rPr>
        <w:t xml:space="preserve">.07.2023r.- 11.08.2023 r. W ramach naboru wszystkie zainteresowane osoby miały możliwość przedstawienia propozycji przedsięwzięć odpowiadających na wyznaczone cele rewitalizacyjne oraz kierunki interwencji.  </w:t>
      </w:r>
    </w:p>
    <w:p w14:paraId="1046D68E" w14:textId="77777777" w:rsidR="000248A9" w:rsidRDefault="000248A9" w:rsidP="000248A9">
      <w:pPr>
        <w:pStyle w:val="Legenda"/>
        <w:rPr>
          <w:rFonts w:ascii="Calibri" w:eastAsiaTheme="minorHAnsi" w:hAnsi="Calibri" w:cs="Calibri"/>
          <w:b w:val="0"/>
          <w:bCs w:val="0"/>
          <w:iCs/>
          <w:color w:val="auto"/>
          <w:kern w:val="0"/>
          <w:sz w:val="20"/>
          <w:lang w:eastAsia="en-US" w:bidi="ar-SA"/>
        </w:rPr>
      </w:pPr>
      <w:r>
        <w:rPr>
          <w:rFonts w:ascii="Calibri" w:eastAsiaTheme="minorHAnsi" w:hAnsi="Calibri" w:cs="Calibri"/>
          <w:bCs w:val="0"/>
          <w:iCs/>
          <w:color w:val="auto"/>
          <w:kern w:val="0"/>
          <w:sz w:val="20"/>
          <w:lang w:eastAsia="en-US" w:bidi="ar-SA"/>
        </w:rPr>
        <w:t xml:space="preserve">Rysunek </w:t>
      </w:r>
      <w:r>
        <w:rPr>
          <w:rFonts w:ascii="Calibri" w:eastAsiaTheme="minorHAnsi" w:hAnsi="Calibri" w:cs="Calibri"/>
          <w:bCs w:val="0"/>
          <w:iCs/>
          <w:color w:val="auto"/>
          <w:kern w:val="0"/>
          <w:sz w:val="20"/>
          <w:lang w:eastAsia="en-US" w:bidi="ar-SA"/>
        </w:rPr>
        <w:fldChar w:fldCharType="begin"/>
      </w:r>
      <w:r>
        <w:rPr>
          <w:rFonts w:ascii="Calibri" w:eastAsiaTheme="minorHAnsi" w:hAnsi="Calibri" w:cs="Calibri"/>
          <w:bCs w:val="0"/>
          <w:iCs/>
          <w:color w:val="auto"/>
          <w:kern w:val="0"/>
          <w:sz w:val="20"/>
          <w:lang w:eastAsia="en-US" w:bidi="ar-SA"/>
        </w:rPr>
        <w:instrText xml:space="preserve"> SEQ Rysunek \* ARABIC </w:instrText>
      </w:r>
      <w:r>
        <w:rPr>
          <w:rFonts w:ascii="Calibri" w:eastAsiaTheme="minorHAnsi" w:hAnsi="Calibri" w:cs="Calibri"/>
          <w:bCs w:val="0"/>
          <w:iCs/>
          <w:color w:val="auto"/>
          <w:kern w:val="0"/>
          <w:sz w:val="20"/>
          <w:lang w:eastAsia="en-US" w:bidi="ar-SA"/>
        </w:rPr>
        <w:fldChar w:fldCharType="separate"/>
      </w:r>
      <w:r w:rsidR="00A20CE8">
        <w:rPr>
          <w:rFonts w:ascii="Calibri" w:eastAsiaTheme="minorHAnsi" w:hAnsi="Calibri" w:cs="Calibri"/>
          <w:bCs w:val="0"/>
          <w:iCs/>
          <w:noProof/>
          <w:color w:val="auto"/>
          <w:kern w:val="0"/>
          <w:sz w:val="20"/>
          <w:lang w:eastAsia="en-US" w:bidi="ar-SA"/>
        </w:rPr>
        <w:t>9</w:t>
      </w:r>
      <w:r>
        <w:rPr>
          <w:rFonts w:ascii="Calibri" w:eastAsiaTheme="minorHAnsi" w:hAnsi="Calibri" w:cs="Calibri"/>
          <w:bCs w:val="0"/>
          <w:iCs/>
          <w:color w:val="auto"/>
          <w:kern w:val="0"/>
          <w:sz w:val="20"/>
          <w:lang w:eastAsia="en-US" w:bidi="ar-SA"/>
        </w:rPr>
        <w:fldChar w:fldCharType="end"/>
      </w:r>
      <w:r>
        <w:rPr>
          <w:rFonts w:ascii="Calibri" w:eastAsiaTheme="minorHAnsi" w:hAnsi="Calibri" w:cs="Calibri"/>
          <w:b w:val="0"/>
          <w:bCs w:val="0"/>
          <w:iCs/>
          <w:color w:val="auto"/>
          <w:kern w:val="0"/>
          <w:sz w:val="20"/>
          <w:lang w:eastAsia="en-US" w:bidi="ar-SA"/>
        </w:rPr>
        <w:t xml:space="preserve"> Ogłoszenie o naborze na przedsięwzięcia rewital</w:t>
      </w:r>
      <w:r w:rsidR="0005690F">
        <w:rPr>
          <w:rFonts w:ascii="Calibri" w:eastAsiaTheme="minorHAnsi" w:hAnsi="Calibri" w:cs="Calibri"/>
          <w:b w:val="0"/>
          <w:bCs w:val="0"/>
          <w:iCs/>
          <w:color w:val="auto"/>
          <w:kern w:val="0"/>
          <w:sz w:val="20"/>
          <w:lang w:eastAsia="en-US" w:bidi="ar-SA"/>
        </w:rPr>
        <w:t>izacyjne prowadzonym w dniach 10</w:t>
      </w:r>
      <w:r>
        <w:rPr>
          <w:rFonts w:ascii="Calibri" w:eastAsiaTheme="minorHAnsi" w:hAnsi="Calibri" w:cs="Calibri"/>
          <w:b w:val="0"/>
          <w:bCs w:val="0"/>
          <w:iCs/>
          <w:color w:val="auto"/>
          <w:kern w:val="0"/>
          <w:sz w:val="20"/>
          <w:lang w:eastAsia="en-US" w:bidi="ar-SA"/>
        </w:rPr>
        <w:t xml:space="preserve">.07.2023 r. -11.08.2023 r. w ramach opracowania GPR  </w:t>
      </w:r>
    </w:p>
    <w:p w14:paraId="08A1AD3A" w14:textId="77777777" w:rsidR="000248A9" w:rsidRPr="0005690F" w:rsidRDefault="0005690F" w:rsidP="0005690F">
      <w:pPr>
        <w:rPr>
          <w:lang w:eastAsia="en-US" w:bidi="ar-SA"/>
        </w:rPr>
      </w:pPr>
      <w:r>
        <w:rPr>
          <w:noProof/>
          <w:lang w:eastAsia="pl-PL" w:bidi="ar-SA"/>
        </w:rPr>
        <w:drawing>
          <wp:inline distT="0" distB="0" distL="0" distR="0" wp14:anchorId="155E8B0E" wp14:editId="67096004">
            <wp:extent cx="5753100" cy="142875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53100" cy="1428750"/>
                    </a:xfrm>
                    <a:prstGeom prst="rect">
                      <a:avLst/>
                    </a:prstGeom>
                    <a:noFill/>
                    <a:ln>
                      <a:noFill/>
                    </a:ln>
                  </pic:spPr>
                </pic:pic>
              </a:graphicData>
            </a:graphic>
          </wp:inline>
        </w:drawing>
      </w:r>
      <w:r w:rsidR="000248A9">
        <w:rPr>
          <w:rFonts w:ascii="Calibri" w:eastAsiaTheme="minorHAnsi" w:hAnsi="Calibri" w:cs="Calibri"/>
          <w:b/>
          <w:iCs/>
          <w:sz w:val="20"/>
          <w:szCs w:val="18"/>
          <w:lang w:eastAsia="en-US"/>
        </w:rPr>
        <w:t>Źródło:</w:t>
      </w:r>
      <w:r w:rsidR="000248A9">
        <w:rPr>
          <w:rFonts w:ascii="Calibri" w:eastAsiaTheme="minorHAnsi" w:hAnsi="Calibri" w:cs="Calibri"/>
          <w:iCs/>
          <w:sz w:val="20"/>
          <w:szCs w:val="18"/>
          <w:lang w:eastAsia="en-US"/>
        </w:rPr>
        <w:t xml:space="preserve"> </w:t>
      </w:r>
      <w:hyperlink r:id="rId165" w:history="1">
        <w:r w:rsidRPr="00D22F69">
          <w:rPr>
            <w:rStyle w:val="Hipercze"/>
            <w:rFonts w:ascii="Calibri" w:hAnsi="Calibri" w:cs="Calibri"/>
            <w:sz w:val="22"/>
            <w:szCs w:val="22"/>
          </w:rPr>
          <w:t>https://komarowkapodlaska.pl/</w:t>
        </w:r>
      </w:hyperlink>
    </w:p>
    <w:p w14:paraId="55EA4FB6" w14:textId="77777777" w:rsidR="000248A9" w:rsidRDefault="000248A9" w:rsidP="000248A9">
      <w:pPr>
        <w:spacing w:line="360" w:lineRule="auto"/>
        <w:jc w:val="both"/>
        <w:rPr>
          <w:rFonts w:ascii="Calibri" w:hAnsi="Calibri" w:cs="Calibri"/>
        </w:rPr>
      </w:pPr>
    </w:p>
    <w:p w14:paraId="2E3F6B4F" w14:textId="5AA569C1" w:rsidR="00745559" w:rsidRPr="00745559" w:rsidRDefault="00745559" w:rsidP="00745559">
      <w:pPr>
        <w:spacing w:line="360" w:lineRule="auto"/>
        <w:ind w:firstLine="426"/>
        <w:jc w:val="both"/>
        <w:rPr>
          <w:rFonts w:ascii="Calibri" w:hAnsi="Calibri" w:cs="Calibri"/>
          <w:sz w:val="22"/>
        </w:rPr>
      </w:pPr>
      <w:bookmarkStart w:id="83" w:name="_Toc143455137"/>
      <w:r w:rsidRPr="00745559">
        <w:rPr>
          <w:rFonts w:ascii="Calibri" w:hAnsi="Calibri" w:cs="Calibri"/>
          <w:sz w:val="22"/>
        </w:rPr>
        <w:t>Zgodnie z wymogami ustawowymi projekt Gminne</w:t>
      </w:r>
      <w:r>
        <w:rPr>
          <w:rFonts w:ascii="Calibri" w:hAnsi="Calibri" w:cs="Calibri"/>
          <w:sz w:val="22"/>
        </w:rPr>
        <w:t>go Programu Rewitalizacji zostanie</w:t>
      </w:r>
      <w:r w:rsidRPr="00745559">
        <w:rPr>
          <w:rFonts w:ascii="Calibri" w:hAnsi="Calibri" w:cs="Calibri"/>
          <w:sz w:val="22"/>
        </w:rPr>
        <w:t xml:space="preserve"> poddany konsultacjom społecznym. Przedmiotowe konsultacje prowadzone </w:t>
      </w:r>
      <w:r>
        <w:rPr>
          <w:rFonts w:ascii="Calibri" w:hAnsi="Calibri" w:cs="Calibri"/>
          <w:sz w:val="22"/>
        </w:rPr>
        <w:t>będą w dniach: 28 listopad 2023 r. - 28</w:t>
      </w:r>
      <w:r w:rsidRPr="00745559">
        <w:rPr>
          <w:rFonts w:ascii="Calibri" w:hAnsi="Calibri" w:cs="Calibri"/>
          <w:sz w:val="22"/>
        </w:rPr>
        <w:t xml:space="preserve"> grudnia 2023 r. w następujących formach:</w:t>
      </w:r>
    </w:p>
    <w:p w14:paraId="52047BFB" w14:textId="2C1F31D7" w:rsidR="00745559" w:rsidRPr="00745559" w:rsidRDefault="00745559" w:rsidP="00745559">
      <w:pPr>
        <w:pStyle w:val="Akapitzlist"/>
        <w:numPr>
          <w:ilvl w:val="6"/>
          <w:numId w:val="80"/>
        </w:numPr>
        <w:spacing w:before="100" w:after="200" w:line="360" w:lineRule="auto"/>
        <w:ind w:left="426"/>
        <w:jc w:val="both"/>
        <w:rPr>
          <w:rFonts w:ascii="Calibri" w:hAnsi="Calibri" w:cs="Calibri"/>
        </w:rPr>
      </w:pPr>
      <w:r w:rsidRPr="00745559">
        <w:rPr>
          <w:rFonts w:ascii="Calibri" w:hAnsi="Calibri" w:cs="Calibri"/>
        </w:rPr>
        <w:t>Zbieranie uwag w postaci papierowej i elektronicznej, w tym za pomocą środków komunikacji elektronicznej, w szczególności poczty elektronicznej, poprzez wypełnienie formularza dostępnego na stronie Biuletynu Informacji Publicznej oraz na stronie gminy Komarówka Podlaska, a także w postaci papierowej w siedzibie Urzędu Gminy.</w:t>
      </w:r>
    </w:p>
    <w:p w14:paraId="11153490" w14:textId="3D49CB54" w:rsidR="00745559" w:rsidRPr="00745559" w:rsidRDefault="00745559" w:rsidP="00745559">
      <w:pPr>
        <w:pStyle w:val="Akapitzlist"/>
        <w:spacing w:line="360" w:lineRule="auto"/>
        <w:ind w:left="426"/>
        <w:jc w:val="both"/>
        <w:rPr>
          <w:rFonts w:ascii="Calibri" w:hAnsi="Calibri" w:cs="Calibri"/>
        </w:rPr>
      </w:pPr>
      <w:r w:rsidRPr="00745559">
        <w:rPr>
          <w:rFonts w:ascii="Calibri" w:hAnsi="Calibri" w:cs="Calibri"/>
        </w:rPr>
        <w:t>Wypełnio</w:t>
      </w:r>
      <w:r>
        <w:rPr>
          <w:rFonts w:ascii="Calibri" w:hAnsi="Calibri" w:cs="Calibri"/>
        </w:rPr>
        <w:t xml:space="preserve">ne i podpisane formularze można będzie </w:t>
      </w:r>
      <w:r w:rsidRPr="00745559">
        <w:rPr>
          <w:rFonts w:ascii="Calibri" w:hAnsi="Calibri" w:cs="Calibri"/>
        </w:rPr>
        <w:t xml:space="preserve"> złożyć:</w:t>
      </w:r>
    </w:p>
    <w:p w14:paraId="3D112B11" w14:textId="77777777" w:rsidR="00745559" w:rsidRDefault="00745559" w:rsidP="00745559">
      <w:pPr>
        <w:pStyle w:val="Akapitzlist"/>
        <w:numPr>
          <w:ilvl w:val="0"/>
          <w:numId w:val="106"/>
        </w:numPr>
        <w:spacing w:before="100" w:after="200" w:line="360" w:lineRule="auto"/>
        <w:jc w:val="both"/>
        <w:rPr>
          <w:rFonts w:ascii="Calibri" w:hAnsi="Calibri" w:cs="Calibri"/>
        </w:rPr>
      </w:pPr>
      <w:r w:rsidRPr="00745559">
        <w:rPr>
          <w:rFonts w:ascii="Calibri" w:hAnsi="Calibri" w:cs="Calibri"/>
        </w:rPr>
        <w:t>drogą elektroniczną,</w:t>
      </w:r>
    </w:p>
    <w:p w14:paraId="4A687055" w14:textId="77777777" w:rsidR="00745559" w:rsidRDefault="00745559" w:rsidP="00745559">
      <w:pPr>
        <w:pStyle w:val="Akapitzlist"/>
        <w:numPr>
          <w:ilvl w:val="0"/>
          <w:numId w:val="106"/>
        </w:numPr>
        <w:spacing w:before="100" w:after="200" w:line="360" w:lineRule="auto"/>
        <w:jc w:val="both"/>
        <w:rPr>
          <w:rFonts w:ascii="Calibri" w:hAnsi="Calibri" w:cs="Calibri"/>
        </w:rPr>
      </w:pPr>
      <w:r w:rsidRPr="00745559">
        <w:rPr>
          <w:rFonts w:ascii="Calibri" w:hAnsi="Calibri" w:cs="Calibri"/>
        </w:rPr>
        <w:t>drogą korespondencyjną na adres Urząd Gminy,</w:t>
      </w:r>
    </w:p>
    <w:p w14:paraId="169F44C4" w14:textId="23AA4DD7" w:rsidR="00745559" w:rsidRPr="00745559" w:rsidRDefault="00745559" w:rsidP="00745559">
      <w:pPr>
        <w:pStyle w:val="Akapitzlist"/>
        <w:numPr>
          <w:ilvl w:val="0"/>
          <w:numId w:val="106"/>
        </w:numPr>
        <w:spacing w:before="100" w:after="200" w:line="360" w:lineRule="auto"/>
        <w:jc w:val="both"/>
        <w:rPr>
          <w:rFonts w:ascii="Calibri" w:hAnsi="Calibri" w:cs="Calibri"/>
        </w:rPr>
      </w:pPr>
      <w:r w:rsidRPr="00745559">
        <w:rPr>
          <w:rFonts w:ascii="Calibri" w:hAnsi="Calibri" w:cs="Calibri"/>
        </w:rPr>
        <w:t xml:space="preserve">osobiście w sekretariacie Urzędu Gminy. </w:t>
      </w:r>
    </w:p>
    <w:p w14:paraId="6E8AD90D" w14:textId="018BEE33" w:rsidR="00745559" w:rsidRPr="00745559" w:rsidRDefault="00745559" w:rsidP="00745559">
      <w:pPr>
        <w:pStyle w:val="Akapitzlist"/>
        <w:numPr>
          <w:ilvl w:val="6"/>
          <w:numId w:val="80"/>
        </w:numPr>
        <w:spacing w:after="0" w:line="360" w:lineRule="auto"/>
        <w:ind w:left="425" w:hanging="357"/>
        <w:jc w:val="both"/>
        <w:rPr>
          <w:rFonts w:ascii="Calibri" w:hAnsi="Calibri" w:cs="Calibri"/>
        </w:rPr>
      </w:pPr>
      <w:r w:rsidRPr="00745559">
        <w:rPr>
          <w:rFonts w:ascii="Calibri" w:hAnsi="Calibri" w:cs="Calibri"/>
        </w:rPr>
        <w:t>Zbieranie do protokołu uwag ustnych:</w:t>
      </w:r>
    </w:p>
    <w:p w14:paraId="5FB5AE4C" w14:textId="61E15497" w:rsidR="00745559" w:rsidRPr="00745559" w:rsidRDefault="00745559" w:rsidP="00745559">
      <w:pPr>
        <w:spacing w:line="360" w:lineRule="auto"/>
        <w:ind w:left="360"/>
        <w:contextualSpacing/>
        <w:jc w:val="both"/>
        <w:rPr>
          <w:rFonts w:ascii="Calibri" w:hAnsi="Calibri" w:cs="Calibri"/>
          <w:sz w:val="22"/>
        </w:rPr>
      </w:pPr>
      <w:r w:rsidRPr="00745559">
        <w:rPr>
          <w:rFonts w:ascii="Calibri" w:hAnsi="Calibri" w:cs="Calibri"/>
          <w:sz w:val="22"/>
        </w:rPr>
        <w:t xml:space="preserve">a) osobiście w Urzędzie Gminy lub telefonicznie, </w:t>
      </w:r>
    </w:p>
    <w:p w14:paraId="57EC8D13" w14:textId="77777777" w:rsidR="00745559" w:rsidRPr="00745559" w:rsidRDefault="00745559" w:rsidP="00745559">
      <w:pPr>
        <w:spacing w:line="360" w:lineRule="auto"/>
        <w:ind w:left="360"/>
        <w:contextualSpacing/>
        <w:jc w:val="both"/>
        <w:rPr>
          <w:rFonts w:ascii="Calibri" w:hAnsi="Calibri" w:cs="Calibri"/>
          <w:sz w:val="22"/>
        </w:rPr>
      </w:pPr>
      <w:r w:rsidRPr="00745559">
        <w:rPr>
          <w:rFonts w:ascii="Calibri" w:hAnsi="Calibri" w:cs="Calibri"/>
          <w:sz w:val="22"/>
        </w:rPr>
        <w:t xml:space="preserve">b) osobiście w trakcie otwartej debaty dla wszystkich interesariuszy rewitalizacji. </w:t>
      </w:r>
    </w:p>
    <w:p w14:paraId="28ECE839" w14:textId="75C6507C" w:rsidR="00745559" w:rsidRPr="00745559" w:rsidRDefault="00745559" w:rsidP="00745559">
      <w:pPr>
        <w:spacing w:line="360" w:lineRule="auto"/>
        <w:contextualSpacing/>
        <w:jc w:val="both"/>
        <w:rPr>
          <w:rFonts w:ascii="Calibri" w:hAnsi="Calibri" w:cs="Calibri"/>
          <w:sz w:val="22"/>
        </w:rPr>
      </w:pPr>
      <w:r w:rsidRPr="00745559">
        <w:rPr>
          <w:rFonts w:ascii="Calibri" w:hAnsi="Calibri" w:cs="Calibri"/>
          <w:sz w:val="22"/>
        </w:rPr>
        <w:t>3. Otwartej debaty dla wszystkich interesariuszy (mieszkańców, przedsiębiorców, przedstawicieli instytucji, organizacji pozarządowych i innych zainteresowanyc</w:t>
      </w:r>
      <w:r>
        <w:rPr>
          <w:rFonts w:ascii="Calibri" w:hAnsi="Calibri" w:cs="Calibri"/>
          <w:sz w:val="22"/>
        </w:rPr>
        <w:t>h osób) zorganizowanej w dniu 29 listopada</w:t>
      </w:r>
      <w:r w:rsidRPr="00745559">
        <w:rPr>
          <w:rFonts w:ascii="Calibri" w:hAnsi="Calibri" w:cs="Calibri"/>
          <w:sz w:val="22"/>
        </w:rPr>
        <w:t xml:space="preserve"> 2023 roku </w:t>
      </w:r>
      <w:r>
        <w:rPr>
          <w:rFonts w:ascii="Calibri" w:hAnsi="Calibri" w:cs="Calibri"/>
          <w:sz w:val="22"/>
        </w:rPr>
        <w:t>w Urzędzie Gminy</w:t>
      </w:r>
      <w:r w:rsidRPr="00745559">
        <w:rPr>
          <w:rFonts w:ascii="Calibri" w:hAnsi="Calibri" w:cs="Calibri"/>
          <w:sz w:val="22"/>
        </w:rPr>
        <w:t>.</w:t>
      </w:r>
    </w:p>
    <w:p w14:paraId="0D1FD36F" w14:textId="28EE5435" w:rsidR="000248A9" w:rsidRPr="00F14F43" w:rsidRDefault="000248A9" w:rsidP="0037052F">
      <w:pPr>
        <w:pStyle w:val="Styl1"/>
        <w:numPr>
          <w:ilvl w:val="1"/>
          <w:numId w:val="100"/>
        </w:numPr>
        <w:spacing w:before="120" w:after="240"/>
        <w:rPr>
          <w:color w:val="DF6613"/>
          <w:sz w:val="36"/>
        </w:rPr>
      </w:pPr>
      <w:bookmarkStart w:id="84" w:name="_Toc151978542"/>
      <w:r w:rsidRPr="00F14F43">
        <w:rPr>
          <w:color w:val="DF6613"/>
          <w:sz w:val="36"/>
        </w:rPr>
        <w:t xml:space="preserve">Partycypacja społeczna na etapie wdrażania </w:t>
      </w:r>
      <w:bookmarkEnd w:id="83"/>
      <w:r w:rsidRPr="00F14F43">
        <w:rPr>
          <w:color w:val="DF6613"/>
          <w:sz w:val="36"/>
        </w:rPr>
        <w:t>GPR</w:t>
      </w:r>
      <w:bookmarkEnd w:id="84"/>
    </w:p>
    <w:p w14:paraId="18FEFE60" w14:textId="77777777" w:rsidR="000248A9" w:rsidRDefault="000248A9" w:rsidP="000248A9">
      <w:pPr>
        <w:pStyle w:val="Default"/>
        <w:spacing w:after="150" w:line="360" w:lineRule="auto"/>
        <w:ind w:firstLine="708"/>
        <w:jc w:val="both"/>
        <w:rPr>
          <w:sz w:val="22"/>
        </w:rPr>
      </w:pPr>
      <w:r>
        <w:rPr>
          <w:sz w:val="22"/>
        </w:rPr>
        <w:t>Szerokie upowszechnienie</w:t>
      </w:r>
      <w:r w:rsidRPr="00541E82">
        <w:rPr>
          <w:sz w:val="22"/>
        </w:rPr>
        <w:t xml:space="preserve"> informacji o rewitalizacji i partycypacyjny model opracowywania </w:t>
      </w:r>
      <w:r>
        <w:rPr>
          <w:sz w:val="22"/>
        </w:rPr>
        <w:t xml:space="preserve">niniejszego </w:t>
      </w:r>
      <w:r w:rsidRPr="00575D10">
        <w:rPr>
          <w:i/>
          <w:sz w:val="22"/>
          <w:szCs w:val="22"/>
        </w:rPr>
        <w:t>Gminnego Programu Rew</w:t>
      </w:r>
      <w:r>
        <w:rPr>
          <w:i/>
          <w:sz w:val="22"/>
          <w:szCs w:val="22"/>
        </w:rPr>
        <w:t xml:space="preserve">italizacji Gminy </w:t>
      </w:r>
      <w:r w:rsidR="00F27D56">
        <w:rPr>
          <w:i/>
          <w:sz w:val="22"/>
          <w:szCs w:val="22"/>
        </w:rPr>
        <w:t>Komarówka Podlaska</w:t>
      </w:r>
      <w:r w:rsidRPr="00575D10">
        <w:rPr>
          <w:i/>
          <w:sz w:val="22"/>
          <w:szCs w:val="22"/>
        </w:rPr>
        <w:t xml:space="preserve"> </w:t>
      </w:r>
      <w:r>
        <w:rPr>
          <w:i/>
          <w:sz w:val="22"/>
          <w:szCs w:val="22"/>
        </w:rPr>
        <w:t xml:space="preserve">do </w:t>
      </w:r>
      <w:r w:rsidRPr="00575D10">
        <w:rPr>
          <w:i/>
          <w:sz w:val="22"/>
          <w:szCs w:val="22"/>
        </w:rPr>
        <w:t>2030</w:t>
      </w:r>
      <w:r>
        <w:rPr>
          <w:i/>
          <w:sz w:val="22"/>
          <w:szCs w:val="22"/>
        </w:rPr>
        <w:t xml:space="preserve"> r.</w:t>
      </w:r>
      <w:r>
        <w:rPr>
          <w:sz w:val="22"/>
          <w:szCs w:val="22"/>
        </w:rPr>
        <w:t xml:space="preserve"> </w:t>
      </w:r>
      <w:r w:rsidRPr="00541E82">
        <w:rPr>
          <w:sz w:val="22"/>
        </w:rPr>
        <w:t xml:space="preserve">będzie się przekształcał w partycypacyjny model </w:t>
      </w:r>
      <w:r>
        <w:rPr>
          <w:sz w:val="22"/>
        </w:rPr>
        <w:t xml:space="preserve">jego </w:t>
      </w:r>
      <w:r w:rsidRPr="00541E82">
        <w:rPr>
          <w:sz w:val="22"/>
        </w:rPr>
        <w:t xml:space="preserve">wdrażania, a wokół grupy uczestniczącej w pracach nad dokumentem będą pojawiały się kolejne podmioty lokalne angażujące się w działania rewitalizacyjne. </w:t>
      </w:r>
    </w:p>
    <w:p w14:paraId="0971736F" w14:textId="77777777" w:rsidR="000248A9" w:rsidRPr="00541E82" w:rsidRDefault="000248A9" w:rsidP="000248A9">
      <w:pPr>
        <w:pStyle w:val="Default"/>
        <w:spacing w:after="150" w:line="360" w:lineRule="auto"/>
        <w:ind w:firstLine="708"/>
        <w:jc w:val="both"/>
        <w:rPr>
          <w:sz w:val="20"/>
          <w:szCs w:val="22"/>
        </w:rPr>
      </w:pPr>
      <w:r w:rsidRPr="00541E82">
        <w:rPr>
          <w:sz w:val="22"/>
        </w:rPr>
        <w:t>Ze względu na społeczny charakter procesu rewitalizacji (w tym przede wszystkim dotyczący aspektu realizacji przedsięwzięć „z mieszkańcami”, a nie tylko „dla mieszkańców”) n</w:t>
      </w:r>
      <w:r>
        <w:rPr>
          <w:sz w:val="22"/>
        </w:rPr>
        <w:t>a etapie wdrażania niniejszego G</w:t>
      </w:r>
      <w:r w:rsidRPr="00541E82">
        <w:rPr>
          <w:sz w:val="22"/>
        </w:rPr>
        <w:t>PR zastosowany zostanie szeroki wachlarz instrumentów umożliwiających współuczestnictwo społeczności w poszczególnych projektach, m.in. dyskusje o sposobach zagospodarowania i przyjmowania właściwych rozwiązań, zastosowanie w SIWZ społecznych kryteriów oceny ofert inwestycyjnych, premiując zatrudnianie lokalnych bezrobotnych.</w:t>
      </w:r>
    </w:p>
    <w:p w14:paraId="60661288" w14:textId="77777777" w:rsidR="000248A9" w:rsidRDefault="000248A9" w:rsidP="000248A9">
      <w:pPr>
        <w:pStyle w:val="Default"/>
        <w:spacing w:line="360" w:lineRule="auto"/>
        <w:ind w:firstLine="426"/>
        <w:jc w:val="both"/>
        <w:rPr>
          <w:sz w:val="22"/>
          <w:szCs w:val="22"/>
        </w:rPr>
      </w:pPr>
      <w:r w:rsidRPr="008B665F">
        <w:rPr>
          <w:sz w:val="22"/>
          <w:szCs w:val="22"/>
        </w:rPr>
        <w:t xml:space="preserve">Bez pełnej oraz aktywnej współpracy pomiędzy sektorem społecznym, gospodarczym i publicznym, wdrażanie zaplanowanych w ramach niniejszego dokumentu projektów rewitalizacyjnych nie ma szans powodzenia. Jedynie ścisła współpraca stanowi gwarancję pełnego sukcesu. Mając powyższe na uwadze należy stwierdzić, że określenie jasnych zasad i sposobów współuczestnictwa wszystkich interesariuszy jest niezwykle istotne i stanowi zasadniczy element w celu osiągnięcia zgodności podejmowanych działań z potrzebami i oczekiwaniami lokalnego społeczeństwa, ograniczenia występowania konfliktów oraz kosztów ich rozwiązywania, a także stanowi podstawą wzmacniania społeczeństwa obywatelskiego. Ranga równoprawnej współpracy w procesie rewitalizacji obszarów objętych kryzysem jest niezwykle istotna, nie tylko ze względu na społeczną użyteczność </w:t>
      </w:r>
      <w:r>
        <w:rPr>
          <w:sz w:val="22"/>
          <w:szCs w:val="22"/>
        </w:rPr>
        <w:t>Gminnego</w:t>
      </w:r>
      <w:r w:rsidRPr="008B665F">
        <w:rPr>
          <w:sz w:val="22"/>
          <w:szCs w:val="22"/>
        </w:rPr>
        <w:t xml:space="preserve"> Programu Rewitalizacji, lecz również w zakresie wymogów stawianych przez Unię Europejską. Mając to na uwadze, już od samego początku tworzenia Programu szczególną funkcję - zarówno opiniotwórczą, jak i ważnego kreatora zdarzeń w Programie, przypisano społeczności lokalnej (obejmującej nie tylko samych mieszkańców, lecz również przedsiębiorców, członków NGOsów). </w:t>
      </w:r>
    </w:p>
    <w:p w14:paraId="46E1E7DD" w14:textId="77777777" w:rsidR="000248A9" w:rsidRDefault="000248A9" w:rsidP="000248A9">
      <w:pPr>
        <w:pStyle w:val="Default"/>
        <w:spacing w:line="360" w:lineRule="auto"/>
        <w:ind w:firstLine="426"/>
        <w:jc w:val="both"/>
        <w:rPr>
          <w:sz w:val="22"/>
          <w:szCs w:val="22"/>
        </w:rPr>
      </w:pPr>
      <w:r w:rsidRPr="008B665F">
        <w:rPr>
          <w:sz w:val="22"/>
          <w:szCs w:val="22"/>
        </w:rPr>
        <w:t>Kluczowe jest tu również pow</w:t>
      </w:r>
      <w:r>
        <w:rPr>
          <w:sz w:val="22"/>
          <w:szCs w:val="22"/>
        </w:rPr>
        <w:t>ołanie Komitetu Rewitalizacji</w:t>
      </w:r>
      <w:r w:rsidRPr="008B665F">
        <w:rPr>
          <w:sz w:val="22"/>
          <w:szCs w:val="22"/>
        </w:rPr>
        <w:t>. Silne umocowanie czynnika społecznego</w:t>
      </w:r>
      <w:r>
        <w:rPr>
          <w:sz w:val="22"/>
          <w:szCs w:val="22"/>
        </w:rPr>
        <w:t xml:space="preserve"> w procesie realizacji Gminnego</w:t>
      </w:r>
      <w:r w:rsidRPr="008B665F">
        <w:rPr>
          <w:sz w:val="22"/>
          <w:szCs w:val="22"/>
        </w:rPr>
        <w:t xml:space="preserve"> Programu Rewitalizacji gwarantuje wypracowanie spójnego i wspólnego sposobu działania ponad jednostkowymi celami partnerów procesu (władz lokalnych, beneficjentów Programu, podmiotów włączanych) i da rzeczywisty impuls do rozwoju terenów rewitalizowanych i w konsekwencji całe</w:t>
      </w:r>
      <w:r>
        <w:rPr>
          <w:sz w:val="22"/>
          <w:szCs w:val="22"/>
        </w:rPr>
        <w:t>go miasta</w:t>
      </w:r>
      <w:r w:rsidRPr="008B665F">
        <w:rPr>
          <w:sz w:val="22"/>
          <w:szCs w:val="22"/>
        </w:rPr>
        <w:t xml:space="preserve">. </w:t>
      </w:r>
    </w:p>
    <w:p w14:paraId="6388D7CF" w14:textId="77777777" w:rsidR="000248A9" w:rsidRDefault="000248A9" w:rsidP="000248A9">
      <w:pPr>
        <w:pStyle w:val="Default"/>
        <w:spacing w:line="360" w:lineRule="auto"/>
        <w:ind w:firstLine="426"/>
        <w:jc w:val="both"/>
        <w:rPr>
          <w:sz w:val="22"/>
          <w:szCs w:val="22"/>
        </w:rPr>
      </w:pPr>
      <w:r w:rsidRPr="008B665F">
        <w:rPr>
          <w:sz w:val="22"/>
          <w:szCs w:val="22"/>
        </w:rPr>
        <w:t>Kooperacja międzysektor</w:t>
      </w:r>
      <w:r>
        <w:rPr>
          <w:sz w:val="22"/>
          <w:szCs w:val="22"/>
        </w:rPr>
        <w:t>owa w ramach wdrażania Gminnego</w:t>
      </w:r>
      <w:r w:rsidRPr="008B665F">
        <w:rPr>
          <w:sz w:val="22"/>
          <w:szCs w:val="22"/>
        </w:rPr>
        <w:t xml:space="preserve"> Programu Rewitalizacji zachodzić będzie na 3 płaszczyznach: </w:t>
      </w:r>
    </w:p>
    <w:p w14:paraId="13CC07D4" w14:textId="77777777" w:rsidR="000248A9" w:rsidRDefault="000248A9" w:rsidP="00341161">
      <w:pPr>
        <w:pStyle w:val="Default"/>
        <w:numPr>
          <w:ilvl w:val="0"/>
          <w:numId w:val="4"/>
        </w:numPr>
        <w:spacing w:line="360" w:lineRule="auto"/>
        <w:ind w:left="426"/>
        <w:jc w:val="both"/>
        <w:rPr>
          <w:sz w:val="22"/>
          <w:szCs w:val="22"/>
        </w:rPr>
      </w:pPr>
      <w:r w:rsidRPr="00556C2D">
        <w:rPr>
          <w:b/>
          <w:color w:val="DF6613"/>
          <w:sz w:val="22"/>
          <w:szCs w:val="22"/>
        </w:rPr>
        <w:t xml:space="preserve">merytorycznej </w:t>
      </w:r>
      <w:r w:rsidRPr="00556C2D">
        <w:rPr>
          <w:color w:val="DF6613"/>
          <w:sz w:val="22"/>
          <w:szCs w:val="22"/>
        </w:rPr>
        <w:t xml:space="preserve">– </w:t>
      </w:r>
      <w:r w:rsidRPr="008B665F">
        <w:rPr>
          <w:sz w:val="22"/>
          <w:szCs w:val="22"/>
        </w:rPr>
        <w:t xml:space="preserve">poprzez zespołowe podejmowanie decyzji, a także rozwiązywanie problemów; </w:t>
      </w:r>
    </w:p>
    <w:p w14:paraId="15550B83" w14:textId="77777777" w:rsidR="000248A9" w:rsidRDefault="000248A9" w:rsidP="00341161">
      <w:pPr>
        <w:pStyle w:val="Default"/>
        <w:numPr>
          <w:ilvl w:val="0"/>
          <w:numId w:val="4"/>
        </w:numPr>
        <w:spacing w:line="360" w:lineRule="auto"/>
        <w:ind w:left="426"/>
        <w:jc w:val="both"/>
        <w:rPr>
          <w:sz w:val="22"/>
          <w:szCs w:val="22"/>
        </w:rPr>
      </w:pPr>
      <w:r w:rsidRPr="008B665F">
        <w:rPr>
          <w:sz w:val="22"/>
          <w:szCs w:val="22"/>
        </w:rPr>
        <w:t xml:space="preserve"> </w:t>
      </w:r>
      <w:r w:rsidRPr="00556C2D">
        <w:rPr>
          <w:b/>
          <w:color w:val="DF6613"/>
          <w:sz w:val="22"/>
          <w:szCs w:val="22"/>
        </w:rPr>
        <w:t xml:space="preserve">organizacyjnej </w:t>
      </w:r>
      <w:r w:rsidRPr="00556C2D">
        <w:rPr>
          <w:color w:val="DF6613"/>
          <w:sz w:val="22"/>
          <w:szCs w:val="22"/>
        </w:rPr>
        <w:t xml:space="preserve">– </w:t>
      </w:r>
      <w:r w:rsidRPr="008B665F">
        <w:rPr>
          <w:sz w:val="22"/>
          <w:szCs w:val="22"/>
        </w:rPr>
        <w:t xml:space="preserve">poprzez włączanie specyficznych i unikalnych zasobów oraz kompetencji charakterystycznych dla danego sektora i wzajemnym ich uzupełnianiu podczas realizacji wspólnych projektów; </w:t>
      </w:r>
    </w:p>
    <w:p w14:paraId="7AA75C9B" w14:textId="77777777" w:rsidR="000248A9" w:rsidRPr="008B665F" w:rsidRDefault="000248A9" w:rsidP="00341161">
      <w:pPr>
        <w:pStyle w:val="Default"/>
        <w:numPr>
          <w:ilvl w:val="0"/>
          <w:numId w:val="4"/>
        </w:numPr>
        <w:spacing w:line="360" w:lineRule="auto"/>
        <w:ind w:left="426"/>
        <w:jc w:val="both"/>
        <w:rPr>
          <w:sz w:val="22"/>
          <w:szCs w:val="22"/>
        </w:rPr>
      </w:pPr>
      <w:r w:rsidRPr="00556C2D">
        <w:rPr>
          <w:b/>
          <w:color w:val="DF6613"/>
          <w:sz w:val="22"/>
          <w:szCs w:val="22"/>
        </w:rPr>
        <w:t>finansowej</w:t>
      </w:r>
      <w:r w:rsidRPr="00556C2D">
        <w:rPr>
          <w:color w:val="DF6613"/>
          <w:sz w:val="22"/>
          <w:szCs w:val="22"/>
        </w:rPr>
        <w:t xml:space="preserve"> – </w:t>
      </w:r>
      <w:r w:rsidRPr="008B665F">
        <w:rPr>
          <w:sz w:val="22"/>
          <w:szCs w:val="22"/>
        </w:rPr>
        <w:t>poprzez zapewnienie wkładu własnego w realizację określonych przedsięwzięć.</w:t>
      </w:r>
    </w:p>
    <w:p w14:paraId="0198931C" w14:textId="77777777" w:rsidR="000248A9" w:rsidRDefault="000248A9" w:rsidP="000248A9">
      <w:pPr>
        <w:pStyle w:val="Default"/>
        <w:spacing w:line="360" w:lineRule="auto"/>
        <w:ind w:firstLine="426"/>
        <w:jc w:val="both"/>
        <w:rPr>
          <w:sz w:val="22"/>
        </w:rPr>
      </w:pPr>
      <w:r w:rsidRPr="008B665F">
        <w:rPr>
          <w:sz w:val="22"/>
        </w:rPr>
        <w:t xml:space="preserve">Współuczestniczenie trzech wyżej wymienionych sektorów w realizację zapisów </w:t>
      </w:r>
      <w:r>
        <w:rPr>
          <w:sz w:val="22"/>
        </w:rPr>
        <w:t>Gminnego</w:t>
      </w:r>
      <w:r w:rsidRPr="008B665F">
        <w:rPr>
          <w:sz w:val="22"/>
        </w:rPr>
        <w:t xml:space="preserve"> Programu Rewitalizacji odbywać się będzie </w:t>
      </w:r>
      <w:r>
        <w:rPr>
          <w:sz w:val="22"/>
        </w:rPr>
        <w:t>w oparciu o następujące zasady:</w:t>
      </w:r>
    </w:p>
    <w:p w14:paraId="555042C2" w14:textId="77777777" w:rsidR="000248A9" w:rsidRDefault="000248A9" w:rsidP="00341161">
      <w:pPr>
        <w:pStyle w:val="Default"/>
        <w:numPr>
          <w:ilvl w:val="0"/>
          <w:numId w:val="5"/>
        </w:numPr>
        <w:spacing w:line="360" w:lineRule="auto"/>
        <w:ind w:left="426"/>
        <w:jc w:val="both"/>
        <w:rPr>
          <w:sz w:val="22"/>
        </w:rPr>
      </w:pPr>
      <w:r w:rsidRPr="008B665F">
        <w:rPr>
          <w:sz w:val="22"/>
        </w:rPr>
        <w:t>respektowania wł</w:t>
      </w:r>
      <w:r>
        <w:rPr>
          <w:sz w:val="22"/>
        </w:rPr>
        <w:t>asnych potrzeb oraz możliwości,</w:t>
      </w:r>
    </w:p>
    <w:p w14:paraId="031DDF0E" w14:textId="77777777" w:rsidR="000248A9" w:rsidRDefault="000248A9" w:rsidP="00341161">
      <w:pPr>
        <w:pStyle w:val="Default"/>
        <w:numPr>
          <w:ilvl w:val="0"/>
          <w:numId w:val="5"/>
        </w:numPr>
        <w:spacing w:line="360" w:lineRule="auto"/>
        <w:ind w:left="426"/>
        <w:jc w:val="both"/>
        <w:rPr>
          <w:sz w:val="22"/>
        </w:rPr>
      </w:pPr>
      <w:r w:rsidRPr="008B665F">
        <w:rPr>
          <w:sz w:val="22"/>
        </w:rPr>
        <w:t>kompromi</w:t>
      </w:r>
      <w:r>
        <w:rPr>
          <w:sz w:val="22"/>
        </w:rPr>
        <w:t>sowego rozwiązywania problemów,</w:t>
      </w:r>
    </w:p>
    <w:p w14:paraId="2C02BB1C" w14:textId="77777777" w:rsidR="000248A9" w:rsidRDefault="000248A9" w:rsidP="00341161">
      <w:pPr>
        <w:pStyle w:val="Default"/>
        <w:numPr>
          <w:ilvl w:val="0"/>
          <w:numId w:val="5"/>
        </w:numPr>
        <w:spacing w:line="360" w:lineRule="auto"/>
        <w:ind w:left="426"/>
        <w:jc w:val="both"/>
        <w:rPr>
          <w:sz w:val="22"/>
        </w:rPr>
      </w:pPr>
      <w:r w:rsidRPr="008B665F">
        <w:rPr>
          <w:sz w:val="22"/>
        </w:rPr>
        <w:t>przej</w:t>
      </w:r>
      <w:r>
        <w:rPr>
          <w:sz w:val="22"/>
        </w:rPr>
        <w:t>rzystość podejmowanych działań,</w:t>
      </w:r>
    </w:p>
    <w:p w14:paraId="7FD0DC4A" w14:textId="77777777" w:rsidR="000248A9" w:rsidRPr="008B665F" w:rsidRDefault="000248A9" w:rsidP="00341161">
      <w:pPr>
        <w:pStyle w:val="Default"/>
        <w:numPr>
          <w:ilvl w:val="0"/>
          <w:numId w:val="5"/>
        </w:numPr>
        <w:spacing w:line="360" w:lineRule="auto"/>
        <w:ind w:left="426"/>
        <w:jc w:val="both"/>
        <w:rPr>
          <w:sz w:val="22"/>
        </w:rPr>
      </w:pPr>
      <w:r w:rsidRPr="008B665F">
        <w:rPr>
          <w:sz w:val="22"/>
        </w:rPr>
        <w:t>otwarty dialog z mieszkańcami</w:t>
      </w:r>
      <w:r>
        <w:rPr>
          <w:sz w:val="22"/>
        </w:rPr>
        <w:t xml:space="preserve">. </w:t>
      </w:r>
    </w:p>
    <w:p w14:paraId="0A9FFFCB" w14:textId="77777777" w:rsidR="000248A9" w:rsidRPr="00D5329D" w:rsidRDefault="000248A9" w:rsidP="000248A9">
      <w:pPr>
        <w:pStyle w:val="Default"/>
        <w:spacing w:line="360" w:lineRule="auto"/>
        <w:ind w:firstLine="426"/>
        <w:jc w:val="both"/>
        <w:rPr>
          <w:sz w:val="20"/>
          <w:szCs w:val="22"/>
        </w:rPr>
      </w:pPr>
      <w:r w:rsidRPr="00D5329D">
        <w:rPr>
          <w:sz w:val="22"/>
        </w:rPr>
        <w:t xml:space="preserve">Na etapie realizacji </w:t>
      </w:r>
      <w:r>
        <w:rPr>
          <w:sz w:val="22"/>
        </w:rPr>
        <w:t xml:space="preserve">Gminnego </w:t>
      </w:r>
      <w:r w:rsidRPr="00D5329D">
        <w:rPr>
          <w:sz w:val="22"/>
        </w:rPr>
        <w:t>Programu Rewitalizacji, zarówno jego Operator</w:t>
      </w:r>
      <w:r>
        <w:rPr>
          <w:sz w:val="22"/>
        </w:rPr>
        <w:t xml:space="preserve"> GPR</w:t>
      </w:r>
      <w:r w:rsidRPr="00D5329D">
        <w:rPr>
          <w:sz w:val="22"/>
        </w:rPr>
        <w:t xml:space="preserve">, jak i inne podmioty zaangażowane w jego urzeczywistnianie, a także konkretni beneficjenci podejmowanych działań, dołożą wszelkich starań, aby we właściwy sposób rozpowszechnić informacje o jego celach, zamierzeniach, jak i konkretnych </w:t>
      </w:r>
      <w:r>
        <w:rPr>
          <w:sz w:val="22"/>
        </w:rPr>
        <w:t xml:space="preserve">efektach, które przyniesie </w:t>
      </w:r>
      <w:r w:rsidRPr="00D5329D">
        <w:rPr>
          <w:sz w:val="22"/>
        </w:rPr>
        <w:t>realizacja. Działania te będą nakierowane również na dalszy proces konsultacji i e</w:t>
      </w:r>
      <w:r>
        <w:rPr>
          <w:sz w:val="22"/>
        </w:rPr>
        <w:t xml:space="preserve">wentualną aktualizację GPR </w:t>
      </w:r>
      <w:r w:rsidRPr="00D5329D">
        <w:rPr>
          <w:sz w:val="22"/>
        </w:rPr>
        <w:t>w sytuacji zmiany czynników, które determinowały obecny jego kształt.</w:t>
      </w:r>
    </w:p>
    <w:p w14:paraId="3724BA6E" w14:textId="77777777" w:rsidR="000248A9" w:rsidRDefault="000248A9" w:rsidP="000248A9">
      <w:pPr>
        <w:pStyle w:val="Default"/>
        <w:spacing w:line="360" w:lineRule="auto"/>
        <w:ind w:firstLine="426"/>
        <w:jc w:val="both"/>
        <w:rPr>
          <w:sz w:val="22"/>
        </w:rPr>
      </w:pPr>
      <w:r w:rsidRPr="00D5329D">
        <w:rPr>
          <w:sz w:val="22"/>
        </w:rPr>
        <w:t>Za podejmowanie merytorycznych działań promocyjnych odpowie</w:t>
      </w:r>
      <w:r>
        <w:rPr>
          <w:sz w:val="22"/>
        </w:rPr>
        <w:t>dzialny będzie Operator GPR</w:t>
      </w:r>
      <w:r w:rsidRPr="00D5329D">
        <w:rPr>
          <w:sz w:val="22"/>
        </w:rPr>
        <w:t xml:space="preserve">. Do jego zadań należeć będzie opracowanie strategii informacji i promocji. Głównym celem działań informacyjnych i promocyjnych, realizowanych w ramach </w:t>
      </w:r>
      <w:r>
        <w:rPr>
          <w:sz w:val="22"/>
        </w:rPr>
        <w:t>GPR</w:t>
      </w:r>
      <w:r w:rsidRPr="00D5329D">
        <w:rPr>
          <w:sz w:val="22"/>
        </w:rPr>
        <w:t xml:space="preserve">, jest podniesienie świadomości opinii publicznej o mechanizmach i procesach rewitalizacji, a także przebiegu realizacji i efektach oraz rezultatach Programu. Grupę docelową ww. działań stanowić będzie: </w:t>
      </w:r>
    </w:p>
    <w:p w14:paraId="1710E3D5" w14:textId="77777777" w:rsidR="000248A9" w:rsidRPr="00D5329D" w:rsidRDefault="000248A9" w:rsidP="00341161">
      <w:pPr>
        <w:pStyle w:val="Default"/>
        <w:numPr>
          <w:ilvl w:val="0"/>
          <w:numId w:val="1"/>
        </w:numPr>
        <w:spacing w:line="360" w:lineRule="auto"/>
        <w:ind w:left="426"/>
        <w:jc w:val="both"/>
        <w:rPr>
          <w:sz w:val="20"/>
          <w:szCs w:val="22"/>
        </w:rPr>
      </w:pPr>
      <w:r w:rsidRPr="00D5329D">
        <w:rPr>
          <w:sz w:val="22"/>
        </w:rPr>
        <w:t>społeczeństwo, ze szczególnym uwzględnieniem mieszkańców obszaru rewitalizacji</w:t>
      </w:r>
      <w:r>
        <w:rPr>
          <w:sz w:val="22"/>
        </w:rPr>
        <w:t xml:space="preserve"> </w:t>
      </w:r>
      <w:r>
        <w:rPr>
          <w:sz w:val="22"/>
          <w:szCs w:val="22"/>
        </w:rPr>
        <w:t>(w tym poszczególne grupy społeczne, takie jak młodzież, seniorzy, osoby z niepełnosprawnościami itp.)</w:t>
      </w:r>
      <w:r w:rsidRPr="00D5329D">
        <w:rPr>
          <w:sz w:val="22"/>
        </w:rPr>
        <w:t xml:space="preserve">; </w:t>
      </w:r>
    </w:p>
    <w:p w14:paraId="7E011BFF" w14:textId="77777777" w:rsidR="000248A9" w:rsidRPr="00D5329D" w:rsidRDefault="000248A9" w:rsidP="00341161">
      <w:pPr>
        <w:pStyle w:val="Default"/>
        <w:numPr>
          <w:ilvl w:val="0"/>
          <w:numId w:val="1"/>
        </w:numPr>
        <w:spacing w:line="360" w:lineRule="auto"/>
        <w:ind w:left="426"/>
        <w:jc w:val="both"/>
        <w:rPr>
          <w:sz w:val="20"/>
          <w:szCs w:val="22"/>
        </w:rPr>
      </w:pPr>
      <w:r>
        <w:rPr>
          <w:sz w:val="22"/>
        </w:rPr>
        <w:t xml:space="preserve">lokalni przedsiębiorcy, </w:t>
      </w:r>
    </w:p>
    <w:p w14:paraId="0B9BF9A1" w14:textId="77777777" w:rsidR="000248A9" w:rsidRPr="00D5329D" w:rsidRDefault="000248A9" w:rsidP="00341161">
      <w:pPr>
        <w:pStyle w:val="Default"/>
        <w:numPr>
          <w:ilvl w:val="0"/>
          <w:numId w:val="1"/>
        </w:numPr>
        <w:spacing w:line="360" w:lineRule="auto"/>
        <w:ind w:left="426"/>
        <w:jc w:val="both"/>
        <w:rPr>
          <w:sz w:val="20"/>
          <w:szCs w:val="22"/>
        </w:rPr>
      </w:pPr>
      <w:r w:rsidRPr="00D5329D">
        <w:rPr>
          <w:sz w:val="22"/>
        </w:rPr>
        <w:t xml:space="preserve">beneficjenci i potencjalni beneficjenci Programu; </w:t>
      </w:r>
    </w:p>
    <w:p w14:paraId="79C44FDB" w14:textId="77777777" w:rsidR="000248A9" w:rsidRPr="00D5329D" w:rsidRDefault="000248A9" w:rsidP="00341161">
      <w:pPr>
        <w:pStyle w:val="Default"/>
        <w:numPr>
          <w:ilvl w:val="0"/>
          <w:numId w:val="1"/>
        </w:numPr>
        <w:spacing w:line="360" w:lineRule="auto"/>
        <w:ind w:left="426"/>
        <w:jc w:val="both"/>
        <w:rPr>
          <w:sz w:val="20"/>
          <w:szCs w:val="22"/>
        </w:rPr>
      </w:pPr>
      <w:r w:rsidRPr="00D5329D">
        <w:rPr>
          <w:sz w:val="22"/>
        </w:rPr>
        <w:t xml:space="preserve">partnerzy społeczno-gospodarczy; </w:t>
      </w:r>
    </w:p>
    <w:p w14:paraId="7B387180" w14:textId="77777777" w:rsidR="000248A9" w:rsidRPr="00D5329D" w:rsidRDefault="000248A9" w:rsidP="00341161">
      <w:pPr>
        <w:pStyle w:val="Default"/>
        <w:numPr>
          <w:ilvl w:val="0"/>
          <w:numId w:val="1"/>
        </w:numPr>
        <w:spacing w:line="360" w:lineRule="auto"/>
        <w:ind w:left="426"/>
        <w:jc w:val="both"/>
        <w:rPr>
          <w:sz w:val="20"/>
          <w:szCs w:val="22"/>
        </w:rPr>
      </w:pPr>
      <w:r w:rsidRPr="00D5329D">
        <w:rPr>
          <w:sz w:val="22"/>
        </w:rPr>
        <w:t xml:space="preserve">organizacje pozarządowe; </w:t>
      </w:r>
    </w:p>
    <w:p w14:paraId="3F673FE6" w14:textId="77777777" w:rsidR="000248A9" w:rsidRPr="00D5329D" w:rsidRDefault="000248A9" w:rsidP="00341161">
      <w:pPr>
        <w:pStyle w:val="Default"/>
        <w:numPr>
          <w:ilvl w:val="0"/>
          <w:numId w:val="1"/>
        </w:numPr>
        <w:spacing w:line="360" w:lineRule="auto"/>
        <w:ind w:left="426"/>
        <w:jc w:val="both"/>
        <w:rPr>
          <w:sz w:val="20"/>
          <w:szCs w:val="22"/>
        </w:rPr>
      </w:pPr>
      <w:r w:rsidRPr="00D5329D">
        <w:rPr>
          <w:sz w:val="22"/>
        </w:rPr>
        <w:t xml:space="preserve">właściwe władze publiczne (władze regionalne województwa lubelskiego, administracja rządowa szczebla wojewódzkiego, władze publiczne gmin i powiatów sąsiedzkich, władze publiczne miast i gmin partnerskich); </w:t>
      </w:r>
    </w:p>
    <w:p w14:paraId="770B32E4" w14:textId="77777777" w:rsidR="000248A9" w:rsidRPr="008B665F" w:rsidRDefault="000248A9" w:rsidP="00341161">
      <w:pPr>
        <w:pStyle w:val="Default"/>
        <w:numPr>
          <w:ilvl w:val="0"/>
          <w:numId w:val="1"/>
        </w:numPr>
        <w:spacing w:line="360" w:lineRule="auto"/>
        <w:ind w:left="426"/>
        <w:jc w:val="both"/>
        <w:rPr>
          <w:sz w:val="20"/>
          <w:szCs w:val="22"/>
        </w:rPr>
      </w:pPr>
      <w:r w:rsidRPr="00D5329D">
        <w:rPr>
          <w:sz w:val="22"/>
        </w:rPr>
        <w:t>media (prasa, radio, telewizja o zasięgu lokalnym, regionalnym, media elektroniczne).</w:t>
      </w:r>
    </w:p>
    <w:p w14:paraId="03AC5AF4" w14:textId="77777777" w:rsidR="000248A9" w:rsidRDefault="000248A9" w:rsidP="000248A9">
      <w:pPr>
        <w:pStyle w:val="Default"/>
        <w:spacing w:line="360" w:lineRule="auto"/>
        <w:ind w:firstLine="426"/>
        <w:jc w:val="both"/>
        <w:rPr>
          <w:sz w:val="22"/>
        </w:rPr>
      </w:pPr>
      <w:r>
        <w:rPr>
          <w:sz w:val="22"/>
        </w:rPr>
        <w:t>Proces informowania o G</w:t>
      </w:r>
      <w:r w:rsidRPr="00D5329D">
        <w:rPr>
          <w:sz w:val="22"/>
        </w:rPr>
        <w:t xml:space="preserve">PR będzie miał charakter dwukierunkowy, pozwalający odbiorcom przekazów na informację zwrotną (przekazywanie własnych opinii). W związku z tym, strategia działań informacyjnych i promocyjnych powinna uwzględniać zarówno bierne, jak i czynne prawo obywateli do informacji. Do instrumentów realizacji wśród działań </w:t>
      </w:r>
      <w:r>
        <w:rPr>
          <w:sz w:val="22"/>
        </w:rPr>
        <w:t>G</w:t>
      </w:r>
      <w:r w:rsidRPr="00D5329D">
        <w:rPr>
          <w:sz w:val="22"/>
        </w:rPr>
        <w:t xml:space="preserve">PR w wyżej wymienionych sferach należy wyliczyć: </w:t>
      </w:r>
    </w:p>
    <w:p w14:paraId="0629FB84" w14:textId="77777777" w:rsidR="000248A9" w:rsidRPr="00CE11A3" w:rsidRDefault="000248A9" w:rsidP="00341161">
      <w:pPr>
        <w:pStyle w:val="Default"/>
        <w:numPr>
          <w:ilvl w:val="0"/>
          <w:numId w:val="2"/>
        </w:numPr>
        <w:spacing w:line="360" w:lineRule="auto"/>
        <w:ind w:left="426"/>
        <w:jc w:val="both"/>
        <w:rPr>
          <w:sz w:val="20"/>
          <w:szCs w:val="22"/>
        </w:rPr>
      </w:pPr>
      <w:r w:rsidRPr="00D5329D">
        <w:rPr>
          <w:sz w:val="22"/>
        </w:rPr>
        <w:t xml:space="preserve">zastosowanie oficjalnych stron internetowych </w:t>
      </w:r>
      <w:r>
        <w:rPr>
          <w:sz w:val="22"/>
        </w:rPr>
        <w:t>miasta</w:t>
      </w:r>
      <w:r w:rsidRPr="00D5329D">
        <w:rPr>
          <w:sz w:val="22"/>
        </w:rPr>
        <w:t xml:space="preserve"> i jednostek podległych (w tym BIP) do publikacji informacji o rewitalizacji;</w:t>
      </w:r>
    </w:p>
    <w:p w14:paraId="13A2A543" w14:textId="77777777" w:rsidR="000248A9" w:rsidRPr="00CE11A3" w:rsidRDefault="000248A9" w:rsidP="00341161">
      <w:pPr>
        <w:pStyle w:val="Default"/>
        <w:numPr>
          <w:ilvl w:val="0"/>
          <w:numId w:val="2"/>
        </w:numPr>
        <w:spacing w:line="360" w:lineRule="auto"/>
        <w:ind w:left="426"/>
        <w:jc w:val="both"/>
        <w:rPr>
          <w:sz w:val="18"/>
          <w:szCs w:val="22"/>
        </w:rPr>
      </w:pPr>
      <w:r w:rsidRPr="00CE11A3">
        <w:rPr>
          <w:sz w:val="22"/>
        </w:rPr>
        <w:t xml:space="preserve">prowadzenie na stronie internetowej </w:t>
      </w:r>
      <w:r>
        <w:rPr>
          <w:sz w:val="22"/>
        </w:rPr>
        <w:t xml:space="preserve">Urzędu </w:t>
      </w:r>
      <w:r w:rsidR="00F27D56">
        <w:rPr>
          <w:sz w:val="22"/>
        </w:rPr>
        <w:t>Gminy</w:t>
      </w:r>
      <w:r>
        <w:rPr>
          <w:sz w:val="22"/>
        </w:rPr>
        <w:t xml:space="preserve"> oraz BIP </w:t>
      </w:r>
      <w:r w:rsidRPr="00CE11A3">
        <w:rPr>
          <w:sz w:val="22"/>
        </w:rPr>
        <w:t>zakładki</w:t>
      </w:r>
      <w:r>
        <w:rPr>
          <w:sz w:val="22"/>
        </w:rPr>
        <w:t xml:space="preserve"> dotyczącej Gminnego </w:t>
      </w:r>
      <w:r w:rsidRPr="00CE11A3">
        <w:rPr>
          <w:sz w:val="22"/>
        </w:rPr>
        <w:t xml:space="preserve"> Programu Rewitalizacji, w ramach której można znaleźć informacje na temat: podstawowych pojęć i zagadnień związanych z procesem rewitalizacji, problematyki </w:t>
      </w:r>
      <w:r>
        <w:rPr>
          <w:sz w:val="22"/>
        </w:rPr>
        <w:t>rewitalizacji obszarów miejskich</w:t>
      </w:r>
      <w:r w:rsidRPr="00CE11A3">
        <w:rPr>
          <w:sz w:val="22"/>
        </w:rPr>
        <w:t>, procesu op</w:t>
      </w:r>
      <w:r>
        <w:rPr>
          <w:sz w:val="22"/>
        </w:rPr>
        <w:t>racowywania oraz konsultowania G</w:t>
      </w:r>
      <w:r w:rsidRPr="00CE11A3">
        <w:rPr>
          <w:sz w:val="22"/>
        </w:rPr>
        <w:t xml:space="preserve">PR; a w późniejszym okresie również: bieżącego stanu wdrażania, finansowania, ewaluacji Programu (upublicznianie sprawozdań), innych materiałów o charakterze informacyjnym (np. komunikaty o przetargach, konkursach ofert i ich wynikach), bazę przedsięwzięć rewitalizacyjnych, galerię fotografii dokumentującą stan sprzed realizacji przedsięwzięć rewitalizacyjnych i po ich realizacji; </w:t>
      </w:r>
    </w:p>
    <w:p w14:paraId="61AAB88E" w14:textId="15E6771D" w:rsidR="000248A9" w:rsidRPr="00CE11A3" w:rsidRDefault="000248A9" w:rsidP="00341161">
      <w:pPr>
        <w:pStyle w:val="Default"/>
        <w:numPr>
          <w:ilvl w:val="0"/>
          <w:numId w:val="2"/>
        </w:numPr>
        <w:spacing w:line="360" w:lineRule="auto"/>
        <w:ind w:left="426"/>
        <w:jc w:val="both"/>
        <w:rPr>
          <w:sz w:val="18"/>
          <w:szCs w:val="22"/>
        </w:rPr>
      </w:pPr>
      <w:r w:rsidRPr="00CE11A3">
        <w:rPr>
          <w:sz w:val="22"/>
        </w:rPr>
        <w:t>wydawane przez Operatora oraz inne podmioty zaa</w:t>
      </w:r>
      <w:r>
        <w:rPr>
          <w:sz w:val="22"/>
        </w:rPr>
        <w:t xml:space="preserve">ngażowane </w:t>
      </w:r>
      <w:r w:rsidR="008F7EDF">
        <w:rPr>
          <w:sz w:val="22"/>
        </w:rPr>
        <w:t>w realizację Gminnego</w:t>
      </w:r>
      <w:r w:rsidRPr="00CE11A3">
        <w:rPr>
          <w:sz w:val="22"/>
        </w:rPr>
        <w:t xml:space="preserve"> Programu Rewitalizacji ulotki i broszury informacyjne, publikacje związane z realizacją poszczególnych przedsięwzięć; </w:t>
      </w:r>
    </w:p>
    <w:p w14:paraId="6D7708C8" w14:textId="77777777" w:rsidR="000248A9" w:rsidRDefault="000248A9" w:rsidP="00341161">
      <w:pPr>
        <w:pStyle w:val="Default"/>
        <w:numPr>
          <w:ilvl w:val="0"/>
          <w:numId w:val="2"/>
        </w:numPr>
        <w:spacing w:line="360" w:lineRule="auto"/>
        <w:ind w:left="426"/>
        <w:jc w:val="both"/>
        <w:rPr>
          <w:sz w:val="18"/>
          <w:szCs w:val="22"/>
        </w:rPr>
      </w:pPr>
      <w:r w:rsidRPr="00CE11A3">
        <w:rPr>
          <w:sz w:val="22"/>
        </w:rPr>
        <w:t xml:space="preserve">publikacje </w:t>
      </w:r>
      <w:r>
        <w:rPr>
          <w:sz w:val="22"/>
        </w:rPr>
        <w:t>m.in. uchwalenia G</w:t>
      </w:r>
      <w:r w:rsidRPr="00CE11A3">
        <w:rPr>
          <w:sz w:val="22"/>
        </w:rPr>
        <w:t>PR, kolejnych etapów wdrożenia i ewaluacji, uzyskania środków na finansowanie Programu lub poszczególnych projektów, zakończenia realizacji poszczególnych pr</w:t>
      </w:r>
      <w:r>
        <w:rPr>
          <w:sz w:val="22"/>
        </w:rPr>
        <w:t>ojektów realizowanych w ramach G</w:t>
      </w:r>
      <w:r w:rsidRPr="00CE11A3">
        <w:rPr>
          <w:sz w:val="22"/>
        </w:rPr>
        <w:t>PR</w:t>
      </w:r>
      <w:r>
        <w:rPr>
          <w:sz w:val="22"/>
        </w:rPr>
        <w:t>,</w:t>
      </w:r>
    </w:p>
    <w:p w14:paraId="0A98E1C3" w14:textId="77777777" w:rsidR="000248A9" w:rsidRPr="00D779EE" w:rsidRDefault="000248A9" w:rsidP="00341161">
      <w:pPr>
        <w:pStyle w:val="Default"/>
        <w:numPr>
          <w:ilvl w:val="0"/>
          <w:numId w:val="2"/>
        </w:numPr>
        <w:spacing w:line="360" w:lineRule="auto"/>
        <w:ind w:left="426"/>
        <w:jc w:val="both"/>
        <w:rPr>
          <w:sz w:val="18"/>
          <w:szCs w:val="22"/>
        </w:rPr>
      </w:pPr>
      <w:r w:rsidRPr="00D779EE">
        <w:rPr>
          <w:sz w:val="22"/>
        </w:rPr>
        <w:t>współpraca z lokalnymi mediami mająca na celu informowanie opinii publicznej o przebiegu realizacji i wnioskach z monitorowania GPR.</w:t>
      </w:r>
    </w:p>
    <w:p w14:paraId="2619A81E" w14:textId="77777777" w:rsidR="000248A9" w:rsidRPr="007C56C5" w:rsidRDefault="000248A9" w:rsidP="000248A9">
      <w:pPr>
        <w:spacing w:line="360" w:lineRule="auto"/>
        <w:ind w:firstLine="426"/>
        <w:jc w:val="both"/>
        <w:rPr>
          <w:rFonts w:ascii="Calibri" w:hAnsi="Calibri" w:cs="Calibri"/>
          <w:sz w:val="22"/>
          <w:szCs w:val="22"/>
        </w:rPr>
      </w:pPr>
      <w:r w:rsidRPr="007C56C5">
        <w:rPr>
          <w:rFonts w:ascii="Calibri" w:hAnsi="Calibri" w:cs="Calibri"/>
          <w:sz w:val="22"/>
          <w:szCs w:val="22"/>
        </w:rPr>
        <w:t>Uspołecznienie wdrażania GPR będzie również poprzez współpracę pomiędzy sektorem publicznym, prywatnym i organizacjami pozarządowymi, m.in.:</w:t>
      </w:r>
    </w:p>
    <w:p w14:paraId="41535C2B" w14:textId="77777777" w:rsidR="000248A9" w:rsidRPr="007C56C5" w:rsidRDefault="000248A9" w:rsidP="00341161">
      <w:pPr>
        <w:pStyle w:val="Akapitzlist"/>
        <w:numPr>
          <w:ilvl w:val="0"/>
          <w:numId w:val="3"/>
        </w:numPr>
        <w:spacing w:line="360" w:lineRule="auto"/>
        <w:ind w:left="426"/>
        <w:jc w:val="both"/>
        <w:rPr>
          <w:rFonts w:ascii="Calibri" w:hAnsi="Calibri" w:cs="Calibri"/>
        </w:rPr>
      </w:pPr>
      <w:r w:rsidRPr="007C56C5">
        <w:rPr>
          <w:rFonts w:ascii="Calibri" w:hAnsi="Calibri" w:cs="Calibri"/>
        </w:rPr>
        <w:t xml:space="preserve">przygotowywanie bieżących informacji z przebiegu wdrażania GPR, </w:t>
      </w:r>
    </w:p>
    <w:p w14:paraId="3603AC39" w14:textId="77777777" w:rsidR="000248A9" w:rsidRPr="007C56C5" w:rsidRDefault="000248A9" w:rsidP="00341161">
      <w:pPr>
        <w:pStyle w:val="Akapitzlist"/>
        <w:numPr>
          <w:ilvl w:val="0"/>
          <w:numId w:val="3"/>
        </w:numPr>
        <w:spacing w:line="360" w:lineRule="auto"/>
        <w:ind w:left="426"/>
        <w:jc w:val="both"/>
        <w:rPr>
          <w:rFonts w:ascii="Calibri" w:hAnsi="Calibri" w:cs="Calibri"/>
        </w:rPr>
      </w:pPr>
      <w:r w:rsidRPr="007C56C5">
        <w:rPr>
          <w:rFonts w:ascii="Calibri" w:hAnsi="Calibri" w:cs="Calibri"/>
        </w:rPr>
        <w:t xml:space="preserve">opracowanie ankiety internetowej skierowanej do mieszkańców i innych interesariuszy dotyczącej oceny stopnia wdrażania GPR oraz poziomu zadowolenie i satysfakcji mieszkańców w tym zakresie, </w:t>
      </w:r>
    </w:p>
    <w:p w14:paraId="45F2CEF0" w14:textId="77777777" w:rsidR="000248A9" w:rsidRPr="007C56C5" w:rsidRDefault="000248A9" w:rsidP="00341161">
      <w:pPr>
        <w:pStyle w:val="Akapitzlist"/>
        <w:numPr>
          <w:ilvl w:val="0"/>
          <w:numId w:val="3"/>
        </w:numPr>
        <w:spacing w:line="360" w:lineRule="auto"/>
        <w:ind w:left="426"/>
        <w:jc w:val="both"/>
        <w:rPr>
          <w:rFonts w:ascii="Calibri" w:hAnsi="Calibri" w:cs="Calibri"/>
        </w:rPr>
      </w:pPr>
      <w:r w:rsidRPr="007C56C5">
        <w:rPr>
          <w:rFonts w:ascii="Calibri" w:hAnsi="Calibri" w:cs="Calibri"/>
        </w:rPr>
        <w:t xml:space="preserve">powołanie Komitetu Rewitalizacji składającego się z przedstawicieli różnych grup interesariuszy rewitalizacji; stanowiącego forum współpracy i dialogu szerokiego grona interesariuszy (NGO, przedsiębiorców, lokalnych liderów, mieszkańców) z organami miasta w sprawach dotyczących prowadzenia i oceny rewitalizacji; </w:t>
      </w:r>
    </w:p>
    <w:p w14:paraId="0EF9AAED" w14:textId="77777777" w:rsidR="000248A9" w:rsidRPr="007C56C5" w:rsidRDefault="000248A9" w:rsidP="00341161">
      <w:pPr>
        <w:pStyle w:val="Akapitzlist"/>
        <w:numPr>
          <w:ilvl w:val="0"/>
          <w:numId w:val="3"/>
        </w:numPr>
        <w:spacing w:line="360" w:lineRule="auto"/>
        <w:ind w:left="426"/>
        <w:jc w:val="both"/>
        <w:rPr>
          <w:rFonts w:ascii="Calibri" w:hAnsi="Calibri" w:cs="Calibri"/>
        </w:rPr>
      </w:pPr>
      <w:r w:rsidRPr="007C56C5">
        <w:rPr>
          <w:rFonts w:ascii="Calibri" w:hAnsi="Calibri" w:cs="Calibri"/>
        </w:rPr>
        <w:t xml:space="preserve">włączenie organizacji pozarządowych poprzez wspieranie inicjatyw oddolnych na obszarze rewitalizacji w ramach organizacji otwartych konkursów ofert oraz tzw. małych grantów. </w:t>
      </w:r>
    </w:p>
    <w:p w14:paraId="1B1F027E" w14:textId="77777777" w:rsidR="000248A9" w:rsidRPr="007C56C5" w:rsidRDefault="000248A9" w:rsidP="000248A9">
      <w:pPr>
        <w:spacing w:line="360" w:lineRule="auto"/>
        <w:ind w:firstLine="426"/>
        <w:jc w:val="both"/>
        <w:rPr>
          <w:rFonts w:ascii="Calibri" w:hAnsi="Calibri" w:cs="Calibri"/>
          <w:sz w:val="22"/>
          <w:szCs w:val="22"/>
        </w:rPr>
      </w:pPr>
      <w:r w:rsidRPr="007C56C5">
        <w:rPr>
          <w:rFonts w:ascii="Calibri" w:hAnsi="Calibri" w:cs="Calibri"/>
          <w:sz w:val="22"/>
          <w:szCs w:val="22"/>
        </w:rPr>
        <w:t>Proponowane działania mające na celu wspieranie rozwoju współpracy pomiędzy sektorem publicznym, prywatnym i organizacjami pozarządowymi mogą zostać rozszerzone, dostosowane do panujących przepisów prawnych.</w:t>
      </w:r>
    </w:p>
    <w:p w14:paraId="0FAF5EB0" w14:textId="2EBE93D7" w:rsidR="000248A9" w:rsidRPr="00E01C61" w:rsidRDefault="000248A9" w:rsidP="0037052F">
      <w:pPr>
        <w:pStyle w:val="Styl1"/>
        <w:numPr>
          <w:ilvl w:val="1"/>
          <w:numId w:val="100"/>
        </w:numPr>
        <w:spacing w:before="120" w:after="240"/>
        <w:rPr>
          <w:color w:val="DF6613"/>
          <w:sz w:val="36"/>
        </w:rPr>
      </w:pPr>
      <w:bookmarkStart w:id="85" w:name="_Toc151978543"/>
      <w:r w:rsidRPr="00E01C61">
        <w:rPr>
          <w:color w:val="DF6613"/>
          <w:sz w:val="36"/>
        </w:rPr>
        <w:t>Partycypacja społeczna na etapie oceny GPR</w:t>
      </w:r>
      <w:bookmarkEnd w:id="85"/>
    </w:p>
    <w:p w14:paraId="55D04148" w14:textId="77777777" w:rsidR="000248A9" w:rsidRPr="00F27D56" w:rsidRDefault="000248A9" w:rsidP="000248A9">
      <w:pPr>
        <w:spacing w:line="360" w:lineRule="auto"/>
        <w:ind w:firstLine="425"/>
        <w:contextualSpacing/>
        <w:jc w:val="both"/>
        <w:rPr>
          <w:rFonts w:ascii="Calibri" w:hAnsi="Calibri" w:cs="Calibri"/>
          <w:sz w:val="22"/>
          <w:szCs w:val="22"/>
        </w:rPr>
      </w:pPr>
      <w:r w:rsidRPr="00F27D56">
        <w:rPr>
          <w:rFonts w:ascii="Calibri" w:hAnsi="Calibri" w:cs="Calibri"/>
          <w:sz w:val="22"/>
          <w:szCs w:val="22"/>
        </w:rPr>
        <w:t>Istotnym punktem procesu rewitalizacji jest uwzględnianie w nim udziału społeczeństwa nie tylko na etapie planowania i wdrażania, ale także w momencie oceny efektów wdrożenia Gminnego Programu Rewitalizacji. Niezwykle ważnym elementem jest podsumowanie efektów procesu rewitalizacji oraz prognoza ich trwałości oraz efektów synergicznych i mnożnikowych. Przedmiotem oceny końcowej jest nie tylko zweryfikowanie, czy cele rewitalizacji zostały całkowicie osiągnięte ale również ocena trwałości osiągniętego stanu, w tym przede wszystkim dalszego rozwoju społeczno-gospodarczego obszaru rewitalizacji. Na tym etapie podejmuje się również decyzje o ewentualnej konieczności przedłużenia działań rewitalizacyjnych.</w:t>
      </w:r>
    </w:p>
    <w:p w14:paraId="31653B9A" w14:textId="77777777" w:rsidR="000248A9" w:rsidRPr="00F27D56" w:rsidRDefault="000248A9" w:rsidP="000248A9">
      <w:pPr>
        <w:spacing w:line="360" w:lineRule="auto"/>
        <w:ind w:firstLine="426"/>
        <w:jc w:val="both"/>
        <w:rPr>
          <w:rFonts w:ascii="Calibri" w:hAnsi="Calibri" w:cs="Calibri"/>
          <w:sz w:val="22"/>
          <w:szCs w:val="22"/>
        </w:rPr>
      </w:pPr>
      <w:r w:rsidRPr="00F27D56">
        <w:rPr>
          <w:rFonts w:ascii="Calibri" w:hAnsi="Calibri" w:cs="Calibri"/>
          <w:sz w:val="22"/>
          <w:szCs w:val="22"/>
        </w:rPr>
        <w:t>Realizacja tego etapu nie jest możliwa bez partycypacji społecznej. Ewaluacja Gminnego Programu Rewitalizacji winna obejmować diagnozę czynników społecznych, gospodarczych, przestrzenno-funkcjonalnych i techniczno-środowiskowych obszaru rewitalizacji opartą na wskaźnikach oraz opiniach mieszkańców. Partycypacja społeczna na etapie ewaluacji procesu rewitalizacji zagwarantowana jest poprzez uczestnictwo przedstawicieli mieszkańców w pracach Komitetu Rewitalizacji  oraz w szerokich konsultacjach społecznych.</w:t>
      </w:r>
    </w:p>
    <w:p w14:paraId="13AC51A0" w14:textId="77777777" w:rsidR="000248A9" w:rsidRPr="00F27D56" w:rsidRDefault="000248A9" w:rsidP="000248A9">
      <w:pPr>
        <w:spacing w:line="360" w:lineRule="auto"/>
        <w:ind w:firstLine="426"/>
        <w:jc w:val="both"/>
        <w:rPr>
          <w:rFonts w:ascii="Calibri" w:hAnsi="Calibri" w:cs="Calibri"/>
          <w:sz w:val="22"/>
          <w:szCs w:val="22"/>
        </w:rPr>
      </w:pPr>
      <w:r w:rsidRPr="00F27D56">
        <w:rPr>
          <w:rFonts w:ascii="Calibri" w:hAnsi="Calibri" w:cs="Calibri"/>
          <w:sz w:val="22"/>
          <w:szCs w:val="22"/>
        </w:rPr>
        <w:t xml:space="preserve">Wśród instrumentów i narzędzi aktywnego włączenia mieszkańców w ocenę efektów Gminnego Programu Rewitalizacji należy wymienić: </w:t>
      </w:r>
    </w:p>
    <w:p w14:paraId="54C40FF6" w14:textId="77777777" w:rsidR="000248A9" w:rsidRPr="00F27D56" w:rsidRDefault="000248A9" w:rsidP="00341161">
      <w:pPr>
        <w:pStyle w:val="Akapitzlist"/>
        <w:numPr>
          <w:ilvl w:val="0"/>
          <w:numId w:val="6"/>
        </w:numPr>
        <w:spacing w:line="360" w:lineRule="auto"/>
        <w:ind w:left="284"/>
        <w:jc w:val="both"/>
        <w:rPr>
          <w:rFonts w:ascii="Calibri" w:hAnsi="Calibri" w:cs="Calibri"/>
          <w:color w:val="000000"/>
        </w:rPr>
      </w:pPr>
      <w:r w:rsidRPr="00F27D56">
        <w:rPr>
          <w:rFonts w:ascii="Calibri" w:hAnsi="Calibri" w:cs="Calibri"/>
        </w:rPr>
        <w:t>badania ankietowe i sondażowe na temat oceny procesów rewitalizacji z wykorzystaniem np. mediów społecznościowych;</w:t>
      </w:r>
    </w:p>
    <w:p w14:paraId="00A529FC" w14:textId="77777777" w:rsidR="000248A9" w:rsidRPr="00F27D56" w:rsidRDefault="000248A9" w:rsidP="00341161">
      <w:pPr>
        <w:pStyle w:val="Akapitzlist"/>
        <w:numPr>
          <w:ilvl w:val="0"/>
          <w:numId w:val="6"/>
        </w:numPr>
        <w:spacing w:line="360" w:lineRule="auto"/>
        <w:ind w:left="284"/>
        <w:jc w:val="both"/>
        <w:rPr>
          <w:rFonts w:ascii="Calibri" w:hAnsi="Calibri" w:cs="Calibri"/>
          <w:color w:val="000000"/>
        </w:rPr>
      </w:pPr>
      <w:r w:rsidRPr="00F27D56">
        <w:rPr>
          <w:rFonts w:ascii="Calibri" w:hAnsi="Calibri" w:cs="Calibri"/>
        </w:rPr>
        <w:t xml:space="preserve">badania opinii publicznej dot. jakości życia na obszarze rewitalizacji, </w:t>
      </w:r>
    </w:p>
    <w:p w14:paraId="5B486550" w14:textId="77777777" w:rsidR="000248A9" w:rsidRPr="00F27D56" w:rsidRDefault="000248A9" w:rsidP="00341161">
      <w:pPr>
        <w:pStyle w:val="Akapitzlist"/>
        <w:numPr>
          <w:ilvl w:val="0"/>
          <w:numId w:val="6"/>
        </w:numPr>
        <w:spacing w:line="360" w:lineRule="auto"/>
        <w:ind w:left="284"/>
        <w:jc w:val="both"/>
        <w:rPr>
          <w:rFonts w:ascii="Calibri" w:hAnsi="Calibri" w:cs="Calibri"/>
          <w:color w:val="000000"/>
        </w:rPr>
      </w:pPr>
      <w:r w:rsidRPr="00F27D56">
        <w:rPr>
          <w:rFonts w:ascii="Calibri" w:hAnsi="Calibri" w:cs="Calibri"/>
        </w:rPr>
        <w:t xml:space="preserve">debaty publiczne na temat postrzegania zmian na obszarze rewitalizacji, </w:t>
      </w:r>
    </w:p>
    <w:p w14:paraId="036393D2" w14:textId="77777777" w:rsidR="000248A9" w:rsidRPr="00F27D56" w:rsidRDefault="000248A9" w:rsidP="00341161">
      <w:pPr>
        <w:pStyle w:val="Akapitzlist"/>
        <w:numPr>
          <w:ilvl w:val="0"/>
          <w:numId w:val="6"/>
        </w:numPr>
        <w:spacing w:line="360" w:lineRule="auto"/>
        <w:ind w:left="284"/>
        <w:jc w:val="both"/>
        <w:rPr>
          <w:rFonts w:ascii="Calibri" w:hAnsi="Calibri" w:cs="Calibri"/>
          <w:color w:val="000000"/>
        </w:rPr>
      </w:pPr>
      <w:r w:rsidRPr="00F27D56">
        <w:rPr>
          <w:rFonts w:ascii="Calibri" w:hAnsi="Calibri" w:cs="Calibri"/>
        </w:rPr>
        <w:t>warsztaty sektorowe;</w:t>
      </w:r>
    </w:p>
    <w:p w14:paraId="1E2A917E" w14:textId="77777777" w:rsidR="000248A9" w:rsidRPr="00F27D56" w:rsidRDefault="000248A9" w:rsidP="00341161">
      <w:pPr>
        <w:pStyle w:val="Akapitzlist"/>
        <w:numPr>
          <w:ilvl w:val="0"/>
          <w:numId w:val="6"/>
        </w:numPr>
        <w:spacing w:line="360" w:lineRule="auto"/>
        <w:ind w:left="284"/>
        <w:jc w:val="both"/>
        <w:rPr>
          <w:rFonts w:ascii="Calibri" w:hAnsi="Calibri" w:cs="Calibri"/>
          <w:color w:val="000000"/>
        </w:rPr>
      </w:pPr>
      <w:r w:rsidRPr="00F27D56">
        <w:rPr>
          <w:rFonts w:ascii="Calibri" w:hAnsi="Calibri" w:cs="Calibri"/>
        </w:rPr>
        <w:t xml:space="preserve">spacery studyjne, warsztaty z mieszkańcami. </w:t>
      </w:r>
    </w:p>
    <w:p w14:paraId="621C5D12" w14:textId="77777777" w:rsidR="000248A9" w:rsidRPr="00F27D56" w:rsidRDefault="000248A9" w:rsidP="000248A9">
      <w:pPr>
        <w:spacing w:line="360" w:lineRule="auto"/>
        <w:ind w:left="-76" w:firstLine="360"/>
        <w:jc w:val="both"/>
        <w:rPr>
          <w:rFonts w:ascii="Calibri" w:hAnsi="Calibri" w:cs="Calibri"/>
          <w:color w:val="000000"/>
          <w:sz w:val="22"/>
          <w:szCs w:val="22"/>
        </w:rPr>
      </w:pPr>
      <w:r w:rsidRPr="00F27D56">
        <w:rPr>
          <w:rFonts w:ascii="Calibri" w:hAnsi="Calibri" w:cs="Calibri"/>
          <w:sz w:val="22"/>
          <w:szCs w:val="22"/>
        </w:rPr>
        <w:t>Wyżej wymienione instrumenty powinny być dostosowane do lokalnych warunków oraz możliwości działania. Dla partycypacji społecznej w rewitalizacji ważne są przy tym umiejętności osób animujących proces oraz ich otwartość na współpracę z mieszkańcami i ich organizacjami. Bez owej otwartości i pełnej gotowości do współpracy – instrumenty partycypacji nie będą spełniały swej roli.</w:t>
      </w:r>
    </w:p>
    <w:p w14:paraId="7840CAE6" w14:textId="07D3E757" w:rsidR="004F5036" w:rsidRPr="00507BE9" w:rsidRDefault="004F5036" w:rsidP="004F5036">
      <w:pPr>
        <w:pStyle w:val="Styl1"/>
        <w:numPr>
          <w:ilvl w:val="3"/>
          <w:numId w:val="80"/>
        </w:numPr>
        <w:spacing w:after="240"/>
        <w:ind w:left="426"/>
        <w:rPr>
          <w:color w:val="DF6613"/>
        </w:rPr>
      </w:pPr>
      <w:bookmarkStart w:id="86" w:name="_Toc143453741"/>
      <w:bookmarkStart w:id="87" w:name="_Toc143453769"/>
      <w:bookmarkStart w:id="88" w:name="_Toc143455139"/>
      <w:bookmarkStart w:id="89" w:name="_Toc144403069"/>
      <w:bookmarkStart w:id="90" w:name="_Toc147308672"/>
      <w:bookmarkStart w:id="91" w:name="_Toc151978544"/>
      <w:r w:rsidRPr="00507BE9">
        <w:rPr>
          <w:color w:val="DF6613"/>
        </w:rPr>
        <w:t xml:space="preserve">Zmiany w zakresie </w:t>
      </w:r>
      <w:bookmarkEnd w:id="86"/>
      <w:bookmarkEnd w:id="87"/>
      <w:bookmarkEnd w:id="88"/>
      <w:r w:rsidRPr="00507BE9">
        <w:rPr>
          <w:color w:val="DF6613"/>
        </w:rPr>
        <w:t>planowania i zagospodarowania przestrzennego oraz dokumentów</w:t>
      </w:r>
      <w:bookmarkEnd w:id="89"/>
      <w:bookmarkEnd w:id="90"/>
      <w:bookmarkEnd w:id="91"/>
    </w:p>
    <w:p w14:paraId="68B4CB98" w14:textId="24DA4C4F" w:rsidR="004F5036" w:rsidRPr="00507BE9" w:rsidRDefault="004F5036" w:rsidP="0037052F">
      <w:pPr>
        <w:pStyle w:val="Styl2"/>
        <w:numPr>
          <w:ilvl w:val="1"/>
          <w:numId w:val="101"/>
        </w:numPr>
        <w:shd w:val="clear" w:color="auto" w:fill="auto"/>
        <w:spacing w:before="360" w:after="120" w:line="240" w:lineRule="auto"/>
        <w:contextualSpacing w:val="0"/>
        <w:outlineLvl w:val="1"/>
        <w:rPr>
          <w:color w:val="DF6613"/>
          <w:sz w:val="40"/>
          <w:szCs w:val="40"/>
        </w:rPr>
      </w:pPr>
      <w:bookmarkStart w:id="92" w:name="_Toc143455140"/>
      <w:bookmarkStart w:id="93" w:name="_Toc144403070"/>
      <w:bookmarkStart w:id="94" w:name="_Toc147308673"/>
      <w:bookmarkStart w:id="95" w:name="_Toc151978545"/>
      <w:r w:rsidRPr="00507BE9">
        <w:rPr>
          <w:color w:val="DF6613"/>
          <w:sz w:val="40"/>
          <w:szCs w:val="40"/>
        </w:rPr>
        <w:t>Specjalna Strefa Rewitalizacji</w:t>
      </w:r>
      <w:bookmarkEnd w:id="92"/>
      <w:bookmarkEnd w:id="93"/>
      <w:bookmarkEnd w:id="94"/>
      <w:bookmarkEnd w:id="95"/>
      <w:r w:rsidRPr="00507BE9">
        <w:rPr>
          <w:color w:val="DF6613"/>
          <w:sz w:val="40"/>
          <w:szCs w:val="40"/>
        </w:rPr>
        <w:t xml:space="preserve"> </w:t>
      </w:r>
    </w:p>
    <w:p w14:paraId="7AF371BD" w14:textId="77777777" w:rsidR="004F5036" w:rsidRDefault="004F5036" w:rsidP="004F5036">
      <w:pPr>
        <w:pStyle w:val="Styl2"/>
        <w:numPr>
          <w:ilvl w:val="0"/>
          <w:numId w:val="0"/>
        </w:numPr>
        <w:shd w:val="clear" w:color="auto" w:fill="auto"/>
        <w:spacing w:line="360" w:lineRule="auto"/>
        <w:ind w:firstLine="360"/>
        <w:jc w:val="both"/>
        <w:rPr>
          <w:b w:val="0"/>
          <w:color w:val="000000"/>
          <w:sz w:val="22"/>
        </w:rPr>
      </w:pPr>
      <w:r w:rsidRPr="00650C13">
        <w:rPr>
          <w:b w:val="0"/>
          <w:color w:val="000000"/>
          <w:sz w:val="22"/>
        </w:rPr>
        <w:t>Na obszarze rewitalizacji nie planuje się ustanowienia Specjalnej Strefy Rewitalizacji, o której mowa w art. 25 ustawy z dnia 9 października 2015 r. o rewitalizacji.</w:t>
      </w:r>
    </w:p>
    <w:p w14:paraId="685F5299" w14:textId="77777777" w:rsidR="004F5036" w:rsidRPr="00650C13" w:rsidRDefault="004F5036" w:rsidP="004F5036">
      <w:pPr>
        <w:pStyle w:val="Styl2"/>
        <w:numPr>
          <w:ilvl w:val="0"/>
          <w:numId w:val="0"/>
        </w:numPr>
        <w:shd w:val="clear" w:color="auto" w:fill="auto"/>
        <w:ind w:left="360"/>
        <w:jc w:val="both"/>
        <w:rPr>
          <w:b w:val="0"/>
          <w:color w:val="000000"/>
          <w:sz w:val="22"/>
        </w:rPr>
      </w:pPr>
    </w:p>
    <w:p w14:paraId="2BF0AA00" w14:textId="709FF178" w:rsidR="004F5036" w:rsidRPr="00507BE9" w:rsidRDefault="004F5036" w:rsidP="0037052F">
      <w:pPr>
        <w:pStyle w:val="Styl2"/>
        <w:numPr>
          <w:ilvl w:val="1"/>
          <w:numId w:val="101"/>
        </w:numPr>
        <w:shd w:val="clear" w:color="auto" w:fill="auto"/>
        <w:spacing w:before="360" w:after="120" w:line="240" w:lineRule="auto"/>
        <w:contextualSpacing w:val="0"/>
        <w:outlineLvl w:val="1"/>
        <w:rPr>
          <w:color w:val="DF6613"/>
          <w:sz w:val="40"/>
          <w:szCs w:val="40"/>
        </w:rPr>
      </w:pPr>
      <w:bookmarkStart w:id="96" w:name="_Toc143455141"/>
      <w:bookmarkStart w:id="97" w:name="_Toc144403071"/>
      <w:bookmarkStart w:id="98" w:name="_Toc147308674"/>
      <w:bookmarkStart w:id="99" w:name="_Toc151978546"/>
      <w:r w:rsidRPr="00507BE9">
        <w:rPr>
          <w:color w:val="DF6613"/>
          <w:sz w:val="40"/>
          <w:szCs w:val="40"/>
        </w:rPr>
        <w:t>Zm</w:t>
      </w:r>
      <w:r w:rsidR="00653B65">
        <w:rPr>
          <w:color w:val="DF6613"/>
          <w:sz w:val="40"/>
          <w:szCs w:val="40"/>
        </w:rPr>
        <w:t>iany w dokumentach planowania i </w:t>
      </w:r>
      <w:r w:rsidRPr="00507BE9">
        <w:rPr>
          <w:color w:val="DF6613"/>
          <w:sz w:val="40"/>
          <w:szCs w:val="40"/>
        </w:rPr>
        <w:t>zagospodarowania przestrzennego</w:t>
      </w:r>
      <w:bookmarkEnd w:id="96"/>
      <w:bookmarkEnd w:id="97"/>
      <w:bookmarkEnd w:id="98"/>
      <w:bookmarkEnd w:id="99"/>
    </w:p>
    <w:p w14:paraId="4AB6837D" w14:textId="77777777" w:rsidR="004F5036" w:rsidRPr="00507BE9" w:rsidRDefault="004F5036" w:rsidP="0037052F">
      <w:pPr>
        <w:pStyle w:val="Styl3"/>
        <w:numPr>
          <w:ilvl w:val="2"/>
          <w:numId w:val="101"/>
        </w:numPr>
        <w:shd w:val="clear" w:color="auto" w:fill="FFFFFF" w:themeFill="background1"/>
        <w:spacing w:before="240" w:after="120"/>
        <w:ind w:left="1434" w:hanging="1077"/>
        <w:outlineLvl w:val="2"/>
        <w:rPr>
          <w:b/>
          <w:bCs/>
          <w:color w:val="DF6613"/>
          <w:sz w:val="32"/>
          <w:szCs w:val="24"/>
        </w:rPr>
      </w:pPr>
      <w:r w:rsidRPr="00507BE9">
        <w:rPr>
          <w:b/>
          <w:bCs/>
          <w:color w:val="DF6613"/>
          <w:sz w:val="32"/>
          <w:szCs w:val="24"/>
        </w:rPr>
        <w:t xml:space="preserve"> </w:t>
      </w:r>
      <w:bookmarkStart w:id="100" w:name="_Toc144403072"/>
      <w:bookmarkStart w:id="101" w:name="_Toc147308675"/>
      <w:bookmarkStart w:id="102" w:name="_Toc151978547"/>
      <w:r w:rsidRPr="00507BE9">
        <w:rPr>
          <w:b/>
          <w:bCs/>
          <w:color w:val="DF6613"/>
          <w:sz w:val="32"/>
          <w:szCs w:val="24"/>
        </w:rPr>
        <w:t>Niezbędne zmiany w Studium Uwarunkowań i Kierunków Zagospodarowania Przestrzennego</w:t>
      </w:r>
      <w:bookmarkEnd w:id="100"/>
      <w:bookmarkEnd w:id="101"/>
      <w:bookmarkEnd w:id="102"/>
      <w:r w:rsidRPr="00507BE9">
        <w:rPr>
          <w:b/>
          <w:bCs/>
          <w:color w:val="DF6613"/>
          <w:sz w:val="32"/>
          <w:szCs w:val="24"/>
        </w:rPr>
        <w:t xml:space="preserve"> </w:t>
      </w:r>
    </w:p>
    <w:p w14:paraId="56DF22CF" w14:textId="5A4AE08C" w:rsidR="004F5036" w:rsidRPr="00E718C0" w:rsidRDefault="004F5036" w:rsidP="004F5036">
      <w:pPr>
        <w:spacing w:line="360" w:lineRule="auto"/>
        <w:ind w:firstLine="360"/>
        <w:jc w:val="both"/>
        <w:rPr>
          <w:rFonts w:ascii="Calibri" w:hAnsi="Calibri" w:cs="Calibri"/>
        </w:rPr>
      </w:pPr>
      <w:r w:rsidRPr="00E718C0">
        <w:rPr>
          <w:rFonts w:ascii="Calibri" w:hAnsi="Calibri" w:cs="Calibri"/>
          <w:i/>
          <w:iCs/>
          <w:sz w:val="22"/>
        </w:rPr>
        <w:t xml:space="preserve">Studium uwarunkowań i kierunków zagospodarowania przestrzennego gminy </w:t>
      </w:r>
      <w:r w:rsidR="00507BE9">
        <w:rPr>
          <w:rFonts w:ascii="Calibri" w:hAnsi="Calibri" w:cs="Calibri"/>
          <w:i/>
          <w:iCs/>
          <w:sz w:val="22"/>
        </w:rPr>
        <w:t>Komarówka Podlaska</w:t>
      </w:r>
      <w:r w:rsidRPr="00E718C0">
        <w:rPr>
          <w:rStyle w:val="Odwoanieprzypisudolnego"/>
          <w:rFonts w:ascii="Calibri" w:hAnsi="Calibri" w:cs="Calibri"/>
          <w:i/>
          <w:iCs/>
          <w:sz w:val="22"/>
        </w:rPr>
        <w:footnoteReference w:id="25"/>
      </w:r>
      <w:r w:rsidRPr="00E718C0">
        <w:rPr>
          <w:rFonts w:ascii="Calibri" w:hAnsi="Calibri" w:cs="Calibri"/>
          <w:i/>
          <w:iCs/>
          <w:sz w:val="22"/>
        </w:rPr>
        <w:t xml:space="preserve">  </w:t>
      </w:r>
      <w:r w:rsidRPr="00E718C0">
        <w:rPr>
          <w:rFonts w:ascii="Calibri" w:hAnsi="Calibri" w:cs="Calibri"/>
          <w:sz w:val="22"/>
        </w:rPr>
        <w:t xml:space="preserve">jako dokument określający politykę przestrzenną gminy zawiera zasady działań planistycznych. Określone kierunki zmian w strukturze przestrzennej oraz przeznaczeniu terenów mają służyć poprawie jakości życia mieszkańców.  Ustalenia zawarte w studium, zarówno w części tekstowej, jak i graficznej należy traktować jako zasady prowadzenia polityki przestrzennej, a nie ścisłe lokalizacje poszczególnych przedsięwzięć inwestycyjnych. Doprecyzowanie ich lokalizacji oraz przeznaczenia terenów następuje na etapie sporządzania miejscowych planów zagospodarowania przestrzennego. W kontekście przeznaczenia terenów, Studium określa dominujące funkcje poszczególnych części, kwartałów </w:t>
      </w:r>
      <w:r>
        <w:rPr>
          <w:rFonts w:ascii="Calibri" w:hAnsi="Calibri" w:cs="Calibri"/>
          <w:sz w:val="22"/>
        </w:rPr>
        <w:t>gminy</w:t>
      </w:r>
      <w:r w:rsidRPr="00E718C0">
        <w:rPr>
          <w:rFonts w:ascii="Calibri" w:hAnsi="Calibri" w:cs="Calibri"/>
          <w:sz w:val="22"/>
        </w:rPr>
        <w:t xml:space="preserve"> z zastrzeżeniem, że w planach miejscowych nie ma konieczności ustalania przeznaczenia terenów w</w:t>
      </w:r>
      <w:r>
        <w:rPr>
          <w:rFonts w:ascii="Calibri" w:hAnsi="Calibri" w:cs="Calibri"/>
          <w:sz w:val="22"/>
        </w:rPr>
        <w:t> </w:t>
      </w:r>
      <w:r w:rsidRPr="00E718C0">
        <w:rPr>
          <w:rFonts w:ascii="Calibri" w:hAnsi="Calibri" w:cs="Calibri"/>
          <w:sz w:val="22"/>
        </w:rPr>
        <w:t>ścisłej zgodności z ustaleniami Studium w tym zakresie. W sytuacji, gdy na etapie sporządzania lub zmiany miejscowych planów zagospodarowania przestrzennego wykonane analizy lub prognozy wykażą potrzebę pozostawienia w dotychczasowym u</w:t>
      </w:r>
      <w:r w:rsidRPr="00E718C0">
        <w:rPr>
          <w:rFonts w:ascii="Calibri" w:hAnsi="Calibri" w:cs="Calibri"/>
          <w:sz w:val="22"/>
          <w:szCs w:val="22"/>
        </w:rPr>
        <w:t>żytkowaniu bądź wyznaczenia funkcji komplementarnych (np. zieleni publicznej, zieleni towarzyszącej, usług, infrastruktury komunikacyjnej i technicznej), wskazane jest uzupełnienie obszaru o te funkcje i wyznaczenie terenów pod ich lokalizację zgodnie z zasadą komplementarności.</w:t>
      </w:r>
    </w:p>
    <w:p w14:paraId="49473537" w14:textId="0E99FB8A" w:rsidR="004F5036" w:rsidRDefault="004F5036" w:rsidP="004F5036">
      <w:pPr>
        <w:spacing w:line="360" w:lineRule="auto"/>
        <w:ind w:firstLine="708"/>
        <w:jc w:val="both"/>
        <w:rPr>
          <w:rFonts w:ascii="Calibri" w:hAnsi="Calibri" w:cs="Calibri"/>
        </w:rPr>
      </w:pPr>
      <w:r w:rsidRPr="00E718C0">
        <w:rPr>
          <w:rFonts w:ascii="Calibri" w:hAnsi="Calibri" w:cs="Calibri"/>
          <w:color w:val="000000"/>
          <w:sz w:val="22"/>
        </w:rPr>
        <w:t xml:space="preserve">Charakter zaplanowanych w ramach </w:t>
      </w:r>
      <w:r>
        <w:rPr>
          <w:rFonts w:ascii="Calibri" w:hAnsi="Calibri" w:cs="Calibri"/>
          <w:color w:val="000000"/>
          <w:sz w:val="22"/>
        </w:rPr>
        <w:t xml:space="preserve">niniejszego </w:t>
      </w:r>
      <w:r w:rsidRPr="00E718C0">
        <w:rPr>
          <w:rFonts w:ascii="Calibri" w:hAnsi="Calibri" w:cs="Calibri"/>
          <w:color w:val="000000"/>
          <w:sz w:val="22"/>
        </w:rPr>
        <w:t xml:space="preserve">Gminnego Programu Rewitalizacji przedsięwzięć rewitalizacyjnych nie wywołuje konieczności wprowadzenia zmian w </w:t>
      </w:r>
      <w:r w:rsidRPr="00E718C0">
        <w:rPr>
          <w:rFonts w:ascii="Calibri" w:hAnsi="Calibri" w:cs="Calibri"/>
          <w:i/>
          <w:color w:val="000000"/>
          <w:sz w:val="22"/>
        </w:rPr>
        <w:t xml:space="preserve">Studium uwarunkowań i kierunków zagospodarowania przestrzennego </w:t>
      </w:r>
      <w:r>
        <w:rPr>
          <w:rFonts w:ascii="Calibri" w:hAnsi="Calibri" w:cs="Calibri"/>
          <w:i/>
          <w:color w:val="000000"/>
          <w:sz w:val="22"/>
        </w:rPr>
        <w:t>Gminy K</w:t>
      </w:r>
      <w:r w:rsidR="00507BE9">
        <w:rPr>
          <w:rFonts w:ascii="Calibri" w:hAnsi="Calibri" w:cs="Calibri"/>
          <w:i/>
          <w:color w:val="000000"/>
          <w:sz w:val="22"/>
        </w:rPr>
        <w:t>omarówka Podlaska</w:t>
      </w:r>
      <w:r w:rsidRPr="00E718C0">
        <w:rPr>
          <w:rFonts w:ascii="Calibri" w:hAnsi="Calibri" w:cs="Calibri"/>
          <w:i/>
          <w:color w:val="000000"/>
          <w:sz w:val="22"/>
        </w:rPr>
        <w:t xml:space="preserve"> </w:t>
      </w:r>
      <w:r>
        <w:rPr>
          <w:rFonts w:ascii="Calibri" w:hAnsi="Calibri" w:cs="Calibri"/>
          <w:i/>
          <w:color w:val="000000"/>
          <w:sz w:val="22"/>
        </w:rPr>
        <w:t xml:space="preserve">w </w:t>
      </w:r>
      <w:r w:rsidRPr="00E718C0">
        <w:rPr>
          <w:rFonts w:ascii="Calibri" w:hAnsi="Calibri" w:cs="Calibri"/>
          <w:sz w:val="22"/>
        </w:rPr>
        <w:t xml:space="preserve">zakresie zmiany funkcji i przeznaczenia terenów. </w:t>
      </w:r>
      <w:r>
        <w:rPr>
          <w:rFonts w:ascii="Calibri" w:hAnsi="Calibri" w:cs="Calibri"/>
          <w:sz w:val="22"/>
        </w:rPr>
        <w:t>S</w:t>
      </w:r>
      <w:r w:rsidRPr="00E718C0">
        <w:rPr>
          <w:rFonts w:ascii="Calibri" w:hAnsi="Calibri" w:cs="Calibri"/>
          <w:sz w:val="22"/>
        </w:rPr>
        <w:t>porządzana w przyszłości aktualizacja  powinna uwzględnić wyniki delimitacji obszaru zdegradowanego i obszaru rewitalizacji określonego w </w:t>
      </w:r>
      <w:r w:rsidRPr="00E718C0">
        <w:rPr>
          <w:rFonts w:ascii="Calibri" w:hAnsi="Calibri" w:cs="Calibri"/>
          <w:i/>
          <w:sz w:val="22"/>
        </w:rPr>
        <w:t xml:space="preserve">Uchwale </w:t>
      </w:r>
      <w:r w:rsidR="00A22E24" w:rsidRPr="00A22E24">
        <w:rPr>
          <w:rFonts w:ascii="Calibri" w:hAnsi="Calibri" w:cs="Calibri"/>
          <w:i/>
          <w:sz w:val="22"/>
          <w:szCs w:val="22"/>
        </w:rPr>
        <w:t>Nr XXXVI/274/2023 Rady Gminy Komarówka Podlaska z dnia 9 marca 2023 r. w sprawie wyznaczenia obszaru zdegradowanego i obszaru rewitalizacji Gminy Komarówka Podlaska (Dz. Urzędowy Woj. Lubelskiego z dn. 27.03.2023 r. poz.2228).</w:t>
      </w:r>
      <w:r w:rsidRPr="00E718C0">
        <w:rPr>
          <w:rFonts w:ascii="Calibri" w:hAnsi="Calibri" w:cs="Calibri"/>
          <w:i/>
          <w:sz w:val="22"/>
        </w:rPr>
        <w:t xml:space="preserve"> </w:t>
      </w:r>
      <w:r w:rsidRPr="00E718C0">
        <w:rPr>
          <w:rFonts w:ascii="Calibri" w:hAnsi="Calibri" w:cs="Calibri"/>
          <w:sz w:val="22"/>
        </w:rPr>
        <w:t>Aktualizacja ta winna obejmować korektę i uspójnienie części dotyczącej kierunków działań przestrzennych w zakresie obszarów wymagających rewaloryzacji i</w:t>
      </w:r>
      <w:r>
        <w:rPr>
          <w:rFonts w:ascii="Calibri" w:hAnsi="Calibri" w:cs="Calibri"/>
          <w:sz w:val="22"/>
        </w:rPr>
        <w:t> </w:t>
      </w:r>
      <w:r w:rsidRPr="00E718C0">
        <w:rPr>
          <w:rFonts w:ascii="Calibri" w:hAnsi="Calibri" w:cs="Calibri"/>
          <w:sz w:val="22"/>
        </w:rPr>
        <w:t>rewitalizacji</w:t>
      </w:r>
      <w:r w:rsidRPr="00E718C0">
        <w:rPr>
          <w:rFonts w:ascii="Calibri" w:hAnsi="Calibri" w:cs="Calibri"/>
        </w:rPr>
        <w:t xml:space="preserve">. </w:t>
      </w:r>
    </w:p>
    <w:p w14:paraId="180BDA57" w14:textId="18211165" w:rsidR="00F022B0" w:rsidRPr="003454FC" w:rsidRDefault="003454FC" w:rsidP="00634F3F">
      <w:pPr>
        <w:spacing w:line="360" w:lineRule="auto"/>
        <w:ind w:firstLine="708"/>
        <w:jc w:val="both"/>
        <w:rPr>
          <w:rFonts w:ascii="Calibri" w:hAnsi="Calibri" w:cs="Calibri"/>
          <w:sz w:val="22"/>
        </w:rPr>
      </w:pPr>
      <w:r>
        <w:rPr>
          <w:rFonts w:ascii="Calibri" w:hAnsi="Calibri" w:cs="Calibri"/>
          <w:sz w:val="22"/>
        </w:rPr>
        <w:t xml:space="preserve">Na podkreślenie zasługuje jednocześnie fakt, iż od dnia </w:t>
      </w:r>
      <w:r w:rsidRPr="0067177E">
        <w:rPr>
          <w:rFonts w:ascii="Calibri" w:hAnsi="Calibri" w:cs="Calibri"/>
          <w:sz w:val="22"/>
        </w:rPr>
        <w:t xml:space="preserve">01.01.2026 </w:t>
      </w:r>
      <w:r>
        <w:rPr>
          <w:rFonts w:ascii="Calibri" w:hAnsi="Calibri" w:cs="Calibri"/>
          <w:sz w:val="22"/>
        </w:rPr>
        <w:t xml:space="preserve">r., po zmianie ustawy </w:t>
      </w:r>
      <w:r w:rsidRPr="0067177E">
        <w:rPr>
          <w:rFonts w:ascii="Calibri" w:hAnsi="Calibri" w:cs="Calibri"/>
          <w:sz w:val="22"/>
        </w:rPr>
        <w:t>stu</w:t>
      </w:r>
      <w:r>
        <w:rPr>
          <w:rFonts w:ascii="Calibri" w:hAnsi="Calibri" w:cs="Calibri"/>
          <w:sz w:val="22"/>
        </w:rPr>
        <w:t xml:space="preserve">dium uwarunkowań w całej Polsce </w:t>
      </w:r>
      <w:r w:rsidRPr="0067177E">
        <w:rPr>
          <w:rFonts w:ascii="Calibri" w:hAnsi="Calibri" w:cs="Calibri"/>
          <w:sz w:val="22"/>
        </w:rPr>
        <w:t>już nie</w:t>
      </w:r>
      <w:r>
        <w:rPr>
          <w:rFonts w:ascii="Calibri" w:hAnsi="Calibri" w:cs="Calibri"/>
          <w:sz w:val="22"/>
        </w:rPr>
        <w:t xml:space="preserve"> będą obowiązywać  i gminy będą </w:t>
      </w:r>
      <w:r w:rsidRPr="0067177E">
        <w:rPr>
          <w:rFonts w:ascii="Calibri" w:hAnsi="Calibri" w:cs="Calibri"/>
          <w:sz w:val="22"/>
        </w:rPr>
        <w:t>musiały uchwalać plan ogólny, który st</w:t>
      </w:r>
      <w:r>
        <w:rPr>
          <w:rFonts w:ascii="Calibri" w:hAnsi="Calibri" w:cs="Calibri"/>
          <w:sz w:val="22"/>
        </w:rPr>
        <w:t xml:space="preserve">anowi już akt prawa miejscowego </w:t>
      </w:r>
      <w:r w:rsidRPr="0067177E">
        <w:rPr>
          <w:rFonts w:ascii="Calibri" w:hAnsi="Calibri" w:cs="Calibri"/>
          <w:sz w:val="22"/>
        </w:rPr>
        <w:t xml:space="preserve">(zgodnie z nowelizacją ustawy </w:t>
      </w:r>
      <w:r>
        <w:rPr>
          <w:rFonts w:ascii="Calibri" w:hAnsi="Calibri" w:cs="Calibri"/>
          <w:sz w:val="22"/>
        </w:rPr>
        <w:t xml:space="preserve">o planowaniu i zagospodarowaniu </w:t>
      </w:r>
      <w:r w:rsidRPr="0067177E">
        <w:rPr>
          <w:rFonts w:ascii="Calibri" w:hAnsi="Calibri" w:cs="Calibri"/>
          <w:sz w:val="22"/>
        </w:rPr>
        <w:t>przestrzennym).</w:t>
      </w:r>
    </w:p>
    <w:p w14:paraId="4BD16CE6" w14:textId="5DA9E90B" w:rsidR="004F5036" w:rsidRPr="00A22E24" w:rsidRDefault="004F5036" w:rsidP="0037052F">
      <w:pPr>
        <w:pStyle w:val="Styl3"/>
        <w:numPr>
          <w:ilvl w:val="2"/>
          <w:numId w:val="101"/>
        </w:numPr>
        <w:shd w:val="clear" w:color="auto" w:fill="FFFFFF" w:themeFill="background1"/>
        <w:spacing w:before="240" w:after="120"/>
        <w:ind w:left="1434" w:hanging="1077"/>
        <w:outlineLvl w:val="2"/>
        <w:rPr>
          <w:b/>
          <w:bCs/>
          <w:color w:val="DF6613"/>
          <w:sz w:val="32"/>
          <w:szCs w:val="24"/>
        </w:rPr>
      </w:pPr>
      <w:bookmarkStart w:id="103" w:name="_Toc144403073"/>
      <w:bookmarkStart w:id="104" w:name="_Toc147308676"/>
      <w:bookmarkStart w:id="105" w:name="_Toc151978548"/>
      <w:r w:rsidRPr="00A22E24">
        <w:rPr>
          <w:rFonts w:cs="Calibri"/>
          <w:b/>
          <w:bCs/>
          <w:color w:val="DF6613"/>
          <w:sz w:val="32"/>
          <w:szCs w:val="24"/>
        </w:rPr>
        <w:t>Niezbędne zmiany w miejscowych planach zagospodarowania przestrzennego</w:t>
      </w:r>
      <w:bookmarkEnd w:id="103"/>
      <w:bookmarkEnd w:id="104"/>
      <w:bookmarkEnd w:id="105"/>
      <w:r w:rsidRPr="00A22E24">
        <w:rPr>
          <w:b/>
          <w:bCs/>
          <w:color w:val="DF6613"/>
          <w:sz w:val="32"/>
          <w:szCs w:val="24"/>
        </w:rPr>
        <w:t xml:space="preserve"> </w:t>
      </w:r>
    </w:p>
    <w:p w14:paraId="58A3C75F" w14:textId="77777777" w:rsidR="00745559" w:rsidRPr="007A039C" w:rsidRDefault="00745559" w:rsidP="00745559">
      <w:pPr>
        <w:spacing w:line="360" w:lineRule="auto"/>
        <w:ind w:firstLine="357"/>
        <w:jc w:val="both"/>
        <w:rPr>
          <w:rFonts w:ascii="Calibri" w:hAnsi="Calibri" w:cs="Calibri"/>
          <w:color w:val="0D0D0D" w:themeColor="text1" w:themeTint="F2"/>
          <w:sz w:val="22"/>
        </w:rPr>
      </w:pPr>
      <w:r w:rsidRPr="00745559">
        <w:rPr>
          <w:rFonts w:ascii="Calibri" w:hAnsi="Calibri" w:cs="Calibri"/>
          <w:sz w:val="22"/>
        </w:rPr>
        <w:t>Całość wyznaczonego  obszaru rewitalizacji posiada pokrycie miejscowymi planami zagospodarowania przestrzennego. W okresie sporządzania niniejszego Gminnego Programu Rewitalizacji, w granicach obszaru rewitalizacji obowiązują ustalenia następujących planów miejscowych, tj.:</w:t>
      </w:r>
    </w:p>
    <w:p w14:paraId="4ECED59C" w14:textId="0D8DB82E" w:rsidR="00A663AA" w:rsidRPr="00634F3F" w:rsidRDefault="00A663AA" w:rsidP="00634F3F">
      <w:pPr>
        <w:pStyle w:val="Akapitzlist"/>
        <w:numPr>
          <w:ilvl w:val="0"/>
          <w:numId w:val="108"/>
        </w:numPr>
        <w:spacing w:line="360" w:lineRule="auto"/>
        <w:jc w:val="both"/>
        <w:rPr>
          <w:rFonts w:ascii="Calibri" w:hAnsi="Calibri" w:cs="Calibri"/>
          <w:color w:val="0D0D0D" w:themeColor="text1" w:themeTint="F2"/>
        </w:rPr>
      </w:pPr>
      <w:r w:rsidRPr="00634F3F">
        <w:rPr>
          <w:rFonts w:ascii="Calibri" w:hAnsi="Calibri" w:cs="Calibri"/>
          <w:color w:val="0D0D0D" w:themeColor="text1" w:themeTint="F2"/>
        </w:rPr>
        <w:t>uchwała IX/51/2003  z dnia</w:t>
      </w:r>
      <w:r w:rsidR="00634F3F">
        <w:rPr>
          <w:rFonts w:ascii="Calibri" w:hAnsi="Calibri" w:cs="Calibri"/>
          <w:color w:val="0D0D0D" w:themeColor="text1" w:themeTint="F2"/>
        </w:rPr>
        <w:t xml:space="preserve"> 30.09.2003 roku - d</w:t>
      </w:r>
      <w:r w:rsidR="00215CA8" w:rsidRPr="00634F3F">
        <w:rPr>
          <w:rFonts w:ascii="Calibri" w:hAnsi="Calibri" w:cs="Calibri"/>
          <w:color w:val="0D0D0D" w:themeColor="text1" w:themeTint="F2"/>
        </w:rPr>
        <w:t xml:space="preserve">ot. uchwalenia miejscowego planu zagospodarowania przestrzennego gminy Komarówka </w:t>
      </w:r>
      <w:r w:rsidR="00634F3F">
        <w:rPr>
          <w:rFonts w:ascii="Calibri" w:hAnsi="Calibri" w:cs="Calibri"/>
          <w:color w:val="0D0D0D" w:themeColor="text1" w:themeTint="F2"/>
        </w:rPr>
        <w:t xml:space="preserve">Podlaska- </w:t>
      </w:r>
      <w:r w:rsidRPr="00634F3F">
        <w:rPr>
          <w:rFonts w:ascii="Calibri" w:hAnsi="Calibri" w:cs="Calibri"/>
          <w:color w:val="0D0D0D" w:themeColor="text1" w:themeTint="F2"/>
        </w:rPr>
        <w:t xml:space="preserve">plan </w:t>
      </w:r>
      <w:r w:rsidR="00215CA8" w:rsidRPr="00634F3F">
        <w:rPr>
          <w:rFonts w:ascii="Calibri" w:hAnsi="Calibri" w:cs="Calibri"/>
          <w:color w:val="0D0D0D" w:themeColor="text1" w:themeTint="F2"/>
        </w:rPr>
        <w:t>obejmuje</w:t>
      </w:r>
      <w:r w:rsidRPr="00634F3F">
        <w:rPr>
          <w:rFonts w:ascii="Calibri" w:hAnsi="Calibri" w:cs="Calibri"/>
          <w:color w:val="0D0D0D" w:themeColor="text1" w:themeTint="F2"/>
        </w:rPr>
        <w:t xml:space="preserve"> wszystki</w:t>
      </w:r>
      <w:r w:rsidR="00215CA8" w:rsidRPr="00634F3F">
        <w:rPr>
          <w:rFonts w:ascii="Calibri" w:hAnsi="Calibri" w:cs="Calibri"/>
          <w:color w:val="0D0D0D" w:themeColor="text1" w:themeTint="F2"/>
        </w:rPr>
        <w:t>e</w:t>
      </w:r>
      <w:r w:rsidRPr="00634F3F">
        <w:rPr>
          <w:rFonts w:ascii="Calibri" w:hAnsi="Calibri" w:cs="Calibri"/>
          <w:color w:val="0D0D0D" w:themeColor="text1" w:themeTint="F2"/>
        </w:rPr>
        <w:t xml:space="preserve"> </w:t>
      </w:r>
      <w:r w:rsidR="00215CA8" w:rsidRPr="00634F3F">
        <w:rPr>
          <w:rFonts w:ascii="Calibri" w:hAnsi="Calibri" w:cs="Calibri"/>
          <w:color w:val="0D0D0D" w:themeColor="text1" w:themeTint="F2"/>
        </w:rPr>
        <w:t>rewitalizowane</w:t>
      </w:r>
      <w:r w:rsidRPr="00634F3F">
        <w:rPr>
          <w:rFonts w:ascii="Calibri" w:hAnsi="Calibri" w:cs="Calibri"/>
          <w:color w:val="0D0D0D" w:themeColor="text1" w:themeTint="F2"/>
        </w:rPr>
        <w:t xml:space="preserve"> miejscowości w gminie Komarówka Podlaska</w:t>
      </w:r>
      <w:r w:rsidR="00634F3F">
        <w:rPr>
          <w:rFonts w:ascii="Calibri" w:hAnsi="Calibri" w:cs="Calibri"/>
          <w:color w:val="0D0D0D" w:themeColor="text1" w:themeTint="F2"/>
        </w:rPr>
        <w:t>;</w:t>
      </w:r>
    </w:p>
    <w:p w14:paraId="55A20317" w14:textId="127FC4DA" w:rsidR="00215CA8" w:rsidRPr="00634F3F" w:rsidRDefault="00A663AA" w:rsidP="00634F3F">
      <w:pPr>
        <w:pStyle w:val="Akapitzlist"/>
        <w:numPr>
          <w:ilvl w:val="0"/>
          <w:numId w:val="108"/>
        </w:numPr>
        <w:spacing w:line="360" w:lineRule="auto"/>
        <w:jc w:val="both"/>
        <w:rPr>
          <w:rFonts w:ascii="Calibri" w:hAnsi="Calibri" w:cs="Calibri"/>
          <w:color w:val="0D0D0D" w:themeColor="text1" w:themeTint="F2"/>
        </w:rPr>
      </w:pPr>
      <w:r w:rsidRPr="00634F3F">
        <w:rPr>
          <w:rFonts w:ascii="Calibri" w:hAnsi="Calibri" w:cs="Calibri"/>
          <w:color w:val="0D0D0D" w:themeColor="text1" w:themeTint="F2"/>
        </w:rPr>
        <w:t>uchwała VIII/114/2012  z dnia</w:t>
      </w:r>
      <w:r w:rsidR="00634F3F">
        <w:rPr>
          <w:rFonts w:ascii="Calibri" w:hAnsi="Calibri" w:cs="Calibri"/>
          <w:color w:val="0D0D0D" w:themeColor="text1" w:themeTint="F2"/>
        </w:rPr>
        <w:t xml:space="preserve"> 12.12.2012 roku-  d</w:t>
      </w:r>
      <w:r w:rsidR="00215CA8" w:rsidRPr="00634F3F">
        <w:rPr>
          <w:rFonts w:ascii="Calibri" w:hAnsi="Calibri" w:cs="Calibri"/>
          <w:color w:val="0D0D0D" w:themeColor="text1" w:themeTint="F2"/>
        </w:rPr>
        <w:t>ot. zmiany miejscowego planu zagospodarowania przestrzennego</w:t>
      </w:r>
      <w:r w:rsidR="00634F3F">
        <w:rPr>
          <w:rFonts w:ascii="Calibri" w:hAnsi="Calibri" w:cs="Calibri"/>
          <w:color w:val="0D0D0D" w:themeColor="text1" w:themeTint="F2"/>
        </w:rPr>
        <w:t xml:space="preserve"> </w:t>
      </w:r>
      <w:r w:rsidR="00215CA8" w:rsidRPr="00634F3F">
        <w:rPr>
          <w:rFonts w:ascii="Calibri" w:hAnsi="Calibri" w:cs="Calibri"/>
          <w:color w:val="0D0D0D" w:themeColor="text1" w:themeTint="F2"/>
        </w:rPr>
        <w:t>gminy Komarówka Podlaska w zakresie lokalizacji ropociągu oraz jego strefy</w:t>
      </w:r>
      <w:r w:rsidR="00634F3F">
        <w:rPr>
          <w:rFonts w:ascii="Calibri" w:hAnsi="Calibri" w:cs="Calibri"/>
          <w:color w:val="0D0D0D" w:themeColor="text1" w:themeTint="F2"/>
        </w:rPr>
        <w:t xml:space="preserve"> </w:t>
      </w:r>
      <w:r w:rsidR="00215CA8" w:rsidRPr="00634F3F">
        <w:rPr>
          <w:rFonts w:ascii="Calibri" w:hAnsi="Calibri" w:cs="Calibri"/>
          <w:color w:val="0D0D0D" w:themeColor="text1" w:themeTint="F2"/>
        </w:rPr>
        <w:t>bezpieczeństwa inwestycji z zakresu infrastruktury technicznej, które należą do</w:t>
      </w:r>
    </w:p>
    <w:p w14:paraId="7CD158F6" w14:textId="6437F6F1" w:rsidR="00A663AA" w:rsidRPr="00634F3F" w:rsidRDefault="00215CA8" w:rsidP="00634F3F">
      <w:pPr>
        <w:pStyle w:val="Akapitzlist"/>
        <w:spacing w:line="360" w:lineRule="auto"/>
        <w:ind w:left="717"/>
        <w:jc w:val="both"/>
        <w:rPr>
          <w:rFonts w:ascii="Calibri" w:hAnsi="Calibri" w:cs="Calibri"/>
          <w:color w:val="0D0D0D" w:themeColor="text1" w:themeTint="F2"/>
        </w:rPr>
      </w:pPr>
      <w:r w:rsidRPr="00634F3F">
        <w:rPr>
          <w:rFonts w:ascii="Calibri" w:hAnsi="Calibri" w:cs="Calibri"/>
          <w:color w:val="0D0D0D" w:themeColor="text1" w:themeTint="F2"/>
        </w:rPr>
        <w:t>zadań własnych Gminy Komarówka Podlaska oraz zasadach ich finansowania</w:t>
      </w:r>
      <w:r w:rsidR="00634F3F">
        <w:rPr>
          <w:rFonts w:ascii="Calibri" w:hAnsi="Calibri" w:cs="Calibri"/>
          <w:color w:val="0D0D0D" w:themeColor="text1" w:themeTint="F2"/>
        </w:rPr>
        <w:t xml:space="preserve"> - </w:t>
      </w:r>
      <w:r w:rsidR="00A663AA" w:rsidRPr="00634F3F">
        <w:rPr>
          <w:rFonts w:ascii="Calibri" w:hAnsi="Calibri" w:cs="Calibri"/>
          <w:color w:val="0D0D0D" w:themeColor="text1" w:themeTint="F2"/>
        </w:rPr>
        <w:t xml:space="preserve">plan </w:t>
      </w:r>
      <w:r w:rsidRPr="00634F3F">
        <w:rPr>
          <w:rFonts w:ascii="Calibri" w:hAnsi="Calibri" w:cs="Calibri"/>
          <w:color w:val="0D0D0D" w:themeColor="text1" w:themeTint="F2"/>
        </w:rPr>
        <w:t xml:space="preserve">obejmuje rewitalizowaną </w:t>
      </w:r>
      <w:r w:rsidR="00634F3F">
        <w:rPr>
          <w:rFonts w:ascii="Calibri" w:hAnsi="Calibri" w:cs="Calibri"/>
          <w:color w:val="0D0D0D" w:themeColor="text1" w:themeTint="F2"/>
        </w:rPr>
        <w:t xml:space="preserve"> miejscowość Kolembrody;</w:t>
      </w:r>
    </w:p>
    <w:p w14:paraId="32910534" w14:textId="0ECAE0DC" w:rsidR="00A663AA" w:rsidRPr="00634F3F" w:rsidRDefault="00A663AA" w:rsidP="00634F3F">
      <w:pPr>
        <w:pStyle w:val="Akapitzlist"/>
        <w:numPr>
          <w:ilvl w:val="0"/>
          <w:numId w:val="108"/>
        </w:numPr>
        <w:spacing w:line="360" w:lineRule="auto"/>
        <w:jc w:val="both"/>
        <w:rPr>
          <w:rFonts w:ascii="Calibri" w:hAnsi="Calibri" w:cs="Calibri"/>
          <w:color w:val="0D0D0D" w:themeColor="text1" w:themeTint="F2"/>
        </w:rPr>
      </w:pPr>
      <w:r w:rsidRPr="00634F3F">
        <w:rPr>
          <w:rFonts w:ascii="Calibri" w:hAnsi="Calibri" w:cs="Calibri"/>
          <w:color w:val="0D0D0D" w:themeColor="text1" w:themeTint="F2"/>
        </w:rPr>
        <w:t>uchwała XVII/135/2020 z dnia</w:t>
      </w:r>
      <w:r w:rsidR="00634F3F">
        <w:rPr>
          <w:rFonts w:ascii="Calibri" w:hAnsi="Calibri" w:cs="Calibri"/>
          <w:color w:val="0D0D0D" w:themeColor="text1" w:themeTint="F2"/>
        </w:rPr>
        <w:t xml:space="preserve"> 27.10.2020 roku - d</w:t>
      </w:r>
      <w:r w:rsidR="007A039C" w:rsidRPr="00634F3F">
        <w:rPr>
          <w:rFonts w:ascii="Calibri" w:hAnsi="Calibri" w:cs="Calibri"/>
          <w:color w:val="0D0D0D" w:themeColor="text1" w:themeTint="F2"/>
        </w:rPr>
        <w:t>ot. zmiany miejscowego planu zagospodarowania przestrzennego Gminy Komarówka Podlaska, zwaną dalej planem, obejmującą wielofunkcyjne tereny miejscowości gminnej, tereny zwartej zabudowy wszystkich miejscowości sołeckich oraz tereny przeznaczone pod rozwój przedsiębiorczości, w tym tereny lokalizacji urządzeń do produkcji</w:t>
      </w:r>
      <w:r w:rsidR="00634F3F">
        <w:rPr>
          <w:rFonts w:ascii="Calibri" w:hAnsi="Calibri" w:cs="Calibri"/>
          <w:color w:val="0D0D0D" w:themeColor="text1" w:themeTint="F2"/>
        </w:rPr>
        <w:t xml:space="preserve"> energii ze źródeł odnawialnych - </w:t>
      </w:r>
      <w:r w:rsidR="007A039C" w:rsidRPr="00634F3F">
        <w:rPr>
          <w:rFonts w:ascii="Calibri" w:hAnsi="Calibri" w:cs="Calibri"/>
          <w:color w:val="0D0D0D" w:themeColor="text1" w:themeTint="F2"/>
        </w:rPr>
        <w:t>plan obejmuje wszystkie rewitalizowane miejscowo</w:t>
      </w:r>
      <w:r w:rsidR="00634F3F">
        <w:rPr>
          <w:rFonts w:ascii="Calibri" w:hAnsi="Calibri" w:cs="Calibri"/>
          <w:color w:val="0D0D0D" w:themeColor="text1" w:themeTint="F2"/>
        </w:rPr>
        <w:t xml:space="preserve">ści w gminie Komarówka Podlaska. </w:t>
      </w:r>
    </w:p>
    <w:p w14:paraId="75A90080" w14:textId="77777777" w:rsidR="00745559" w:rsidRPr="00745559" w:rsidRDefault="00745559" w:rsidP="00745559">
      <w:pPr>
        <w:spacing w:line="360" w:lineRule="auto"/>
        <w:ind w:firstLine="357"/>
        <w:jc w:val="both"/>
        <w:rPr>
          <w:rFonts w:ascii="Calibri" w:hAnsi="Calibri" w:cs="Calibri"/>
          <w:sz w:val="22"/>
        </w:rPr>
      </w:pPr>
      <w:r w:rsidRPr="00745559">
        <w:rPr>
          <w:rFonts w:ascii="Calibri" w:hAnsi="Calibri" w:cs="Calibri"/>
          <w:sz w:val="22"/>
        </w:rPr>
        <w:t>Zaplanowane w ramach GPR przedsięwzięcia rewitalizacyjne w zdecydowanej większości stanowią projekty dotyczące renowacji, remontu, modernizacji, przebudowy lub modernizacji energetycznej istniejącej tkanki urbanistycznej. Spora ich część ma również charakter przedsięwzięć społecznych „miękkich”. Niektóre w przedsięwzięć zakładają realizację nowych obiektów, infrastruktury technicznej, małej architektury oraz nadanie nowych lub zmianę funkcji istniejących obiektów. Analiza zakresu tych projektów oraz ustaleń miejscowych planów zagospodarowania przestrzennego wykazała, że w odniesieniu do planowanych projektów rewitalizacyjnych nie zachodzi potrzeba rozpatrzenia zmiany planu miejscowego.</w:t>
      </w:r>
    </w:p>
    <w:p w14:paraId="3C4B9F4D" w14:textId="5D93EAE6" w:rsidR="004F5036" w:rsidRPr="00745559" w:rsidRDefault="00A22E24" w:rsidP="004F5036">
      <w:pPr>
        <w:spacing w:line="360" w:lineRule="auto"/>
        <w:ind w:firstLine="360"/>
        <w:jc w:val="both"/>
        <w:rPr>
          <w:rFonts w:ascii="Calibri" w:hAnsi="Calibri" w:cs="Calibri"/>
          <w:sz w:val="20"/>
        </w:rPr>
      </w:pPr>
      <w:r w:rsidRPr="00745559">
        <w:rPr>
          <w:rFonts w:ascii="Calibri" w:hAnsi="Calibri" w:cs="Calibri"/>
          <w:sz w:val="20"/>
        </w:rPr>
        <w:t xml:space="preserve"> </w:t>
      </w:r>
    </w:p>
    <w:p w14:paraId="3C2B2E74" w14:textId="7EB390E4" w:rsidR="004F5036" w:rsidRPr="00A22E24" w:rsidRDefault="004F5036" w:rsidP="0037052F">
      <w:pPr>
        <w:pStyle w:val="Styl2"/>
        <w:numPr>
          <w:ilvl w:val="1"/>
          <w:numId w:val="101"/>
        </w:numPr>
        <w:shd w:val="clear" w:color="auto" w:fill="auto"/>
        <w:spacing w:before="360" w:after="120" w:line="240" w:lineRule="auto"/>
        <w:ind w:left="709"/>
        <w:contextualSpacing w:val="0"/>
        <w:outlineLvl w:val="1"/>
        <w:rPr>
          <w:color w:val="DF6613"/>
          <w:sz w:val="40"/>
          <w:szCs w:val="40"/>
        </w:rPr>
      </w:pPr>
      <w:bookmarkStart w:id="106" w:name="_Toc147308677"/>
      <w:bookmarkStart w:id="107" w:name="_Toc151978549"/>
      <w:bookmarkStart w:id="108" w:name="_Toc144403074"/>
      <w:r w:rsidRPr="00A22E24">
        <w:rPr>
          <w:color w:val="DF6613"/>
          <w:sz w:val="40"/>
          <w:szCs w:val="40"/>
        </w:rPr>
        <w:t xml:space="preserve">Określenie </w:t>
      </w:r>
      <w:r w:rsidR="00634F3F">
        <w:rPr>
          <w:color w:val="DF6613"/>
          <w:sz w:val="40"/>
          <w:szCs w:val="40"/>
        </w:rPr>
        <w:t>niezbędnych zmian w uchwałach o </w:t>
      </w:r>
      <w:r w:rsidRPr="00A22E24">
        <w:rPr>
          <w:color w:val="DF6613"/>
          <w:sz w:val="40"/>
          <w:szCs w:val="40"/>
        </w:rPr>
        <w:t>których mowa w art. 21 ust 1 ustawy z dnia 21 czerwca 2001 r. o ochronie praw lokatorów, mieszkaniowym zasobie gminy i o zmianie kodeksu cywilnego</w:t>
      </w:r>
      <w:bookmarkEnd w:id="106"/>
      <w:bookmarkEnd w:id="107"/>
      <w:r w:rsidRPr="00A22E24">
        <w:rPr>
          <w:color w:val="DF6613"/>
          <w:sz w:val="40"/>
          <w:szCs w:val="40"/>
        </w:rPr>
        <w:t xml:space="preserve"> </w:t>
      </w:r>
      <w:bookmarkEnd w:id="108"/>
    </w:p>
    <w:p w14:paraId="32EF4323" w14:textId="6D5EF6B2" w:rsidR="00634F3F" w:rsidRPr="00E718C0" w:rsidRDefault="004F5036" w:rsidP="004444B2">
      <w:pPr>
        <w:spacing w:line="360" w:lineRule="auto"/>
        <w:ind w:firstLine="360"/>
        <w:jc w:val="both"/>
        <w:rPr>
          <w:rFonts w:ascii="Calibri" w:hAnsi="Calibri" w:cs="Calibri"/>
          <w:sz w:val="22"/>
        </w:rPr>
      </w:pPr>
      <w:r w:rsidRPr="00634F3F">
        <w:rPr>
          <w:rFonts w:ascii="Calibri" w:hAnsi="Calibri" w:cs="Calibri"/>
          <w:sz w:val="22"/>
        </w:rPr>
        <w:t xml:space="preserve">Gmina </w:t>
      </w:r>
      <w:r w:rsidR="00A22E24" w:rsidRPr="00634F3F">
        <w:rPr>
          <w:rFonts w:ascii="Calibri" w:hAnsi="Calibri" w:cs="Calibri"/>
          <w:sz w:val="22"/>
        </w:rPr>
        <w:t xml:space="preserve">Komarówka Podlaska </w:t>
      </w:r>
      <w:r w:rsidRPr="00634F3F">
        <w:rPr>
          <w:rFonts w:ascii="Calibri" w:hAnsi="Calibri" w:cs="Calibri"/>
          <w:sz w:val="22"/>
        </w:rPr>
        <w:t>dysponuje zasobem mieszkaniowym w</w:t>
      </w:r>
      <w:r w:rsidR="00BA3ED1" w:rsidRPr="00634F3F">
        <w:rPr>
          <w:rFonts w:ascii="Calibri" w:hAnsi="Calibri" w:cs="Calibri"/>
          <w:sz w:val="22"/>
        </w:rPr>
        <w:t xml:space="preserve"> postaci lokali </w:t>
      </w:r>
      <w:r w:rsidR="00634F3F" w:rsidRPr="00634F3F">
        <w:rPr>
          <w:rFonts w:ascii="Calibri" w:hAnsi="Calibri" w:cs="Calibri"/>
          <w:sz w:val="22"/>
        </w:rPr>
        <w:t xml:space="preserve">mieszkalnych. Dokumentem obowiązującym </w:t>
      </w:r>
      <w:r w:rsidR="004444B2">
        <w:rPr>
          <w:rFonts w:ascii="Calibri" w:hAnsi="Calibri" w:cs="Calibri"/>
          <w:sz w:val="22"/>
        </w:rPr>
        <w:t xml:space="preserve">w tym zakresie jest aktualnie przyjęty na podstawie UCHWAŁY NR XXII/169/2021 RADY GMINY KOMARÓWKA PODLASKA z dnia 31 marca 2021 r. Wieloletni Programu Gospodarowania Mieszkaniowym Zasobem Gminy </w:t>
      </w:r>
      <w:r w:rsidR="004444B2" w:rsidRPr="004444B2">
        <w:rPr>
          <w:rFonts w:ascii="Calibri" w:hAnsi="Calibri" w:cs="Calibri"/>
          <w:sz w:val="22"/>
        </w:rPr>
        <w:t xml:space="preserve">Komarówka Podlaska na lata 2021 </w:t>
      </w:r>
      <w:r w:rsidR="004444B2">
        <w:rPr>
          <w:rFonts w:ascii="Calibri" w:hAnsi="Calibri" w:cs="Calibri"/>
          <w:sz w:val="22"/>
        </w:rPr>
        <w:t>–</w:t>
      </w:r>
      <w:r w:rsidR="004444B2" w:rsidRPr="004444B2">
        <w:rPr>
          <w:rFonts w:ascii="Calibri" w:hAnsi="Calibri" w:cs="Calibri"/>
          <w:sz w:val="22"/>
        </w:rPr>
        <w:t xml:space="preserve"> 2025</w:t>
      </w:r>
      <w:r w:rsidR="004444B2">
        <w:rPr>
          <w:rFonts w:ascii="Calibri" w:hAnsi="Calibri" w:cs="Calibri"/>
          <w:sz w:val="22"/>
        </w:rPr>
        <w:t xml:space="preserve">. Przewidziane w ramach GPR przedsięwzięcia nie powodują konieczności dokonania zmian w zakresie ww. programu.  </w:t>
      </w:r>
    </w:p>
    <w:p w14:paraId="649BC708" w14:textId="661924BE" w:rsidR="004F5036" w:rsidRPr="00A22E24" w:rsidRDefault="00A22E24" w:rsidP="0037052F">
      <w:pPr>
        <w:pStyle w:val="Styl1"/>
        <w:numPr>
          <w:ilvl w:val="0"/>
          <w:numId w:val="101"/>
        </w:numPr>
        <w:spacing w:after="240"/>
        <w:ind w:left="709"/>
        <w:rPr>
          <w:color w:val="DF6613"/>
        </w:rPr>
      </w:pPr>
      <w:bookmarkStart w:id="109" w:name="_Toc143453742"/>
      <w:bookmarkStart w:id="110" w:name="_Toc143453770"/>
      <w:bookmarkStart w:id="111" w:name="_Toc143455142"/>
      <w:bookmarkStart w:id="112" w:name="_Toc144403075"/>
      <w:bookmarkStart w:id="113" w:name="_Toc147308678"/>
      <w:bookmarkStart w:id="114" w:name="_Toc151978550"/>
      <w:r w:rsidRPr="00A22E24">
        <w:rPr>
          <w:color w:val="DF6613"/>
        </w:rPr>
        <w:t xml:space="preserve">. </w:t>
      </w:r>
      <w:r w:rsidR="004F5036" w:rsidRPr="00A22E24">
        <w:rPr>
          <w:color w:val="DF6613"/>
        </w:rPr>
        <w:t>Podsumowanie</w:t>
      </w:r>
      <w:bookmarkEnd w:id="109"/>
      <w:bookmarkEnd w:id="110"/>
      <w:bookmarkEnd w:id="111"/>
      <w:bookmarkEnd w:id="112"/>
      <w:bookmarkEnd w:id="113"/>
      <w:bookmarkEnd w:id="114"/>
    </w:p>
    <w:p w14:paraId="472F7258" w14:textId="493EA8F2" w:rsidR="004F5036" w:rsidRPr="00A22E24" w:rsidRDefault="004F5036" w:rsidP="0037052F">
      <w:pPr>
        <w:pStyle w:val="Styl2"/>
        <w:numPr>
          <w:ilvl w:val="1"/>
          <w:numId w:val="101"/>
        </w:numPr>
        <w:shd w:val="clear" w:color="auto" w:fill="auto"/>
        <w:spacing w:before="360" w:after="120" w:line="240" w:lineRule="auto"/>
        <w:ind w:left="851" w:hanging="862"/>
        <w:contextualSpacing w:val="0"/>
        <w:outlineLvl w:val="1"/>
        <w:rPr>
          <w:color w:val="DF6613"/>
          <w:sz w:val="40"/>
          <w:szCs w:val="40"/>
        </w:rPr>
      </w:pPr>
      <w:bookmarkStart w:id="115" w:name="_Toc143455143"/>
      <w:bookmarkStart w:id="116" w:name="_Toc144403076"/>
      <w:bookmarkStart w:id="117" w:name="_Toc147308679"/>
      <w:bookmarkStart w:id="118" w:name="_Toc151978551"/>
      <w:r w:rsidRPr="00A22E24">
        <w:rPr>
          <w:color w:val="DF6613"/>
          <w:sz w:val="40"/>
          <w:szCs w:val="40"/>
        </w:rPr>
        <w:t>Opiniowanie GPR przez właściwe organ</w:t>
      </w:r>
      <w:bookmarkEnd w:id="115"/>
      <w:bookmarkEnd w:id="116"/>
      <w:r w:rsidRPr="00A22E24">
        <w:rPr>
          <w:color w:val="DF6613"/>
          <w:sz w:val="40"/>
          <w:szCs w:val="40"/>
        </w:rPr>
        <w:t>y</w:t>
      </w:r>
      <w:bookmarkEnd w:id="117"/>
      <w:bookmarkEnd w:id="118"/>
    </w:p>
    <w:p w14:paraId="02427E27" w14:textId="77777777" w:rsidR="004F5036" w:rsidRDefault="004F5036" w:rsidP="004F5036">
      <w:pPr>
        <w:pStyle w:val="Default"/>
        <w:ind w:firstLine="708"/>
        <w:rPr>
          <w:sz w:val="22"/>
        </w:rPr>
      </w:pPr>
    </w:p>
    <w:p w14:paraId="4BEE4C06" w14:textId="77777777" w:rsidR="004F5036" w:rsidRPr="001B1A02" w:rsidRDefault="004F5036" w:rsidP="004F5036">
      <w:pPr>
        <w:pStyle w:val="Default"/>
        <w:rPr>
          <w:sz w:val="22"/>
        </w:rPr>
      </w:pPr>
      <w:r w:rsidRPr="001B1A02">
        <w:rPr>
          <w:sz w:val="22"/>
        </w:rPr>
        <w:t xml:space="preserve">Rozdział zostanie uzupełniony po otrzymani niezbędnych opinii. </w:t>
      </w:r>
    </w:p>
    <w:p w14:paraId="0FE76251" w14:textId="4D7EA46D" w:rsidR="004F5036" w:rsidRPr="00A22E24" w:rsidRDefault="004F5036" w:rsidP="0037052F">
      <w:pPr>
        <w:pStyle w:val="Styl2"/>
        <w:numPr>
          <w:ilvl w:val="1"/>
          <w:numId w:val="101"/>
        </w:numPr>
        <w:shd w:val="clear" w:color="auto" w:fill="auto"/>
        <w:spacing w:before="360" w:after="120" w:line="240" w:lineRule="auto"/>
        <w:ind w:left="851" w:hanging="862"/>
        <w:contextualSpacing w:val="0"/>
        <w:outlineLvl w:val="1"/>
        <w:rPr>
          <w:color w:val="DF6613"/>
          <w:sz w:val="40"/>
          <w:szCs w:val="40"/>
        </w:rPr>
      </w:pPr>
      <w:bookmarkStart w:id="119" w:name="_Toc143455144"/>
      <w:bookmarkStart w:id="120" w:name="_Toc144403077"/>
      <w:bookmarkStart w:id="121" w:name="_Toc147308680"/>
      <w:bookmarkStart w:id="122" w:name="_Toc151978552"/>
      <w:r w:rsidRPr="00A22E24">
        <w:rPr>
          <w:color w:val="DF6613"/>
          <w:sz w:val="40"/>
          <w:szCs w:val="40"/>
        </w:rPr>
        <w:t>Ocena oddziaływania na środowisko</w:t>
      </w:r>
      <w:bookmarkEnd w:id="119"/>
      <w:bookmarkEnd w:id="120"/>
      <w:bookmarkEnd w:id="121"/>
      <w:bookmarkEnd w:id="122"/>
      <w:r w:rsidRPr="00A22E24">
        <w:rPr>
          <w:color w:val="DF6613"/>
          <w:sz w:val="40"/>
          <w:szCs w:val="40"/>
        </w:rPr>
        <w:t xml:space="preserve"> </w:t>
      </w:r>
    </w:p>
    <w:p w14:paraId="3AB389A1" w14:textId="77777777" w:rsidR="004F5036" w:rsidRPr="001B1A02" w:rsidRDefault="004F5036" w:rsidP="004F5036">
      <w:pPr>
        <w:pStyle w:val="Default"/>
        <w:rPr>
          <w:sz w:val="22"/>
        </w:rPr>
      </w:pPr>
      <w:r w:rsidRPr="001B1A02">
        <w:rPr>
          <w:sz w:val="22"/>
        </w:rPr>
        <w:t xml:space="preserve">Rozdział zostanie uzupełniony po otrzymani niezbędnych opinii. </w:t>
      </w:r>
    </w:p>
    <w:p w14:paraId="14B3B4EA" w14:textId="77777777" w:rsidR="004F5036" w:rsidRDefault="004F5036" w:rsidP="004F5036">
      <w:pPr>
        <w:pStyle w:val="Default"/>
      </w:pPr>
    </w:p>
    <w:p w14:paraId="4D303D2A" w14:textId="615950D0" w:rsidR="004F5036" w:rsidRPr="00A22E24" w:rsidRDefault="004F5036" w:rsidP="0037052F">
      <w:pPr>
        <w:pStyle w:val="Styl2"/>
        <w:numPr>
          <w:ilvl w:val="1"/>
          <w:numId w:val="101"/>
        </w:numPr>
        <w:shd w:val="clear" w:color="auto" w:fill="auto"/>
        <w:spacing w:before="360" w:after="120" w:line="240" w:lineRule="auto"/>
        <w:ind w:left="851" w:hanging="862"/>
        <w:contextualSpacing w:val="0"/>
        <w:outlineLvl w:val="1"/>
        <w:rPr>
          <w:color w:val="DF6613"/>
          <w:sz w:val="40"/>
          <w:szCs w:val="40"/>
        </w:rPr>
      </w:pPr>
      <w:bookmarkStart w:id="123" w:name="_Toc143455145"/>
      <w:bookmarkStart w:id="124" w:name="_Toc144403078"/>
      <w:bookmarkStart w:id="125" w:name="_Toc147308681"/>
      <w:bookmarkStart w:id="126" w:name="_Toc151978553"/>
      <w:r w:rsidRPr="00A22E24">
        <w:rPr>
          <w:color w:val="DF6613"/>
          <w:sz w:val="40"/>
          <w:szCs w:val="40"/>
        </w:rPr>
        <w:t>Podstawowe kierunki zmian funkcjonalno-przestrzennych obszaru rewitalizacji</w:t>
      </w:r>
      <w:bookmarkEnd w:id="123"/>
      <w:bookmarkEnd w:id="124"/>
      <w:bookmarkEnd w:id="125"/>
      <w:bookmarkEnd w:id="126"/>
    </w:p>
    <w:p w14:paraId="752B749F" w14:textId="77777777" w:rsidR="006107CC" w:rsidRDefault="006107CC">
      <w:pPr>
        <w:rPr>
          <w:rFonts w:ascii="Calibri" w:eastAsia="SimSun" w:hAnsi="Calibri" w:cs="Calibri"/>
          <w:color w:val="000000"/>
          <w:sz w:val="23"/>
          <w:szCs w:val="23"/>
        </w:rPr>
      </w:pPr>
    </w:p>
    <w:p w14:paraId="187CA08B" w14:textId="4D763D9C" w:rsidR="00745559" w:rsidRPr="00745559" w:rsidRDefault="00745559" w:rsidP="00745559">
      <w:pPr>
        <w:autoSpaceDE w:val="0"/>
        <w:autoSpaceDN w:val="0"/>
        <w:adjustRightInd w:val="0"/>
        <w:spacing w:line="360" w:lineRule="auto"/>
        <w:ind w:firstLine="207"/>
        <w:jc w:val="both"/>
        <w:rPr>
          <w:rFonts w:ascii="Calibri" w:eastAsia="SimSun" w:hAnsi="Calibri" w:cs="Calibri"/>
          <w:color w:val="000000"/>
          <w:sz w:val="22"/>
          <w:szCs w:val="22"/>
        </w:rPr>
      </w:pPr>
      <w:r w:rsidRPr="00745559">
        <w:rPr>
          <w:rFonts w:ascii="Calibri" w:eastAsia="SimSun" w:hAnsi="Calibri" w:cs="Calibri"/>
          <w:color w:val="000000"/>
          <w:sz w:val="22"/>
          <w:szCs w:val="22"/>
        </w:rPr>
        <w:t xml:space="preserve">Kierunki zmian funkcjonalno-przestrzennych obszaru rewitalizacji wynikają z diagnozy i analiz, zdiagnozowanych problemów, zgłoszonych potrzeb, konsultacji społecznych, opinii oraz przedsięwzięć rewitalizacyjnych ujętych w Gminnym Programie Rewitalizacji gminy </w:t>
      </w:r>
      <w:r>
        <w:rPr>
          <w:rFonts w:ascii="Calibri" w:eastAsia="SimSun" w:hAnsi="Calibri" w:cs="Calibri"/>
          <w:color w:val="000000"/>
          <w:sz w:val="22"/>
          <w:szCs w:val="22"/>
        </w:rPr>
        <w:t>Komarówka Podlaska</w:t>
      </w:r>
      <w:r w:rsidRPr="00745559">
        <w:rPr>
          <w:rFonts w:ascii="Calibri" w:eastAsia="SimSun" w:hAnsi="Calibri" w:cs="Calibri"/>
          <w:color w:val="000000"/>
          <w:sz w:val="22"/>
          <w:szCs w:val="22"/>
        </w:rPr>
        <w:t>. Na mapie, stanowiącej załącznik do programu rewitalizacji, wskazano lokalizację przedsięwzięć rewitalizacyjnych. Dla większości przedsięwzięć jest możliwe ustalenie konkretnej lokalizacji. Wśród nich znajdują się przedsięwzięcia inwestycyjne dotyczące budynków, które zostaną poddane modernizacji i/lub adaptacji pod inne funkcje, przedsięwzięcia dotyczące rewitalizacji przestrzeni publicznej. Powstałe w ten sposób miejsca będą służyły realizacji przedsięwzięcie nieinwestycyjnych dotyczących m.in. działań społecznych, którymi objęci zostaną mieszkańcy obszaru rewitalizacji oraz pozostałej części gminy. Działania te będą organizowane m.in. w konkretnych lokalizacjach, np. w siedzibie organizacji lub placówki oświatowej oferującej aktywizację społeczną mieszkańców obszaru rewitalizacji. Część przedsięwzięć rewitalizacyjnych dotyczy inwestycji i działań społecznych zaplanowanych do realizacji w przestrzeni publicznej i na terenach zieleni. Kilka przedsięwzięć nie zostało ukazanych na mapie, z następujących przyczyn:</w:t>
      </w:r>
    </w:p>
    <w:p w14:paraId="5A101DCB" w14:textId="77777777" w:rsidR="0036237D" w:rsidRDefault="00745559" w:rsidP="0036237D">
      <w:pPr>
        <w:pStyle w:val="Akapitzlist"/>
        <w:numPr>
          <w:ilvl w:val="0"/>
          <w:numId w:val="107"/>
        </w:numPr>
        <w:autoSpaceDE w:val="0"/>
        <w:autoSpaceDN w:val="0"/>
        <w:adjustRightInd w:val="0"/>
        <w:spacing w:line="360" w:lineRule="auto"/>
        <w:ind w:left="426"/>
        <w:jc w:val="both"/>
        <w:rPr>
          <w:rFonts w:eastAsia="SimSun" w:cs="Calibri"/>
          <w:color w:val="000000"/>
          <w:sz w:val="23"/>
          <w:szCs w:val="23"/>
        </w:rPr>
      </w:pPr>
      <w:r w:rsidRPr="00745559">
        <w:rPr>
          <w:rFonts w:eastAsia="SimSun" w:cs="Calibri"/>
          <w:color w:val="000000"/>
          <w:sz w:val="23"/>
          <w:szCs w:val="23"/>
        </w:rPr>
        <w:t xml:space="preserve">13/P – </w:t>
      </w:r>
      <w:r w:rsidRPr="00745559">
        <w:rPr>
          <w:rFonts w:eastAsia="SimSun" w:cs="Calibri"/>
          <w:i/>
          <w:color w:val="000000"/>
          <w:sz w:val="23"/>
          <w:szCs w:val="23"/>
        </w:rPr>
        <w:t>Zwiększenie dostępności przestrzeni publicznej do potrzeb osób z niepełnosprawnościami</w:t>
      </w:r>
      <w:r>
        <w:rPr>
          <w:rFonts w:eastAsia="SimSun" w:cs="Calibri"/>
          <w:color w:val="000000"/>
          <w:sz w:val="23"/>
          <w:szCs w:val="23"/>
        </w:rPr>
        <w:t xml:space="preserve"> - </w:t>
      </w:r>
      <w:r w:rsidRPr="00745559">
        <w:rPr>
          <w:rFonts w:eastAsia="SimSun" w:cs="Calibri"/>
          <w:color w:val="000000"/>
          <w:sz w:val="23"/>
          <w:szCs w:val="23"/>
        </w:rPr>
        <w:t>przedsięwzięcie ma charakter koncepcji; na ten moment nie ma możliwości określenia konkretów co lokalizacji</w:t>
      </w:r>
      <w:r w:rsidR="0036237D">
        <w:rPr>
          <w:rFonts w:eastAsia="SimSun" w:cs="Calibri"/>
          <w:color w:val="000000"/>
          <w:sz w:val="23"/>
          <w:szCs w:val="23"/>
        </w:rPr>
        <w:t>;</w:t>
      </w:r>
    </w:p>
    <w:p w14:paraId="0F0E8434" w14:textId="77777777" w:rsidR="0036237D" w:rsidRDefault="0036237D" w:rsidP="0036237D">
      <w:pPr>
        <w:pStyle w:val="Akapitzlist"/>
        <w:numPr>
          <w:ilvl w:val="0"/>
          <w:numId w:val="107"/>
        </w:numPr>
        <w:autoSpaceDE w:val="0"/>
        <w:autoSpaceDN w:val="0"/>
        <w:adjustRightInd w:val="0"/>
        <w:spacing w:line="360" w:lineRule="auto"/>
        <w:ind w:left="426"/>
        <w:jc w:val="both"/>
        <w:rPr>
          <w:rFonts w:eastAsia="SimSun" w:cs="Calibri"/>
          <w:color w:val="000000"/>
          <w:sz w:val="23"/>
          <w:szCs w:val="23"/>
        </w:rPr>
      </w:pPr>
      <w:r w:rsidRPr="0036237D">
        <w:rPr>
          <w:rFonts w:eastAsia="SimSun" w:cs="Calibri"/>
          <w:i/>
          <w:color w:val="000000"/>
          <w:sz w:val="23"/>
          <w:szCs w:val="23"/>
        </w:rPr>
        <w:t>14/P – Poprawa dostępu  do ogólnodostępnej i niekomercyjnej infrastruktury turystyczno-rekreacyjnej</w:t>
      </w:r>
      <w:r>
        <w:rPr>
          <w:rFonts w:eastAsia="SimSun" w:cs="Calibri"/>
          <w:color w:val="000000"/>
          <w:sz w:val="23"/>
          <w:szCs w:val="23"/>
        </w:rPr>
        <w:t xml:space="preserve"> - </w:t>
      </w:r>
      <w:r w:rsidRPr="00745559">
        <w:rPr>
          <w:rFonts w:eastAsia="SimSun" w:cs="Calibri"/>
          <w:color w:val="000000"/>
          <w:sz w:val="23"/>
          <w:szCs w:val="23"/>
        </w:rPr>
        <w:t>przedsięwzięcie ma charakter koncepcji; na ten moment nie ma możliwości określenia konkretów co lokalizacji</w:t>
      </w:r>
      <w:r>
        <w:rPr>
          <w:rFonts w:eastAsia="SimSun" w:cs="Calibri"/>
          <w:color w:val="000000"/>
          <w:sz w:val="23"/>
          <w:szCs w:val="23"/>
        </w:rPr>
        <w:t>;</w:t>
      </w:r>
    </w:p>
    <w:p w14:paraId="390ED693" w14:textId="77777777" w:rsidR="0036237D" w:rsidRDefault="0036237D" w:rsidP="0036237D">
      <w:pPr>
        <w:pStyle w:val="Akapitzlist"/>
        <w:numPr>
          <w:ilvl w:val="0"/>
          <w:numId w:val="107"/>
        </w:numPr>
        <w:autoSpaceDE w:val="0"/>
        <w:autoSpaceDN w:val="0"/>
        <w:adjustRightInd w:val="0"/>
        <w:spacing w:line="360" w:lineRule="auto"/>
        <w:ind w:left="426"/>
        <w:jc w:val="both"/>
        <w:rPr>
          <w:rFonts w:eastAsia="SimSun" w:cs="Calibri"/>
          <w:color w:val="000000"/>
          <w:sz w:val="23"/>
          <w:szCs w:val="23"/>
        </w:rPr>
      </w:pPr>
      <w:r w:rsidRPr="0036237D">
        <w:rPr>
          <w:rFonts w:eastAsia="SimSun" w:cs="Calibri"/>
          <w:color w:val="000000"/>
          <w:sz w:val="23"/>
          <w:szCs w:val="23"/>
        </w:rPr>
        <w:t>15/P –</w:t>
      </w:r>
      <w:r w:rsidRPr="0036237D">
        <w:rPr>
          <w:rFonts w:eastAsia="SimSun" w:cs="Calibri"/>
          <w:i/>
          <w:color w:val="000000"/>
          <w:sz w:val="23"/>
          <w:szCs w:val="23"/>
        </w:rPr>
        <w:t>Rozwój usług społecznych na terenie gminy Komarówka Podlaska</w:t>
      </w:r>
      <w:r w:rsidRPr="0036237D">
        <w:rPr>
          <w:rFonts w:eastAsia="SimSun" w:cs="Calibri"/>
          <w:color w:val="000000"/>
          <w:sz w:val="23"/>
          <w:szCs w:val="23"/>
        </w:rPr>
        <w:t xml:space="preserve">  </w:t>
      </w:r>
      <w:r>
        <w:rPr>
          <w:rFonts w:eastAsia="SimSun" w:cs="Calibri"/>
          <w:color w:val="000000"/>
          <w:sz w:val="23"/>
          <w:szCs w:val="23"/>
        </w:rPr>
        <w:t xml:space="preserve"> - </w:t>
      </w:r>
      <w:r w:rsidRPr="003B2CAA">
        <w:rPr>
          <w:rFonts w:eastAsia="SimSun" w:cs="Calibri"/>
          <w:color w:val="000000"/>
          <w:sz w:val="23"/>
          <w:szCs w:val="23"/>
        </w:rPr>
        <w:t>projekt ma charakter systemowy i obejmuje potencjalni</w:t>
      </w:r>
      <w:r>
        <w:rPr>
          <w:rFonts w:eastAsia="SimSun" w:cs="Calibri"/>
          <w:color w:val="000000"/>
          <w:sz w:val="23"/>
          <w:szCs w:val="23"/>
        </w:rPr>
        <w:t>e mieszkańców całej gminy Komarówka Podlaska,</w:t>
      </w:r>
    </w:p>
    <w:p w14:paraId="54A1009C" w14:textId="77777777" w:rsidR="0036237D" w:rsidRDefault="0036237D" w:rsidP="0036237D">
      <w:pPr>
        <w:pStyle w:val="Akapitzlist"/>
        <w:numPr>
          <w:ilvl w:val="0"/>
          <w:numId w:val="107"/>
        </w:numPr>
        <w:autoSpaceDE w:val="0"/>
        <w:autoSpaceDN w:val="0"/>
        <w:adjustRightInd w:val="0"/>
        <w:spacing w:line="360" w:lineRule="auto"/>
        <w:ind w:left="426"/>
        <w:jc w:val="both"/>
        <w:rPr>
          <w:rFonts w:eastAsia="SimSun" w:cs="Calibri"/>
          <w:color w:val="000000"/>
          <w:sz w:val="23"/>
          <w:szCs w:val="23"/>
        </w:rPr>
      </w:pPr>
      <w:r w:rsidRPr="0036237D">
        <w:rPr>
          <w:rFonts w:eastAsia="SimSun" w:cs="Calibri"/>
          <w:color w:val="000000"/>
          <w:sz w:val="23"/>
          <w:szCs w:val="23"/>
        </w:rPr>
        <w:t xml:space="preserve">16/P – </w:t>
      </w:r>
      <w:r w:rsidRPr="0036237D">
        <w:rPr>
          <w:rFonts w:eastAsia="SimSun" w:cs="Calibri"/>
          <w:i/>
          <w:color w:val="000000"/>
          <w:sz w:val="23"/>
          <w:szCs w:val="23"/>
        </w:rPr>
        <w:t>Wzmocnienie potencjału Spółdzielni Socjalnej WODKAN</w:t>
      </w:r>
      <w:r>
        <w:rPr>
          <w:rFonts w:eastAsia="SimSun" w:cs="Calibri"/>
          <w:color w:val="000000"/>
          <w:sz w:val="23"/>
          <w:szCs w:val="23"/>
        </w:rPr>
        <w:t xml:space="preserve"> - </w:t>
      </w:r>
      <w:r w:rsidRPr="003B2CAA">
        <w:rPr>
          <w:rFonts w:eastAsia="SimSun" w:cs="Calibri"/>
          <w:color w:val="000000"/>
          <w:sz w:val="23"/>
          <w:szCs w:val="23"/>
        </w:rPr>
        <w:t>projekt ma charakter systemowy i obejmuje potencjalni</w:t>
      </w:r>
      <w:r>
        <w:rPr>
          <w:rFonts w:eastAsia="SimSun" w:cs="Calibri"/>
          <w:color w:val="000000"/>
          <w:sz w:val="23"/>
          <w:szCs w:val="23"/>
        </w:rPr>
        <w:t>e mieszkańców całej gminy Komarówka Podlaska;</w:t>
      </w:r>
    </w:p>
    <w:p w14:paraId="3A325C99" w14:textId="77777777" w:rsidR="0036237D" w:rsidRDefault="0036237D" w:rsidP="0036237D">
      <w:pPr>
        <w:pStyle w:val="Akapitzlist"/>
        <w:numPr>
          <w:ilvl w:val="0"/>
          <w:numId w:val="107"/>
        </w:numPr>
        <w:autoSpaceDE w:val="0"/>
        <w:autoSpaceDN w:val="0"/>
        <w:adjustRightInd w:val="0"/>
        <w:spacing w:line="360" w:lineRule="auto"/>
        <w:ind w:left="426"/>
        <w:jc w:val="both"/>
        <w:rPr>
          <w:rFonts w:eastAsia="SimSun" w:cs="Calibri"/>
          <w:color w:val="000000"/>
          <w:sz w:val="23"/>
          <w:szCs w:val="23"/>
        </w:rPr>
      </w:pPr>
      <w:r w:rsidRPr="0036237D">
        <w:rPr>
          <w:rFonts w:eastAsia="SimSun" w:cs="Calibri"/>
          <w:color w:val="000000"/>
          <w:sz w:val="23"/>
          <w:szCs w:val="23"/>
        </w:rPr>
        <w:t xml:space="preserve">18/P – </w:t>
      </w:r>
      <w:r w:rsidRPr="0036237D">
        <w:rPr>
          <w:rFonts w:eastAsia="SimSun" w:cs="Calibri"/>
          <w:i/>
          <w:color w:val="000000"/>
          <w:sz w:val="23"/>
          <w:szCs w:val="23"/>
        </w:rPr>
        <w:t>Modernizacja infrastruktury oświetleniowej na terenie gminy Komarówka Podlaska</w:t>
      </w:r>
      <w:r>
        <w:rPr>
          <w:rFonts w:eastAsia="SimSun" w:cs="Calibri"/>
          <w:color w:val="000000"/>
          <w:sz w:val="23"/>
          <w:szCs w:val="23"/>
        </w:rPr>
        <w:t xml:space="preserve"> - </w:t>
      </w:r>
      <w:r w:rsidR="00745559" w:rsidRPr="0036237D">
        <w:rPr>
          <w:rFonts w:eastAsia="SimSun" w:cs="Calibri"/>
          <w:color w:val="000000"/>
          <w:sz w:val="23"/>
          <w:szCs w:val="23"/>
        </w:rPr>
        <w:t xml:space="preserve"> jest to  przedsięwzięcie systemowe i ze względu na swoją specyfikę obejmuje  obszar całej gminy </w:t>
      </w:r>
      <w:r>
        <w:rPr>
          <w:rFonts w:eastAsia="SimSun" w:cs="Calibri"/>
          <w:color w:val="000000"/>
          <w:sz w:val="23"/>
          <w:szCs w:val="23"/>
        </w:rPr>
        <w:t>Komarówka Podlaska</w:t>
      </w:r>
      <w:r w:rsidR="00745559" w:rsidRPr="0036237D">
        <w:rPr>
          <w:rFonts w:eastAsia="SimSun" w:cs="Calibri"/>
          <w:color w:val="000000"/>
          <w:sz w:val="23"/>
          <w:szCs w:val="23"/>
        </w:rPr>
        <w:t>,</w:t>
      </w:r>
    </w:p>
    <w:p w14:paraId="5876766C" w14:textId="77777777" w:rsidR="0036237D" w:rsidRDefault="0036237D" w:rsidP="0036237D">
      <w:pPr>
        <w:pStyle w:val="Akapitzlist"/>
        <w:numPr>
          <w:ilvl w:val="0"/>
          <w:numId w:val="107"/>
        </w:numPr>
        <w:autoSpaceDE w:val="0"/>
        <w:autoSpaceDN w:val="0"/>
        <w:adjustRightInd w:val="0"/>
        <w:spacing w:line="360" w:lineRule="auto"/>
        <w:ind w:left="426"/>
        <w:jc w:val="both"/>
        <w:rPr>
          <w:rFonts w:eastAsia="SimSun" w:cs="Calibri"/>
          <w:color w:val="000000"/>
          <w:sz w:val="23"/>
          <w:szCs w:val="23"/>
        </w:rPr>
      </w:pPr>
      <w:r w:rsidRPr="0036237D">
        <w:rPr>
          <w:rFonts w:eastAsia="SimSun" w:cs="Calibri"/>
          <w:color w:val="000000"/>
          <w:sz w:val="23"/>
          <w:szCs w:val="23"/>
        </w:rPr>
        <w:t xml:space="preserve">5/D-  </w:t>
      </w:r>
      <w:r w:rsidRPr="0036237D">
        <w:rPr>
          <w:rFonts w:eastAsia="SimSun" w:cs="Calibri"/>
          <w:i/>
          <w:color w:val="000000"/>
          <w:sz w:val="23"/>
          <w:szCs w:val="23"/>
        </w:rPr>
        <w:t>GRANT REWITALIZACYJNY</w:t>
      </w:r>
      <w:r w:rsidRPr="0036237D">
        <w:rPr>
          <w:rFonts w:eastAsia="SimSun" w:cs="Calibri"/>
          <w:color w:val="000000"/>
          <w:sz w:val="23"/>
          <w:szCs w:val="23"/>
        </w:rPr>
        <w:t xml:space="preserve"> - przedsięwzięcie ma charakter koncepcji; na ten moment nie ma możliwości określenia konkretów co do liczby partnerów, zakresu oraz lokalizacji,</w:t>
      </w:r>
    </w:p>
    <w:p w14:paraId="41FDDA6F" w14:textId="2C46AACB" w:rsidR="00745559" w:rsidRPr="0036237D" w:rsidRDefault="0036237D" w:rsidP="0036237D">
      <w:pPr>
        <w:pStyle w:val="Akapitzlist"/>
        <w:numPr>
          <w:ilvl w:val="0"/>
          <w:numId w:val="107"/>
        </w:numPr>
        <w:autoSpaceDE w:val="0"/>
        <w:autoSpaceDN w:val="0"/>
        <w:adjustRightInd w:val="0"/>
        <w:spacing w:line="360" w:lineRule="auto"/>
        <w:ind w:left="426"/>
        <w:jc w:val="both"/>
        <w:rPr>
          <w:rFonts w:eastAsia="SimSun" w:cs="Calibri"/>
          <w:color w:val="000000"/>
          <w:sz w:val="23"/>
          <w:szCs w:val="23"/>
        </w:rPr>
      </w:pPr>
      <w:r w:rsidRPr="0036237D">
        <w:rPr>
          <w:rFonts w:eastAsia="SimSun" w:cs="Calibri"/>
          <w:color w:val="000000"/>
          <w:sz w:val="23"/>
          <w:szCs w:val="23"/>
        </w:rPr>
        <w:t>6/D-  Rozwój interwencyjnych usług wsparcia</w:t>
      </w:r>
      <w:r>
        <w:rPr>
          <w:rFonts w:eastAsia="SimSun" w:cs="Calibri"/>
          <w:color w:val="000000"/>
          <w:sz w:val="23"/>
          <w:szCs w:val="23"/>
        </w:rPr>
        <w:t xml:space="preserve"> - </w:t>
      </w:r>
      <w:r w:rsidR="00745559" w:rsidRPr="0036237D">
        <w:rPr>
          <w:rFonts w:eastAsia="SimSun" w:cs="Calibri"/>
          <w:color w:val="000000"/>
          <w:sz w:val="23"/>
          <w:szCs w:val="23"/>
        </w:rPr>
        <w:t xml:space="preserve">projekt ma charakter systemowy i obejmuje potencjalnie wszystkich mieszkańców gminy </w:t>
      </w:r>
      <w:r>
        <w:rPr>
          <w:rFonts w:eastAsia="SimSun" w:cs="Calibri"/>
          <w:color w:val="000000"/>
          <w:sz w:val="23"/>
          <w:szCs w:val="23"/>
        </w:rPr>
        <w:t xml:space="preserve">Komarówka Podlaska; </w:t>
      </w:r>
    </w:p>
    <w:p w14:paraId="6F8B210F" w14:textId="77777777" w:rsidR="0036237D" w:rsidRDefault="0036237D" w:rsidP="0036237D">
      <w:pPr>
        <w:pStyle w:val="Akapitzlist"/>
        <w:numPr>
          <w:ilvl w:val="0"/>
          <w:numId w:val="107"/>
        </w:numPr>
        <w:autoSpaceDE w:val="0"/>
        <w:autoSpaceDN w:val="0"/>
        <w:adjustRightInd w:val="0"/>
        <w:spacing w:line="360" w:lineRule="auto"/>
        <w:ind w:left="426"/>
        <w:jc w:val="both"/>
        <w:rPr>
          <w:rFonts w:eastAsia="SimSun" w:cs="Calibri"/>
          <w:color w:val="000000"/>
          <w:sz w:val="23"/>
          <w:szCs w:val="23"/>
        </w:rPr>
      </w:pPr>
      <w:r>
        <w:rPr>
          <w:rFonts w:eastAsia="SimSun" w:cs="Calibri"/>
          <w:color w:val="000000"/>
          <w:sz w:val="23"/>
          <w:szCs w:val="23"/>
        </w:rPr>
        <w:t>9</w:t>
      </w:r>
      <w:r w:rsidR="00745559" w:rsidRPr="003B2CAA">
        <w:rPr>
          <w:rFonts w:eastAsia="SimSun" w:cs="Calibri"/>
          <w:color w:val="000000"/>
          <w:sz w:val="23"/>
          <w:szCs w:val="23"/>
        </w:rPr>
        <w:t>/D -</w:t>
      </w:r>
      <w:r w:rsidR="00745559" w:rsidRPr="003B2CAA">
        <w:rPr>
          <w:rFonts w:eastAsia="SimSun" w:cs="Calibri"/>
          <w:i/>
          <w:color w:val="000000"/>
          <w:sz w:val="23"/>
          <w:szCs w:val="23"/>
        </w:rPr>
        <w:t xml:space="preserve"> Kontynuacja programu usuwania azbestu </w:t>
      </w:r>
      <w:r w:rsidR="00745559" w:rsidRPr="003B2CAA">
        <w:rPr>
          <w:rFonts w:eastAsia="SimSun" w:cs="Calibri"/>
          <w:color w:val="000000"/>
          <w:sz w:val="23"/>
          <w:szCs w:val="23"/>
        </w:rPr>
        <w:t xml:space="preserve">- jest to  przedsięwzięcie systemowe i ze względu na swoją specyfikę obejmuje  obszar całej gminy </w:t>
      </w:r>
      <w:r>
        <w:rPr>
          <w:rFonts w:eastAsia="SimSun" w:cs="Calibri"/>
          <w:color w:val="000000"/>
          <w:sz w:val="23"/>
          <w:szCs w:val="23"/>
        </w:rPr>
        <w:t>Komarówka Podlaska</w:t>
      </w:r>
      <w:r w:rsidR="00745559" w:rsidRPr="003B2CAA">
        <w:rPr>
          <w:rFonts w:eastAsia="SimSun" w:cs="Calibri"/>
          <w:color w:val="000000"/>
          <w:sz w:val="23"/>
          <w:szCs w:val="23"/>
        </w:rPr>
        <w:t>; w jego zakresie przewidziano preferencje dla mieszkańców obszaru rewitalizacji; na ten moment nie ma możliwości wykazania konkretnych lokalizacji w obszarze rewitalizacji;</w:t>
      </w:r>
    </w:p>
    <w:p w14:paraId="36A90D04" w14:textId="20A1C874" w:rsidR="00745559" w:rsidRPr="0036237D" w:rsidRDefault="0036237D" w:rsidP="0036237D">
      <w:pPr>
        <w:pStyle w:val="Akapitzlist"/>
        <w:numPr>
          <w:ilvl w:val="0"/>
          <w:numId w:val="107"/>
        </w:numPr>
        <w:autoSpaceDE w:val="0"/>
        <w:autoSpaceDN w:val="0"/>
        <w:adjustRightInd w:val="0"/>
        <w:spacing w:line="360" w:lineRule="auto"/>
        <w:ind w:left="426"/>
        <w:jc w:val="both"/>
        <w:rPr>
          <w:rFonts w:eastAsia="SimSun" w:cs="Calibri"/>
          <w:color w:val="000000"/>
          <w:sz w:val="23"/>
          <w:szCs w:val="23"/>
        </w:rPr>
      </w:pPr>
      <w:r w:rsidRPr="0036237D">
        <w:rPr>
          <w:rFonts w:eastAsia="SimSun" w:cs="Calibri"/>
          <w:color w:val="000000"/>
          <w:sz w:val="23"/>
          <w:szCs w:val="23"/>
        </w:rPr>
        <w:t>10/D –</w:t>
      </w:r>
      <w:r w:rsidRPr="0036237D">
        <w:rPr>
          <w:rFonts w:eastAsia="SimSun" w:cs="Calibri"/>
          <w:i/>
          <w:color w:val="000000"/>
          <w:sz w:val="23"/>
          <w:szCs w:val="23"/>
        </w:rPr>
        <w:t>Kontynuacja rozwoju oze na terenie gminy Komarówka</w:t>
      </w:r>
      <w:r>
        <w:rPr>
          <w:rFonts w:eastAsia="SimSun" w:cs="Calibri"/>
          <w:i/>
          <w:color w:val="000000"/>
          <w:sz w:val="23"/>
          <w:szCs w:val="23"/>
        </w:rPr>
        <w:t xml:space="preserve"> Podlaska</w:t>
      </w:r>
      <w:r w:rsidRPr="0036237D">
        <w:rPr>
          <w:rFonts w:eastAsia="SimSun" w:cs="Calibri"/>
          <w:color w:val="000000"/>
          <w:sz w:val="23"/>
          <w:szCs w:val="23"/>
        </w:rPr>
        <w:t xml:space="preserve"> </w:t>
      </w:r>
      <w:r w:rsidR="00745559" w:rsidRPr="0036237D">
        <w:rPr>
          <w:rFonts w:eastAsia="SimSun" w:cs="Calibri"/>
          <w:color w:val="000000"/>
          <w:sz w:val="23"/>
          <w:szCs w:val="23"/>
        </w:rPr>
        <w:t xml:space="preserve">- jest to  przedsięwzięcie systemowe i ze względu na swoją specyfikę obejmuje  obszar całej gminy </w:t>
      </w:r>
      <w:r>
        <w:rPr>
          <w:rFonts w:eastAsia="SimSun" w:cs="Calibri"/>
          <w:color w:val="000000"/>
          <w:sz w:val="23"/>
          <w:szCs w:val="23"/>
        </w:rPr>
        <w:t>Komarówka Podlaska,</w:t>
      </w:r>
      <w:r w:rsidR="00745559" w:rsidRPr="0036237D">
        <w:rPr>
          <w:rFonts w:eastAsia="SimSun" w:cs="Calibri"/>
          <w:color w:val="000000"/>
          <w:sz w:val="23"/>
          <w:szCs w:val="23"/>
        </w:rPr>
        <w:t xml:space="preserve"> w jego zakresie przewidziano preferencje dla mieszkańców obszaru rewitalizacji; na ten moment nie ma możliwości wykazania konkretnych lokali</w:t>
      </w:r>
      <w:r>
        <w:rPr>
          <w:rFonts w:eastAsia="SimSun" w:cs="Calibri"/>
          <w:color w:val="000000"/>
          <w:sz w:val="23"/>
          <w:szCs w:val="23"/>
        </w:rPr>
        <w:t xml:space="preserve">zacji w obszarze rewitalizacji. </w:t>
      </w:r>
    </w:p>
    <w:p w14:paraId="55F64F7E" w14:textId="392CAF89" w:rsidR="00900DEA" w:rsidRPr="00900DEA" w:rsidRDefault="00900DEA" w:rsidP="00900DEA">
      <w:pPr>
        <w:pStyle w:val="Styl1"/>
        <w:spacing w:after="240"/>
        <w:rPr>
          <w:color w:val="DF6613"/>
        </w:rPr>
      </w:pPr>
      <w:bookmarkStart w:id="127" w:name="_Toc151591151"/>
      <w:bookmarkStart w:id="128" w:name="_Toc151978554"/>
      <w:r w:rsidRPr="00900DEA">
        <w:rPr>
          <w:color w:val="DF6613"/>
        </w:rPr>
        <w:t>Załącznik nr 1 Mapa zawierająca podstawowe kierunki zmian funkcjonalno-przestrzennych obszaru rewitalizacji</w:t>
      </w:r>
      <w:bookmarkEnd w:id="127"/>
      <w:bookmarkEnd w:id="128"/>
    </w:p>
    <w:p w14:paraId="44916280" w14:textId="77777777" w:rsidR="00745559" w:rsidRDefault="00745559"/>
    <w:sectPr w:rsidR="00745559" w:rsidSect="004B4431">
      <w:pgSz w:w="11906" w:h="16838"/>
      <w:pgMar w:top="1418" w:right="1134" w:bottom="1418" w:left="1418" w:header="709" w:footer="709" w:gutter="0"/>
      <w:pgNumType w:start="29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D4AD89" w14:textId="77777777" w:rsidR="006F6872" w:rsidRDefault="006F6872" w:rsidP="00035C25">
      <w:r>
        <w:separator/>
      </w:r>
    </w:p>
  </w:endnote>
  <w:endnote w:type="continuationSeparator" w:id="0">
    <w:p w14:paraId="33622437" w14:textId="77777777" w:rsidR="006F6872" w:rsidRDefault="006F6872" w:rsidP="00035C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OpenSymbol">
    <w:panose1 w:val="05010000000000000000"/>
    <w:charset w:val="00"/>
    <w:family w:val="auto"/>
    <w:pitch w:val="variable"/>
    <w:sig w:usb0="800000AF" w:usb1="1001ECEA" w:usb2="00000000" w:usb3="00000000" w:csb0="80000001" w:csb1="00000000"/>
  </w:font>
  <w:font w:name="Bahnschrift Light">
    <w:panose1 w:val="020B0502040204020203"/>
    <w:charset w:val="EE"/>
    <w:family w:val="swiss"/>
    <w:pitch w:val="variable"/>
    <w:sig w:usb0="A00002C7" w:usb1="00000002" w:usb2="00000000" w:usb3="00000000" w:csb0="0000019F" w:csb1="00000000"/>
  </w:font>
  <w:font w:name="Liberation Serif">
    <w:altName w:val="Times New Roman"/>
    <w:panose1 w:val="02020603050405020304"/>
    <w:charset w:val="EE"/>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Lucida Sans">
    <w:altName w:val="Times New Roman"/>
    <w:panose1 w:val="020B0602030504020204"/>
    <w:charset w:val="00"/>
    <w:family w:val="swiss"/>
    <w:pitch w:val="variable"/>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Bahnschrift Condensed">
    <w:panose1 w:val="020B0502040204020203"/>
    <w:charset w:val="EE"/>
    <w:family w:val="swiss"/>
    <w:pitch w:val="variable"/>
    <w:sig w:usb0="A00002C7" w:usb1="00000002" w:usb2="00000000" w:usb3="00000000" w:csb0="0000019F" w:csb1="00000000"/>
  </w:font>
  <w:font w:name="Microsoft YaHei">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sz w:val="28"/>
        <w:szCs w:val="28"/>
      </w:rPr>
      <w:id w:val="1352075449"/>
      <w:docPartObj>
        <w:docPartGallery w:val="Page Numbers (Bottom of Page)"/>
        <w:docPartUnique/>
      </w:docPartObj>
    </w:sdtPr>
    <w:sdtEndPr>
      <w:rPr>
        <w:rFonts w:ascii="Calibri" w:hAnsi="Calibri" w:cs="Calibri"/>
        <w:sz w:val="20"/>
        <w:szCs w:val="20"/>
      </w:rPr>
    </w:sdtEndPr>
    <w:sdtContent>
      <w:p w14:paraId="051DDCA4" w14:textId="3648F781" w:rsidR="00865880" w:rsidRPr="000123C9" w:rsidRDefault="00865880">
        <w:pPr>
          <w:pStyle w:val="Stopka"/>
          <w:jc w:val="right"/>
          <w:rPr>
            <w:rFonts w:ascii="Calibri" w:eastAsiaTheme="majorEastAsia" w:hAnsi="Calibri" w:cs="Calibri"/>
            <w:sz w:val="20"/>
            <w:szCs w:val="20"/>
          </w:rPr>
        </w:pPr>
        <w:r w:rsidRPr="000123C9">
          <w:rPr>
            <w:rFonts w:ascii="Calibri" w:eastAsiaTheme="majorEastAsia" w:hAnsi="Calibri" w:cs="Calibri"/>
            <w:sz w:val="20"/>
            <w:szCs w:val="20"/>
          </w:rPr>
          <w:t xml:space="preserve">str. </w:t>
        </w:r>
        <w:r w:rsidRPr="000123C9">
          <w:rPr>
            <w:rFonts w:ascii="Calibri" w:eastAsiaTheme="minorEastAsia" w:hAnsi="Calibri" w:cs="Calibri"/>
            <w:sz w:val="20"/>
            <w:szCs w:val="20"/>
          </w:rPr>
          <w:fldChar w:fldCharType="begin"/>
        </w:r>
        <w:r w:rsidRPr="000123C9">
          <w:rPr>
            <w:rFonts w:ascii="Calibri" w:hAnsi="Calibri" w:cs="Calibri"/>
            <w:sz w:val="20"/>
            <w:szCs w:val="20"/>
          </w:rPr>
          <w:instrText>PAGE    \* MERGEFORMAT</w:instrText>
        </w:r>
        <w:r w:rsidRPr="000123C9">
          <w:rPr>
            <w:rFonts w:ascii="Calibri" w:eastAsiaTheme="minorEastAsia" w:hAnsi="Calibri" w:cs="Calibri"/>
            <w:sz w:val="20"/>
            <w:szCs w:val="20"/>
          </w:rPr>
          <w:fldChar w:fldCharType="separate"/>
        </w:r>
        <w:r w:rsidR="00A8654A" w:rsidRPr="00A8654A">
          <w:rPr>
            <w:rFonts w:ascii="Calibri" w:eastAsiaTheme="majorEastAsia" w:hAnsi="Calibri" w:cs="Calibri"/>
            <w:noProof/>
            <w:sz w:val="20"/>
            <w:szCs w:val="20"/>
          </w:rPr>
          <w:t>123</w:t>
        </w:r>
        <w:r w:rsidRPr="000123C9">
          <w:rPr>
            <w:rFonts w:ascii="Calibri" w:eastAsiaTheme="majorEastAsia" w:hAnsi="Calibri" w:cs="Calibri"/>
            <w:sz w:val="20"/>
            <w:szCs w:val="20"/>
          </w:rPr>
          <w:fldChar w:fldCharType="end"/>
        </w:r>
      </w:p>
    </w:sdtContent>
  </w:sdt>
  <w:p w14:paraId="3FDCA4FF" w14:textId="77777777" w:rsidR="00865880" w:rsidRDefault="00865880">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sz w:val="28"/>
        <w:szCs w:val="28"/>
      </w:rPr>
      <w:id w:val="-1600331122"/>
      <w:docPartObj>
        <w:docPartGallery w:val="Page Numbers (Bottom of Page)"/>
        <w:docPartUnique/>
      </w:docPartObj>
    </w:sdtPr>
    <w:sdtEndPr>
      <w:rPr>
        <w:rFonts w:ascii="Calibri" w:hAnsi="Calibri" w:cs="Calibri"/>
        <w:sz w:val="20"/>
        <w:szCs w:val="20"/>
      </w:rPr>
    </w:sdtEndPr>
    <w:sdtContent>
      <w:p w14:paraId="68D6D4A4" w14:textId="77777777" w:rsidR="00865880" w:rsidRDefault="00865880" w:rsidP="004B4431">
        <w:pPr>
          <w:pStyle w:val="Stopka"/>
          <w:jc w:val="right"/>
          <w:rPr>
            <w:rFonts w:ascii="Calibri" w:eastAsiaTheme="majorEastAsia" w:hAnsi="Calibri" w:cs="Calibri"/>
            <w:sz w:val="20"/>
            <w:szCs w:val="20"/>
          </w:rPr>
        </w:pPr>
        <w:r w:rsidRPr="000123C9">
          <w:rPr>
            <w:rFonts w:ascii="Calibri" w:eastAsiaTheme="majorEastAsia" w:hAnsi="Calibri" w:cs="Calibri"/>
            <w:sz w:val="20"/>
            <w:szCs w:val="20"/>
          </w:rPr>
          <w:t xml:space="preserve">str. </w:t>
        </w:r>
        <w:r w:rsidRPr="000123C9">
          <w:rPr>
            <w:rFonts w:ascii="Calibri" w:eastAsiaTheme="minorEastAsia" w:hAnsi="Calibri" w:cs="Calibri"/>
            <w:sz w:val="20"/>
            <w:szCs w:val="20"/>
          </w:rPr>
          <w:fldChar w:fldCharType="begin"/>
        </w:r>
        <w:r w:rsidRPr="000123C9">
          <w:rPr>
            <w:rFonts w:ascii="Calibri" w:hAnsi="Calibri" w:cs="Calibri"/>
            <w:sz w:val="20"/>
            <w:szCs w:val="20"/>
          </w:rPr>
          <w:instrText>PAGE    \* MERGEFORMAT</w:instrText>
        </w:r>
        <w:r w:rsidRPr="000123C9">
          <w:rPr>
            <w:rFonts w:ascii="Calibri" w:eastAsiaTheme="minorEastAsia" w:hAnsi="Calibri" w:cs="Calibri"/>
            <w:sz w:val="20"/>
            <w:szCs w:val="20"/>
          </w:rPr>
          <w:fldChar w:fldCharType="separate"/>
        </w:r>
        <w:r w:rsidR="00A20CE8" w:rsidRPr="00A20CE8">
          <w:rPr>
            <w:rFonts w:ascii="Calibri" w:eastAsiaTheme="majorEastAsia" w:hAnsi="Calibri" w:cs="Calibri"/>
            <w:noProof/>
            <w:sz w:val="20"/>
            <w:szCs w:val="20"/>
          </w:rPr>
          <w:t>297</w:t>
        </w:r>
        <w:r w:rsidRPr="000123C9">
          <w:rPr>
            <w:rFonts w:ascii="Calibri" w:eastAsiaTheme="majorEastAsia" w:hAnsi="Calibri" w:cs="Calibri"/>
            <w:sz w:val="20"/>
            <w:szCs w:val="20"/>
          </w:rPr>
          <w:fldChar w:fldCharType="end"/>
        </w:r>
      </w:p>
    </w:sdtContent>
  </w:sdt>
  <w:p w14:paraId="42D88924" w14:textId="77777777" w:rsidR="00865880" w:rsidRDefault="00865880">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85F093" w14:textId="77777777" w:rsidR="006F6872" w:rsidRDefault="006F6872" w:rsidP="00035C25">
      <w:r>
        <w:separator/>
      </w:r>
    </w:p>
  </w:footnote>
  <w:footnote w:type="continuationSeparator" w:id="0">
    <w:p w14:paraId="75D57EFE" w14:textId="77777777" w:rsidR="006F6872" w:rsidRDefault="006F6872" w:rsidP="00035C25">
      <w:r>
        <w:continuationSeparator/>
      </w:r>
    </w:p>
  </w:footnote>
  <w:footnote w:id="1">
    <w:p w14:paraId="36336755" w14:textId="77777777" w:rsidR="00865880" w:rsidRDefault="00865880" w:rsidP="00700D79">
      <w:pPr>
        <w:pStyle w:val="Tekstprzypisudolnego"/>
      </w:pPr>
      <w:r>
        <w:rPr>
          <w:rStyle w:val="Znakiprzypiswdolnych"/>
        </w:rPr>
        <w:footnoteRef/>
      </w:r>
      <w:r>
        <w:t xml:space="preserve"> </w:t>
      </w:r>
      <w:r w:rsidRPr="00AF6319">
        <w:rPr>
          <w:rFonts w:ascii="Bahnschrift Light" w:hAnsi="Bahnschrift Light" w:hint="eastAsia"/>
          <w:sz w:val="16"/>
        </w:rPr>
        <w:t>https://www.polskawliczbach.pl/gmina_</w:t>
      </w:r>
      <w:r>
        <w:rPr>
          <w:rFonts w:ascii="Bahnschrift Light" w:hAnsi="Bahnschrift Light" w:hint="eastAsia"/>
          <w:sz w:val="16"/>
        </w:rPr>
        <w:t>Komarówka Podlaska</w:t>
      </w:r>
    </w:p>
  </w:footnote>
  <w:footnote w:id="2">
    <w:p w14:paraId="6D0FEF5C" w14:textId="77777777" w:rsidR="00865880" w:rsidRDefault="00865880" w:rsidP="00700D79">
      <w:pPr>
        <w:pStyle w:val="Tekstprzypisudolnego"/>
      </w:pPr>
      <w:r>
        <w:rPr>
          <w:rStyle w:val="Odwoanieprzypisudolnego"/>
        </w:rPr>
        <w:footnoteRef/>
      </w:r>
      <w:r>
        <w:t xml:space="preserve"> </w:t>
      </w:r>
      <w:r w:rsidRPr="00AD3CC7">
        <w:rPr>
          <w:rFonts w:ascii="Arial" w:hAnsi="Arial" w:cs="Arial"/>
          <w:sz w:val="18"/>
          <w:szCs w:val="18"/>
        </w:rPr>
        <w:t>„Delimitacja krok po kroku. Metoda wyznaczenia obszaru zdegradowanego i obszaru rewitalizacji na potrzeby Gminnych Programów Rewitalizacji”</w:t>
      </w:r>
    </w:p>
  </w:footnote>
  <w:footnote w:id="3">
    <w:p w14:paraId="175E8134" w14:textId="77777777" w:rsidR="00865880" w:rsidRPr="00FE5B1C" w:rsidRDefault="00865880" w:rsidP="00CB2CDE">
      <w:pPr>
        <w:pStyle w:val="Tekstprzypisudolnego"/>
        <w:tabs>
          <w:tab w:val="left" w:pos="142"/>
        </w:tabs>
        <w:jc w:val="both"/>
        <w:rPr>
          <w:rFonts w:ascii="Bahnschrift Light" w:hAnsi="Bahnschrift Light"/>
          <w:sz w:val="18"/>
        </w:rPr>
      </w:pPr>
      <w:r>
        <w:rPr>
          <w:rStyle w:val="Odwoanieprzypisudolnego"/>
        </w:rPr>
        <w:footnoteRef/>
      </w:r>
      <w:r>
        <w:t xml:space="preserve"> </w:t>
      </w:r>
      <w:r w:rsidRPr="009935DC">
        <w:rPr>
          <w:rFonts w:cs="Calibri"/>
          <w:sz w:val="16"/>
          <w:szCs w:val="18"/>
        </w:rPr>
        <w:t xml:space="preserve">A. Dragan, </w:t>
      </w:r>
      <w:r w:rsidRPr="009935DC">
        <w:rPr>
          <w:rFonts w:cs="Calibri"/>
          <w:i/>
          <w:sz w:val="16"/>
          <w:szCs w:val="18"/>
        </w:rPr>
        <w:t>Starzenie się społeczeństwa polskiego i jego skutki</w:t>
      </w:r>
      <w:r w:rsidRPr="009935DC">
        <w:rPr>
          <w:rFonts w:cs="Calibri"/>
          <w:sz w:val="16"/>
          <w:szCs w:val="18"/>
        </w:rPr>
        <w:t>, Opracowania Tematyczne, OT-601, Biuro Analiz i Dokumentacji, Zespół Analiz i Opracowań Tematycznych, Kancelaria Senatu, Warszawa 2011, s. 3.</w:t>
      </w:r>
    </w:p>
  </w:footnote>
  <w:footnote w:id="4">
    <w:p w14:paraId="5CA8CB78" w14:textId="77777777" w:rsidR="00865880" w:rsidRDefault="00865880" w:rsidP="007B1D85">
      <w:pPr>
        <w:pStyle w:val="Tekstprzypisudolnego"/>
      </w:pPr>
      <w:r>
        <w:rPr>
          <w:rStyle w:val="Odwoanieprzypisudolnego"/>
        </w:rPr>
        <w:footnoteRef/>
      </w:r>
      <w:r>
        <w:t xml:space="preserve"> </w:t>
      </w:r>
      <w:r w:rsidRPr="000B45D9">
        <w:rPr>
          <w:rFonts w:ascii="Arial" w:hAnsi="Arial" w:cs="Arial"/>
          <w:sz w:val="18"/>
        </w:rPr>
        <w:t>https://www.nik.gov.pl/</w:t>
      </w:r>
    </w:p>
  </w:footnote>
  <w:footnote w:id="5">
    <w:p w14:paraId="529298ED" w14:textId="77777777" w:rsidR="00865880" w:rsidRDefault="00865880" w:rsidP="007B1D85">
      <w:pPr>
        <w:pStyle w:val="Tekstprzypisudolnego"/>
      </w:pPr>
      <w:r>
        <w:rPr>
          <w:rStyle w:val="Odwoanieprzypisudolnego"/>
        </w:rPr>
        <w:footnoteRef/>
      </w:r>
      <w:r>
        <w:t xml:space="preserve"> </w:t>
      </w:r>
      <w:r w:rsidRPr="005D5C51">
        <w:t>https://www.eapn.org.pl/eapn/uploads/2020/05/eapn-informator-ubostwo-pl.pdf</w:t>
      </w:r>
    </w:p>
  </w:footnote>
  <w:footnote w:id="6">
    <w:p w14:paraId="5D01B03C" w14:textId="77777777" w:rsidR="00865880" w:rsidRDefault="00865880" w:rsidP="007B1D85">
      <w:pPr>
        <w:pStyle w:val="Tekstprzypisudolnego"/>
      </w:pPr>
      <w:r>
        <w:rPr>
          <w:rStyle w:val="Odwoanieprzypisudolnego"/>
        </w:rPr>
        <w:footnoteRef/>
      </w:r>
      <w:r>
        <w:t xml:space="preserve"> „Raport o Biedzie 2022”; szlachetnapaczka.pl</w:t>
      </w:r>
    </w:p>
  </w:footnote>
  <w:footnote w:id="7">
    <w:p w14:paraId="24D2DC78" w14:textId="77777777" w:rsidR="00865880" w:rsidRPr="002576D9" w:rsidRDefault="00865880" w:rsidP="007B1D85">
      <w:pPr>
        <w:pStyle w:val="Tekstprzypisudolnego"/>
        <w:jc w:val="both"/>
        <w:rPr>
          <w:rFonts w:ascii="Bahnschrift Light" w:hAnsi="Bahnschrift Light"/>
          <w:sz w:val="18"/>
        </w:rPr>
      </w:pPr>
      <w:r>
        <w:rPr>
          <w:rStyle w:val="Odwoanieprzypisudolnego"/>
        </w:rPr>
        <w:footnoteRef/>
      </w:r>
      <w:r>
        <w:t xml:space="preserve"> </w:t>
      </w:r>
      <w:r w:rsidRPr="00947DC3">
        <w:rPr>
          <w:rFonts w:ascii="Arial" w:hAnsi="Arial" w:cs="Arial"/>
          <w:sz w:val="18"/>
        </w:rPr>
        <w:t>Przemoc w rodzinie polega na umyślnym działaniu i zaniechaniu naruszającym prawa lub dobra osobiste członków rodziny i osób wspólnie zamieszkujących. W szczególności chodzi tu o narażenie tych osób na utratę życia, zdrowia, naruszenie ich godności, nietykalności cielesnej, a także wolności (w tym seksualnej). Przemoc charakteryzuje wyrządzanie szkody na zdrowiu fizycznym i psychicznym drugiej osoby, spowodowanie jej cierpienia i krzywdy moralnej.</w:t>
      </w:r>
    </w:p>
  </w:footnote>
  <w:footnote w:id="8">
    <w:p w14:paraId="1425A4BF" w14:textId="77777777" w:rsidR="00865880" w:rsidRPr="00301C2B" w:rsidRDefault="00865880" w:rsidP="001F70B8">
      <w:pPr>
        <w:pStyle w:val="Tekstprzypisudolnego"/>
        <w:rPr>
          <w:rFonts w:ascii="Bahnschrift Condensed" w:hAnsi="Bahnschrift Condensed" w:cs="Arial"/>
        </w:rPr>
      </w:pPr>
      <w:r w:rsidRPr="00301C2B">
        <w:rPr>
          <w:rStyle w:val="Odwoanieprzypisudolnego"/>
          <w:rFonts w:ascii="Bahnschrift Condensed" w:hAnsi="Bahnschrift Condensed"/>
        </w:rPr>
        <w:footnoteRef/>
      </w:r>
      <w:r w:rsidRPr="00301C2B">
        <w:rPr>
          <w:rFonts w:ascii="Bahnschrift Condensed" w:hAnsi="Bahnschrift Condensed"/>
        </w:rPr>
        <w:t xml:space="preserve"> </w:t>
      </w:r>
      <w:r w:rsidRPr="002104E5">
        <w:rPr>
          <w:rFonts w:cs="Calibri"/>
        </w:rPr>
        <w:t>Polscy niepełnosprawni – od kompleksowej diagnozy do nowego modelu polityki społecznej”, pod red. Barbary Gąciarz i Seweryna Runickiego; Wydawnictwa AGH; Kraków 2014</w:t>
      </w:r>
    </w:p>
  </w:footnote>
  <w:footnote w:id="9">
    <w:p w14:paraId="032DDE40" w14:textId="77777777" w:rsidR="00865880" w:rsidRPr="00486FDE" w:rsidRDefault="00865880" w:rsidP="001F70B8">
      <w:pPr>
        <w:pStyle w:val="Tekstprzypisudolnego"/>
        <w:rPr>
          <w:rFonts w:cstheme="minorHAnsi"/>
        </w:rPr>
      </w:pPr>
      <w:r>
        <w:rPr>
          <w:rStyle w:val="Odwoanieprzypisudolnego"/>
        </w:rPr>
        <w:footnoteRef/>
      </w:r>
      <w:r>
        <w:t xml:space="preserve"> </w:t>
      </w:r>
      <w:r w:rsidRPr="00486FDE">
        <w:rPr>
          <w:rFonts w:cstheme="minorHAnsi"/>
        </w:rPr>
        <w:t>„Społeczne kon</w:t>
      </w:r>
      <w:r w:rsidRPr="00486FDE">
        <w:rPr>
          <w:rStyle w:val="markedcontent"/>
          <w:rFonts w:cstheme="minorHAnsi"/>
        </w:rPr>
        <w:t>s</w:t>
      </w:r>
      <w:r w:rsidRPr="00486FDE">
        <w:rPr>
          <w:rFonts w:cstheme="minorHAnsi"/>
        </w:rPr>
        <w:t>ekwenc</w:t>
      </w:r>
      <w:r w:rsidRPr="00486FDE">
        <w:rPr>
          <w:rStyle w:val="markedcontent"/>
          <w:rFonts w:cstheme="minorHAnsi"/>
        </w:rPr>
        <w:t>j</w:t>
      </w:r>
      <w:r w:rsidRPr="00486FDE">
        <w:rPr>
          <w:rFonts w:cstheme="minorHAnsi"/>
        </w:rPr>
        <w:t>e niepełno</w:t>
      </w:r>
      <w:r w:rsidRPr="00486FDE">
        <w:rPr>
          <w:rStyle w:val="markedcontent"/>
          <w:rFonts w:cstheme="minorHAnsi"/>
        </w:rPr>
        <w:t>s</w:t>
      </w:r>
      <w:r w:rsidRPr="00486FDE">
        <w:rPr>
          <w:rFonts w:cstheme="minorHAnsi"/>
        </w:rPr>
        <w:t>prawności – między wykl</w:t>
      </w:r>
      <w:r w:rsidRPr="00486FDE">
        <w:rPr>
          <w:rStyle w:val="markedcontent"/>
          <w:rFonts w:cstheme="minorHAnsi"/>
        </w:rPr>
        <w:t>u</w:t>
      </w:r>
      <w:r w:rsidRPr="00486FDE">
        <w:rPr>
          <w:rFonts w:cstheme="minorHAnsi"/>
        </w:rPr>
        <w:t>czeniem a partycypacją”, Sylwia Opozda-Suder, Franciszek Wojciechowski, Zes</w:t>
      </w:r>
      <w:r w:rsidRPr="00486FDE">
        <w:rPr>
          <w:rStyle w:val="markedcontent"/>
          <w:rFonts w:cstheme="minorHAnsi"/>
        </w:rPr>
        <w:t>z</w:t>
      </w:r>
      <w:r w:rsidRPr="00486FDE">
        <w:rPr>
          <w:rFonts w:cstheme="minorHAnsi"/>
        </w:rPr>
        <w:t>yty Pracy</w:t>
      </w:r>
      <w:r w:rsidRPr="00486FDE">
        <w:rPr>
          <w:rStyle w:val="markedcontent"/>
          <w:rFonts w:cstheme="minorHAnsi"/>
        </w:rPr>
        <w:t xml:space="preserve"> s</w:t>
      </w:r>
      <w:r w:rsidRPr="00486FDE">
        <w:rPr>
          <w:rFonts w:cstheme="minorHAnsi"/>
        </w:rPr>
        <w:t>ocjalnej 2016, 21</w:t>
      </w:r>
      <w:r w:rsidRPr="00486FDE">
        <w:rPr>
          <w:rFonts w:cstheme="minorHAnsi"/>
        </w:rPr>
        <w:br/>
      </w:r>
    </w:p>
  </w:footnote>
  <w:footnote w:id="10">
    <w:p w14:paraId="3E9167F8" w14:textId="77777777" w:rsidR="00865880" w:rsidRPr="004F533E" w:rsidRDefault="00865880" w:rsidP="002F7D10">
      <w:pPr>
        <w:pStyle w:val="Tekstprzypisudolnego"/>
        <w:jc w:val="both"/>
        <w:rPr>
          <w:rFonts w:ascii="Bahnschrift Condensed" w:hAnsi="Bahnschrift Condensed"/>
        </w:rPr>
      </w:pPr>
      <w:r w:rsidRPr="004F533E">
        <w:rPr>
          <w:rStyle w:val="Znakiprzypiswdolnych"/>
          <w:rFonts w:ascii="Bahnschrift Condensed" w:hAnsi="Bahnschrift Condensed"/>
        </w:rPr>
        <w:footnoteRef/>
      </w:r>
      <w:r w:rsidRPr="004F533E">
        <w:rPr>
          <w:rFonts w:ascii="Bahnschrift Condensed" w:hAnsi="Bahnschrift Condensed"/>
        </w:rPr>
        <w:t xml:space="preserve"> </w:t>
      </w:r>
      <w:r w:rsidRPr="003B1502">
        <w:rPr>
          <w:rFonts w:cs="Calibri"/>
          <w:sz w:val="18"/>
        </w:rPr>
        <w:t>Organizacja pozarządowa (ang. NGO non-governmental-organization) to organizacja obywatelska, założona przez obywateli lub ich organizacje, działająca z własnej inicjatywy w interesie określonego interesu publicznego. Definicja ustawowa organizacji pozarządowej zawarta jest w art. 3 ust. 2 ustawy z dnia 24 kwietnia 2003 roku o działalności pożytku publicznego i o wolontariacie (Dz. U. z 2003 roku, Nr 96, poz. 873), zgodnie z którym: organizacjami pozarządowymi są, nie będące jednostkami sektora finansów publicznych, w rozumieniu przepisów o finansach publicznych, i nie działające w celu osiągnięcia zysku, osoby prawne lub jednostki nieposiadające osobowości prawnej utworzone na podstawie przepisów ustaw, w tym fundacje i stowarzyszenia</w:t>
      </w:r>
    </w:p>
  </w:footnote>
  <w:footnote w:id="11">
    <w:p w14:paraId="11F98C64" w14:textId="77777777" w:rsidR="00865880" w:rsidRDefault="00865880" w:rsidP="00191F64">
      <w:pPr>
        <w:pStyle w:val="Tekstprzypisudolnego"/>
      </w:pPr>
      <w:r>
        <w:rPr>
          <w:rStyle w:val="Znakiprzypiswdolnych"/>
        </w:rPr>
        <w:footnoteRef/>
      </w:r>
      <w:r>
        <w:t xml:space="preserve"> </w:t>
      </w:r>
      <w:r w:rsidRPr="00AF6319">
        <w:rPr>
          <w:rFonts w:ascii="Bahnschrift Light" w:hAnsi="Bahnschrift Light" w:hint="eastAsia"/>
          <w:sz w:val="16"/>
        </w:rPr>
        <w:t>https://www.polskawliczbach.pl/gmina_</w:t>
      </w:r>
      <w:r>
        <w:rPr>
          <w:rFonts w:ascii="Bahnschrift Light" w:hAnsi="Bahnschrift Light" w:hint="eastAsia"/>
          <w:sz w:val="16"/>
        </w:rPr>
        <w:t>Komarówka Podlaska</w:t>
      </w:r>
    </w:p>
  </w:footnote>
  <w:footnote w:id="12">
    <w:p w14:paraId="2C744F0A" w14:textId="77777777" w:rsidR="00865880" w:rsidRDefault="00865880" w:rsidP="00477256">
      <w:pPr>
        <w:pStyle w:val="Tekstprzypisudolnego"/>
      </w:pPr>
      <w:r>
        <w:rPr>
          <w:rStyle w:val="Odwoanieprzypisudolnego"/>
        </w:rPr>
        <w:footnoteRef/>
      </w:r>
      <w:r>
        <w:t xml:space="preserve"> </w:t>
      </w:r>
      <w:r w:rsidRPr="004630D8">
        <w:t>https://www.gov.pl/web/gis/dlaczego-azbest-jest-niebezpieczny-dla-zdrowia</w:t>
      </w:r>
    </w:p>
  </w:footnote>
  <w:footnote w:id="13">
    <w:p w14:paraId="6B4E7599" w14:textId="77777777" w:rsidR="00865880" w:rsidRDefault="00865880" w:rsidP="00936B00">
      <w:pPr>
        <w:pStyle w:val="Tekstprzypisudolnego"/>
      </w:pPr>
      <w:r>
        <w:rPr>
          <w:rStyle w:val="Odwoanieprzypisudolnego"/>
        </w:rPr>
        <w:footnoteRef/>
      </w:r>
      <w:r>
        <w:t xml:space="preserve"> Ustawa z dnia 9 października 2015 r. o rewitalizacji (Dz.U. 2021 r., poz. 485)</w:t>
      </w:r>
    </w:p>
  </w:footnote>
  <w:footnote w:id="14">
    <w:p w14:paraId="3C026CFD" w14:textId="77777777" w:rsidR="00865880" w:rsidRPr="00B66C0C" w:rsidRDefault="00865880" w:rsidP="00C6619F">
      <w:pPr>
        <w:pStyle w:val="Tekstprzypisudolnego"/>
        <w:jc w:val="both"/>
        <w:rPr>
          <w:rFonts w:asciiTheme="minorHAnsi" w:hAnsiTheme="minorHAnsi" w:cstheme="minorHAnsi"/>
          <w:sz w:val="16"/>
          <w:szCs w:val="14"/>
        </w:rPr>
      </w:pPr>
      <w:r>
        <w:rPr>
          <w:rStyle w:val="Odwoanieprzypisudolnego"/>
        </w:rPr>
        <w:footnoteRef/>
      </w:r>
      <w:r>
        <w:t xml:space="preserve"> </w:t>
      </w:r>
      <w:r w:rsidRPr="00B66C0C">
        <w:rPr>
          <w:rFonts w:asciiTheme="minorHAnsi" w:hAnsiTheme="minorHAnsi" w:cstheme="minorHAnsi"/>
          <w:sz w:val="16"/>
          <w:szCs w:val="14"/>
        </w:rPr>
        <w:t>Rozporządzenie Parlamentu Europejskiego I Rady (UE) 2021/1060 z dnia 24 czerwca 2021 r. ustanawiające wspólne przepisy dotyczące Europejskiego Funduszu Rozwoju Regionalnego, Europejskiego Funduszu Społecznego Plus, Funduszu Spójności, Funduszu na rzecz Sprawiedliwej Transformacji i Europejskiego Funduszu Morskiego, Rybackiego i Akwakultury, a także przepisy finansowe na potrzeby tych funduszy oraz na potrzeby Funduszu Azylu, Migracji i Integracji, Funduszu Bezpieczeństwa Wewnętrznego i Instrumentu Wsparcia Finansowego na rzecz Zarządzania Granicami i Polityki Wizowej</w:t>
      </w:r>
    </w:p>
  </w:footnote>
  <w:footnote w:id="15">
    <w:p w14:paraId="441BE9DF" w14:textId="77777777" w:rsidR="00865880" w:rsidRDefault="00865880" w:rsidP="00C6619F">
      <w:pPr>
        <w:pStyle w:val="Tekstprzypisudolnego"/>
      </w:pPr>
      <w:r>
        <w:rPr>
          <w:rStyle w:val="Odwoanieprzypisudolnego"/>
        </w:rPr>
        <w:footnoteRef/>
      </w:r>
      <w:r>
        <w:t xml:space="preserve"> </w:t>
      </w:r>
      <w:r w:rsidRPr="00B66C0C">
        <w:rPr>
          <w:rFonts w:asciiTheme="minorHAnsi" w:hAnsiTheme="minorHAnsi" w:cstheme="minorHAnsi"/>
          <w:iCs/>
          <w:sz w:val="16"/>
          <w:szCs w:val="14"/>
        </w:rPr>
        <w:t>Art. 28 i art. 39 rozporządzenia ogólnego Parlamentu Europejskiego i Rady (UE),</w:t>
      </w:r>
    </w:p>
  </w:footnote>
  <w:footnote w:id="16">
    <w:p w14:paraId="7DE7E02E" w14:textId="77777777" w:rsidR="00865880" w:rsidRDefault="00865880" w:rsidP="00C6619F">
      <w:pPr>
        <w:pStyle w:val="Tekstprzypisudolnego"/>
      </w:pPr>
      <w:r>
        <w:rPr>
          <w:rStyle w:val="Odwoanieprzypisudolnego"/>
        </w:rPr>
        <w:footnoteRef/>
      </w:r>
      <w:r>
        <w:t xml:space="preserve"> </w:t>
      </w:r>
      <w:r w:rsidRPr="00B66C0C">
        <w:rPr>
          <w:rFonts w:asciiTheme="minorHAnsi" w:hAnsiTheme="minorHAnsi" w:cstheme="minorHAnsi"/>
          <w:iCs/>
          <w:sz w:val="16"/>
          <w:szCs w:val="14"/>
        </w:rPr>
        <w:t>Zgodnie z art. 36 ust. 2 ustawy z dnia 28 kwietnia 2022 roku o zasadach realizacji zadań finansowanych ze środków europejskich w perspektywie finansowej 2021-2027</w:t>
      </w:r>
    </w:p>
  </w:footnote>
  <w:footnote w:id="17">
    <w:p w14:paraId="4390528D" w14:textId="77777777" w:rsidR="00865880" w:rsidRDefault="00865880" w:rsidP="00C6619F">
      <w:pPr>
        <w:pStyle w:val="Tekstprzypisudolnego"/>
      </w:pPr>
      <w:r>
        <w:rPr>
          <w:rStyle w:val="Odwoanieprzypisudolnego"/>
        </w:rPr>
        <w:footnoteRef/>
      </w:r>
      <w:r>
        <w:t xml:space="preserve"> </w:t>
      </w:r>
      <w:r>
        <w:rPr>
          <w:rFonts w:cstheme="minorHAnsi"/>
          <w:iCs/>
          <w:sz w:val="16"/>
          <w:szCs w:val="14"/>
        </w:rPr>
        <w:t xml:space="preserve">Załącznik do uchwały nr CDXXVI/7499/2023 Zarządu Województwa Lubelskiego </w:t>
      </w:r>
      <w:r w:rsidRPr="00C734BE">
        <w:rPr>
          <w:rFonts w:cstheme="minorHAnsi"/>
          <w:iCs/>
          <w:sz w:val="16"/>
          <w:szCs w:val="14"/>
        </w:rPr>
        <w:t>z dnia 25 stycznia 2023 r.</w:t>
      </w:r>
    </w:p>
  </w:footnote>
  <w:footnote w:id="18">
    <w:p w14:paraId="12BBBF38" w14:textId="77777777" w:rsidR="00865880" w:rsidRPr="00B66C0C" w:rsidRDefault="00865880" w:rsidP="00C6619F">
      <w:pPr>
        <w:pStyle w:val="Tekstprzypisudolnego"/>
        <w:jc w:val="both"/>
        <w:rPr>
          <w:rFonts w:asciiTheme="minorHAnsi" w:hAnsiTheme="minorHAnsi" w:cstheme="minorHAnsi"/>
          <w:sz w:val="16"/>
          <w:szCs w:val="14"/>
        </w:rPr>
      </w:pPr>
      <w:r w:rsidRPr="00B66C0C">
        <w:rPr>
          <w:rStyle w:val="Odwoanieprzypisudolnego"/>
          <w:rFonts w:asciiTheme="minorHAnsi" w:hAnsiTheme="minorHAnsi" w:cstheme="minorHAnsi"/>
          <w:iCs/>
          <w:sz w:val="16"/>
          <w:szCs w:val="14"/>
        </w:rPr>
        <w:footnoteRef/>
      </w:r>
      <w:r w:rsidRPr="00B66C0C">
        <w:rPr>
          <w:rFonts w:asciiTheme="minorHAnsi" w:hAnsiTheme="minorHAnsi" w:cstheme="minorHAnsi"/>
          <w:iCs/>
          <w:sz w:val="16"/>
          <w:szCs w:val="14"/>
        </w:rPr>
        <w:t xml:space="preserve"> przyjętego przez Zarząd Województwa Lubelskiego Uchwałą nr CDXVII/7223/2022 z dnia 13 grudnia 2022 roku i zatwierdzonego przez Komisję Europejską decyzją wykonawczą nr C(2022)8382 z dnia 24 listopada 2022 roku [Dz. U. Woj. Lubelskiego z dnia 20 grudnia 2022 poz. 6857]</w:t>
      </w:r>
    </w:p>
  </w:footnote>
  <w:footnote w:id="19">
    <w:p w14:paraId="47A39292" w14:textId="77777777" w:rsidR="00865880" w:rsidRPr="00B03317" w:rsidRDefault="00865880" w:rsidP="00C6619F">
      <w:pPr>
        <w:pStyle w:val="Tekstprzypisudolnego"/>
        <w:rPr>
          <w:rFonts w:ascii="Calibri Light" w:hAnsi="Calibri Light" w:cs="Calibri Light"/>
          <w:i/>
          <w:sz w:val="18"/>
          <w:szCs w:val="18"/>
        </w:rPr>
      </w:pPr>
      <w:r w:rsidRPr="00B03317">
        <w:rPr>
          <w:rStyle w:val="Odwoanieprzypisudolnego"/>
          <w:rFonts w:ascii="Calibri Light" w:hAnsi="Calibri Light" w:cs="Calibri Light"/>
          <w:i/>
          <w:sz w:val="18"/>
          <w:szCs w:val="16"/>
        </w:rPr>
        <w:footnoteRef/>
      </w:r>
      <w:r w:rsidRPr="00B03317">
        <w:rPr>
          <w:rFonts w:ascii="Calibri Light" w:hAnsi="Calibri Light" w:cs="Calibri Light"/>
          <w:i/>
          <w:sz w:val="18"/>
          <w:szCs w:val="18"/>
        </w:rPr>
        <w:t xml:space="preserve"> </w:t>
      </w:r>
      <w:r w:rsidRPr="007E03F4">
        <w:rPr>
          <w:rFonts w:ascii="Calibri Light" w:hAnsi="Calibri Light" w:cs="Calibri Light"/>
          <w:sz w:val="18"/>
          <w:szCs w:val="18"/>
        </w:rPr>
        <w:t>Tekst jednolity Dz. U. z 2021 poz. 1915 ze zmianami</w:t>
      </w:r>
    </w:p>
  </w:footnote>
  <w:footnote w:id="20">
    <w:p w14:paraId="693AD2F6" w14:textId="77777777" w:rsidR="00865880" w:rsidRPr="00FD777D" w:rsidRDefault="00865880" w:rsidP="00C6619F">
      <w:pPr>
        <w:pStyle w:val="Tekstprzypisudolnego"/>
        <w:rPr>
          <w:rFonts w:cs="Calibri"/>
          <w:sz w:val="18"/>
          <w:szCs w:val="18"/>
        </w:rPr>
      </w:pPr>
      <w:r w:rsidRPr="00B03317">
        <w:rPr>
          <w:rStyle w:val="Odwoanieprzypisudolnego"/>
          <w:rFonts w:ascii="Calibri Light" w:hAnsi="Calibri Light" w:cs="Calibri Light"/>
          <w:i/>
          <w:sz w:val="18"/>
          <w:szCs w:val="16"/>
        </w:rPr>
        <w:footnoteRef/>
      </w:r>
      <w:r w:rsidRPr="00B03317">
        <w:rPr>
          <w:rFonts w:ascii="Calibri Light" w:hAnsi="Calibri Light" w:cs="Calibri Light"/>
          <w:i/>
          <w:sz w:val="18"/>
          <w:szCs w:val="18"/>
        </w:rPr>
        <w:t xml:space="preserve"> </w:t>
      </w:r>
      <w:r w:rsidRPr="00FD777D">
        <w:rPr>
          <w:rFonts w:cs="Calibri"/>
          <w:sz w:val="18"/>
          <w:szCs w:val="18"/>
        </w:rPr>
        <w:t>Tekst jednolity Dz. U. z 2022 roku poz. 888 ze zmianami</w:t>
      </w:r>
    </w:p>
  </w:footnote>
  <w:footnote w:id="21">
    <w:p w14:paraId="10BC251A" w14:textId="77777777" w:rsidR="00865880" w:rsidRPr="00FD777D" w:rsidRDefault="00865880" w:rsidP="00C6619F">
      <w:pPr>
        <w:pStyle w:val="Tekstprzypisudolnego"/>
        <w:rPr>
          <w:rFonts w:cs="Calibri"/>
          <w:sz w:val="18"/>
          <w:szCs w:val="18"/>
        </w:rPr>
      </w:pPr>
      <w:r w:rsidRPr="00FD777D">
        <w:rPr>
          <w:rStyle w:val="Odwoanieprzypisudolnego"/>
          <w:rFonts w:cs="Calibri"/>
          <w:sz w:val="18"/>
          <w:szCs w:val="16"/>
        </w:rPr>
        <w:footnoteRef/>
      </w:r>
      <w:r w:rsidRPr="00FD777D">
        <w:rPr>
          <w:rFonts w:cs="Calibri"/>
          <w:sz w:val="18"/>
          <w:szCs w:val="18"/>
        </w:rPr>
        <w:t xml:space="preserve"> Tekst jednolity Dz. U. z 2019 roku poz. 1638</w:t>
      </w:r>
    </w:p>
  </w:footnote>
  <w:footnote w:id="22">
    <w:p w14:paraId="1CE801FB" w14:textId="77777777" w:rsidR="00865880" w:rsidRPr="00FD777D" w:rsidRDefault="00865880" w:rsidP="00C6619F">
      <w:pPr>
        <w:pStyle w:val="Tekstprzypisudolnego"/>
        <w:rPr>
          <w:rFonts w:cs="Calibri"/>
          <w:sz w:val="18"/>
          <w:szCs w:val="18"/>
        </w:rPr>
      </w:pPr>
      <w:r w:rsidRPr="00FD777D">
        <w:rPr>
          <w:rStyle w:val="Odwoanieprzypisudolnego"/>
          <w:rFonts w:cs="Calibri"/>
          <w:sz w:val="18"/>
          <w:szCs w:val="16"/>
        </w:rPr>
        <w:footnoteRef/>
      </w:r>
      <w:r w:rsidRPr="00FD777D">
        <w:rPr>
          <w:rFonts w:cs="Calibri"/>
          <w:sz w:val="18"/>
          <w:szCs w:val="18"/>
        </w:rPr>
        <w:t xml:space="preserve"> Tekst jednolity Dz. U. z 2020 roku poz. 1787</w:t>
      </w:r>
    </w:p>
  </w:footnote>
  <w:footnote w:id="23">
    <w:p w14:paraId="0BA0C21E" w14:textId="77777777" w:rsidR="00865880" w:rsidRPr="00B03317" w:rsidRDefault="00865880" w:rsidP="00C6619F">
      <w:pPr>
        <w:pStyle w:val="Tekstprzypisudolnego"/>
        <w:rPr>
          <w:rFonts w:ascii="Calibri Light" w:hAnsi="Calibri Light" w:cs="Calibri Light"/>
          <w:i/>
          <w:sz w:val="18"/>
          <w:szCs w:val="18"/>
        </w:rPr>
      </w:pPr>
      <w:r w:rsidRPr="00FD777D">
        <w:rPr>
          <w:rStyle w:val="Odwoanieprzypisudolnego"/>
          <w:rFonts w:cs="Calibri"/>
          <w:sz w:val="18"/>
          <w:szCs w:val="18"/>
        </w:rPr>
        <w:footnoteRef/>
      </w:r>
      <w:r w:rsidRPr="00FD777D">
        <w:rPr>
          <w:rFonts w:cs="Calibri"/>
          <w:sz w:val="18"/>
          <w:szCs w:val="18"/>
        </w:rPr>
        <w:t xml:space="preserve"> Tekst jednolity Dz. U. z 2020 poz. 1062 ze zmianami</w:t>
      </w:r>
    </w:p>
  </w:footnote>
  <w:footnote w:id="24">
    <w:p w14:paraId="3143BAC3" w14:textId="77777777" w:rsidR="00865880" w:rsidRPr="00D82FDE" w:rsidRDefault="00865880" w:rsidP="00C6619F"/>
    <w:p w14:paraId="0E6097B8" w14:textId="77777777" w:rsidR="00865880" w:rsidRPr="002A0068" w:rsidRDefault="00865880" w:rsidP="00C6619F">
      <w:pPr>
        <w:pStyle w:val="Tekstprzypisudolnego"/>
      </w:pPr>
    </w:p>
  </w:footnote>
  <w:footnote w:id="25">
    <w:p w14:paraId="02F60C0F" w14:textId="0A5CF8BC" w:rsidR="00865880" w:rsidRPr="00E718C0" w:rsidRDefault="00865880" w:rsidP="004F5036">
      <w:pPr>
        <w:pStyle w:val="Tekstprzypisudolnego"/>
        <w:rPr>
          <w:i/>
        </w:rPr>
      </w:pPr>
      <w:r>
        <w:rPr>
          <w:rStyle w:val="Odwoanieprzypisudolnego"/>
        </w:rPr>
        <w:footnoteRef/>
      </w:r>
      <w:r>
        <w:t xml:space="preserve"> </w:t>
      </w:r>
      <w:r w:rsidRPr="00507BE9">
        <w:t>Uchwała nr XVI/129/2020 Rady Gminy Komarówka Podlaska z dnia 15 października 2020 roku w sprawie uchwalenia zmiany Studium uwarunkowań i kierunków zagospodarowania przestrzennego gminy Komarówka Podlaska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B"/>
    <w:multiLevelType w:val="singleLevel"/>
    <w:tmpl w:val="173831B0"/>
    <w:name w:val="WW8Num11"/>
    <w:lvl w:ilvl="0">
      <w:start w:val="1"/>
      <w:numFmt w:val="decimal"/>
      <w:lvlText w:val="%1."/>
      <w:lvlJc w:val="left"/>
      <w:pPr>
        <w:tabs>
          <w:tab w:val="num" w:pos="0"/>
        </w:tabs>
        <w:ind w:left="720" w:hanging="360"/>
      </w:pPr>
      <w:rPr>
        <w:rFonts w:asciiTheme="minorHAnsi" w:eastAsiaTheme="minorHAnsi" w:hAnsiTheme="minorHAnsi" w:cstheme="minorHAnsi"/>
      </w:rPr>
    </w:lvl>
  </w:abstractNum>
  <w:abstractNum w:abstractNumId="1" w15:restartNumberingAfterBreak="0">
    <w:nsid w:val="061E5137"/>
    <w:multiLevelType w:val="hybridMultilevel"/>
    <w:tmpl w:val="E716C3B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7C117A4"/>
    <w:multiLevelType w:val="hybridMultilevel"/>
    <w:tmpl w:val="BF9A178C"/>
    <w:lvl w:ilvl="0" w:tplc="A7085608">
      <w:start w:val="1"/>
      <w:numFmt w:val="bullet"/>
      <w:lvlText w:val=""/>
      <w:lvlJc w:val="left"/>
      <w:pPr>
        <w:ind w:left="720" w:hanging="360"/>
      </w:pPr>
      <w:rPr>
        <w:rFonts w:ascii="Wingdings" w:hAnsi="Wingdings" w:hint="default"/>
        <w:b/>
        <w:color w:val="DF661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97D3ED6"/>
    <w:multiLevelType w:val="hybridMultilevel"/>
    <w:tmpl w:val="FC3E8F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9A52601"/>
    <w:multiLevelType w:val="multilevel"/>
    <w:tmpl w:val="A7EEEC2A"/>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5" w15:restartNumberingAfterBreak="0">
    <w:nsid w:val="0C356BFA"/>
    <w:multiLevelType w:val="hybridMultilevel"/>
    <w:tmpl w:val="97AC2A1E"/>
    <w:lvl w:ilvl="0" w:tplc="3062A4E8">
      <w:start w:val="1"/>
      <w:numFmt w:val="bullet"/>
      <w:lvlText w:val=""/>
      <w:lvlJc w:val="left"/>
      <w:pPr>
        <w:ind w:left="1845" w:hanging="360"/>
      </w:pPr>
      <w:rPr>
        <w:rFonts w:ascii="Wingdings" w:hAnsi="Wingdings" w:hint="default"/>
        <w:b w:val="0"/>
        <w:color w:val="DF6613"/>
      </w:rPr>
    </w:lvl>
    <w:lvl w:ilvl="1" w:tplc="04150003" w:tentative="1">
      <w:start w:val="1"/>
      <w:numFmt w:val="bullet"/>
      <w:lvlText w:val="o"/>
      <w:lvlJc w:val="left"/>
      <w:pPr>
        <w:ind w:left="2565" w:hanging="360"/>
      </w:pPr>
      <w:rPr>
        <w:rFonts w:ascii="Courier New" w:hAnsi="Courier New" w:cs="Courier New" w:hint="default"/>
      </w:rPr>
    </w:lvl>
    <w:lvl w:ilvl="2" w:tplc="04150005" w:tentative="1">
      <w:start w:val="1"/>
      <w:numFmt w:val="bullet"/>
      <w:lvlText w:val=""/>
      <w:lvlJc w:val="left"/>
      <w:pPr>
        <w:ind w:left="3285" w:hanging="360"/>
      </w:pPr>
      <w:rPr>
        <w:rFonts w:ascii="Wingdings" w:hAnsi="Wingdings" w:hint="default"/>
      </w:rPr>
    </w:lvl>
    <w:lvl w:ilvl="3" w:tplc="04150001" w:tentative="1">
      <w:start w:val="1"/>
      <w:numFmt w:val="bullet"/>
      <w:lvlText w:val=""/>
      <w:lvlJc w:val="left"/>
      <w:pPr>
        <w:ind w:left="4005" w:hanging="360"/>
      </w:pPr>
      <w:rPr>
        <w:rFonts w:ascii="Symbol" w:hAnsi="Symbol" w:hint="default"/>
      </w:rPr>
    </w:lvl>
    <w:lvl w:ilvl="4" w:tplc="04150003" w:tentative="1">
      <w:start w:val="1"/>
      <w:numFmt w:val="bullet"/>
      <w:lvlText w:val="o"/>
      <w:lvlJc w:val="left"/>
      <w:pPr>
        <w:ind w:left="4725" w:hanging="360"/>
      </w:pPr>
      <w:rPr>
        <w:rFonts w:ascii="Courier New" w:hAnsi="Courier New" w:cs="Courier New" w:hint="default"/>
      </w:rPr>
    </w:lvl>
    <w:lvl w:ilvl="5" w:tplc="04150005" w:tentative="1">
      <w:start w:val="1"/>
      <w:numFmt w:val="bullet"/>
      <w:lvlText w:val=""/>
      <w:lvlJc w:val="left"/>
      <w:pPr>
        <w:ind w:left="5445" w:hanging="360"/>
      </w:pPr>
      <w:rPr>
        <w:rFonts w:ascii="Wingdings" w:hAnsi="Wingdings" w:hint="default"/>
      </w:rPr>
    </w:lvl>
    <w:lvl w:ilvl="6" w:tplc="04150001" w:tentative="1">
      <w:start w:val="1"/>
      <w:numFmt w:val="bullet"/>
      <w:lvlText w:val=""/>
      <w:lvlJc w:val="left"/>
      <w:pPr>
        <w:ind w:left="6165" w:hanging="360"/>
      </w:pPr>
      <w:rPr>
        <w:rFonts w:ascii="Symbol" w:hAnsi="Symbol" w:hint="default"/>
      </w:rPr>
    </w:lvl>
    <w:lvl w:ilvl="7" w:tplc="04150003" w:tentative="1">
      <w:start w:val="1"/>
      <w:numFmt w:val="bullet"/>
      <w:lvlText w:val="o"/>
      <w:lvlJc w:val="left"/>
      <w:pPr>
        <w:ind w:left="6885" w:hanging="360"/>
      </w:pPr>
      <w:rPr>
        <w:rFonts w:ascii="Courier New" w:hAnsi="Courier New" w:cs="Courier New" w:hint="default"/>
      </w:rPr>
    </w:lvl>
    <w:lvl w:ilvl="8" w:tplc="04150005" w:tentative="1">
      <w:start w:val="1"/>
      <w:numFmt w:val="bullet"/>
      <w:lvlText w:val=""/>
      <w:lvlJc w:val="left"/>
      <w:pPr>
        <w:ind w:left="7605" w:hanging="360"/>
      </w:pPr>
      <w:rPr>
        <w:rFonts w:ascii="Wingdings" w:hAnsi="Wingdings" w:hint="default"/>
      </w:rPr>
    </w:lvl>
  </w:abstractNum>
  <w:abstractNum w:abstractNumId="6" w15:restartNumberingAfterBreak="0">
    <w:nsid w:val="0CEA2464"/>
    <w:multiLevelType w:val="multilevel"/>
    <w:tmpl w:val="23DC1B5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 w15:restartNumberingAfterBreak="0">
    <w:nsid w:val="0ECB274A"/>
    <w:multiLevelType w:val="hybridMultilevel"/>
    <w:tmpl w:val="8304BA02"/>
    <w:lvl w:ilvl="0" w:tplc="84C896C8">
      <w:start w:val="1"/>
      <w:numFmt w:val="bullet"/>
      <w:lvlText w:val=""/>
      <w:lvlJc w:val="left"/>
      <w:pPr>
        <w:ind w:left="720" w:hanging="360"/>
      </w:pPr>
      <w:rPr>
        <w:rFonts w:ascii="Wingdings" w:hAnsi="Wingdings" w:hint="default"/>
        <w:b w:val="0"/>
        <w:color w:val="DF661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06F1E74"/>
    <w:multiLevelType w:val="hybridMultilevel"/>
    <w:tmpl w:val="F9AA7DA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1DE1EF9"/>
    <w:multiLevelType w:val="hybridMultilevel"/>
    <w:tmpl w:val="564E46BA"/>
    <w:lvl w:ilvl="0" w:tplc="04150009">
      <w:start w:val="1"/>
      <w:numFmt w:val="bullet"/>
      <w:lvlText w:val=""/>
      <w:lvlJc w:val="left"/>
      <w:pPr>
        <w:ind w:left="1428" w:hanging="360"/>
      </w:pPr>
      <w:rPr>
        <w:rFonts w:ascii="Wingdings" w:hAnsi="Wingdings" w:hint="default"/>
      </w:rPr>
    </w:lvl>
    <w:lvl w:ilvl="1" w:tplc="E40A00C2">
      <w:start w:val="1"/>
      <w:numFmt w:val="bullet"/>
      <w:lvlText w:val=""/>
      <w:lvlJc w:val="left"/>
      <w:pPr>
        <w:ind w:left="2148" w:hanging="360"/>
      </w:pPr>
      <w:rPr>
        <w:rFonts w:ascii="Wingdings" w:hAnsi="Wingdings" w:hint="default"/>
        <w:b/>
        <w:color w:val="DF6613"/>
        <w:sz w:val="22"/>
        <w:szCs w:val="22"/>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0" w15:restartNumberingAfterBreak="0">
    <w:nsid w:val="125D208A"/>
    <w:multiLevelType w:val="hybridMultilevel"/>
    <w:tmpl w:val="F1DC451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2B975E8"/>
    <w:multiLevelType w:val="hybridMultilevel"/>
    <w:tmpl w:val="CB9EF300"/>
    <w:lvl w:ilvl="0" w:tplc="0A583A4C">
      <w:start w:val="1"/>
      <w:numFmt w:val="bullet"/>
      <w:lvlText w:val=""/>
      <w:lvlJc w:val="left"/>
      <w:pPr>
        <w:ind w:left="720" w:hanging="360"/>
      </w:pPr>
      <w:rPr>
        <w:rFonts w:ascii="Wingdings" w:hAnsi="Wingdings" w:hint="default"/>
        <w:b w:val="0"/>
        <w:color w:val="D4611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4151CBA"/>
    <w:multiLevelType w:val="hybridMultilevel"/>
    <w:tmpl w:val="C1521FB8"/>
    <w:lvl w:ilvl="0" w:tplc="59A68FA2">
      <w:start w:val="1"/>
      <w:numFmt w:val="decimal"/>
      <w:lvlText w:val="%1."/>
      <w:lvlJc w:val="left"/>
      <w:pPr>
        <w:ind w:left="1070"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45C472C"/>
    <w:multiLevelType w:val="hybridMultilevel"/>
    <w:tmpl w:val="13FE3806"/>
    <w:lvl w:ilvl="0" w:tplc="C07A9DB6">
      <w:start w:val="1"/>
      <w:numFmt w:val="bullet"/>
      <w:lvlText w:val=""/>
      <w:lvlJc w:val="left"/>
      <w:pPr>
        <w:ind w:left="720" w:hanging="360"/>
      </w:pPr>
      <w:rPr>
        <w:rFonts w:ascii="Symbol" w:hAnsi="Symbol" w:hint="default"/>
        <w:color w:val="DF661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49B3892"/>
    <w:multiLevelType w:val="hybridMultilevel"/>
    <w:tmpl w:val="98E8861C"/>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160747E6"/>
    <w:multiLevelType w:val="hybridMultilevel"/>
    <w:tmpl w:val="89D0671A"/>
    <w:lvl w:ilvl="0" w:tplc="E5EAC19C">
      <w:start w:val="1"/>
      <w:numFmt w:val="bullet"/>
      <w:lvlText w:val=""/>
      <w:lvlJc w:val="left"/>
      <w:pPr>
        <w:ind w:left="720" w:hanging="360"/>
      </w:pPr>
      <w:rPr>
        <w:rFonts w:ascii="Wingdings" w:hAnsi="Wingdings" w:hint="default"/>
        <w:b/>
        <w:color w:val="DF6613"/>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734588F"/>
    <w:multiLevelType w:val="hybridMultilevel"/>
    <w:tmpl w:val="9C027AC8"/>
    <w:lvl w:ilvl="0" w:tplc="E5241E0A">
      <w:start w:val="1"/>
      <w:numFmt w:val="bullet"/>
      <w:lvlText w:val=""/>
      <w:lvlJc w:val="left"/>
      <w:pPr>
        <w:ind w:left="720" w:hanging="360"/>
      </w:pPr>
      <w:rPr>
        <w:rFonts w:ascii="Wingdings" w:hAnsi="Wingdings" w:hint="default"/>
        <w:b w:val="0"/>
        <w:color w:val="DF661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7710BA2"/>
    <w:multiLevelType w:val="hybridMultilevel"/>
    <w:tmpl w:val="A934BF34"/>
    <w:lvl w:ilvl="0" w:tplc="E5241E0A">
      <w:start w:val="1"/>
      <w:numFmt w:val="bullet"/>
      <w:lvlText w:val=""/>
      <w:lvlJc w:val="left"/>
      <w:pPr>
        <w:ind w:left="1146" w:hanging="360"/>
      </w:pPr>
      <w:rPr>
        <w:rFonts w:ascii="Wingdings" w:hAnsi="Wingdings" w:hint="default"/>
        <w:b w:val="0"/>
        <w:color w:val="DF6613"/>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8" w15:restartNumberingAfterBreak="0">
    <w:nsid w:val="18CE5895"/>
    <w:multiLevelType w:val="hybridMultilevel"/>
    <w:tmpl w:val="2958666A"/>
    <w:lvl w:ilvl="0" w:tplc="A7085608">
      <w:start w:val="1"/>
      <w:numFmt w:val="bullet"/>
      <w:lvlText w:val=""/>
      <w:lvlJc w:val="left"/>
      <w:pPr>
        <w:ind w:left="720" w:hanging="360"/>
      </w:pPr>
      <w:rPr>
        <w:rFonts w:ascii="Wingdings" w:hAnsi="Wingdings" w:hint="default"/>
        <w:b/>
        <w:color w:val="DF661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8E94720"/>
    <w:multiLevelType w:val="hybridMultilevel"/>
    <w:tmpl w:val="C868E03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A6D0458"/>
    <w:multiLevelType w:val="hybridMultilevel"/>
    <w:tmpl w:val="C6309CD2"/>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1" w15:restartNumberingAfterBreak="0">
    <w:nsid w:val="1BC62E10"/>
    <w:multiLevelType w:val="hybridMultilevel"/>
    <w:tmpl w:val="E892D21E"/>
    <w:lvl w:ilvl="0" w:tplc="FD8A29FA">
      <w:start w:val="1"/>
      <w:numFmt w:val="lowerLetter"/>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22" w15:restartNumberingAfterBreak="0">
    <w:nsid w:val="1CA35A4B"/>
    <w:multiLevelType w:val="hybridMultilevel"/>
    <w:tmpl w:val="9C4EE890"/>
    <w:lvl w:ilvl="0" w:tplc="727C9B20">
      <w:start w:val="1"/>
      <w:numFmt w:val="bullet"/>
      <w:lvlText w:val=""/>
      <w:lvlJc w:val="left"/>
      <w:pPr>
        <w:ind w:left="1125" w:hanging="360"/>
      </w:pPr>
      <w:rPr>
        <w:rFonts w:ascii="Wingdings" w:hAnsi="Wingdings" w:hint="default"/>
        <w:b w:val="0"/>
        <w:color w:val="DF6613"/>
        <w:sz w:val="22"/>
      </w:rPr>
    </w:lvl>
    <w:lvl w:ilvl="1" w:tplc="04150003" w:tentative="1">
      <w:start w:val="1"/>
      <w:numFmt w:val="bullet"/>
      <w:lvlText w:val="o"/>
      <w:lvlJc w:val="left"/>
      <w:pPr>
        <w:ind w:left="1845" w:hanging="360"/>
      </w:pPr>
      <w:rPr>
        <w:rFonts w:ascii="Courier New" w:hAnsi="Courier New" w:cs="Courier New" w:hint="default"/>
      </w:rPr>
    </w:lvl>
    <w:lvl w:ilvl="2" w:tplc="04150005" w:tentative="1">
      <w:start w:val="1"/>
      <w:numFmt w:val="bullet"/>
      <w:lvlText w:val=""/>
      <w:lvlJc w:val="left"/>
      <w:pPr>
        <w:ind w:left="2565" w:hanging="360"/>
      </w:pPr>
      <w:rPr>
        <w:rFonts w:ascii="Wingdings" w:hAnsi="Wingdings" w:hint="default"/>
      </w:rPr>
    </w:lvl>
    <w:lvl w:ilvl="3" w:tplc="04150001" w:tentative="1">
      <w:start w:val="1"/>
      <w:numFmt w:val="bullet"/>
      <w:lvlText w:val=""/>
      <w:lvlJc w:val="left"/>
      <w:pPr>
        <w:ind w:left="3285" w:hanging="360"/>
      </w:pPr>
      <w:rPr>
        <w:rFonts w:ascii="Symbol" w:hAnsi="Symbol" w:hint="default"/>
      </w:rPr>
    </w:lvl>
    <w:lvl w:ilvl="4" w:tplc="04150003" w:tentative="1">
      <w:start w:val="1"/>
      <w:numFmt w:val="bullet"/>
      <w:lvlText w:val="o"/>
      <w:lvlJc w:val="left"/>
      <w:pPr>
        <w:ind w:left="4005" w:hanging="360"/>
      </w:pPr>
      <w:rPr>
        <w:rFonts w:ascii="Courier New" w:hAnsi="Courier New" w:cs="Courier New" w:hint="default"/>
      </w:rPr>
    </w:lvl>
    <w:lvl w:ilvl="5" w:tplc="04150005" w:tentative="1">
      <w:start w:val="1"/>
      <w:numFmt w:val="bullet"/>
      <w:lvlText w:val=""/>
      <w:lvlJc w:val="left"/>
      <w:pPr>
        <w:ind w:left="4725" w:hanging="360"/>
      </w:pPr>
      <w:rPr>
        <w:rFonts w:ascii="Wingdings" w:hAnsi="Wingdings" w:hint="default"/>
      </w:rPr>
    </w:lvl>
    <w:lvl w:ilvl="6" w:tplc="04150001" w:tentative="1">
      <w:start w:val="1"/>
      <w:numFmt w:val="bullet"/>
      <w:lvlText w:val=""/>
      <w:lvlJc w:val="left"/>
      <w:pPr>
        <w:ind w:left="5445" w:hanging="360"/>
      </w:pPr>
      <w:rPr>
        <w:rFonts w:ascii="Symbol" w:hAnsi="Symbol" w:hint="default"/>
      </w:rPr>
    </w:lvl>
    <w:lvl w:ilvl="7" w:tplc="04150003" w:tentative="1">
      <w:start w:val="1"/>
      <w:numFmt w:val="bullet"/>
      <w:lvlText w:val="o"/>
      <w:lvlJc w:val="left"/>
      <w:pPr>
        <w:ind w:left="6165" w:hanging="360"/>
      </w:pPr>
      <w:rPr>
        <w:rFonts w:ascii="Courier New" w:hAnsi="Courier New" w:cs="Courier New" w:hint="default"/>
      </w:rPr>
    </w:lvl>
    <w:lvl w:ilvl="8" w:tplc="04150005" w:tentative="1">
      <w:start w:val="1"/>
      <w:numFmt w:val="bullet"/>
      <w:lvlText w:val=""/>
      <w:lvlJc w:val="left"/>
      <w:pPr>
        <w:ind w:left="6885" w:hanging="360"/>
      </w:pPr>
      <w:rPr>
        <w:rFonts w:ascii="Wingdings" w:hAnsi="Wingdings" w:hint="default"/>
      </w:rPr>
    </w:lvl>
  </w:abstractNum>
  <w:abstractNum w:abstractNumId="23" w15:restartNumberingAfterBreak="0">
    <w:nsid w:val="1E3D2FF1"/>
    <w:multiLevelType w:val="hybridMultilevel"/>
    <w:tmpl w:val="E0106B84"/>
    <w:lvl w:ilvl="0" w:tplc="10282A9E">
      <w:start w:val="1"/>
      <w:numFmt w:val="bullet"/>
      <w:lvlText w:val=""/>
      <w:lvlJc w:val="left"/>
      <w:pPr>
        <w:ind w:left="1428" w:hanging="360"/>
      </w:pPr>
      <w:rPr>
        <w:rFonts w:ascii="Wingdings" w:hAnsi="Wingdings" w:hint="default"/>
        <w:b/>
        <w:color w:val="ED7D31"/>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4" w15:restartNumberingAfterBreak="0">
    <w:nsid w:val="1EEC7905"/>
    <w:multiLevelType w:val="hybridMultilevel"/>
    <w:tmpl w:val="811A625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1FD02D95"/>
    <w:multiLevelType w:val="hybridMultilevel"/>
    <w:tmpl w:val="3AA8B830"/>
    <w:lvl w:ilvl="0" w:tplc="EFBCBA0E">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3F53449"/>
    <w:multiLevelType w:val="hybridMultilevel"/>
    <w:tmpl w:val="079E9B90"/>
    <w:lvl w:ilvl="0" w:tplc="806ADC18">
      <w:start w:val="1"/>
      <w:numFmt w:val="decimal"/>
      <w:lvlText w:val="%1."/>
      <w:lvlJc w:val="left"/>
      <w:pPr>
        <w:ind w:left="720"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24383A1D"/>
    <w:multiLevelType w:val="hybridMultilevel"/>
    <w:tmpl w:val="017AF662"/>
    <w:lvl w:ilvl="0" w:tplc="D4DA4A02">
      <w:start w:val="1"/>
      <w:numFmt w:val="bullet"/>
      <w:lvlText w:val=""/>
      <w:lvlJc w:val="left"/>
      <w:pPr>
        <w:ind w:left="360" w:hanging="360"/>
      </w:pPr>
      <w:rPr>
        <w:rFonts w:ascii="Wingdings" w:hAnsi="Wingdings" w:hint="default"/>
        <w:b/>
        <w:color w:val="DF6613"/>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28" w15:restartNumberingAfterBreak="0">
    <w:nsid w:val="25B01293"/>
    <w:multiLevelType w:val="hybridMultilevel"/>
    <w:tmpl w:val="7B38B962"/>
    <w:lvl w:ilvl="0" w:tplc="A1D627AC">
      <w:start w:val="1"/>
      <w:numFmt w:val="bullet"/>
      <w:lvlText w:val=""/>
      <w:lvlJc w:val="left"/>
      <w:pPr>
        <w:ind w:left="720" w:hanging="360"/>
      </w:pPr>
      <w:rPr>
        <w:rFonts w:ascii="Wingdings" w:hAnsi="Wingdings" w:hint="default"/>
        <w:color w:val="DF661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25DB7892"/>
    <w:multiLevelType w:val="hybridMultilevel"/>
    <w:tmpl w:val="EC90D1F4"/>
    <w:lvl w:ilvl="0" w:tplc="07F45DFC">
      <w:start w:val="1"/>
      <w:numFmt w:val="bullet"/>
      <w:lvlText w:val=""/>
      <w:lvlJc w:val="left"/>
      <w:pPr>
        <w:ind w:left="1503" w:hanging="360"/>
      </w:pPr>
      <w:rPr>
        <w:rFonts w:ascii="Wingdings" w:hAnsi="Wingdings" w:hint="default"/>
        <w:b w:val="0"/>
        <w:color w:val="DF6613"/>
      </w:rPr>
    </w:lvl>
    <w:lvl w:ilvl="1" w:tplc="04150003" w:tentative="1">
      <w:start w:val="1"/>
      <w:numFmt w:val="bullet"/>
      <w:lvlText w:val="o"/>
      <w:lvlJc w:val="left"/>
      <w:pPr>
        <w:ind w:left="2223" w:hanging="360"/>
      </w:pPr>
      <w:rPr>
        <w:rFonts w:ascii="Courier New" w:hAnsi="Courier New" w:cs="Courier New" w:hint="default"/>
      </w:rPr>
    </w:lvl>
    <w:lvl w:ilvl="2" w:tplc="04150005" w:tentative="1">
      <w:start w:val="1"/>
      <w:numFmt w:val="bullet"/>
      <w:lvlText w:val=""/>
      <w:lvlJc w:val="left"/>
      <w:pPr>
        <w:ind w:left="2943" w:hanging="360"/>
      </w:pPr>
      <w:rPr>
        <w:rFonts w:ascii="Wingdings" w:hAnsi="Wingdings" w:hint="default"/>
      </w:rPr>
    </w:lvl>
    <w:lvl w:ilvl="3" w:tplc="04150001" w:tentative="1">
      <w:start w:val="1"/>
      <w:numFmt w:val="bullet"/>
      <w:lvlText w:val=""/>
      <w:lvlJc w:val="left"/>
      <w:pPr>
        <w:ind w:left="3663" w:hanging="360"/>
      </w:pPr>
      <w:rPr>
        <w:rFonts w:ascii="Symbol" w:hAnsi="Symbol" w:hint="default"/>
      </w:rPr>
    </w:lvl>
    <w:lvl w:ilvl="4" w:tplc="04150003" w:tentative="1">
      <w:start w:val="1"/>
      <w:numFmt w:val="bullet"/>
      <w:lvlText w:val="o"/>
      <w:lvlJc w:val="left"/>
      <w:pPr>
        <w:ind w:left="4383" w:hanging="360"/>
      </w:pPr>
      <w:rPr>
        <w:rFonts w:ascii="Courier New" w:hAnsi="Courier New" w:cs="Courier New" w:hint="default"/>
      </w:rPr>
    </w:lvl>
    <w:lvl w:ilvl="5" w:tplc="04150005" w:tentative="1">
      <w:start w:val="1"/>
      <w:numFmt w:val="bullet"/>
      <w:lvlText w:val=""/>
      <w:lvlJc w:val="left"/>
      <w:pPr>
        <w:ind w:left="5103" w:hanging="360"/>
      </w:pPr>
      <w:rPr>
        <w:rFonts w:ascii="Wingdings" w:hAnsi="Wingdings" w:hint="default"/>
      </w:rPr>
    </w:lvl>
    <w:lvl w:ilvl="6" w:tplc="04150001" w:tentative="1">
      <w:start w:val="1"/>
      <w:numFmt w:val="bullet"/>
      <w:lvlText w:val=""/>
      <w:lvlJc w:val="left"/>
      <w:pPr>
        <w:ind w:left="5823" w:hanging="360"/>
      </w:pPr>
      <w:rPr>
        <w:rFonts w:ascii="Symbol" w:hAnsi="Symbol" w:hint="default"/>
      </w:rPr>
    </w:lvl>
    <w:lvl w:ilvl="7" w:tplc="04150003" w:tentative="1">
      <w:start w:val="1"/>
      <w:numFmt w:val="bullet"/>
      <w:lvlText w:val="o"/>
      <w:lvlJc w:val="left"/>
      <w:pPr>
        <w:ind w:left="6543" w:hanging="360"/>
      </w:pPr>
      <w:rPr>
        <w:rFonts w:ascii="Courier New" w:hAnsi="Courier New" w:cs="Courier New" w:hint="default"/>
      </w:rPr>
    </w:lvl>
    <w:lvl w:ilvl="8" w:tplc="04150005" w:tentative="1">
      <w:start w:val="1"/>
      <w:numFmt w:val="bullet"/>
      <w:lvlText w:val=""/>
      <w:lvlJc w:val="left"/>
      <w:pPr>
        <w:ind w:left="7263" w:hanging="360"/>
      </w:pPr>
      <w:rPr>
        <w:rFonts w:ascii="Wingdings" w:hAnsi="Wingdings" w:hint="default"/>
      </w:rPr>
    </w:lvl>
  </w:abstractNum>
  <w:abstractNum w:abstractNumId="30" w15:restartNumberingAfterBreak="0">
    <w:nsid w:val="260C5320"/>
    <w:multiLevelType w:val="hybridMultilevel"/>
    <w:tmpl w:val="FF529152"/>
    <w:lvl w:ilvl="0" w:tplc="75248904">
      <w:start w:val="1"/>
      <w:numFmt w:val="bullet"/>
      <w:lvlText w:val=""/>
      <w:lvlJc w:val="left"/>
      <w:pPr>
        <w:ind w:left="720" w:hanging="360"/>
      </w:pPr>
      <w:rPr>
        <w:rFonts w:ascii="Wingdings" w:hAnsi="Wingdings" w:hint="default"/>
        <w:b/>
        <w:color w:val="ED7D31" w:themeColor="accen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6B65AE1"/>
    <w:multiLevelType w:val="hybridMultilevel"/>
    <w:tmpl w:val="2C3A17FC"/>
    <w:lvl w:ilvl="0" w:tplc="83D4EE06">
      <w:start w:val="1"/>
      <w:numFmt w:val="bullet"/>
      <w:lvlText w:val=""/>
      <w:lvlJc w:val="left"/>
      <w:pPr>
        <w:ind w:left="780" w:hanging="360"/>
      </w:pPr>
      <w:rPr>
        <w:rFonts w:ascii="Wingdings" w:hAnsi="Wingdings" w:hint="default"/>
        <w:color w:val="ED7D31"/>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32" w15:restartNumberingAfterBreak="0">
    <w:nsid w:val="2787298F"/>
    <w:multiLevelType w:val="hybridMultilevel"/>
    <w:tmpl w:val="359275DC"/>
    <w:lvl w:ilvl="0" w:tplc="A1D627AC">
      <w:start w:val="1"/>
      <w:numFmt w:val="bullet"/>
      <w:lvlText w:val=""/>
      <w:lvlJc w:val="left"/>
      <w:pPr>
        <w:ind w:left="720" w:hanging="360"/>
      </w:pPr>
      <w:rPr>
        <w:rFonts w:ascii="Wingdings" w:hAnsi="Wingdings" w:hint="default"/>
        <w:color w:val="DF661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80D3018"/>
    <w:multiLevelType w:val="hybridMultilevel"/>
    <w:tmpl w:val="726E68DA"/>
    <w:lvl w:ilvl="0" w:tplc="F68E41E6">
      <w:start w:val="1"/>
      <w:numFmt w:val="bullet"/>
      <w:lvlText w:val=""/>
      <w:lvlJc w:val="left"/>
      <w:pPr>
        <w:ind w:left="1146" w:hanging="360"/>
      </w:pPr>
      <w:rPr>
        <w:rFonts w:ascii="Wingdings" w:hAnsi="Wingdings" w:hint="default"/>
        <w:b w:val="0"/>
        <w:color w:val="C00000"/>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34" w15:restartNumberingAfterBreak="0">
    <w:nsid w:val="289F0B26"/>
    <w:multiLevelType w:val="hybridMultilevel"/>
    <w:tmpl w:val="C61A75EA"/>
    <w:lvl w:ilvl="0" w:tplc="04150001">
      <w:start w:val="1"/>
      <w:numFmt w:val="bullet"/>
      <w:lvlText w:val=""/>
      <w:lvlJc w:val="left"/>
      <w:pPr>
        <w:ind w:left="1128" w:hanging="360"/>
      </w:pPr>
      <w:rPr>
        <w:rFonts w:ascii="Symbol" w:hAnsi="Symbol" w:hint="default"/>
      </w:rPr>
    </w:lvl>
    <w:lvl w:ilvl="1" w:tplc="04150003" w:tentative="1">
      <w:start w:val="1"/>
      <w:numFmt w:val="bullet"/>
      <w:lvlText w:val="o"/>
      <w:lvlJc w:val="left"/>
      <w:pPr>
        <w:ind w:left="1848" w:hanging="360"/>
      </w:pPr>
      <w:rPr>
        <w:rFonts w:ascii="Courier New" w:hAnsi="Courier New" w:cs="Courier New" w:hint="default"/>
      </w:rPr>
    </w:lvl>
    <w:lvl w:ilvl="2" w:tplc="04150005" w:tentative="1">
      <w:start w:val="1"/>
      <w:numFmt w:val="bullet"/>
      <w:lvlText w:val=""/>
      <w:lvlJc w:val="left"/>
      <w:pPr>
        <w:ind w:left="2568" w:hanging="360"/>
      </w:pPr>
      <w:rPr>
        <w:rFonts w:ascii="Wingdings" w:hAnsi="Wingdings" w:hint="default"/>
      </w:rPr>
    </w:lvl>
    <w:lvl w:ilvl="3" w:tplc="04150001" w:tentative="1">
      <w:start w:val="1"/>
      <w:numFmt w:val="bullet"/>
      <w:lvlText w:val=""/>
      <w:lvlJc w:val="left"/>
      <w:pPr>
        <w:ind w:left="3288" w:hanging="360"/>
      </w:pPr>
      <w:rPr>
        <w:rFonts w:ascii="Symbol" w:hAnsi="Symbol" w:hint="default"/>
      </w:rPr>
    </w:lvl>
    <w:lvl w:ilvl="4" w:tplc="04150003" w:tentative="1">
      <w:start w:val="1"/>
      <w:numFmt w:val="bullet"/>
      <w:lvlText w:val="o"/>
      <w:lvlJc w:val="left"/>
      <w:pPr>
        <w:ind w:left="4008" w:hanging="360"/>
      </w:pPr>
      <w:rPr>
        <w:rFonts w:ascii="Courier New" w:hAnsi="Courier New" w:cs="Courier New" w:hint="default"/>
      </w:rPr>
    </w:lvl>
    <w:lvl w:ilvl="5" w:tplc="04150005" w:tentative="1">
      <w:start w:val="1"/>
      <w:numFmt w:val="bullet"/>
      <w:lvlText w:val=""/>
      <w:lvlJc w:val="left"/>
      <w:pPr>
        <w:ind w:left="4728" w:hanging="360"/>
      </w:pPr>
      <w:rPr>
        <w:rFonts w:ascii="Wingdings" w:hAnsi="Wingdings" w:hint="default"/>
      </w:rPr>
    </w:lvl>
    <w:lvl w:ilvl="6" w:tplc="04150001" w:tentative="1">
      <w:start w:val="1"/>
      <w:numFmt w:val="bullet"/>
      <w:lvlText w:val=""/>
      <w:lvlJc w:val="left"/>
      <w:pPr>
        <w:ind w:left="5448" w:hanging="360"/>
      </w:pPr>
      <w:rPr>
        <w:rFonts w:ascii="Symbol" w:hAnsi="Symbol" w:hint="default"/>
      </w:rPr>
    </w:lvl>
    <w:lvl w:ilvl="7" w:tplc="04150003" w:tentative="1">
      <w:start w:val="1"/>
      <w:numFmt w:val="bullet"/>
      <w:lvlText w:val="o"/>
      <w:lvlJc w:val="left"/>
      <w:pPr>
        <w:ind w:left="6168" w:hanging="360"/>
      </w:pPr>
      <w:rPr>
        <w:rFonts w:ascii="Courier New" w:hAnsi="Courier New" w:cs="Courier New" w:hint="default"/>
      </w:rPr>
    </w:lvl>
    <w:lvl w:ilvl="8" w:tplc="04150005" w:tentative="1">
      <w:start w:val="1"/>
      <w:numFmt w:val="bullet"/>
      <w:lvlText w:val=""/>
      <w:lvlJc w:val="left"/>
      <w:pPr>
        <w:ind w:left="6888" w:hanging="360"/>
      </w:pPr>
      <w:rPr>
        <w:rFonts w:ascii="Wingdings" w:hAnsi="Wingdings" w:hint="default"/>
      </w:rPr>
    </w:lvl>
  </w:abstractNum>
  <w:abstractNum w:abstractNumId="35" w15:restartNumberingAfterBreak="0">
    <w:nsid w:val="28B01807"/>
    <w:multiLevelType w:val="hybridMultilevel"/>
    <w:tmpl w:val="4F2A96AE"/>
    <w:lvl w:ilvl="0" w:tplc="40D472FA">
      <w:start w:val="1"/>
      <w:numFmt w:val="bullet"/>
      <w:lvlText w:val=""/>
      <w:lvlJc w:val="left"/>
      <w:pPr>
        <w:ind w:left="720" w:hanging="360"/>
      </w:pPr>
      <w:rPr>
        <w:rFonts w:ascii="Symbol" w:hAnsi="Symbol" w:hint="default"/>
        <w:color w:val="DF661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B5517F8"/>
    <w:multiLevelType w:val="hybridMultilevel"/>
    <w:tmpl w:val="9212204C"/>
    <w:lvl w:ilvl="0" w:tplc="93489E90">
      <w:start w:val="1"/>
      <w:numFmt w:val="lowerLetter"/>
      <w:lvlText w:val="%1)"/>
      <w:lvlJc w:val="left"/>
      <w:pPr>
        <w:ind w:left="720" w:hanging="360"/>
      </w:pPr>
      <w:rPr>
        <w:rFonts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2BE11C07"/>
    <w:multiLevelType w:val="hybridMultilevel"/>
    <w:tmpl w:val="85B63954"/>
    <w:lvl w:ilvl="0" w:tplc="419A276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2C0F06C0"/>
    <w:multiLevelType w:val="hybridMultilevel"/>
    <w:tmpl w:val="119C0364"/>
    <w:lvl w:ilvl="0" w:tplc="70BAE81C">
      <w:start w:val="1"/>
      <w:numFmt w:val="bullet"/>
      <w:lvlText w:val=""/>
      <w:lvlJc w:val="left"/>
      <w:pPr>
        <w:ind w:left="720" w:hanging="360"/>
      </w:pPr>
      <w:rPr>
        <w:rFonts w:ascii="Wingdings" w:hAnsi="Wingdings" w:hint="default"/>
        <w:color w:val="DF661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2C336E09"/>
    <w:multiLevelType w:val="hybridMultilevel"/>
    <w:tmpl w:val="AA389A74"/>
    <w:lvl w:ilvl="0" w:tplc="0415000D">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C655A15"/>
    <w:multiLevelType w:val="hybridMultilevel"/>
    <w:tmpl w:val="D9A06AF2"/>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2C6E421D"/>
    <w:multiLevelType w:val="hybridMultilevel"/>
    <w:tmpl w:val="2138DB4E"/>
    <w:lvl w:ilvl="0" w:tplc="1592E036">
      <w:start w:val="1"/>
      <w:numFmt w:val="lowerLetter"/>
      <w:lvlText w:val="%1)"/>
      <w:lvlJc w:val="left"/>
      <w:pPr>
        <w:ind w:left="717" w:hanging="360"/>
      </w:pPr>
      <w:rPr>
        <w:rFonts w:hint="default"/>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42" w15:restartNumberingAfterBreak="0">
    <w:nsid w:val="2D52669E"/>
    <w:multiLevelType w:val="multilevel"/>
    <w:tmpl w:val="EBEA2514"/>
    <w:lvl w:ilvl="0">
      <w:start w:val="7"/>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3" w15:restartNumberingAfterBreak="0">
    <w:nsid w:val="2E4F4CFE"/>
    <w:multiLevelType w:val="hybridMultilevel"/>
    <w:tmpl w:val="9566EB56"/>
    <w:lvl w:ilvl="0" w:tplc="C166F978">
      <w:start w:val="1"/>
      <w:numFmt w:val="bullet"/>
      <w:lvlText w:val=""/>
      <w:lvlJc w:val="left"/>
      <w:pPr>
        <w:ind w:left="765" w:hanging="360"/>
      </w:pPr>
      <w:rPr>
        <w:rFonts w:ascii="Wingdings" w:hAnsi="Wingdings" w:hint="default"/>
        <w:b w:val="0"/>
        <w:color w:val="DF6613"/>
      </w:rPr>
    </w:lvl>
    <w:lvl w:ilvl="1" w:tplc="04150019" w:tentative="1">
      <w:start w:val="1"/>
      <w:numFmt w:val="lowerLetter"/>
      <w:lvlText w:val="%2."/>
      <w:lvlJc w:val="left"/>
      <w:pPr>
        <w:ind w:left="1485" w:hanging="360"/>
      </w:pPr>
    </w:lvl>
    <w:lvl w:ilvl="2" w:tplc="0415001B" w:tentative="1">
      <w:start w:val="1"/>
      <w:numFmt w:val="lowerRoman"/>
      <w:lvlText w:val="%3."/>
      <w:lvlJc w:val="right"/>
      <w:pPr>
        <w:ind w:left="2205" w:hanging="180"/>
      </w:pPr>
    </w:lvl>
    <w:lvl w:ilvl="3" w:tplc="0415000F" w:tentative="1">
      <w:start w:val="1"/>
      <w:numFmt w:val="decimal"/>
      <w:lvlText w:val="%4."/>
      <w:lvlJc w:val="left"/>
      <w:pPr>
        <w:ind w:left="2925" w:hanging="360"/>
      </w:pPr>
    </w:lvl>
    <w:lvl w:ilvl="4" w:tplc="04150019" w:tentative="1">
      <w:start w:val="1"/>
      <w:numFmt w:val="lowerLetter"/>
      <w:lvlText w:val="%5."/>
      <w:lvlJc w:val="left"/>
      <w:pPr>
        <w:ind w:left="3645" w:hanging="360"/>
      </w:pPr>
    </w:lvl>
    <w:lvl w:ilvl="5" w:tplc="0415001B" w:tentative="1">
      <w:start w:val="1"/>
      <w:numFmt w:val="lowerRoman"/>
      <w:lvlText w:val="%6."/>
      <w:lvlJc w:val="right"/>
      <w:pPr>
        <w:ind w:left="4365" w:hanging="180"/>
      </w:pPr>
    </w:lvl>
    <w:lvl w:ilvl="6" w:tplc="0415000F" w:tentative="1">
      <w:start w:val="1"/>
      <w:numFmt w:val="decimal"/>
      <w:lvlText w:val="%7."/>
      <w:lvlJc w:val="left"/>
      <w:pPr>
        <w:ind w:left="5085" w:hanging="360"/>
      </w:pPr>
    </w:lvl>
    <w:lvl w:ilvl="7" w:tplc="04150019" w:tentative="1">
      <w:start w:val="1"/>
      <w:numFmt w:val="lowerLetter"/>
      <w:lvlText w:val="%8."/>
      <w:lvlJc w:val="left"/>
      <w:pPr>
        <w:ind w:left="5805" w:hanging="360"/>
      </w:pPr>
    </w:lvl>
    <w:lvl w:ilvl="8" w:tplc="0415001B" w:tentative="1">
      <w:start w:val="1"/>
      <w:numFmt w:val="lowerRoman"/>
      <w:lvlText w:val="%9."/>
      <w:lvlJc w:val="right"/>
      <w:pPr>
        <w:ind w:left="6525" w:hanging="180"/>
      </w:pPr>
    </w:lvl>
  </w:abstractNum>
  <w:abstractNum w:abstractNumId="44" w15:restartNumberingAfterBreak="0">
    <w:nsid w:val="2F453773"/>
    <w:multiLevelType w:val="hybridMultilevel"/>
    <w:tmpl w:val="6CA68288"/>
    <w:lvl w:ilvl="0" w:tplc="40DA7F6A">
      <w:start w:val="1"/>
      <w:numFmt w:val="bullet"/>
      <w:lvlText w:val=""/>
      <w:lvlJc w:val="left"/>
      <w:pPr>
        <w:ind w:left="1200" w:hanging="360"/>
      </w:pPr>
      <w:rPr>
        <w:rFonts w:ascii="Wingdings" w:hAnsi="Wingdings" w:hint="default"/>
        <w:b w:val="0"/>
        <w:color w:val="DF6613"/>
      </w:rPr>
    </w:lvl>
    <w:lvl w:ilvl="1" w:tplc="04150003" w:tentative="1">
      <w:start w:val="1"/>
      <w:numFmt w:val="bullet"/>
      <w:lvlText w:val="o"/>
      <w:lvlJc w:val="left"/>
      <w:pPr>
        <w:ind w:left="1920" w:hanging="360"/>
      </w:pPr>
      <w:rPr>
        <w:rFonts w:ascii="Courier New" w:hAnsi="Courier New" w:cs="Courier New" w:hint="default"/>
      </w:rPr>
    </w:lvl>
    <w:lvl w:ilvl="2" w:tplc="04150005" w:tentative="1">
      <w:start w:val="1"/>
      <w:numFmt w:val="bullet"/>
      <w:lvlText w:val=""/>
      <w:lvlJc w:val="left"/>
      <w:pPr>
        <w:ind w:left="2640" w:hanging="360"/>
      </w:pPr>
      <w:rPr>
        <w:rFonts w:ascii="Wingdings" w:hAnsi="Wingdings" w:hint="default"/>
      </w:rPr>
    </w:lvl>
    <w:lvl w:ilvl="3" w:tplc="04150001" w:tentative="1">
      <w:start w:val="1"/>
      <w:numFmt w:val="bullet"/>
      <w:lvlText w:val=""/>
      <w:lvlJc w:val="left"/>
      <w:pPr>
        <w:ind w:left="3360" w:hanging="360"/>
      </w:pPr>
      <w:rPr>
        <w:rFonts w:ascii="Symbol" w:hAnsi="Symbol" w:hint="default"/>
      </w:rPr>
    </w:lvl>
    <w:lvl w:ilvl="4" w:tplc="04150003" w:tentative="1">
      <w:start w:val="1"/>
      <w:numFmt w:val="bullet"/>
      <w:lvlText w:val="o"/>
      <w:lvlJc w:val="left"/>
      <w:pPr>
        <w:ind w:left="4080" w:hanging="360"/>
      </w:pPr>
      <w:rPr>
        <w:rFonts w:ascii="Courier New" w:hAnsi="Courier New" w:cs="Courier New" w:hint="default"/>
      </w:rPr>
    </w:lvl>
    <w:lvl w:ilvl="5" w:tplc="04150005" w:tentative="1">
      <w:start w:val="1"/>
      <w:numFmt w:val="bullet"/>
      <w:lvlText w:val=""/>
      <w:lvlJc w:val="left"/>
      <w:pPr>
        <w:ind w:left="4800" w:hanging="360"/>
      </w:pPr>
      <w:rPr>
        <w:rFonts w:ascii="Wingdings" w:hAnsi="Wingdings" w:hint="default"/>
      </w:rPr>
    </w:lvl>
    <w:lvl w:ilvl="6" w:tplc="04150001" w:tentative="1">
      <w:start w:val="1"/>
      <w:numFmt w:val="bullet"/>
      <w:lvlText w:val=""/>
      <w:lvlJc w:val="left"/>
      <w:pPr>
        <w:ind w:left="5520" w:hanging="360"/>
      </w:pPr>
      <w:rPr>
        <w:rFonts w:ascii="Symbol" w:hAnsi="Symbol" w:hint="default"/>
      </w:rPr>
    </w:lvl>
    <w:lvl w:ilvl="7" w:tplc="04150003" w:tentative="1">
      <w:start w:val="1"/>
      <w:numFmt w:val="bullet"/>
      <w:lvlText w:val="o"/>
      <w:lvlJc w:val="left"/>
      <w:pPr>
        <w:ind w:left="6240" w:hanging="360"/>
      </w:pPr>
      <w:rPr>
        <w:rFonts w:ascii="Courier New" w:hAnsi="Courier New" w:cs="Courier New" w:hint="default"/>
      </w:rPr>
    </w:lvl>
    <w:lvl w:ilvl="8" w:tplc="04150005" w:tentative="1">
      <w:start w:val="1"/>
      <w:numFmt w:val="bullet"/>
      <w:lvlText w:val=""/>
      <w:lvlJc w:val="left"/>
      <w:pPr>
        <w:ind w:left="6960" w:hanging="360"/>
      </w:pPr>
      <w:rPr>
        <w:rFonts w:ascii="Wingdings" w:hAnsi="Wingdings" w:hint="default"/>
      </w:rPr>
    </w:lvl>
  </w:abstractNum>
  <w:abstractNum w:abstractNumId="45" w15:restartNumberingAfterBreak="0">
    <w:nsid w:val="317B012C"/>
    <w:multiLevelType w:val="multilevel"/>
    <w:tmpl w:val="F7121188"/>
    <w:lvl w:ilvl="0">
      <w:start w:val="6"/>
      <w:numFmt w:val="decimal"/>
      <w:lvlText w:val="%1"/>
      <w:lvlJc w:val="left"/>
      <w:pPr>
        <w:ind w:left="360" w:hanging="360"/>
      </w:pPr>
      <w:rPr>
        <w:rFonts w:eastAsia="SimSun" w:cs="Calibri" w:hint="default"/>
        <w:b w:val="0"/>
        <w:color w:val="000000"/>
        <w:sz w:val="24"/>
      </w:rPr>
    </w:lvl>
    <w:lvl w:ilvl="1">
      <w:start w:val="1"/>
      <w:numFmt w:val="decimal"/>
      <w:lvlText w:val="%1.%2"/>
      <w:lvlJc w:val="left"/>
      <w:pPr>
        <w:ind w:left="720" w:hanging="720"/>
      </w:pPr>
      <w:rPr>
        <w:rFonts w:eastAsia="SimSun" w:cs="Calibri" w:hint="default"/>
        <w:b/>
        <w:color w:val="DF6613"/>
        <w:sz w:val="40"/>
        <w:szCs w:val="40"/>
      </w:rPr>
    </w:lvl>
    <w:lvl w:ilvl="2">
      <w:start w:val="1"/>
      <w:numFmt w:val="decimal"/>
      <w:lvlText w:val="%1.%2.%3"/>
      <w:lvlJc w:val="left"/>
      <w:pPr>
        <w:ind w:left="1080" w:hanging="1080"/>
      </w:pPr>
      <w:rPr>
        <w:rFonts w:eastAsia="SimSun" w:cs="Calibri" w:hint="default"/>
        <w:b w:val="0"/>
        <w:color w:val="000000"/>
        <w:sz w:val="24"/>
      </w:rPr>
    </w:lvl>
    <w:lvl w:ilvl="3">
      <w:start w:val="1"/>
      <w:numFmt w:val="decimal"/>
      <w:lvlText w:val="%1.%2.%3.%4"/>
      <w:lvlJc w:val="left"/>
      <w:pPr>
        <w:ind w:left="1440" w:hanging="1440"/>
      </w:pPr>
      <w:rPr>
        <w:rFonts w:eastAsia="SimSun" w:cs="Calibri" w:hint="default"/>
        <w:b w:val="0"/>
        <w:color w:val="000000"/>
        <w:sz w:val="24"/>
      </w:rPr>
    </w:lvl>
    <w:lvl w:ilvl="4">
      <w:start w:val="1"/>
      <w:numFmt w:val="decimal"/>
      <w:lvlText w:val="%1.%2.%3.%4.%5"/>
      <w:lvlJc w:val="left"/>
      <w:pPr>
        <w:ind w:left="1440" w:hanging="1440"/>
      </w:pPr>
      <w:rPr>
        <w:rFonts w:eastAsia="SimSun" w:cs="Calibri" w:hint="default"/>
        <w:b w:val="0"/>
        <w:color w:val="000000"/>
        <w:sz w:val="24"/>
      </w:rPr>
    </w:lvl>
    <w:lvl w:ilvl="5">
      <w:start w:val="1"/>
      <w:numFmt w:val="decimal"/>
      <w:lvlText w:val="%1.%2.%3.%4.%5.%6"/>
      <w:lvlJc w:val="left"/>
      <w:pPr>
        <w:ind w:left="1800" w:hanging="1800"/>
      </w:pPr>
      <w:rPr>
        <w:rFonts w:eastAsia="SimSun" w:cs="Calibri" w:hint="default"/>
        <w:b w:val="0"/>
        <w:color w:val="000000"/>
        <w:sz w:val="24"/>
      </w:rPr>
    </w:lvl>
    <w:lvl w:ilvl="6">
      <w:start w:val="1"/>
      <w:numFmt w:val="decimal"/>
      <w:lvlText w:val="%1.%2.%3.%4.%5.%6.%7"/>
      <w:lvlJc w:val="left"/>
      <w:pPr>
        <w:ind w:left="2160" w:hanging="2160"/>
      </w:pPr>
      <w:rPr>
        <w:rFonts w:eastAsia="SimSun" w:cs="Calibri" w:hint="default"/>
        <w:b w:val="0"/>
        <w:color w:val="000000"/>
        <w:sz w:val="24"/>
      </w:rPr>
    </w:lvl>
    <w:lvl w:ilvl="7">
      <w:start w:val="1"/>
      <w:numFmt w:val="decimal"/>
      <w:lvlText w:val="%1.%2.%3.%4.%5.%6.%7.%8"/>
      <w:lvlJc w:val="left"/>
      <w:pPr>
        <w:ind w:left="2520" w:hanging="2520"/>
      </w:pPr>
      <w:rPr>
        <w:rFonts w:eastAsia="SimSun" w:cs="Calibri" w:hint="default"/>
        <w:b w:val="0"/>
        <w:color w:val="000000"/>
        <w:sz w:val="24"/>
      </w:rPr>
    </w:lvl>
    <w:lvl w:ilvl="8">
      <w:start w:val="1"/>
      <w:numFmt w:val="decimal"/>
      <w:lvlText w:val="%1.%2.%3.%4.%5.%6.%7.%8.%9"/>
      <w:lvlJc w:val="left"/>
      <w:pPr>
        <w:ind w:left="2880" w:hanging="2880"/>
      </w:pPr>
      <w:rPr>
        <w:rFonts w:eastAsia="SimSun" w:cs="Calibri" w:hint="default"/>
        <w:b w:val="0"/>
        <w:color w:val="000000"/>
        <w:sz w:val="24"/>
      </w:rPr>
    </w:lvl>
  </w:abstractNum>
  <w:abstractNum w:abstractNumId="46" w15:restartNumberingAfterBreak="0">
    <w:nsid w:val="331732C9"/>
    <w:multiLevelType w:val="hybridMultilevel"/>
    <w:tmpl w:val="F16C64E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33C539D4"/>
    <w:multiLevelType w:val="hybridMultilevel"/>
    <w:tmpl w:val="D9FC29A2"/>
    <w:lvl w:ilvl="0" w:tplc="A984B482">
      <w:start w:val="1"/>
      <w:numFmt w:val="bullet"/>
      <w:lvlText w:val=""/>
      <w:lvlJc w:val="left"/>
      <w:pPr>
        <w:ind w:left="1440" w:hanging="360"/>
      </w:pPr>
      <w:rPr>
        <w:rFonts w:ascii="Wingdings" w:hAnsi="Wingdings" w:hint="default"/>
        <w:b w:val="0"/>
        <w:color w:val="DF6613"/>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8" w15:restartNumberingAfterBreak="0">
    <w:nsid w:val="343F10BB"/>
    <w:multiLevelType w:val="hybridMultilevel"/>
    <w:tmpl w:val="844CBB9A"/>
    <w:lvl w:ilvl="0" w:tplc="A4A2764C">
      <w:start w:val="1"/>
      <w:numFmt w:val="bullet"/>
      <w:lvlText w:val=""/>
      <w:lvlJc w:val="left"/>
      <w:pPr>
        <w:ind w:left="1146" w:hanging="360"/>
      </w:pPr>
      <w:rPr>
        <w:rFonts w:ascii="Wingdings" w:hAnsi="Wingdings" w:hint="default"/>
        <w:b w:val="0"/>
        <w:color w:val="DF6613"/>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49" w15:restartNumberingAfterBreak="0">
    <w:nsid w:val="346B33C9"/>
    <w:multiLevelType w:val="hybridMultilevel"/>
    <w:tmpl w:val="1868CEA0"/>
    <w:lvl w:ilvl="0" w:tplc="7BB2D4BE">
      <w:start w:val="1"/>
      <w:numFmt w:val="bullet"/>
      <w:lvlText w:val=""/>
      <w:lvlJc w:val="left"/>
      <w:pPr>
        <w:ind w:left="720" w:hanging="360"/>
      </w:pPr>
      <w:rPr>
        <w:rFonts w:ascii="Wingdings" w:hAnsi="Wingdings" w:hint="default"/>
        <w:b w:val="0"/>
        <w:color w:val="DF661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36831040"/>
    <w:multiLevelType w:val="multilevel"/>
    <w:tmpl w:val="41D88BBE"/>
    <w:lvl w:ilvl="0">
      <w:start w:val="9"/>
      <w:numFmt w:val="decimal"/>
      <w:lvlText w:val="%1"/>
      <w:lvlJc w:val="left"/>
      <w:pPr>
        <w:ind w:left="525" w:hanging="52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520" w:hanging="144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4320" w:hanging="2160"/>
      </w:pPr>
      <w:rPr>
        <w:rFonts w:hint="default"/>
      </w:rPr>
    </w:lvl>
    <w:lvl w:ilvl="7">
      <w:start w:val="1"/>
      <w:numFmt w:val="decimal"/>
      <w:lvlText w:val="%1.%2.%3.%4.%5.%6.%7.%8"/>
      <w:lvlJc w:val="left"/>
      <w:pPr>
        <w:ind w:left="5040" w:hanging="2520"/>
      </w:pPr>
      <w:rPr>
        <w:rFonts w:hint="default"/>
      </w:rPr>
    </w:lvl>
    <w:lvl w:ilvl="8">
      <w:start w:val="1"/>
      <w:numFmt w:val="decimal"/>
      <w:lvlText w:val="%1.%2.%3.%4.%5.%6.%7.%8.%9"/>
      <w:lvlJc w:val="left"/>
      <w:pPr>
        <w:ind w:left="5760" w:hanging="2880"/>
      </w:pPr>
      <w:rPr>
        <w:rFonts w:hint="default"/>
      </w:rPr>
    </w:lvl>
  </w:abstractNum>
  <w:abstractNum w:abstractNumId="51" w15:restartNumberingAfterBreak="0">
    <w:nsid w:val="369F39BF"/>
    <w:multiLevelType w:val="hybridMultilevel"/>
    <w:tmpl w:val="58E0EC28"/>
    <w:lvl w:ilvl="0" w:tplc="6F72EE84">
      <w:start w:val="1"/>
      <w:numFmt w:val="bullet"/>
      <w:lvlText w:val=""/>
      <w:lvlJc w:val="left"/>
      <w:pPr>
        <w:ind w:left="720" w:hanging="360"/>
      </w:pPr>
      <w:rPr>
        <w:rFonts w:ascii="Wingdings" w:hAnsi="Wingdings" w:hint="default"/>
        <w:b/>
        <w:color w:val="DF6613"/>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37AD1BB4"/>
    <w:multiLevelType w:val="hybridMultilevel"/>
    <w:tmpl w:val="69CC47E0"/>
    <w:lvl w:ilvl="0" w:tplc="C79E70FE">
      <w:start w:val="1"/>
      <w:numFmt w:val="bullet"/>
      <w:lvlText w:val=""/>
      <w:lvlJc w:val="left"/>
      <w:pPr>
        <w:ind w:left="720" w:hanging="360"/>
      </w:pPr>
      <w:rPr>
        <w:rFonts w:ascii="Wingdings" w:hAnsi="Wingdings" w:hint="default"/>
        <w:b/>
        <w:color w:val="DF661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37C70672"/>
    <w:multiLevelType w:val="hybridMultilevel"/>
    <w:tmpl w:val="838E45AA"/>
    <w:lvl w:ilvl="0" w:tplc="00B0B0C8">
      <w:start w:val="1"/>
      <w:numFmt w:val="decimal"/>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391E0264"/>
    <w:multiLevelType w:val="multilevel"/>
    <w:tmpl w:val="D288309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5" w15:restartNumberingAfterBreak="0">
    <w:nsid w:val="3A65728D"/>
    <w:multiLevelType w:val="hybridMultilevel"/>
    <w:tmpl w:val="C5387728"/>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3A883A1A"/>
    <w:multiLevelType w:val="hybridMultilevel"/>
    <w:tmpl w:val="1584B366"/>
    <w:lvl w:ilvl="0" w:tplc="C8CE2FC2">
      <w:start w:val="1"/>
      <w:numFmt w:val="decimal"/>
      <w:lvlText w:val="%1)"/>
      <w:lvlJc w:val="left"/>
      <w:pPr>
        <w:ind w:left="720" w:hanging="360"/>
      </w:pPr>
      <w:rPr>
        <w:rFonts w:hint="default"/>
        <w:b/>
        <w:color w:val="DF6613"/>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3AF91854"/>
    <w:multiLevelType w:val="hybridMultilevel"/>
    <w:tmpl w:val="3C784E6C"/>
    <w:lvl w:ilvl="0" w:tplc="E850E5E6">
      <w:start w:val="1"/>
      <w:numFmt w:val="bullet"/>
      <w:lvlText w:val=""/>
      <w:lvlJc w:val="left"/>
      <w:pPr>
        <w:ind w:left="720" w:hanging="360"/>
      </w:pPr>
      <w:rPr>
        <w:rFonts w:ascii="Wingdings" w:hAnsi="Wingdings" w:hint="default"/>
        <w:b w:val="0"/>
        <w:color w:val="DF6613"/>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3BAD2057"/>
    <w:multiLevelType w:val="hybridMultilevel"/>
    <w:tmpl w:val="123E1EF4"/>
    <w:lvl w:ilvl="0" w:tplc="F2DA513A">
      <w:start w:val="1"/>
      <w:numFmt w:val="bullet"/>
      <w:lvlText w:val=""/>
      <w:lvlJc w:val="left"/>
      <w:pPr>
        <w:ind w:left="720" w:hanging="360"/>
      </w:pPr>
      <w:rPr>
        <w:rFonts w:ascii="Wingdings" w:hAnsi="Wingdings" w:hint="default"/>
        <w:b/>
        <w:color w:val="DF661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3D7910B8"/>
    <w:multiLevelType w:val="hybridMultilevel"/>
    <w:tmpl w:val="D8C4893C"/>
    <w:lvl w:ilvl="0" w:tplc="5CF22AF8">
      <w:start w:val="1"/>
      <w:numFmt w:val="bullet"/>
      <w:lvlText w:val=""/>
      <w:lvlJc w:val="left"/>
      <w:pPr>
        <w:ind w:left="720" w:hanging="360"/>
      </w:pPr>
      <w:rPr>
        <w:rFonts w:ascii="Symbol" w:hAnsi="Symbol" w:hint="default"/>
        <w:color w:val="DF661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3D7B59D1"/>
    <w:multiLevelType w:val="hybridMultilevel"/>
    <w:tmpl w:val="24540DCA"/>
    <w:lvl w:ilvl="0" w:tplc="5CBCEB5A">
      <w:start w:val="1"/>
      <w:numFmt w:val="bullet"/>
      <w:lvlText w:val=""/>
      <w:lvlJc w:val="left"/>
      <w:pPr>
        <w:ind w:left="783" w:hanging="360"/>
      </w:pPr>
      <w:rPr>
        <w:rFonts w:ascii="Wingdings" w:hAnsi="Wingdings" w:hint="default"/>
        <w:b w:val="0"/>
        <w:color w:val="D46112"/>
      </w:rPr>
    </w:lvl>
    <w:lvl w:ilvl="1" w:tplc="04150003">
      <w:start w:val="1"/>
      <w:numFmt w:val="bullet"/>
      <w:lvlText w:val="o"/>
      <w:lvlJc w:val="left"/>
      <w:pPr>
        <w:ind w:left="1503" w:hanging="360"/>
      </w:pPr>
      <w:rPr>
        <w:rFonts w:ascii="Courier New" w:hAnsi="Courier New" w:cs="Courier New" w:hint="default"/>
      </w:rPr>
    </w:lvl>
    <w:lvl w:ilvl="2" w:tplc="04150005" w:tentative="1">
      <w:start w:val="1"/>
      <w:numFmt w:val="bullet"/>
      <w:lvlText w:val=""/>
      <w:lvlJc w:val="left"/>
      <w:pPr>
        <w:ind w:left="2223" w:hanging="360"/>
      </w:pPr>
      <w:rPr>
        <w:rFonts w:ascii="Wingdings" w:hAnsi="Wingdings" w:hint="default"/>
      </w:rPr>
    </w:lvl>
    <w:lvl w:ilvl="3" w:tplc="04150001" w:tentative="1">
      <w:start w:val="1"/>
      <w:numFmt w:val="bullet"/>
      <w:lvlText w:val=""/>
      <w:lvlJc w:val="left"/>
      <w:pPr>
        <w:ind w:left="2943" w:hanging="360"/>
      </w:pPr>
      <w:rPr>
        <w:rFonts w:ascii="Symbol" w:hAnsi="Symbol" w:hint="default"/>
      </w:rPr>
    </w:lvl>
    <w:lvl w:ilvl="4" w:tplc="04150003" w:tentative="1">
      <w:start w:val="1"/>
      <w:numFmt w:val="bullet"/>
      <w:lvlText w:val="o"/>
      <w:lvlJc w:val="left"/>
      <w:pPr>
        <w:ind w:left="3663" w:hanging="360"/>
      </w:pPr>
      <w:rPr>
        <w:rFonts w:ascii="Courier New" w:hAnsi="Courier New" w:cs="Courier New" w:hint="default"/>
      </w:rPr>
    </w:lvl>
    <w:lvl w:ilvl="5" w:tplc="04150005" w:tentative="1">
      <w:start w:val="1"/>
      <w:numFmt w:val="bullet"/>
      <w:lvlText w:val=""/>
      <w:lvlJc w:val="left"/>
      <w:pPr>
        <w:ind w:left="4383" w:hanging="360"/>
      </w:pPr>
      <w:rPr>
        <w:rFonts w:ascii="Wingdings" w:hAnsi="Wingdings" w:hint="default"/>
      </w:rPr>
    </w:lvl>
    <w:lvl w:ilvl="6" w:tplc="04150001" w:tentative="1">
      <w:start w:val="1"/>
      <w:numFmt w:val="bullet"/>
      <w:lvlText w:val=""/>
      <w:lvlJc w:val="left"/>
      <w:pPr>
        <w:ind w:left="5103" w:hanging="360"/>
      </w:pPr>
      <w:rPr>
        <w:rFonts w:ascii="Symbol" w:hAnsi="Symbol" w:hint="default"/>
      </w:rPr>
    </w:lvl>
    <w:lvl w:ilvl="7" w:tplc="04150003" w:tentative="1">
      <w:start w:val="1"/>
      <w:numFmt w:val="bullet"/>
      <w:lvlText w:val="o"/>
      <w:lvlJc w:val="left"/>
      <w:pPr>
        <w:ind w:left="5823" w:hanging="360"/>
      </w:pPr>
      <w:rPr>
        <w:rFonts w:ascii="Courier New" w:hAnsi="Courier New" w:cs="Courier New" w:hint="default"/>
      </w:rPr>
    </w:lvl>
    <w:lvl w:ilvl="8" w:tplc="04150005" w:tentative="1">
      <w:start w:val="1"/>
      <w:numFmt w:val="bullet"/>
      <w:lvlText w:val=""/>
      <w:lvlJc w:val="left"/>
      <w:pPr>
        <w:ind w:left="6543" w:hanging="360"/>
      </w:pPr>
      <w:rPr>
        <w:rFonts w:ascii="Wingdings" w:hAnsi="Wingdings" w:hint="default"/>
      </w:rPr>
    </w:lvl>
  </w:abstractNum>
  <w:abstractNum w:abstractNumId="61" w15:restartNumberingAfterBreak="0">
    <w:nsid w:val="3F57263B"/>
    <w:multiLevelType w:val="hybridMultilevel"/>
    <w:tmpl w:val="23E2F26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41C85AB2"/>
    <w:multiLevelType w:val="hybridMultilevel"/>
    <w:tmpl w:val="54827520"/>
    <w:lvl w:ilvl="0" w:tplc="A6907E5C">
      <w:start w:val="1"/>
      <w:numFmt w:val="bullet"/>
      <w:lvlText w:val=""/>
      <w:lvlJc w:val="left"/>
      <w:pPr>
        <w:ind w:left="1428" w:hanging="360"/>
      </w:pPr>
      <w:rPr>
        <w:rFonts w:ascii="Wingdings" w:hAnsi="Wingdings" w:hint="default"/>
        <w:b w:val="0"/>
        <w:color w:val="DF6613"/>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3" w15:restartNumberingAfterBreak="0">
    <w:nsid w:val="439623BA"/>
    <w:multiLevelType w:val="hybridMultilevel"/>
    <w:tmpl w:val="9D646EBE"/>
    <w:lvl w:ilvl="0" w:tplc="0415000D">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45102753"/>
    <w:multiLevelType w:val="hybridMultilevel"/>
    <w:tmpl w:val="36D85E5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A684925"/>
    <w:multiLevelType w:val="multilevel"/>
    <w:tmpl w:val="CE6E097A"/>
    <w:lvl w:ilvl="0">
      <w:start w:val="5"/>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66" w15:restartNumberingAfterBreak="0">
    <w:nsid w:val="4A94603B"/>
    <w:multiLevelType w:val="multilevel"/>
    <w:tmpl w:val="FC829B04"/>
    <w:lvl w:ilvl="0">
      <w:start w:val="4"/>
      <w:numFmt w:val="decimal"/>
      <w:lvlText w:val="%1"/>
      <w:lvlJc w:val="left"/>
      <w:pPr>
        <w:ind w:left="615" w:hanging="615"/>
      </w:pPr>
      <w:rPr>
        <w:rFonts w:hint="default"/>
        <w:color w:val="DF6613"/>
      </w:rPr>
    </w:lvl>
    <w:lvl w:ilvl="1">
      <w:start w:val="1"/>
      <w:numFmt w:val="decimal"/>
      <w:lvlText w:val="%1.%2"/>
      <w:lvlJc w:val="left"/>
      <w:pPr>
        <w:ind w:left="720" w:hanging="720"/>
      </w:pPr>
      <w:rPr>
        <w:rFonts w:hint="default"/>
        <w:color w:val="DF6613"/>
      </w:rPr>
    </w:lvl>
    <w:lvl w:ilvl="2">
      <w:start w:val="1"/>
      <w:numFmt w:val="decimal"/>
      <w:lvlText w:val="%1.%2.%3"/>
      <w:lvlJc w:val="left"/>
      <w:pPr>
        <w:ind w:left="1080" w:hanging="1080"/>
      </w:pPr>
      <w:rPr>
        <w:rFonts w:hint="default"/>
        <w:color w:val="DF6613"/>
      </w:rPr>
    </w:lvl>
    <w:lvl w:ilvl="3">
      <w:start w:val="1"/>
      <w:numFmt w:val="decimal"/>
      <w:lvlText w:val="%1.%2.%3.%4"/>
      <w:lvlJc w:val="left"/>
      <w:pPr>
        <w:ind w:left="1440" w:hanging="1440"/>
      </w:pPr>
      <w:rPr>
        <w:rFonts w:hint="default"/>
        <w:color w:val="DF6613"/>
      </w:rPr>
    </w:lvl>
    <w:lvl w:ilvl="4">
      <w:start w:val="1"/>
      <w:numFmt w:val="decimal"/>
      <w:lvlText w:val="%1.%2.%3.%4.%5"/>
      <w:lvlJc w:val="left"/>
      <w:pPr>
        <w:ind w:left="1800" w:hanging="1800"/>
      </w:pPr>
      <w:rPr>
        <w:rFonts w:hint="default"/>
        <w:color w:val="DF6613"/>
      </w:rPr>
    </w:lvl>
    <w:lvl w:ilvl="5">
      <w:start w:val="1"/>
      <w:numFmt w:val="decimal"/>
      <w:lvlText w:val="%1.%2.%3.%4.%5.%6"/>
      <w:lvlJc w:val="left"/>
      <w:pPr>
        <w:ind w:left="2160" w:hanging="2160"/>
      </w:pPr>
      <w:rPr>
        <w:rFonts w:hint="default"/>
        <w:color w:val="DF6613"/>
      </w:rPr>
    </w:lvl>
    <w:lvl w:ilvl="6">
      <w:start w:val="1"/>
      <w:numFmt w:val="decimal"/>
      <w:lvlText w:val="%1.%2.%3.%4.%5.%6.%7"/>
      <w:lvlJc w:val="left"/>
      <w:pPr>
        <w:ind w:left="2520" w:hanging="2520"/>
      </w:pPr>
      <w:rPr>
        <w:rFonts w:hint="default"/>
        <w:color w:val="DF6613"/>
      </w:rPr>
    </w:lvl>
    <w:lvl w:ilvl="7">
      <w:start w:val="1"/>
      <w:numFmt w:val="decimal"/>
      <w:lvlText w:val="%1.%2.%3.%4.%5.%6.%7.%8"/>
      <w:lvlJc w:val="left"/>
      <w:pPr>
        <w:ind w:left="2880" w:hanging="2880"/>
      </w:pPr>
      <w:rPr>
        <w:rFonts w:hint="default"/>
        <w:color w:val="DF6613"/>
      </w:rPr>
    </w:lvl>
    <w:lvl w:ilvl="8">
      <w:start w:val="1"/>
      <w:numFmt w:val="decimal"/>
      <w:lvlText w:val="%1.%2.%3.%4.%5.%6.%7.%8.%9"/>
      <w:lvlJc w:val="left"/>
      <w:pPr>
        <w:ind w:left="3240" w:hanging="3240"/>
      </w:pPr>
      <w:rPr>
        <w:rFonts w:hint="default"/>
        <w:color w:val="DF6613"/>
      </w:rPr>
    </w:lvl>
  </w:abstractNum>
  <w:abstractNum w:abstractNumId="67" w15:restartNumberingAfterBreak="0">
    <w:nsid w:val="4AB133A9"/>
    <w:multiLevelType w:val="hybridMultilevel"/>
    <w:tmpl w:val="132CFEB2"/>
    <w:lvl w:ilvl="0" w:tplc="A418C386">
      <w:start w:val="1"/>
      <w:numFmt w:val="bullet"/>
      <w:lvlText w:val=""/>
      <w:lvlJc w:val="left"/>
      <w:pPr>
        <w:ind w:left="720" w:hanging="360"/>
      </w:pPr>
      <w:rPr>
        <w:rFonts w:ascii="Symbol" w:hAnsi="Symbol" w:hint="default"/>
        <w:color w:val="DF661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4AB53982"/>
    <w:multiLevelType w:val="multilevel"/>
    <w:tmpl w:val="E150420E"/>
    <w:lvl w:ilvl="0">
      <w:start w:val="8"/>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9" w15:restartNumberingAfterBreak="0">
    <w:nsid w:val="4AF67718"/>
    <w:multiLevelType w:val="multilevel"/>
    <w:tmpl w:val="B67C2C78"/>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4B7E552D"/>
    <w:multiLevelType w:val="hybridMultilevel"/>
    <w:tmpl w:val="EBAE2CF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4E6132A9"/>
    <w:multiLevelType w:val="hybridMultilevel"/>
    <w:tmpl w:val="D814226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50C72916"/>
    <w:multiLevelType w:val="hybridMultilevel"/>
    <w:tmpl w:val="E0ACA9D8"/>
    <w:lvl w:ilvl="0" w:tplc="438E1E04">
      <w:start w:val="1"/>
      <w:numFmt w:val="bullet"/>
      <w:lvlText w:val=""/>
      <w:lvlJc w:val="left"/>
      <w:pPr>
        <w:ind w:left="765" w:hanging="360"/>
      </w:pPr>
      <w:rPr>
        <w:rFonts w:ascii="Wingdings" w:hAnsi="Wingdings" w:hint="default"/>
        <w:color w:val="D46112"/>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73" w15:restartNumberingAfterBreak="0">
    <w:nsid w:val="51074060"/>
    <w:multiLevelType w:val="hybridMultilevel"/>
    <w:tmpl w:val="C84477D8"/>
    <w:lvl w:ilvl="0" w:tplc="170C83A8">
      <w:start w:val="1"/>
      <w:numFmt w:val="bullet"/>
      <w:lvlText w:val=""/>
      <w:lvlJc w:val="left"/>
      <w:pPr>
        <w:ind w:left="1146" w:hanging="360"/>
      </w:pPr>
      <w:rPr>
        <w:rFonts w:ascii="Wingdings" w:hAnsi="Wingdings" w:hint="default"/>
        <w:b w:val="0"/>
        <w:color w:val="DF6613"/>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74" w15:restartNumberingAfterBreak="0">
    <w:nsid w:val="521E0E4E"/>
    <w:multiLevelType w:val="multilevel"/>
    <w:tmpl w:val="50DEB0F8"/>
    <w:lvl w:ilvl="0">
      <w:start w:val="1"/>
      <w:numFmt w:val="decimal"/>
      <w:lvlText w:val="%1."/>
      <w:lvlJc w:val="left"/>
      <w:pPr>
        <w:ind w:left="720" w:hanging="360"/>
      </w:pPr>
      <w:rPr>
        <w:rFonts w:hint="default"/>
      </w:rPr>
    </w:lvl>
    <w:lvl w:ilvl="1">
      <w:start w:val="1"/>
      <w:numFmt w:val="decimal"/>
      <w:pStyle w:val="Styl2"/>
      <w:isLgl/>
      <w:lvlText w:val="%1.%2"/>
      <w:lvlJc w:val="left"/>
      <w:pPr>
        <w:ind w:left="1080" w:hanging="720"/>
      </w:pPr>
      <w:rPr>
        <w:rFonts w:ascii="Bahnschrift Light" w:hAnsi="Bahnschrift Light" w:hint="default"/>
        <w:b/>
        <w:sz w:val="32"/>
        <w:szCs w:val="32"/>
      </w:rPr>
    </w:lvl>
    <w:lvl w:ilvl="2">
      <w:start w:val="1"/>
      <w:numFmt w:val="decimal"/>
      <w:isLgl/>
      <w:lvlText w:val="%1.%2.%3"/>
      <w:lvlJc w:val="left"/>
      <w:pPr>
        <w:ind w:left="1440" w:hanging="1080"/>
      </w:pPr>
      <w:rPr>
        <w:rFonts w:asciiTheme="minorHAnsi" w:hAnsiTheme="minorHAnsi" w:cstheme="minorHAnsi" w:hint="default"/>
        <w:b/>
        <w:sz w:val="32"/>
        <w:szCs w:val="32"/>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75" w15:restartNumberingAfterBreak="0">
    <w:nsid w:val="52F40F72"/>
    <w:multiLevelType w:val="multilevel"/>
    <w:tmpl w:val="5E681624"/>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6" w15:restartNumberingAfterBreak="0">
    <w:nsid w:val="539F31CC"/>
    <w:multiLevelType w:val="hybridMultilevel"/>
    <w:tmpl w:val="AB848F96"/>
    <w:lvl w:ilvl="0" w:tplc="F6EAF384">
      <w:start w:val="1"/>
      <w:numFmt w:val="bullet"/>
      <w:lvlText w:val=""/>
      <w:lvlJc w:val="left"/>
      <w:pPr>
        <w:ind w:left="720" w:hanging="360"/>
      </w:pPr>
      <w:rPr>
        <w:rFonts w:ascii="Wingdings" w:hAnsi="Wingdings" w:hint="default"/>
        <w:b w:val="0"/>
        <w:color w:val="DF661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542E2CA5"/>
    <w:multiLevelType w:val="hybridMultilevel"/>
    <w:tmpl w:val="5AF8665A"/>
    <w:lvl w:ilvl="0" w:tplc="F3F6B3DC">
      <w:start w:val="1"/>
      <w:numFmt w:val="bullet"/>
      <w:lvlText w:val=""/>
      <w:lvlJc w:val="left"/>
      <w:pPr>
        <w:ind w:left="720" w:hanging="360"/>
      </w:pPr>
      <w:rPr>
        <w:rFonts w:ascii="Wingdings" w:hAnsi="Wingdings" w:hint="default"/>
        <w:b w:val="0"/>
        <w:color w:val="DF6613"/>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55B25787"/>
    <w:multiLevelType w:val="hybridMultilevel"/>
    <w:tmpl w:val="54B65CF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5A717C2C"/>
    <w:multiLevelType w:val="hybridMultilevel"/>
    <w:tmpl w:val="3DA420C0"/>
    <w:lvl w:ilvl="0" w:tplc="DD50E17C">
      <w:start w:val="1"/>
      <w:numFmt w:val="bullet"/>
      <w:lvlText w:val=""/>
      <w:lvlJc w:val="left"/>
      <w:pPr>
        <w:ind w:left="720" w:hanging="360"/>
      </w:pPr>
      <w:rPr>
        <w:rFonts w:ascii="Symbol" w:hAnsi="Symbol" w:hint="default"/>
        <w:color w:val="DF661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5AA238D1"/>
    <w:multiLevelType w:val="hybridMultilevel"/>
    <w:tmpl w:val="5D2CD812"/>
    <w:lvl w:ilvl="0" w:tplc="B180FB9C">
      <w:start w:val="1"/>
      <w:numFmt w:val="bullet"/>
      <w:lvlText w:val=""/>
      <w:lvlJc w:val="left"/>
      <w:pPr>
        <w:ind w:left="1146" w:hanging="360"/>
      </w:pPr>
      <w:rPr>
        <w:rFonts w:ascii="Wingdings" w:hAnsi="Wingdings" w:hint="default"/>
        <w:b w:val="0"/>
        <w:color w:val="DF6613"/>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81" w15:restartNumberingAfterBreak="0">
    <w:nsid w:val="5C086F19"/>
    <w:multiLevelType w:val="hybridMultilevel"/>
    <w:tmpl w:val="24869714"/>
    <w:lvl w:ilvl="0" w:tplc="44469190">
      <w:start w:val="1"/>
      <w:numFmt w:val="decimal"/>
      <w:lvlText w:val="%1."/>
      <w:lvlJc w:val="left"/>
      <w:pPr>
        <w:ind w:left="720" w:hanging="360"/>
      </w:pPr>
      <w:rPr>
        <w:color w:val="DF6613"/>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5DE31834"/>
    <w:multiLevelType w:val="hybridMultilevel"/>
    <w:tmpl w:val="4EEABF60"/>
    <w:lvl w:ilvl="0" w:tplc="81CE22CA">
      <w:start w:val="1"/>
      <w:numFmt w:val="bullet"/>
      <w:lvlText w:val=""/>
      <w:lvlJc w:val="left"/>
      <w:pPr>
        <w:ind w:left="720" w:hanging="360"/>
      </w:pPr>
      <w:rPr>
        <w:rFonts w:ascii="Wingdings" w:hAnsi="Wingdings" w:hint="default"/>
        <w:b w:val="0"/>
        <w:color w:val="DF661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5E331FA2"/>
    <w:multiLevelType w:val="hybridMultilevel"/>
    <w:tmpl w:val="FA22AF7A"/>
    <w:lvl w:ilvl="0" w:tplc="50683DAC">
      <w:start w:val="1"/>
      <w:numFmt w:val="bullet"/>
      <w:lvlText w:val=""/>
      <w:lvlJc w:val="left"/>
      <w:pPr>
        <w:ind w:left="720" w:hanging="360"/>
      </w:pPr>
      <w:rPr>
        <w:rFonts w:ascii="Wingdings" w:hAnsi="Wingdings" w:hint="default"/>
        <w:b/>
        <w:color w:val="ED7D3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61FB20A0"/>
    <w:multiLevelType w:val="hybridMultilevel"/>
    <w:tmpl w:val="6C208A9E"/>
    <w:lvl w:ilvl="0" w:tplc="E5241E0A">
      <w:start w:val="1"/>
      <w:numFmt w:val="bullet"/>
      <w:lvlText w:val=""/>
      <w:lvlJc w:val="left"/>
      <w:pPr>
        <w:ind w:left="720" w:hanging="360"/>
      </w:pPr>
      <w:rPr>
        <w:rFonts w:ascii="Wingdings" w:hAnsi="Wingdings" w:hint="default"/>
        <w:b w:val="0"/>
        <w:color w:val="DF661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633D640B"/>
    <w:multiLevelType w:val="hybridMultilevel"/>
    <w:tmpl w:val="91DE65F2"/>
    <w:lvl w:ilvl="0" w:tplc="04150011">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15:restartNumberingAfterBreak="0">
    <w:nsid w:val="6340608A"/>
    <w:multiLevelType w:val="hybridMultilevel"/>
    <w:tmpl w:val="E166B5B2"/>
    <w:lvl w:ilvl="0" w:tplc="0B7281E0">
      <w:start w:val="1"/>
      <w:numFmt w:val="bullet"/>
      <w:lvlText w:val=""/>
      <w:lvlJc w:val="left"/>
      <w:pPr>
        <w:ind w:left="720" w:hanging="360"/>
      </w:pPr>
      <w:rPr>
        <w:rFonts w:ascii="Wingdings" w:hAnsi="Wingdings" w:hint="default"/>
        <w:b w:val="0"/>
        <w:color w:val="DF661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645C7C2C"/>
    <w:multiLevelType w:val="multilevel"/>
    <w:tmpl w:val="FEF6CE7A"/>
    <w:lvl w:ilvl="0">
      <w:start w:val="1"/>
      <w:numFmt w:val="decimal"/>
      <w:lvlText w:val="%1)"/>
      <w:lvlJc w:val="left"/>
      <w:pPr>
        <w:ind w:left="1068" w:hanging="360"/>
      </w:pPr>
      <w:rPr>
        <w:rFonts w:hint="default"/>
      </w:rPr>
    </w:lvl>
    <w:lvl w:ilvl="1">
      <w:start w:val="1"/>
      <w:numFmt w:val="lowerLetter"/>
      <w:lvlText w:val="%2."/>
      <w:lvlJc w:val="left"/>
      <w:pPr>
        <w:ind w:left="1788" w:hanging="360"/>
      </w:pPr>
      <w:rPr>
        <w:rFonts w:hint="default"/>
      </w:rPr>
    </w:lvl>
    <w:lvl w:ilvl="2">
      <w:start w:val="1"/>
      <w:numFmt w:val="lowerRoman"/>
      <w:lvlText w:val="%3."/>
      <w:lvlJc w:val="right"/>
      <w:pPr>
        <w:ind w:left="2508" w:hanging="180"/>
      </w:pPr>
      <w:rPr>
        <w:rFonts w:hint="default"/>
      </w:rPr>
    </w:lvl>
    <w:lvl w:ilvl="3">
      <w:start w:val="6"/>
      <w:numFmt w:val="decimal"/>
      <w:lvlText w:val="%4."/>
      <w:lvlJc w:val="left"/>
      <w:pPr>
        <w:ind w:left="3228" w:hanging="360"/>
      </w:pPr>
      <w:rPr>
        <w:rFonts w:hint="default"/>
      </w:rPr>
    </w:lvl>
    <w:lvl w:ilvl="4">
      <w:start w:val="1"/>
      <w:numFmt w:val="lowerLetter"/>
      <w:lvlText w:val="%5."/>
      <w:lvlJc w:val="left"/>
      <w:pPr>
        <w:ind w:left="3948" w:hanging="360"/>
      </w:pPr>
      <w:rPr>
        <w:rFonts w:hint="default"/>
      </w:rPr>
    </w:lvl>
    <w:lvl w:ilvl="5">
      <w:start w:val="1"/>
      <w:numFmt w:val="lowerRoman"/>
      <w:lvlText w:val="%6."/>
      <w:lvlJc w:val="right"/>
      <w:pPr>
        <w:ind w:left="4668" w:hanging="180"/>
      </w:pPr>
      <w:rPr>
        <w:rFonts w:hint="default"/>
      </w:rPr>
    </w:lvl>
    <w:lvl w:ilvl="6">
      <w:start w:val="1"/>
      <w:numFmt w:val="decimal"/>
      <w:lvlText w:val="%7."/>
      <w:lvlJc w:val="left"/>
      <w:pPr>
        <w:ind w:left="5388" w:hanging="360"/>
      </w:pPr>
      <w:rPr>
        <w:rFonts w:hint="default"/>
      </w:rPr>
    </w:lvl>
    <w:lvl w:ilvl="7">
      <w:start w:val="1"/>
      <w:numFmt w:val="lowerLetter"/>
      <w:lvlText w:val="%8."/>
      <w:lvlJc w:val="left"/>
      <w:pPr>
        <w:ind w:left="6108" w:hanging="360"/>
      </w:pPr>
      <w:rPr>
        <w:rFonts w:hint="default"/>
      </w:rPr>
    </w:lvl>
    <w:lvl w:ilvl="8">
      <w:start w:val="1"/>
      <w:numFmt w:val="lowerRoman"/>
      <w:lvlText w:val="%9."/>
      <w:lvlJc w:val="right"/>
      <w:pPr>
        <w:ind w:left="6828" w:hanging="180"/>
      </w:pPr>
      <w:rPr>
        <w:rFonts w:hint="default"/>
      </w:rPr>
    </w:lvl>
  </w:abstractNum>
  <w:abstractNum w:abstractNumId="88" w15:restartNumberingAfterBreak="0">
    <w:nsid w:val="64CB7CE4"/>
    <w:multiLevelType w:val="hybridMultilevel"/>
    <w:tmpl w:val="A43C04BC"/>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64F43AFE"/>
    <w:multiLevelType w:val="multilevel"/>
    <w:tmpl w:val="A7EEEC2A"/>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90" w15:restartNumberingAfterBreak="0">
    <w:nsid w:val="65F94134"/>
    <w:multiLevelType w:val="hybridMultilevel"/>
    <w:tmpl w:val="572EFFCA"/>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1" w15:restartNumberingAfterBreak="0">
    <w:nsid w:val="665649BF"/>
    <w:multiLevelType w:val="hybridMultilevel"/>
    <w:tmpl w:val="F07C46C0"/>
    <w:lvl w:ilvl="0" w:tplc="BB3A457E">
      <w:start w:val="1"/>
      <w:numFmt w:val="bullet"/>
      <w:lvlText w:val=""/>
      <w:lvlJc w:val="left"/>
      <w:pPr>
        <w:ind w:left="720" w:hanging="360"/>
      </w:pPr>
      <w:rPr>
        <w:rFonts w:ascii="Wingdings" w:hAnsi="Wingdings" w:hint="default"/>
        <w:b/>
        <w:color w:val="DF6613"/>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66E36AA6"/>
    <w:multiLevelType w:val="hybridMultilevel"/>
    <w:tmpl w:val="74E60E12"/>
    <w:lvl w:ilvl="0" w:tplc="EFBCBA0E">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68263AA1"/>
    <w:multiLevelType w:val="multilevel"/>
    <w:tmpl w:val="B7387D9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4" w15:restartNumberingAfterBreak="0">
    <w:nsid w:val="68E4466A"/>
    <w:multiLevelType w:val="hybridMultilevel"/>
    <w:tmpl w:val="0CE0291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69AF1B66"/>
    <w:multiLevelType w:val="hybridMultilevel"/>
    <w:tmpl w:val="0592EE28"/>
    <w:lvl w:ilvl="0" w:tplc="2C1A426E">
      <w:start w:val="1"/>
      <w:numFmt w:val="bullet"/>
      <w:lvlText w:val=""/>
      <w:lvlJc w:val="left"/>
      <w:pPr>
        <w:ind w:left="1146" w:hanging="360"/>
      </w:pPr>
      <w:rPr>
        <w:rFonts w:ascii="Wingdings" w:hAnsi="Wingdings" w:hint="default"/>
        <w:b w:val="0"/>
        <w:color w:val="DF6613"/>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96" w15:restartNumberingAfterBreak="0">
    <w:nsid w:val="6A7C54BD"/>
    <w:multiLevelType w:val="hybridMultilevel"/>
    <w:tmpl w:val="F7B436CC"/>
    <w:lvl w:ilvl="0" w:tplc="B3EE265C">
      <w:start w:val="1"/>
      <w:numFmt w:val="bullet"/>
      <w:lvlText w:val=""/>
      <w:lvlJc w:val="left"/>
      <w:pPr>
        <w:ind w:left="720" w:hanging="360"/>
      </w:pPr>
      <w:rPr>
        <w:rFonts w:ascii="Wingdings" w:hAnsi="Wingdings" w:hint="default"/>
        <w:b w:val="0"/>
        <w:color w:val="D4611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6C0F4066"/>
    <w:multiLevelType w:val="hybridMultilevel"/>
    <w:tmpl w:val="602498C6"/>
    <w:lvl w:ilvl="0" w:tplc="4830BFCE">
      <w:start w:val="1"/>
      <w:numFmt w:val="bullet"/>
      <w:lvlText w:val=""/>
      <w:lvlJc w:val="left"/>
      <w:pPr>
        <w:ind w:left="720" w:hanging="360"/>
      </w:pPr>
      <w:rPr>
        <w:rFonts w:ascii="Wingdings" w:hAnsi="Wingdings" w:hint="default"/>
        <w:b/>
        <w:color w:val="DF6613"/>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6FE33665"/>
    <w:multiLevelType w:val="hybridMultilevel"/>
    <w:tmpl w:val="7E7E1100"/>
    <w:lvl w:ilvl="0" w:tplc="A1D627AC">
      <w:start w:val="1"/>
      <w:numFmt w:val="bullet"/>
      <w:lvlText w:val=""/>
      <w:lvlJc w:val="left"/>
      <w:pPr>
        <w:ind w:left="720" w:hanging="360"/>
      </w:pPr>
      <w:rPr>
        <w:rFonts w:ascii="Wingdings" w:hAnsi="Wingdings" w:hint="default"/>
        <w:color w:val="DF661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70A24BEC"/>
    <w:multiLevelType w:val="hybridMultilevel"/>
    <w:tmpl w:val="C7B61FE2"/>
    <w:lvl w:ilvl="0" w:tplc="951E1AFC">
      <w:start w:val="1"/>
      <w:numFmt w:val="bullet"/>
      <w:lvlText w:val=""/>
      <w:lvlJc w:val="left"/>
      <w:pPr>
        <w:ind w:left="1146" w:hanging="360"/>
      </w:pPr>
      <w:rPr>
        <w:rFonts w:ascii="Symbol" w:hAnsi="Symbol" w:hint="default"/>
        <w:color w:val="DF6613"/>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00" w15:restartNumberingAfterBreak="0">
    <w:nsid w:val="782213C2"/>
    <w:multiLevelType w:val="hybridMultilevel"/>
    <w:tmpl w:val="0A023A42"/>
    <w:lvl w:ilvl="0" w:tplc="2244F97E">
      <w:start w:val="1"/>
      <w:numFmt w:val="bullet"/>
      <w:lvlText w:val=""/>
      <w:lvlJc w:val="left"/>
      <w:pPr>
        <w:ind w:left="720" w:hanging="360"/>
      </w:pPr>
      <w:rPr>
        <w:rFonts w:ascii="Wingdings" w:hAnsi="Wingdings" w:hint="default"/>
        <w:b/>
        <w:color w:val="C45911" w:themeColor="accent2" w:themeShade="BF"/>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79255534"/>
    <w:multiLevelType w:val="hybridMultilevel"/>
    <w:tmpl w:val="EBCED8A4"/>
    <w:lvl w:ilvl="0" w:tplc="9B8027AA">
      <w:start w:val="1"/>
      <w:numFmt w:val="bullet"/>
      <w:lvlText w:val=""/>
      <w:lvlJc w:val="left"/>
      <w:pPr>
        <w:ind w:left="1146" w:hanging="360"/>
      </w:pPr>
      <w:rPr>
        <w:rFonts w:ascii="Symbol" w:hAnsi="Symbol" w:hint="default"/>
        <w:color w:val="DF6613"/>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02" w15:restartNumberingAfterBreak="0">
    <w:nsid w:val="7C9C4BAA"/>
    <w:multiLevelType w:val="hybridMultilevel"/>
    <w:tmpl w:val="2A927602"/>
    <w:lvl w:ilvl="0" w:tplc="C3D6A1DC">
      <w:start w:val="1"/>
      <w:numFmt w:val="bullet"/>
      <w:lvlText w:val=""/>
      <w:lvlJc w:val="left"/>
      <w:pPr>
        <w:ind w:left="720" w:hanging="360"/>
      </w:pPr>
      <w:rPr>
        <w:rFonts w:ascii="Wingdings" w:hAnsi="Wingdings" w:hint="default"/>
        <w:b w:val="0"/>
        <w:color w:val="DF661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7C9F3DF3"/>
    <w:multiLevelType w:val="hybridMultilevel"/>
    <w:tmpl w:val="BF8010A8"/>
    <w:lvl w:ilvl="0" w:tplc="3C32B9EE">
      <w:start w:val="1"/>
      <w:numFmt w:val="bullet"/>
      <w:lvlText w:val=""/>
      <w:lvlJc w:val="left"/>
      <w:pPr>
        <w:ind w:left="720" w:hanging="360"/>
      </w:pPr>
      <w:rPr>
        <w:rFonts w:ascii="Wingdings" w:hAnsi="Wingdings" w:hint="default"/>
        <w:b w:val="0"/>
        <w:color w:val="DF6613"/>
        <w:sz w:val="22"/>
        <w:szCs w:val="22"/>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7D6A2AE4"/>
    <w:multiLevelType w:val="hybridMultilevel"/>
    <w:tmpl w:val="461C1A06"/>
    <w:lvl w:ilvl="0" w:tplc="964C88F2">
      <w:start w:val="1"/>
      <w:numFmt w:val="bullet"/>
      <w:lvlText w:val=""/>
      <w:lvlJc w:val="left"/>
      <w:pPr>
        <w:ind w:left="1428" w:hanging="360"/>
      </w:pPr>
      <w:rPr>
        <w:rFonts w:ascii="Wingdings" w:hAnsi="Wingdings" w:hint="default"/>
        <w:color w:val="DF6613"/>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05" w15:restartNumberingAfterBreak="0">
    <w:nsid w:val="7FF94E90"/>
    <w:multiLevelType w:val="hybridMultilevel"/>
    <w:tmpl w:val="E5C67FF0"/>
    <w:lvl w:ilvl="0" w:tplc="9424BC28">
      <w:start w:val="1"/>
      <w:numFmt w:val="lowerLetter"/>
      <w:lvlText w:val="%1)"/>
      <w:lvlJc w:val="left"/>
      <w:pPr>
        <w:ind w:left="786" w:hanging="360"/>
      </w:pPr>
      <w:rPr>
        <w:rFonts w:hint="default"/>
        <w:b/>
        <w:color w:val="D46112"/>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num w:numId="1" w16cid:durableId="1131434655">
    <w:abstractNumId w:val="17"/>
  </w:num>
  <w:num w:numId="2" w16cid:durableId="814176301">
    <w:abstractNumId w:val="33"/>
  </w:num>
  <w:num w:numId="3" w16cid:durableId="379591753">
    <w:abstractNumId w:val="95"/>
  </w:num>
  <w:num w:numId="4" w16cid:durableId="1847984650">
    <w:abstractNumId w:val="80"/>
  </w:num>
  <w:num w:numId="5" w16cid:durableId="305209075">
    <w:abstractNumId w:val="48"/>
  </w:num>
  <w:num w:numId="6" w16cid:durableId="591666538">
    <w:abstractNumId w:val="44"/>
  </w:num>
  <w:num w:numId="7" w16cid:durableId="1166165526">
    <w:abstractNumId w:val="35"/>
  </w:num>
  <w:num w:numId="8" w16cid:durableId="1496143468">
    <w:abstractNumId w:val="98"/>
  </w:num>
  <w:num w:numId="9" w16cid:durableId="35551866">
    <w:abstractNumId w:val="85"/>
  </w:num>
  <w:num w:numId="10" w16cid:durableId="1350523729">
    <w:abstractNumId w:val="104"/>
  </w:num>
  <w:num w:numId="11" w16cid:durableId="1135173953">
    <w:abstractNumId w:val="79"/>
  </w:num>
  <w:num w:numId="12" w16cid:durableId="972251610">
    <w:abstractNumId w:val="101"/>
  </w:num>
  <w:num w:numId="13" w16cid:durableId="460028765">
    <w:abstractNumId w:val="67"/>
  </w:num>
  <w:num w:numId="14" w16cid:durableId="299531242">
    <w:abstractNumId w:val="57"/>
  </w:num>
  <w:num w:numId="15" w16cid:durableId="1219046855">
    <w:abstractNumId w:val="53"/>
  </w:num>
  <w:num w:numId="16" w16cid:durableId="833952166">
    <w:abstractNumId w:val="103"/>
  </w:num>
  <w:num w:numId="17" w16cid:durableId="1358653997">
    <w:abstractNumId w:val="74"/>
  </w:num>
  <w:num w:numId="18" w16cid:durableId="135034451">
    <w:abstractNumId w:val="99"/>
  </w:num>
  <w:num w:numId="19" w16cid:durableId="1007098308">
    <w:abstractNumId w:val="7"/>
  </w:num>
  <w:num w:numId="20" w16cid:durableId="570389739">
    <w:abstractNumId w:val="76"/>
  </w:num>
  <w:num w:numId="21" w16cid:durableId="527911254">
    <w:abstractNumId w:val="73"/>
  </w:num>
  <w:num w:numId="22" w16cid:durableId="2049138662">
    <w:abstractNumId w:val="38"/>
  </w:num>
  <w:num w:numId="23" w16cid:durableId="1855723689">
    <w:abstractNumId w:val="47"/>
  </w:num>
  <w:num w:numId="24" w16cid:durableId="1836727955">
    <w:abstractNumId w:val="49"/>
  </w:num>
  <w:num w:numId="25" w16cid:durableId="1984385764">
    <w:abstractNumId w:val="5"/>
  </w:num>
  <w:num w:numId="26" w16cid:durableId="189148629">
    <w:abstractNumId w:val="62"/>
  </w:num>
  <w:num w:numId="27" w16cid:durableId="1649626014">
    <w:abstractNumId w:val="77"/>
  </w:num>
  <w:num w:numId="28" w16cid:durableId="144778953">
    <w:abstractNumId w:val="37"/>
  </w:num>
  <w:num w:numId="29" w16cid:durableId="783615945">
    <w:abstractNumId w:val="22"/>
  </w:num>
  <w:num w:numId="30" w16cid:durableId="1928421645">
    <w:abstractNumId w:val="86"/>
  </w:num>
  <w:num w:numId="31" w16cid:durableId="1980375090">
    <w:abstractNumId w:val="82"/>
  </w:num>
  <w:num w:numId="32" w16cid:durableId="1613902171">
    <w:abstractNumId w:val="43"/>
  </w:num>
  <w:num w:numId="33" w16cid:durableId="1069155770">
    <w:abstractNumId w:val="29"/>
  </w:num>
  <w:num w:numId="34" w16cid:durableId="598375188">
    <w:abstractNumId w:val="92"/>
  </w:num>
  <w:num w:numId="35" w16cid:durableId="1118111656">
    <w:abstractNumId w:val="89"/>
  </w:num>
  <w:num w:numId="36" w16cid:durableId="841507294">
    <w:abstractNumId w:val="26"/>
  </w:num>
  <w:num w:numId="37" w16cid:durableId="1597976828">
    <w:abstractNumId w:val="12"/>
  </w:num>
  <w:num w:numId="38" w16cid:durableId="2031569003">
    <w:abstractNumId w:val="61"/>
  </w:num>
  <w:num w:numId="39" w16cid:durableId="1872183295">
    <w:abstractNumId w:val="4"/>
  </w:num>
  <w:num w:numId="40" w16cid:durableId="1092123906">
    <w:abstractNumId w:val="56"/>
  </w:num>
  <w:num w:numId="41" w16cid:durableId="1463232262">
    <w:abstractNumId w:val="81"/>
  </w:num>
  <w:num w:numId="42" w16cid:durableId="1480000386">
    <w:abstractNumId w:val="66"/>
  </w:num>
  <w:num w:numId="43" w16cid:durableId="1906185468">
    <w:abstractNumId w:val="3"/>
  </w:num>
  <w:num w:numId="44" w16cid:durableId="1900676429">
    <w:abstractNumId w:val="24"/>
  </w:num>
  <w:num w:numId="45" w16cid:durableId="657002579">
    <w:abstractNumId w:val="51"/>
  </w:num>
  <w:num w:numId="46" w16cid:durableId="2124960971">
    <w:abstractNumId w:val="102"/>
  </w:num>
  <w:num w:numId="47" w16cid:durableId="1859544378">
    <w:abstractNumId w:val="2"/>
  </w:num>
  <w:num w:numId="48" w16cid:durableId="638192581">
    <w:abstractNumId w:val="27"/>
  </w:num>
  <w:num w:numId="49" w16cid:durableId="1864827864">
    <w:abstractNumId w:val="91"/>
  </w:num>
  <w:num w:numId="50" w16cid:durableId="244387725">
    <w:abstractNumId w:val="34"/>
  </w:num>
  <w:num w:numId="51" w16cid:durableId="1292635046">
    <w:abstractNumId w:val="97"/>
  </w:num>
  <w:num w:numId="52" w16cid:durableId="2012902438">
    <w:abstractNumId w:val="14"/>
  </w:num>
  <w:num w:numId="53" w16cid:durableId="1469783201">
    <w:abstractNumId w:val="84"/>
  </w:num>
  <w:num w:numId="54" w16cid:durableId="1096751107">
    <w:abstractNumId w:val="18"/>
  </w:num>
  <w:num w:numId="55" w16cid:durableId="995257948">
    <w:abstractNumId w:val="52"/>
  </w:num>
  <w:num w:numId="56" w16cid:durableId="1783838495">
    <w:abstractNumId w:val="30"/>
  </w:num>
  <w:num w:numId="57" w16cid:durableId="1020742907">
    <w:abstractNumId w:val="16"/>
  </w:num>
  <w:num w:numId="58" w16cid:durableId="953706944">
    <w:abstractNumId w:val="54"/>
  </w:num>
  <w:num w:numId="59" w16cid:durableId="1320695683">
    <w:abstractNumId w:val="58"/>
  </w:num>
  <w:num w:numId="60" w16cid:durableId="1325351433">
    <w:abstractNumId w:val="15"/>
  </w:num>
  <w:num w:numId="61" w16cid:durableId="1227840036">
    <w:abstractNumId w:val="59"/>
  </w:num>
  <w:num w:numId="62" w16cid:durableId="980503693">
    <w:abstractNumId w:val="13"/>
  </w:num>
  <w:num w:numId="63" w16cid:durableId="1895653539">
    <w:abstractNumId w:val="64"/>
  </w:num>
  <w:num w:numId="64" w16cid:durableId="1385594246">
    <w:abstractNumId w:val="88"/>
  </w:num>
  <w:num w:numId="65" w16cid:durableId="2116441026">
    <w:abstractNumId w:val="71"/>
  </w:num>
  <w:num w:numId="66" w16cid:durableId="688217194">
    <w:abstractNumId w:val="40"/>
  </w:num>
  <w:num w:numId="67" w16cid:durableId="1684435196">
    <w:abstractNumId w:val="90"/>
  </w:num>
  <w:num w:numId="68" w16cid:durableId="1002122828">
    <w:abstractNumId w:val="69"/>
  </w:num>
  <w:num w:numId="69" w16cid:durableId="1585266137">
    <w:abstractNumId w:val="32"/>
  </w:num>
  <w:num w:numId="70" w16cid:durableId="1788892645">
    <w:abstractNumId w:val="28"/>
  </w:num>
  <w:num w:numId="71" w16cid:durableId="1232619137">
    <w:abstractNumId w:val="31"/>
  </w:num>
  <w:num w:numId="72" w16cid:durableId="1409814853">
    <w:abstractNumId w:val="55"/>
  </w:num>
  <w:num w:numId="73" w16cid:durableId="4405017">
    <w:abstractNumId w:val="23"/>
  </w:num>
  <w:num w:numId="74" w16cid:durableId="1618021278">
    <w:abstractNumId w:val="83"/>
  </w:num>
  <w:num w:numId="75" w16cid:durableId="783618702">
    <w:abstractNumId w:val="60"/>
  </w:num>
  <w:num w:numId="76" w16cid:durableId="1296789771">
    <w:abstractNumId w:val="72"/>
  </w:num>
  <w:num w:numId="77" w16cid:durableId="1215460764">
    <w:abstractNumId w:val="105"/>
  </w:num>
  <w:num w:numId="78" w16cid:durableId="468668432">
    <w:abstractNumId w:val="11"/>
  </w:num>
  <w:num w:numId="79" w16cid:durableId="103615974">
    <w:abstractNumId w:val="96"/>
  </w:num>
  <w:num w:numId="80" w16cid:durableId="983045943">
    <w:abstractNumId w:val="87"/>
  </w:num>
  <w:num w:numId="81" w16cid:durableId="12532459">
    <w:abstractNumId w:val="19"/>
  </w:num>
  <w:num w:numId="82" w16cid:durableId="798307390">
    <w:abstractNumId w:val="78"/>
  </w:num>
  <w:num w:numId="83" w16cid:durableId="1491555900">
    <w:abstractNumId w:val="94"/>
  </w:num>
  <w:num w:numId="84" w16cid:durableId="1565986558">
    <w:abstractNumId w:val="46"/>
  </w:num>
  <w:num w:numId="85" w16cid:durableId="1131938481">
    <w:abstractNumId w:val="8"/>
  </w:num>
  <w:num w:numId="86" w16cid:durableId="1431387622">
    <w:abstractNumId w:val="70"/>
  </w:num>
  <w:num w:numId="87" w16cid:durableId="1453792628">
    <w:abstractNumId w:val="10"/>
  </w:num>
  <w:num w:numId="88" w16cid:durableId="1090590668">
    <w:abstractNumId w:val="1"/>
  </w:num>
  <w:num w:numId="89" w16cid:durableId="291791555">
    <w:abstractNumId w:val="39"/>
  </w:num>
  <w:num w:numId="90" w16cid:durableId="1918401737">
    <w:abstractNumId w:val="63"/>
  </w:num>
  <w:num w:numId="91" w16cid:durableId="281618720">
    <w:abstractNumId w:val="20"/>
  </w:num>
  <w:num w:numId="92" w16cid:durableId="1669552339">
    <w:abstractNumId w:val="45"/>
  </w:num>
  <w:num w:numId="93" w16cid:durableId="10497034">
    <w:abstractNumId w:val="42"/>
  </w:num>
  <w:num w:numId="94" w16cid:durableId="701781035">
    <w:abstractNumId w:val="9"/>
  </w:num>
  <w:num w:numId="95" w16cid:durableId="813723219">
    <w:abstractNumId w:val="100"/>
  </w:num>
  <w:num w:numId="96" w16cid:durableId="1240285374">
    <w:abstractNumId w:val="93"/>
  </w:num>
  <w:num w:numId="97" w16cid:durableId="1479610328">
    <w:abstractNumId w:val="6"/>
  </w:num>
  <w:num w:numId="98" w16cid:durableId="120928474">
    <w:abstractNumId w:val="75"/>
  </w:num>
  <w:num w:numId="99" w16cid:durableId="1691839185">
    <w:abstractNumId w:val="0"/>
  </w:num>
  <w:num w:numId="100" w16cid:durableId="1104886970">
    <w:abstractNumId w:val="68"/>
  </w:num>
  <w:num w:numId="101" w16cid:durableId="1450246942">
    <w:abstractNumId w:val="50"/>
  </w:num>
  <w:num w:numId="102" w16cid:durableId="996958080">
    <w:abstractNumId w:val="25"/>
  </w:num>
  <w:num w:numId="103" w16cid:durableId="880483164">
    <w:abstractNumId w:val="65"/>
  </w:num>
  <w:num w:numId="104" w16cid:durableId="1941331723">
    <w:abstractNumId w:val="74"/>
  </w:num>
  <w:num w:numId="105" w16cid:durableId="511454054">
    <w:abstractNumId w:val="74"/>
  </w:num>
  <w:num w:numId="106" w16cid:durableId="86779441">
    <w:abstractNumId w:val="36"/>
  </w:num>
  <w:num w:numId="107" w16cid:durableId="351221542">
    <w:abstractNumId w:val="21"/>
  </w:num>
  <w:num w:numId="108" w16cid:durableId="1662809827">
    <w:abstractNumId w:val="41"/>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4F32"/>
    <w:rsid w:val="0000051A"/>
    <w:rsid w:val="0000414F"/>
    <w:rsid w:val="00005A48"/>
    <w:rsid w:val="0001181B"/>
    <w:rsid w:val="000123C9"/>
    <w:rsid w:val="000157FE"/>
    <w:rsid w:val="0002077E"/>
    <w:rsid w:val="0002143C"/>
    <w:rsid w:val="00023940"/>
    <w:rsid w:val="000248A9"/>
    <w:rsid w:val="0002537A"/>
    <w:rsid w:val="00030E0D"/>
    <w:rsid w:val="00031AE9"/>
    <w:rsid w:val="000350D5"/>
    <w:rsid w:val="00035C25"/>
    <w:rsid w:val="0003701C"/>
    <w:rsid w:val="00042621"/>
    <w:rsid w:val="00043A28"/>
    <w:rsid w:val="000506EC"/>
    <w:rsid w:val="00051391"/>
    <w:rsid w:val="00053155"/>
    <w:rsid w:val="00053EF0"/>
    <w:rsid w:val="0005690F"/>
    <w:rsid w:val="0006442D"/>
    <w:rsid w:val="000656CF"/>
    <w:rsid w:val="000713C9"/>
    <w:rsid w:val="00081454"/>
    <w:rsid w:val="00081E63"/>
    <w:rsid w:val="00084DEB"/>
    <w:rsid w:val="00085983"/>
    <w:rsid w:val="00087057"/>
    <w:rsid w:val="0009442C"/>
    <w:rsid w:val="00095E29"/>
    <w:rsid w:val="000A5E6F"/>
    <w:rsid w:val="000B02DD"/>
    <w:rsid w:val="000B1B61"/>
    <w:rsid w:val="000B3164"/>
    <w:rsid w:val="000B45D9"/>
    <w:rsid w:val="000C114D"/>
    <w:rsid w:val="000D3EC8"/>
    <w:rsid w:val="000D616E"/>
    <w:rsid w:val="000D7FB5"/>
    <w:rsid w:val="000E2FA2"/>
    <w:rsid w:val="000F46A2"/>
    <w:rsid w:val="000F46CD"/>
    <w:rsid w:val="000F73AF"/>
    <w:rsid w:val="0010203B"/>
    <w:rsid w:val="001055DE"/>
    <w:rsid w:val="001101BF"/>
    <w:rsid w:val="0011127C"/>
    <w:rsid w:val="001115DA"/>
    <w:rsid w:val="001171CF"/>
    <w:rsid w:val="00120B59"/>
    <w:rsid w:val="0012180D"/>
    <w:rsid w:val="0012246A"/>
    <w:rsid w:val="00123179"/>
    <w:rsid w:val="001236EE"/>
    <w:rsid w:val="0013068D"/>
    <w:rsid w:val="00131138"/>
    <w:rsid w:val="00134B81"/>
    <w:rsid w:val="001351EC"/>
    <w:rsid w:val="00142FA1"/>
    <w:rsid w:val="001451DE"/>
    <w:rsid w:val="0015025F"/>
    <w:rsid w:val="00152A86"/>
    <w:rsid w:val="00156D8B"/>
    <w:rsid w:val="001619D5"/>
    <w:rsid w:val="00167B6C"/>
    <w:rsid w:val="0017001E"/>
    <w:rsid w:val="001700C4"/>
    <w:rsid w:val="001711D4"/>
    <w:rsid w:val="0017445D"/>
    <w:rsid w:val="0017454F"/>
    <w:rsid w:val="00174B00"/>
    <w:rsid w:val="00174D95"/>
    <w:rsid w:val="001768DF"/>
    <w:rsid w:val="00177182"/>
    <w:rsid w:val="0018166B"/>
    <w:rsid w:val="001825D6"/>
    <w:rsid w:val="0018476D"/>
    <w:rsid w:val="00185AEB"/>
    <w:rsid w:val="0018722B"/>
    <w:rsid w:val="00191F64"/>
    <w:rsid w:val="001969B6"/>
    <w:rsid w:val="001A354D"/>
    <w:rsid w:val="001A431E"/>
    <w:rsid w:val="001A744F"/>
    <w:rsid w:val="001C38E0"/>
    <w:rsid w:val="001C437E"/>
    <w:rsid w:val="001C47BD"/>
    <w:rsid w:val="001C6ABA"/>
    <w:rsid w:val="001D3203"/>
    <w:rsid w:val="001D6B4D"/>
    <w:rsid w:val="001D6F2F"/>
    <w:rsid w:val="001E1457"/>
    <w:rsid w:val="001E62AB"/>
    <w:rsid w:val="001F4878"/>
    <w:rsid w:val="001F629E"/>
    <w:rsid w:val="001F70B8"/>
    <w:rsid w:val="001F7C2C"/>
    <w:rsid w:val="002003A2"/>
    <w:rsid w:val="00203E52"/>
    <w:rsid w:val="00207673"/>
    <w:rsid w:val="002077B8"/>
    <w:rsid w:val="002146C9"/>
    <w:rsid w:val="00214B16"/>
    <w:rsid w:val="00214B69"/>
    <w:rsid w:val="00215CA8"/>
    <w:rsid w:val="0021683D"/>
    <w:rsid w:val="00220C05"/>
    <w:rsid w:val="002219AD"/>
    <w:rsid w:val="00226E4F"/>
    <w:rsid w:val="0023204C"/>
    <w:rsid w:val="00232E38"/>
    <w:rsid w:val="00236924"/>
    <w:rsid w:val="002403BE"/>
    <w:rsid w:val="00240A50"/>
    <w:rsid w:val="00241D85"/>
    <w:rsid w:val="002433EB"/>
    <w:rsid w:val="002438A4"/>
    <w:rsid w:val="002439F8"/>
    <w:rsid w:val="00245A52"/>
    <w:rsid w:val="0024761F"/>
    <w:rsid w:val="00247F52"/>
    <w:rsid w:val="002524EF"/>
    <w:rsid w:val="002545BA"/>
    <w:rsid w:val="00254F52"/>
    <w:rsid w:val="00256932"/>
    <w:rsid w:val="0025764B"/>
    <w:rsid w:val="00257794"/>
    <w:rsid w:val="00264070"/>
    <w:rsid w:val="002649BA"/>
    <w:rsid w:val="00270C54"/>
    <w:rsid w:val="00274FAC"/>
    <w:rsid w:val="00283E0D"/>
    <w:rsid w:val="002842AA"/>
    <w:rsid w:val="002902D8"/>
    <w:rsid w:val="002A2530"/>
    <w:rsid w:val="002B0B72"/>
    <w:rsid w:val="002B4D39"/>
    <w:rsid w:val="002B749C"/>
    <w:rsid w:val="002C16EF"/>
    <w:rsid w:val="002C4A8B"/>
    <w:rsid w:val="002C4C0D"/>
    <w:rsid w:val="002C7C6D"/>
    <w:rsid w:val="002D4128"/>
    <w:rsid w:val="002D4913"/>
    <w:rsid w:val="002D55E5"/>
    <w:rsid w:val="002E03F5"/>
    <w:rsid w:val="002E3D54"/>
    <w:rsid w:val="002F0B0D"/>
    <w:rsid w:val="002F3399"/>
    <w:rsid w:val="002F4293"/>
    <w:rsid w:val="002F4D67"/>
    <w:rsid w:val="002F7BFF"/>
    <w:rsid w:val="002F7D10"/>
    <w:rsid w:val="00300E44"/>
    <w:rsid w:val="00301F44"/>
    <w:rsid w:val="00303AB8"/>
    <w:rsid w:val="00314C39"/>
    <w:rsid w:val="003159E7"/>
    <w:rsid w:val="003204CE"/>
    <w:rsid w:val="0032053F"/>
    <w:rsid w:val="00321C5E"/>
    <w:rsid w:val="0032293A"/>
    <w:rsid w:val="00322D60"/>
    <w:rsid w:val="003239B4"/>
    <w:rsid w:val="003304C4"/>
    <w:rsid w:val="0033311E"/>
    <w:rsid w:val="00333E30"/>
    <w:rsid w:val="0033485F"/>
    <w:rsid w:val="00335B2E"/>
    <w:rsid w:val="00335F47"/>
    <w:rsid w:val="00335FF4"/>
    <w:rsid w:val="00336958"/>
    <w:rsid w:val="00340310"/>
    <w:rsid w:val="00341161"/>
    <w:rsid w:val="00342572"/>
    <w:rsid w:val="00344DDB"/>
    <w:rsid w:val="003452E7"/>
    <w:rsid w:val="003454FC"/>
    <w:rsid w:val="00351017"/>
    <w:rsid w:val="003527C8"/>
    <w:rsid w:val="00353442"/>
    <w:rsid w:val="00356575"/>
    <w:rsid w:val="0036237D"/>
    <w:rsid w:val="003623BD"/>
    <w:rsid w:val="00362722"/>
    <w:rsid w:val="00365E57"/>
    <w:rsid w:val="00366AF5"/>
    <w:rsid w:val="0037052F"/>
    <w:rsid w:val="00373288"/>
    <w:rsid w:val="00376CAA"/>
    <w:rsid w:val="00376E0A"/>
    <w:rsid w:val="00383489"/>
    <w:rsid w:val="0039000A"/>
    <w:rsid w:val="00393043"/>
    <w:rsid w:val="003A3249"/>
    <w:rsid w:val="003A717F"/>
    <w:rsid w:val="003B59BE"/>
    <w:rsid w:val="003C2CCE"/>
    <w:rsid w:val="003D34C2"/>
    <w:rsid w:val="003D3E9D"/>
    <w:rsid w:val="003D4913"/>
    <w:rsid w:val="003D5A52"/>
    <w:rsid w:val="003D7DD8"/>
    <w:rsid w:val="003E65D0"/>
    <w:rsid w:val="003F2BB2"/>
    <w:rsid w:val="003F2D35"/>
    <w:rsid w:val="003F5E14"/>
    <w:rsid w:val="004002EB"/>
    <w:rsid w:val="0040044D"/>
    <w:rsid w:val="00406AA8"/>
    <w:rsid w:val="004100B1"/>
    <w:rsid w:val="00412ABC"/>
    <w:rsid w:val="004147B1"/>
    <w:rsid w:val="00415235"/>
    <w:rsid w:val="00417357"/>
    <w:rsid w:val="0042186C"/>
    <w:rsid w:val="004223D2"/>
    <w:rsid w:val="00423384"/>
    <w:rsid w:val="00424BE9"/>
    <w:rsid w:val="004259D4"/>
    <w:rsid w:val="004314FA"/>
    <w:rsid w:val="0043335E"/>
    <w:rsid w:val="004413FC"/>
    <w:rsid w:val="004444B2"/>
    <w:rsid w:val="00451299"/>
    <w:rsid w:val="00455FCB"/>
    <w:rsid w:val="00456C66"/>
    <w:rsid w:val="00466EDC"/>
    <w:rsid w:val="00471880"/>
    <w:rsid w:val="00471CB3"/>
    <w:rsid w:val="00471DF2"/>
    <w:rsid w:val="00473FD0"/>
    <w:rsid w:val="004750E1"/>
    <w:rsid w:val="00477256"/>
    <w:rsid w:val="00490C71"/>
    <w:rsid w:val="00492D31"/>
    <w:rsid w:val="00493718"/>
    <w:rsid w:val="00495E46"/>
    <w:rsid w:val="00497585"/>
    <w:rsid w:val="004B1DF5"/>
    <w:rsid w:val="004B1E62"/>
    <w:rsid w:val="004B4431"/>
    <w:rsid w:val="004C6A38"/>
    <w:rsid w:val="004D1040"/>
    <w:rsid w:val="004D15EA"/>
    <w:rsid w:val="004D3C7C"/>
    <w:rsid w:val="004D5F74"/>
    <w:rsid w:val="004D6D22"/>
    <w:rsid w:val="004E1161"/>
    <w:rsid w:val="004E137A"/>
    <w:rsid w:val="004E1C39"/>
    <w:rsid w:val="004E4617"/>
    <w:rsid w:val="004E61D8"/>
    <w:rsid w:val="004F1F81"/>
    <w:rsid w:val="004F27B8"/>
    <w:rsid w:val="004F394A"/>
    <w:rsid w:val="004F5036"/>
    <w:rsid w:val="0050727B"/>
    <w:rsid w:val="005074F6"/>
    <w:rsid w:val="00507BE9"/>
    <w:rsid w:val="0052005D"/>
    <w:rsid w:val="00522112"/>
    <w:rsid w:val="0052256B"/>
    <w:rsid w:val="0052329C"/>
    <w:rsid w:val="00523BAA"/>
    <w:rsid w:val="00525EEB"/>
    <w:rsid w:val="005306AF"/>
    <w:rsid w:val="00531BCA"/>
    <w:rsid w:val="00535308"/>
    <w:rsid w:val="00536FF9"/>
    <w:rsid w:val="0054671D"/>
    <w:rsid w:val="00553E5D"/>
    <w:rsid w:val="00555E64"/>
    <w:rsid w:val="00556C2D"/>
    <w:rsid w:val="005611D0"/>
    <w:rsid w:val="005627A7"/>
    <w:rsid w:val="00563A3D"/>
    <w:rsid w:val="00564FEA"/>
    <w:rsid w:val="005658D2"/>
    <w:rsid w:val="005679F1"/>
    <w:rsid w:val="00572B42"/>
    <w:rsid w:val="00581820"/>
    <w:rsid w:val="00581A02"/>
    <w:rsid w:val="0059589F"/>
    <w:rsid w:val="005A08BE"/>
    <w:rsid w:val="005A1B00"/>
    <w:rsid w:val="005A2282"/>
    <w:rsid w:val="005A4E7B"/>
    <w:rsid w:val="005B067D"/>
    <w:rsid w:val="005B22B5"/>
    <w:rsid w:val="005B61EF"/>
    <w:rsid w:val="005B6A16"/>
    <w:rsid w:val="005D25C1"/>
    <w:rsid w:val="005D38D8"/>
    <w:rsid w:val="005D4384"/>
    <w:rsid w:val="005D4CF1"/>
    <w:rsid w:val="005D6238"/>
    <w:rsid w:val="005D75E4"/>
    <w:rsid w:val="005E2DA3"/>
    <w:rsid w:val="005E4014"/>
    <w:rsid w:val="005E5BB2"/>
    <w:rsid w:val="005E60E7"/>
    <w:rsid w:val="005E6738"/>
    <w:rsid w:val="005F1313"/>
    <w:rsid w:val="005F3149"/>
    <w:rsid w:val="005F6C68"/>
    <w:rsid w:val="005F7030"/>
    <w:rsid w:val="005F714E"/>
    <w:rsid w:val="005F7EF9"/>
    <w:rsid w:val="00600FA7"/>
    <w:rsid w:val="00605D45"/>
    <w:rsid w:val="00606050"/>
    <w:rsid w:val="0060798F"/>
    <w:rsid w:val="006100DD"/>
    <w:rsid w:val="006107CC"/>
    <w:rsid w:val="00614E75"/>
    <w:rsid w:val="006247B1"/>
    <w:rsid w:val="00627EC5"/>
    <w:rsid w:val="006312AD"/>
    <w:rsid w:val="0063267E"/>
    <w:rsid w:val="00634F3F"/>
    <w:rsid w:val="00641AB2"/>
    <w:rsid w:val="00644B4C"/>
    <w:rsid w:val="006457F0"/>
    <w:rsid w:val="00645E05"/>
    <w:rsid w:val="00651C40"/>
    <w:rsid w:val="0065264F"/>
    <w:rsid w:val="00653B65"/>
    <w:rsid w:val="006547F1"/>
    <w:rsid w:val="00655868"/>
    <w:rsid w:val="0065755C"/>
    <w:rsid w:val="006621F0"/>
    <w:rsid w:val="00667E05"/>
    <w:rsid w:val="00673E32"/>
    <w:rsid w:val="00680E8C"/>
    <w:rsid w:val="00683644"/>
    <w:rsid w:val="00686F2A"/>
    <w:rsid w:val="006914BC"/>
    <w:rsid w:val="006941E8"/>
    <w:rsid w:val="00695A42"/>
    <w:rsid w:val="006A22A2"/>
    <w:rsid w:val="006A40AC"/>
    <w:rsid w:val="006A603F"/>
    <w:rsid w:val="006A716E"/>
    <w:rsid w:val="006C1399"/>
    <w:rsid w:val="006C3C53"/>
    <w:rsid w:val="006C5A7B"/>
    <w:rsid w:val="006C5C14"/>
    <w:rsid w:val="006C706F"/>
    <w:rsid w:val="006C76AE"/>
    <w:rsid w:val="006D09C0"/>
    <w:rsid w:val="006D294F"/>
    <w:rsid w:val="006D5FA3"/>
    <w:rsid w:val="006D7711"/>
    <w:rsid w:val="006E061F"/>
    <w:rsid w:val="006E170A"/>
    <w:rsid w:val="006F1436"/>
    <w:rsid w:val="006F6872"/>
    <w:rsid w:val="00700D79"/>
    <w:rsid w:val="00701145"/>
    <w:rsid w:val="007033BC"/>
    <w:rsid w:val="00712CF2"/>
    <w:rsid w:val="007213FC"/>
    <w:rsid w:val="00725F2E"/>
    <w:rsid w:val="00726D2B"/>
    <w:rsid w:val="00727245"/>
    <w:rsid w:val="007277E0"/>
    <w:rsid w:val="00735C7E"/>
    <w:rsid w:val="0074046A"/>
    <w:rsid w:val="007430D5"/>
    <w:rsid w:val="007438D3"/>
    <w:rsid w:val="00745559"/>
    <w:rsid w:val="007506D6"/>
    <w:rsid w:val="00752C6F"/>
    <w:rsid w:val="00757BE6"/>
    <w:rsid w:val="007622FF"/>
    <w:rsid w:val="00763EB4"/>
    <w:rsid w:val="00773374"/>
    <w:rsid w:val="007846EE"/>
    <w:rsid w:val="00785FFE"/>
    <w:rsid w:val="00786259"/>
    <w:rsid w:val="007914BD"/>
    <w:rsid w:val="007946E8"/>
    <w:rsid w:val="007A039C"/>
    <w:rsid w:val="007A4967"/>
    <w:rsid w:val="007A542C"/>
    <w:rsid w:val="007A7C17"/>
    <w:rsid w:val="007B1D85"/>
    <w:rsid w:val="007B459D"/>
    <w:rsid w:val="007C3DD0"/>
    <w:rsid w:val="007D7EA3"/>
    <w:rsid w:val="007F3E18"/>
    <w:rsid w:val="007F4637"/>
    <w:rsid w:val="007F787D"/>
    <w:rsid w:val="00802423"/>
    <w:rsid w:val="0080427C"/>
    <w:rsid w:val="00805F19"/>
    <w:rsid w:val="00812F58"/>
    <w:rsid w:val="0081334F"/>
    <w:rsid w:val="0081358B"/>
    <w:rsid w:val="00817881"/>
    <w:rsid w:val="00820DB3"/>
    <w:rsid w:val="00821F55"/>
    <w:rsid w:val="0082265D"/>
    <w:rsid w:val="00823D28"/>
    <w:rsid w:val="00823E4B"/>
    <w:rsid w:val="00833220"/>
    <w:rsid w:val="00834175"/>
    <w:rsid w:val="00834705"/>
    <w:rsid w:val="0083592C"/>
    <w:rsid w:val="008372ED"/>
    <w:rsid w:val="00837515"/>
    <w:rsid w:val="00846C12"/>
    <w:rsid w:val="0084704A"/>
    <w:rsid w:val="00851A39"/>
    <w:rsid w:val="00852C5D"/>
    <w:rsid w:val="00860400"/>
    <w:rsid w:val="00862A62"/>
    <w:rsid w:val="00863C49"/>
    <w:rsid w:val="00865880"/>
    <w:rsid w:val="00870E8B"/>
    <w:rsid w:val="00871FAA"/>
    <w:rsid w:val="00873A84"/>
    <w:rsid w:val="00874096"/>
    <w:rsid w:val="0087499B"/>
    <w:rsid w:val="0087677E"/>
    <w:rsid w:val="0088188A"/>
    <w:rsid w:val="008863FC"/>
    <w:rsid w:val="008867F1"/>
    <w:rsid w:val="00887E20"/>
    <w:rsid w:val="00897996"/>
    <w:rsid w:val="008A01EC"/>
    <w:rsid w:val="008A299A"/>
    <w:rsid w:val="008A70F8"/>
    <w:rsid w:val="008C1200"/>
    <w:rsid w:val="008C5606"/>
    <w:rsid w:val="008C5D7B"/>
    <w:rsid w:val="008D0C83"/>
    <w:rsid w:val="008D1D40"/>
    <w:rsid w:val="008D4A78"/>
    <w:rsid w:val="008D4C9E"/>
    <w:rsid w:val="008D7F4B"/>
    <w:rsid w:val="008E2024"/>
    <w:rsid w:val="008E46A3"/>
    <w:rsid w:val="008E79CA"/>
    <w:rsid w:val="008F00F9"/>
    <w:rsid w:val="008F20F4"/>
    <w:rsid w:val="008F3EBE"/>
    <w:rsid w:val="008F7EDF"/>
    <w:rsid w:val="009002EA"/>
    <w:rsid w:val="00900DEA"/>
    <w:rsid w:val="009119EA"/>
    <w:rsid w:val="00912F18"/>
    <w:rsid w:val="00913F08"/>
    <w:rsid w:val="009155A1"/>
    <w:rsid w:val="00916EE0"/>
    <w:rsid w:val="0092037E"/>
    <w:rsid w:val="00920492"/>
    <w:rsid w:val="0092586F"/>
    <w:rsid w:val="0092670E"/>
    <w:rsid w:val="0093306D"/>
    <w:rsid w:val="0093348A"/>
    <w:rsid w:val="009340CC"/>
    <w:rsid w:val="00934946"/>
    <w:rsid w:val="00936B00"/>
    <w:rsid w:val="00940FCC"/>
    <w:rsid w:val="00941A37"/>
    <w:rsid w:val="009436A2"/>
    <w:rsid w:val="00944613"/>
    <w:rsid w:val="00946A1C"/>
    <w:rsid w:val="0095219F"/>
    <w:rsid w:val="00953406"/>
    <w:rsid w:val="00960CA3"/>
    <w:rsid w:val="0096189B"/>
    <w:rsid w:val="00962B33"/>
    <w:rsid w:val="00966EAD"/>
    <w:rsid w:val="00973224"/>
    <w:rsid w:val="0097769B"/>
    <w:rsid w:val="00980DA1"/>
    <w:rsid w:val="00982D02"/>
    <w:rsid w:val="009830D1"/>
    <w:rsid w:val="00983F00"/>
    <w:rsid w:val="00983FA4"/>
    <w:rsid w:val="0098718A"/>
    <w:rsid w:val="00987719"/>
    <w:rsid w:val="00991414"/>
    <w:rsid w:val="009935DC"/>
    <w:rsid w:val="009A129D"/>
    <w:rsid w:val="009A7A7E"/>
    <w:rsid w:val="009B12AC"/>
    <w:rsid w:val="009B26AB"/>
    <w:rsid w:val="009B68CA"/>
    <w:rsid w:val="009C0F22"/>
    <w:rsid w:val="009C7C7A"/>
    <w:rsid w:val="009D2958"/>
    <w:rsid w:val="009D5568"/>
    <w:rsid w:val="009D57EC"/>
    <w:rsid w:val="009E15B5"/>
    <w:rsid w:val="009E67CA"/>
    <w:rsid w:val="009E69A2"/>
    <w:rsid w:val="009E7666"/>
    <w:rsid w:val="009E7EF2"/>
    <w:rsid w:val="009F33F6"/>
    <w:rsid w:val="009F501C"/>
    <w:rsid w:val="00A01347"/>
    <w:rsid w:val="00A078F5"/>
    <w:rsid w:val="00A1454E"/>
    <w:rsid w:val="00A15429"/>
    <w:rsid w:val="00A17519"/>
    <w:rsid w:val="00A20CE8"/>
    <w:rsid w:val="00A22A62"/>
    <w:rsid w:val="00A22E24"/>
    <w:rsid w:val="00A23ED2"/>
    <w:rsid w:val="00A259A4"/>
    <w:rsid w:val="00A30F80"/>
    <w:rsid w:val="00A31DA0"/>
    <w:rsid w:val="00A34BCB"/>
    <w:rsid w:val="00A55989"/>
    <w:rsid w:val="00A5673E"/>
    <w:rsid w:val="00A606E0"/>
    <w:rsid w:val="00A62899"/>
    <w:rsid w:val="00A64EAE"/>
    <w:rsid w:val="00A66235"/>
    <w:rsid w:val="00A663AA"/>
    <w:rsid w:val="00A665F5"/>
    <w:rsid w:val="00A67CB4"/>
    <w:rsid w:val="00A74DBA"/>
    <w:rsid w:val="00A76606"/>
    <w:rsid w:val="00A80832"/>
    <w:rsid w:val="00A81011"/>
    <w:rsid w:val="00A8279D"/>
    <w:rsid w:val="00A860FD"/>
    <w:rsid w:val="00A8654A"/>
    <w:rsid w:val="00A97780"/>
    <w:rsid w:val="00AA242E"/>
    <w:rsid w:val="00AA3403"/>
    <w:rsid w:val="00AA43B3"/>
    <w:rsid w:val="00AA45CE"/>
    <w:rsid w:val="00AB2C2D"/>
    <w:rsid w:val="00AB4577"/>
    <w:rsid w:val="00AB6097"/>
    <w:rsid w:val="00AB6D15"/>
    <w:rsid w:val="00AC09C7"/>
    <w:rsid w:val="00AC0D1B"/>
    <w:rsid w:val="00AC278E"/>
    <w:rsid w:val="00AC6914"/>
    <w:rsid w:val="00AD17A0"/>
    <w:rsid w:val="00AE34F1"/>
    <w:rsid w:val="00AE76DB"/>
    <w:rsid w:val="00AF1307"/>
    <w:rsid w:val="00AF7076"/>
    <w:rsid w:val="00AF73EC"/>
    <w:rsid w:val="00B00A30"/>
    <w:rsid w:val="00B038DC"/>
    <w:rsid w:val="00B0498B"/>
    <w:rsid w:val="00B1089D"/>
    <w:rsid w:val="00B1209B"/>
    <w:rsid w:val="00B1505D"/>
    <w:rsid w:val="00B1572A"/>
    <w:rsid w:val="00B27320"/>
    <w:rsid w:val="00B323F1"/>
    <w:rsid w:val="00B34B14"/>
    <w:rsid w:val="00B34CD2"/>
    <w:rsid w:val="00B365E3"/>
    <w:rsid w:val="00B36959"/>
    <w:rsid w:val="00B41961"/>
    <w:rsid w:val="00B436BE"/>
    <w:rsid w:val="00B47E36"/>
    <w:rsid w:val="00B502C7"/>
    <w:rsid w:val="00B53C4E"/>
    <w:rsid w:val="00B56134"/>
    <w:rsid w:val="00B57140"/>
    <w:rsid w:val="00B60941"/>
    <w:rsid w:val="00B66F60"/>
    <w:rsid w:val="00B67DA4"/>
    <w:rsid w:val="00B71C58"/>
    <w:rsid w:val="00B80D9A"/>
    <w:rsid w:val="00B810F3"/>
    <w:rsid w:val="00B853FA"/>
    <w:rsid w:val="00B87DAD"/>
    <w:rsid w:val="00BA0F86"/>
    <w:rsid w:val="00BA3CBE"/>
    <w:rsid w:val="00BA3ED1"/>
    <w:rsid w:val="00BA430C"/>
    <w:rsid w:val="00BA4DAD"/>
    <w:rsid w:val="00BA641A"/>
    <w:rsid w:val="00BA6773"/>
    <w:rsid w:val="00BA6AE5"/>
    <w:rsid w:val="00BA6D39"/>
    <w:rsid w:val="00BB22F1"/>
    <w:rsid w:val="00BB439E"/>
    <w:rsid w:val="00BB75DE"/>
    <w:rsid w:val="00BC29D9"/>
    <w:rsid w:val="00BC2E36"/>
    <w:rsid w:val="00BC41F6"/>
    <w:rsid w:val="00BC6308"/>
    <w:rsid w:val="00BC67C3"/>
    <w:rsid w:val="00BC687E"/>
    <w:rsid w:val="00BD6588"/>
    <w:rsid w:val="00BE2032"/>
    <w:rsid w:val="00BE2870"/>
    <w:rsid w:val="00BE355B"/>
    <w:rsid w:val="00BE6662"/>
    <w:rsid w:val="00BE728E"/>
    <w:rsid w:val="00BF23A5"/>
    <w:rsid w:val="00BF4387"/>
    <w:rsid w:val="00C0008D"/>
    <w:rsid w:val="00C01674"/>
    <w:rsid w:val="00C1060B"/>
    <w:rsid w:val="00C11E1A"/>
    <w:rsid w:val="00C12715"/>
    <w:rsid w:val="00C131DE"/>
    <w:rsid w:val="00C14CFF"/>
    <w:rsid w:val="00C153E9"/>
    <w:rsid w:val="00C21179"/>
    <w:rsid w:val="00C23D48"/>
    <w:rsid w:val="00C248C6"/>
    <w:rsid w:val="00C24FEC"/>
    <w:rsid w:val="00C309AD"/>
    <w:rsid w:val="00C331DF"/>
    <w:rsid w:val="00C3342E"/>
    <w:rsid w:val="00C33B68"/>
    <w:rsid w:val="00C34CAE"/>
    <w:rsid w:val="00C35DFA"/>
    <w:rsid w:val="00C370BE"/>
    <w:rsid w:val="00C560FF"/>
    <w:rsid w:val="00C5771B"/>
    <w:rsid w:val="00C61935"/>
    <w:rsid w:val="00C63DCA"/>
    <w:rsid w:val="00C65040"/>
    <w:rsid w:val="00C65B72"/>
    <w:rsid w:val="00C6619F"/>
    <w:rsid w:val="00C66E42"/>
    <w:rsid w:val="00C708D8"/>
    <w:rsid w:val="00C75051"/>
    <w:rsid w:val="00C77F0E"/>
    <w:rsid w:val="00C807DB"/>
    <w:rsid w:val="00C81F56"/>
    <w:rsid w:val="00C82052"/>
    <w:rsid w:val="00C85AC8"/>
    <w:rsid w:val="00C85B5C"/>
    <w:rsid w:val="00C85CE1"/>
    <w:rsid w:val="00C85E25"/>
    <w:rsid w:val="00C86EBE"/>
    <w:rsid w:val="00C86F44"/>
    <w:rsid w:val="00C87553"/>
    <w:rsid w:val="00C90AC0"/>
    <w:rsid w:val="00C9221F"/>
    <w:rsid w:val="00C9764A"/>
    <w:rsid w:val="00CA1C22"/>
    <w:rsid w:val="00CA1D39"/>
    <w:rsid w:val="00CA3728"/>
    <w:rsid w:val="00CA3AD9"/>
    <w:rsid w:val="00CA41EA"/>
    <w:rsid w:val="00CA672F"/>
    <w:rsid w:val="00CA7A18"/>
    <w:rsid w:val="00CB2579"/>
    <w:rsid w:val="00CB2CDE"/>
    <w:rsid w:val="00CB4F32"/>
    <w:rsid w:val="00CC010B"/>
    <w:rsid w:val="00CC0191"/>
    <w:rsid w:val="00CC3E2A"/>
    <w:rsid w:val="00CC76C4"/>
    <w:rsid w:val="00CD56DE"/>
    <w:rsid w:val="00CE3256"/>
    <w:rsid w:val="00CE35AF"/>
    <w:rsid w:val="00CF153A"/>
    <w:rsid w:val="00CF39C0"/>
    <w:rsid w:val="00D05B06"/>
    <w:rsid w:val="00D118FD"/>
    <w:rsid w:val="00D11B29"/>
    <w:rsid w:val="00D12135"/>
    <w:rsid w:val="00D12F18"/>
    <w:rsid w:val="00D14BC4"/>
    <w:rsid w:val="00D170CF"/>
    <w:rsid w:val="00D3283D"/>
    <w:rsid w:val="00D33159"/>
    <w:rsid w:val="00D36E15"/>
    <w:rsid w:val="00D37115"/>
    <w:rsid w:val="00D41CC1"/>
    <w:rsid w:val="00D43F28"/>
    <w:rsid w:val="00D460EE"/>
    <w:rsid w:val="00D4751A"/>
    <w:rsid w:val="00D478C5"/>
    <w:rsid w:val="00D50DCB"/>
    <w:rsid w:val="00D54A00"/>
    <w:rsid w:val="00D56D60"/>
    <w:rsid w:val="00D60C5E"/>
    <w:rsid w:val="00D61119"/>
    <w:rsid w:val="00D64021"/>
    <w:rsid w:val="00D64DE2"/>
    <w:rsid w:val="00D6711C"/>
    <w:rsid w:val="00D712B3"/>
    <w:rsid w:val="00D752DF"/>
    <w:rsid w:val="00D76D3E"/>
    <w:rsid w:val="00D83B6F"/>
    <w:rsid w:val="00D90357"/>
    <w:rsid w:val="00D97BE5"/>
    <w:rsid w:val="00D97D9F"/>
    <w:rsid w:val="00DA2B1A"/>
    <w:rsid w:val="00DA6632"/>
    <w:rsid w:val="00DB0BCD"/>
    <w:rsid w:val="00DB2C4F"/>
    <w:rsid w:val="00DB2C59"/>
    <w:rsid w:val="00DB344C"/>
    <w:rsid w:val="00DB6308"/>
    <w:rsid w:val="00DC1BA2"/>
    <w:rsid w:val="00DC2932"/>
    <w:rsid w:val="00DC29FF"/>
    <w:rsid w:val="00DC6E8A"/>
    <w:rsid w:val="00DC712B"/>
    <w:rsid w:val="00DC7744"/>
    <w:rsid w:val="00DD03CA"/>
    <w:rsid w:val="00DD35B4"/>
    <w:rsid w:val="00DE421F"/>
    <w:rsid w:val="00DE633A"/>
    <w:rsid w:val="00DE68C9"/>
    <w:rsid w:val="00DE6F0A"/>
    <w:rsid w:val="00DF5498"/>
    <w:rsid w:val="00E01C61"/>
    <w:rsid w:val="00E048B7"/>
    <w:rsid w:val="00E05205"/>
    <w:rsid w:val="00E0782B"/>
    <w:rsid w:val="00E17EB9"/>
    <w:rsid w:val="00E2016D"/>
    <w:rsid w:val="00E20543"/>
    <w:rsid w:val="00E2167F"/>
    <w:rsid w:val="00E227AD"/>
    <w:rsid w:val="00E2320D"/>
    <w:rsid w:val="00E35F18"/>
    <w:rsid w:val="00E367E1"/>
    <w:rsid w:val="00E411A3"/>
    <w:rsid w:val="00E43408"/>
    <w:rsid w:val="00E534FD"/>
    <w:rsid w:val="00E643BD"/>
    <w:rsid w:val="00E64569"/>
    <w:rsid w:val="00E7188C"/>
    <w:rsid w:val="00E7419D"/>
    <w:rsid w:val="00E760B8"/>
    <w:rsid w:val="00E76305"/>
    <w:rsid w:val="00E81A50"/>
    <w:rsid w:val="00E83FE1"/>
    <w:rsid w:val="00E90810"/>
    <w:rsid w:val="00E90A13"/>
    <w:rsid w:val="00E95794"/>
    <w:rsid w:val="00E95F84"/>
    <w:rsid w:val="00E978D0"/>
    <w:rsid w:val="00EA0087"/>
    <w:rsid w:val="00EA4FDC"/>
    <w:rsid w:val="00EA5F29"/>
    <w:rsid w:val="00EB244E"/>
    <w:rsid w:val="00EB7A80"/>
    <w:rsid w:val="00EC0F3C"/>
    <w:rsid w:val="00EC1B01"/>
    <w:rsid w:val="00EC2C4D"/>
    <w:rsid w:val="00EC3FDF"/>
    <w:rsid w:val="00EC79EB"/>
    <w:rsid w:val="00ED331C"/>
    <w:rsid w:val="00ED3B5B"/>
    <w:rsid w:val="00ED669D"/>
    <w:rsid w:val="00EE03E7"/>
    <w:rsid w:val="00EE3052"/>
    <w:rsid w:val="00EE360E"/>
    <w:rsid w:val="00EE520F"/>
    <w:rsid w:val="00EF2700"/>
    <w:rsid w:val="00EF392F"/>
    <w:rsid w:val="00EF5843"/>
    <w:rsid w:val="00EF5EBF"/>
    <w:rsid w:val="00EF6058"/>
    <w:rsid w:val="00F022B0"/>
    <w:rsid w:val="00F0234D"/>
    <w:rsid w:val="00F031EA"/>
    <w:rsid w:val="00F13AED"/>
    <w:rsid w:val="00F14F43"/>
    <w:rsid w:val="00F15325"/>
    <w:rsid w:val="00F22AE4"/>
    <w:rsid w:val="00F252E1"/>
    <w:rsid w:val="00F25693"/>
    <w:rsid w:val="00F26017"/>
    <w:rsid w:val="00F27D56"/>
    <w:rsid w:val="00F317CD"/>
    <w:rsid w:val="00F34D4F"/>
    <w:rsid w:val="00F4147B"/>
    <w:rsid w:val="00F46C1A"/>
    <w:rsid w:val="00F5124E"/>
    <w:rsid w:val="00F52527"/>
    <w:rsid w:val="00F5532F"/>
    <w:rsid w:val="00F5644E"/>
    <w:rsid w:val="00F56818"/>
    <w:rsid w:val="00F57260"/>
    <w:rsid w:val="00F60A79"/>
    <w:rsid w:val="00F62D7A"/>
    <w:rsid w:val="00F630A7"/>
    <w:rsid w:val="00F65B24"/>
    <w:rsid w:val="00F66A3C"/>
    <w:rsid w:val="00F67B8E"/>
    <w:rsid w:val="00F709E3"/>
    <w:rsid w:val="00F717F5"/>
    <w:rsid w:val="00F72A2B"/>
    <w:rsid w:val="00F72E1C"/>
    <w:rsid w:val="00F75F77"/>
    <w:rsid w:val="00F76440"/>
    <w:rsid w:val="00F76629"/>
    <w:rsid w:val="00F8322C"/>
    <w:rsid w:val="00F91397"/>
    <w:rsid w:val="00F9458E"/>
    <w:rsid w:val="00F95740"/>
    <w:rsid w:val="00FA4225"/>
    <w:rsid w:val="00FA429D"/>
    <w:rsid w:val="00FA46CE"/>
    <w:rsid w:val="00FB004A"/>
    <w:rsid w:val="00FB0078"/>
    <w:rsid w:val="00FB4994"/>
    <w:rsid w:val="00FC6442"/>
    <w:rsid w:val="00FD47DF"/>
    <w:rsid w:val="00FD4F92"/>
    <w:rsid w:val="00FD7DF1"/>
    <w:rsid w:val="00FE0C5B"/>
    <w:rsid w:val="00FE7676"/>
    <w:rsid w:val="00FE7938"/>
    <w:rsid w:val="00FF5C6B"/>
    <w:rsid w:val="00FF5F7B"/>
    <w:rsid w:val="00FF67B6"/>
    <w:rsid w:val="00FF7154"/>
    <w:rsid w:val="00FF7889"/>
    <w:rsid w:val="00FF7D8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C0A43D"/>
  <w15:docId w15:val="{EA3AD574-F118-4B9B-A22D-467C6103D7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712CF2"/>
    <w:pPr>
      <w:suppressAutoHyphens/>
      <w:spacing w:after="0" w:line="240" w:lineRule="auto"/>
    </w:pPr>
    <w:rPr>
      <w:rFonts w:ascii="Liberation Serif" w:eastAsia="NSimSun" w:hAnsi="Liberation Serif" w:cs="Lucida Sans"/>
      <w:kern w:val="2"/>
      <w:sz w:val="24"/>
      <w:szCs w:val="24"/>
      <w:lang w:eastAsia="zh-CN" w:bidi="hi-IN"/>
    </w:rPr>
  </w:style>
  <w:style w:type="paragraph" w:styleId="Nagwek1">
    <w:name w:val="heading 1"/>
    <w:basedOn w:val="Normalny"/>
    <w:next w:val="Normalny"/>
    <w:link w:val="Nagwek1Znak"/>
    <w:uiPriority w:val="9"/>
    <w:qFormat/>
    <w:rsid w:val="000248A9"/>
    <w:pPr>
      <w:keepNext/>
      <w:keepLines/>
      <w:spacing w:before="240"/>
      <w:outlineLvl w:val="0"/>
    </w:pPr>
    <w:rPr>
      <w:rFonts w:asciiTheme="majorHAnsi" w:eastAsiaTheme="majorEastAsia" w:hAnsiTheme="majorHAnsi" w:cs="Mangal"/>
      <w:color w:val="2E74B5" w:themeColor="accent1" w:themeShade="BF"/>
      <w:sz w:val="32"/>
      <w:szCs w:val="29"/>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0248A9"/>
    <w:rPr>
      <w:rFonts w:asciiTheme="majorHAnsi" w:eastAsiaTheme="majorEastAsia" w:hAnsiTheme="majorHAnsi" w:cs="Mangal"/>
      <w:color w:val="2E74B5" w:themeColor="accent1" w:themeShade="BF"/>
      <w:kern w:val="2"/>
      <w:sz w:val="32"/>
      <w:szCs w:val="29"/>
      <w:lang w:eastAsia="zh-CN" w:bidi="hi-IN"/>
    </w:rPr>
  </w:style>
  <w:style w:type="paragraph" w:styleId="Akapitzlist">
    <w:name w:val="List Paragraph"/>
    <w:aliases w:val="List Paragraph compact,Normal bullet 2,Paragraphe de liste 2,Reference list,Bullet list,Numbered List,List Paragraph1,1st level - Bullet List Paragraph,Lettre d'introduction,Paragraph,Bullet EY,List Paragraph11,Normal bullet 21,List L1,L"/>
    <w:basedOn w:val="Normalny"/>
    <w:link w:val="AkapitzlistZnak"/>
    <w:uiPriority w:val="34"/>
    <w:qFormat/>
    <w:rsid w:val="000248A9"/>
    <w:pPr>
      <w:suppressAutoHyphens w:val="0"/>
      <w:spacing w:after="160" w:line="259" w:lineRule="auto"/>
      <w:ind w:left="720"/>
      <w:contextualSpacing/>
    </w:pPr>
    <w:rPr>
      <w:rFonts w:asciiTheme="minorHAnsi" w:eastAsiaTheme="minorHAnsi" w:hAnsiTheme="minorHAnsi" w:cstheme="minorBidi"/>
      <w:kern w:val="0"/>
      <w:sz w:val="22"/>
      <w:szCs w:val="22"/>
      <w:lang w:eastAsia="en-US" w:bidi="ar-SA"/>
    </w:rPr>
  </w:style>
  <w:style w:type="character" w:customStyle="1" w:styleId="AkapitzlistZnak">
    <w:name w:val="Akapit z listą Znak"/>
    <w:aliases w:val="List Paragraph compact Znak,Normal bullet 2 Znak,Paragraphe de liste 2 Znak,Reference list Znak,Bullet list Znak,Numbered List Znak,List Paragraph1 Znak,1st level - Bullet List Paragraph Znak,Lettre d'introduction Znak,Paragraph Znak"/>
    <w:basedOn w:val="Domylnaczcionkaakapitu"/>
    <w:link w:val="Akapitzlist"/>
    <w:uiPriority w:val="34"/>
    <w:qFormat/>
    <w:rsid w:val="000248A9"/>
  </w:style>
  <w:style w:type="paragraph" w:customStyle="1" w:styleId="Default">
    <w:name w:val="Default"/>
    <w:qFormat/>
    <w:rsid w:val="000248A9"/>
    <w:pPr>
      <w:autoSpaceDE w:val="0"/>
      <w:autoSpaceDN w:val="0"/>
      <w:adjustRightInd w:val="0"/>
      <w:spacing w:after="0" w:line="240" w:lineRule="auto"/>
    </w:pPr>
    <w:rPr>
      <w:rFonts w:ascii="Calibri" w:eastAsia="SimSun" w:hAnsi="Calibri" w:cs="Calibri"/>
      <w:color w:val="000000"/>
      <w:sz w:val="24"/>
      <w:szCs w:val="24"/>
    </w:rPr>
  </w:style>
  <w:style w:type="paragraph" w:customStyle="1" w:styleId="Styl1">
    <w:name w:val="Styl1"/>
    <w:basedOn w:val="Nagwek1"/>
    <w:link w:val="Styl1Znak"/>
    <w:qFormat/>
    <w:rsid w:val="000248A9"/>
    <w:pPr>
      <w:suppressAutoHyphens w:val="0"/>
      <w:spacing w:line="259" w:lineRule="auto"/>
    </w:pPr>
    <w:rPr>
      <w:rFonts w:ascii="Calibri" w:hAnsi="Calibri" w:cstheme="majorBidi"/>
      <w:b/>
      <w:color w:val="000000" w:themeColor="text1"/>
      <w:sz w:val="48"/>
      <w:szCs w:val="32"/>
    </w:rPr>
  </w:style>
  <w:style w:type="character" w:customStyle="1" w:styleId="Styl1Znak">
    <w:name w:val="Styl1 Znak"/>
    <w:basedOn w:val="Nagwek1Znak"/>
    <w:link w:val="Styl1"/>
    <w:rsid w:val="000248A9"/>
    <w:rPr>
      <w:rFonts w:ascii="Calibri" w:eastAsiaTheme="majorEastAsia" w:hAnsi="Calibri" w:cstheme="majorBidi"/>
      <w:b/>
      <w:color w:val="000000" w:themeColor="text1"/>
      <w:kern w:val="2"/>
      <w:sz w:val="48"/>
      <w:szCs w:val="32"/>
      <w:lang w:eastAsia="zh-CN" w:bidi="hi-IN"/>
    </w:rPr>
  </w:style>
  <w:style w:type="paragraph" w:styleId="Legenda">
    <w:name w:val="caption"/>
    <w:basedOn w:val="Normalny"/>
    <w:next w:val="Normalny"/>
    <w:uiPriority w:val="35"/>
    <w:qFormat/>
    <w:rsid w:val="000248A9"/>
    <w:rPr>
      <w:b/>
      <w:bCs/>
      <w:color w:val="4F81BD"/>
      <w:sz w:val="18"/>
      <w:szCs w:val="18"/>
    </w:rPr>
  </w:style>
  <w:style w:type="character" w:styleId="Hipercze">
    <w:name w:val="Hyperlink"/>
    <w:basedOn w:val="Domylnaczcionkaakapitu"/>
    <w:uiPriority w:val="99"/>
    <w:unhideWhenUsed/>
    <w:rsid w:val="000248A9"/>
    <w:rPr>
      <w:color w:val="0563C1" w:themeColor="hyperlink"/>
      <w:u w:val="single"/>
    </w:rPr>
  </w:style>
  <w:style w:type="paragraph" w:styleId="NormalnyWeb">
    <w:name w:val="Normal (Web)"/>
    <w:basedOn w:val="Normalny"/>
    <w:uiPriority w:val="99"/>
    <w:unhideWhenUsed/>
    <w:rsid w:val="000248A9"/>
    <w:pPr>
      <w:suppressAutoHyphens w:val="0"/>
      <w:spacing w:before="100" w:beforeAutospacing="1" w:after="100" w:afterAutospacing="1"/>
    </w:pPr>
    <w:rPr>
      <w:rFonts w:ascii="Times New Roman" w:eastAsia="Times New Roman" w:hAnsi="Times New Roman" w:cs="Times New Roman"/>
      <w:kern w:val="0"/>
      <w:lang w:eastAsia="pl-PL" w:bidi="ar-SA"/>
    </w:rPr>
  </w:style>
  <w:style w:type="character" w:styleId="Uwydatnienie">
    <w:name w:val="Emphasis"/>
    <w:basedOn w:val="Domylnaczcionkaakapitu"/>
    <w:uiPriority w:val="20"/>
    <w:qFormat/>
    <w:rsid w:val="000248A9"/>
    <w:rPr>
      <w:i/>
      <w:iCs/>
    </w:rPr>
  </w:style>
  <w:style w:type="paragraph" w:styleId="Bezodstpw">
    <w:name w:val="No Spacing"/>
    <w:link w:val="BezodstpwZnak"/>
    <w:uiPriority w:val="1"/>
    <w:qFormat/>
    <w:rsid w:val="00F76629"/>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F76629"/>
    <w:rPr>
      <w:rFonts w:eastAsiaTheme="minorEastAsia"/>
      <w:lang w:eastAsia="pl-PL"/>
    </w:rPr>
  </w:style>
  <w:style w:type="paragraph" w:styleId="Tekstpodstawowy">
    <w:name w:val="Body Text"/>
    <w:basedOn w:val="Normalny"/>
    <w:link w:val="TekstpodstawowyZnak"/>
    <w:uiPriority w:val="1"/>
    <w:qFormat/>
    <w:rsid w:val="006A603F"/>
    <w:pPr>
      <w:suppressAutoHyphens w:val="0"/>
    </w:pPr>
    <w:rPr>
      <w:rFonts w:ascii="Calibri Light" w:eastAsiaTheme="minorHAnsi" w:hAnsi="Calibri Light" w:cs="Calibri Light"/>
      <w:kern w:val="0"/>
      <w:sz w:val="20"/>
      <w:szCs w:val="20"/>
      <w:lang w:val="en-US" w:eastAsia="en-US" w:bidi="ar-SA"/>
    </w:rPr>
  </w:style>
  <w:style w:type="character" w:customStyle="1" w:styleId="TekstpodstawowyZnak">
    <w:name w:val="Tekst podstawowy Znak"/>
    <w:basedOn w:val="Domylnaczcionkaakapitu"/>
    <w:link w:val="Tekstpodstawowy"/>
    <w:uiPriority w:val="1"/>
    <w:rsid w:val="006A603F"/>
    <w:rPr>
      <w:rFonts w:ascii="Calibri Light" w:hAnsi="Calibri Light" w:cs="Calibri Light"/>
      <w:sz w:val="20"/>
      <w:szCs w:val="20"/>
      <w:lang w:val="en-US"/>
    </w:rPr>
  </w:style>
  <w:style w:type="paragraph" w:customStyle="1" w:styleId="Styl3">
    <w:name w:val="Styl3"/>
    <w:basedOn w:val="Bezodstpw"/>
    <w:link w:val="Styl3Znak"/>
    <w:qFormat/>
    <w:rsid w:val="00383489"/>
    <w:rPr>
      <w:rFonts w:ascii="Calibri" w:eastAsiaTheme="minorHAnsi" w:hAnsi="Calibri"/>
      <w:color w:val="960000"/>
      <w:sz w:val="28"/>
      <w:lang w:eastAsia="en-US"/>
    </w:rPr>
  </w:style>
  <w:style w:type="character" w:customStyle="1" w:styleId="Styl3Znak">
    <w:name w:val="Styl3 Znak"/>
    <w:basedOn w:val="Domylnaczcionkaakapitu"/>
    <w:link w:val="Styl3"/>
    <w:qFormat/>
    <w:rsid w:val="00383489"/>
    <w:rPr>
      <w:rFonts w:ascii="Calibri" w:hAnsi="Calibri"/>
      <w:color w:val="960000"/>
      <w:sz w:val="28"/>
    </w:rPr>
  </w:style>
  <w:style w:type="table" w:customStyle="1" w:styleId="Tabelasiatki4akcent21">
    <w:name w:val="Tabela siatki 4 — akcent 21"/>
    <w:basedOn w:val="Standardowy"/>
    <w:uiPriority w:val="49"/>
    <w:rsid w:val="00383489"/>
    <w:pPr>
      <w:spacing w:after="0" w:line="240" w:lineRule="auto"/>
    </w:pPr>
    <w:rPr>
      <w:kern w:val="2"/>
      <w14:ligatures w14:val="standardContextual"/>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Tekstprzypisukocowego">
    <w:name w:val="endnote text"/>
    <w:basedOn w:val="Normalny"/>
    <w:link w:val="TekstprzypisukocowegoZnak"/>
    <w:uiPriority w:val="99"/>
    <w:semiHidden/>
    <w:unhideWhenUsed/>
    <w:rsid w:val="00035C25"/>
    <w:rPr>
      <w:rFonts w:cs="Mangal"/>
      <w:sz w:val="20"/>
      <w:szCs w:val="18"/>
    </w:rPr>
  </w:style>
  <w:style w:type="character" w:customStyle="1" w:styleId="TekstprzypisukocowegoZnak">
    <w:name w:val="Tekst przypisu końcowego Znak"/>
    <w:basedOn w:val="Domylnaczcionkaakapitu"/>
    <w:link w:val="Tekstprzypisukocowego"/>
    <w:uiPriority w:val="99"/>
    <w:semiHidden/>
    <w:rsid w:val="00035C25"/>
    <w:rPr>
      <w:rFonts w:ascii="Liberation Serif" w:eastAsia="NSimSun" w:hAnsi="Liberation Serif" w:cs="Mangal"/>
      <w:kern w:val="2"/>
      <w:sz w:val="20"/>
      <w:szCs w:val="18"/>
      <w:lang w:eastAsia="zh-CN" w:bidi="hi-IN"/>
    </w:rPr>
  </w:style>
  <w:style w:type="character" w:styleId="Odwoanieprzypisukocowego">
    <w:name w:val="endnote reference"/>
    <w:basedOn w:val="Domylnaczcionkaakapitu"/>
    <w:uiPriority w:val="99"/>
    <w:semiHidden/>
    <w:unhideWhenUsed/>
    <w:rsid w:val="00035C25"/>
    <w:rPr>
      <w:vertAlign w:val="superscript"/>
    </w:rPr>
  </w:style>
  <w:style w:type="table" w:customStyle="1" w:styleId="Tabelasiatki4akcent51">
    <w:name w:val="Tabela siatki 4 — akcent 51"/>
    <w:basedOn w:val="Standardowy"/>
    <w:uiPriority w:val="49"/>
    <w:rsid w:val="002C4A8B"/>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elasiatki4akcent41">
    <w:name w:val="Tabela siatki 4 — akcent 41"/>
    <w:basedOn w:val="Standardowy"/>
    <w:uiPriority w:val="49"/>
    <w:rsid w:val="002C4A8B"/>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ela-Siatka">
    <w:name w:val="Table Grid"/>
    <w:basedOn w:val="Standardowy"/>
    <w:uiPriority w:val="39"/>
    <w:rsid w:val="00E83F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2">
    <w:name w:val="Styl2"/>
    <w:basedOn w:val="Akapitzlist"/>
    <w:link w:val="Styl2Znak"/>
    <w:qFormat/>
    <w:rsid w:val="00936B00"/>
    <w:pPr>
      <w:numPr>
        <w:ilvl w:val="1"/>
        <w:numId w:val="17"/>
      </w:numPr>
      <w:shd w:val="clear" w:color="auto" w:fill="C00000"/>
    </w:pPr>
    <w:rPr>
      <w:rFonts w:ascii="Calibri" w:hAnsi="Calibri" w:cs="Calibri"/>
      <w:b/>
      <w:color w:val="960000"/>
      <w:sz w:val="36"/>
    </w:rPr>
  </w:style>
  <w:style w:type="character" w:customStyle="1" w:styleId="Styl2Znak">
    <w:name w:val="Styl2 Znak"/>
    <w:basedOn w:val="AkapitzlistZnak"/>
    <w:link w:val="Styl2"/>
    <w:rsid w:val="00936B00"/>
    <w:rPr>
      <w:rFonts w:ascii="Calibri" w:hAnsi="Calibri" w:cs="Calibri"/>
      <w:b/>
      <w:color w:val="960000"/>
      <w:sz w:val="36"/>
      <w:shd w:val="clear" w:color="auto" w:fill="C00000"/>
    </w:rPr>
  </w:style>
  <w:style w:type="paragraph" w:styleId="Tekstprzypisudolnego">
    <w:name w:val="footnote text"/>
    <w:aliases w:val="Tekst przypisu,Podrozdział,Footnote,Podrozdzia3,przypisy,przypisy Znak Znak Znak Znak,przypisy Znak Znak Znak,Tekst przypisu Znak Znak Znak Znak,Tekst przypisu Znak Znak Znak Znak Znak,PRZYPISKI,Fußnote"/>
    <w:basedOn w:val="Normalny"/>
    <w:link w:val="TekstprzypisudolnegoZnak"/>
    <w:uiPriority w:val="99"/>
    <w:qFormat/>
    <w:rsid w:val="00936B00"/>
    <w:pPr>
      <w:suppressAutoHyphens w:val="0"/>
    </w:pPr>
    <w:rPr>
      <w:rFonts w:ascii="Calibri" w:eastAsia="Calibri" w:hAnsi="Calibri"/>
      <w:kern w:val="0"/>
      <w:sz w:val="20"/>
      <w:szCs w:val="20"/>
      <w:lang w:eastAsia="en-US" w:bidi="ar-SA"/>
    </w:rPr>
  </w:style>
  <w:style w:type="character" w:customStyle="1" w:styleId="TekstprzypisudolnegoZnak">
    <w:name w:val="Tekst przypisu dolnego Znak"/>
    <w:aliases w:val="Tekst przypisu Znak,Podrozdział Znak,Footnote Znak,Podrozdzia3 Znak,przypisy Znak,przypisy Znak Znak Znak Znak Znak,przypisy Znak Znak Znak Znak1,Tekst przypisu Znak Znak Znak Znak Znak1,PRZYPISKI Znak,Fußnote Znak"/>
    <w:basedOn w:val="Domylnaczcionkaakapitu"/>
    <w:link w:val="Tekstprzypisudolnego"/>
    <w:uiPriority w:val="99"/>
    <w:qFormat/>
    <w:rsid w:val="00936B00"/>
    <w:rPr>
      <w:rFonts w:ascii="Calibri" w:eastAsia="Calibri" w:hAnsi="Calibri" w:cs="Lucida Sans"/>
      <w:sz w:val="20"/>
      <w:szCs w:val="20"/>
    </w:rPr>
  </w:style>
  <w:style w:type="character" w:styleId="Odwoanieprzypisudolnego">
    <w:name w:val="footnote reference"/>
    <w:aliases w:val="Footnote Reference Number,Znak Znak1, Znak Znak1,Odwołanie przypisu,Odwo³anie przypisu,Odwołanie przypisu1,Odwołanie przypisu2,Footnote symbol,Footnote reference number,note TESI,SUPERS,EN Footnote Reference,Footnote number"/>
    <w:basedOn w:val="Domylnaczcionkaakapitu"/>
    <w:uiPriority w:val="99"/>
    <w:unhideWhenUsed/>
    <w:rsid w:val="00936B00"/>
    <w:rPr>
      <w:vertAlign w:val="superscript"/>
    </w:rPr>
  </w:style>
  <w:style w:type="table" w:customStyle="1" w:styleId="Tabelasiatki5ciemnaakcent21">
    <w:name w:val="Tabela siatki 5 — ciemna — akcent 21"/>
    <w:basedOn w:val="Standardowy"/>
    <w:uiPriority w:val="50"/>
    <w:rsid w:val="00C6619F"/>
    <w:pPr>
      <w:spacing w:after="0" w:line="240" w:lineRule="auto"/>
    </w:pPr>
    <w:rPr>
      <w:kern w:val="2"/>
      <w14:ligatures w14:val="standardContextu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Tabelasiatki4akcent61">
    <w:name w:val="Tabela siatki 4 — akcent 61"/>
    <w:basedOn w:val="Standardowy"/>
    <w:uiPriority w:val="49"/>
    <w:rsid w:val="00C6619F"/>
    <w:pPr>
      <w:spacing w:before="100" w:after="0" w:line="240" w:lineRule="auto"/>
    </w:pPr>
    <w:rPr>
      <w:rFonts w:eastAsiaTheme="minorEastAsia"/>
      <w:sz w:val="20"/>
      <w:szCs w:val="20"/>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Zakotwiczenieprzypisudolnego">
    <w:name w:val="Zakotwiczenie przypisu dolnego"/>
    <w:rsid w:val="00700D79"/>
    <w:rPr>
      <w:vertAlign w:val="superscript"/>
    </w:rPr>
  </w:style>
  <w:style w:type="character" w:customStyle="1" w:styleId="Znakiprzypiswdolnych">
    <w:name w:val="Znaki przypisów dolnych"/>
    <w:qFormat/>
    <w:rsid w:val="00700D79"/>
  </w:style>
  <w:style w:type="table" w:customStyle="1" w:styleId="Tabelalisty3akcent21">
    <w:name w:val="Tabela listy 3 — akcent 21"/>
    <w:basedOn w:val="Standardowy"/>
    <w:uiPriority w:val="48"/>
    <w:rsid w:val="00700D79"/>
    <w:pPr>
      <w:spacing w:after="0" w:line="240" w:lineRule="auto"/>
    </w:pPr>
    <w:rPr>
      <w:rFonts w:ascii="Liberation Serif" w:eastAsia="NSimSun" w:hAnsi="Liberation Serif" w:cs="Lucida Sans"/>
      <w:kern w:val="2"/>
      <w:sz w:val="20"/>
      <w:szCs w:val="24"/>
      <w:lang w:eastAsia="zh-CN" w:bidi="hi-IN"/>
      <w14:ligatures w14:val="standardContextual"/>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Tabelasiatki4akcent211">
    <w:name w:val="Tabela siatki 4 — akcent 211"/>
    <w:basedOn w:val="Standardowy"/>
    <w:uiPriority w:val="49"/>
    <w:rsid w:val="00700D79"/>
    <w:pPr>
      <w:spacing w:after="0" w:line="240" w:lineRule="auto"/>
    </w:pPr>
    <w:rPr>
      <w14:ligatures w14:val="standardContextual"/>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Tabela">
    <w:name w:val="Tabela"/>
    <w:basedOn w:val="Legenda"/>
    <w:qFormat/>
    <w:rsid w:val="00700D79"/>
    <w:pPr>
      <w:keepNext/>
      <w:jc w:val="both"/>
    </w:pPr>
    <w:rPr>
      <w:rFonts w:ascii="Times New Roman" w:hAnsi="Times New Roman" w:cs="Times New Roman"/>
      <w:bCs w:val="0"/>
      <w:color w:val="auto"/>
      <w:sz w:val="24"/>
      <w:szCs w:val="24"/>
      <w14:ligatures w14:val="standardContextual"/>
    </w:rPr>
  </w:style>
  <w:style w:type="paragraph" w:styleId="Nagwek">
    <w:name w:val="header"/>
    <w:basedOn w:val="Normalny"/>
    <w:link w:val="NagwekZnak"/>
    <w:uiPriority w:val="99"/>
    <w:unhideWhenUsed/>
    <w:rsid w:val="00700D79"/>
    <w:pPr>
      <w:tabs>
        <w:tab w:val="center" w:pos="4536"/>
        <w:tab w:val="right" w:pos="9072"/>
      </w:tabs>
      <w:suppressAutoHyphens w:val="0"/>
    </w:pPr>
    <w:rPr>
      <w:rFonts w:asciiTheme="minorHAnsi" w:eastAsiaTheme="minorHAnsi" w:hAnsiTheme="minorHAnsi" w:cstheme="minorBidi"/>
      <w:sz w:val="22"/>
      <w:szCs w:val="22"/>
      <w:lang w:eastAsia="en-US" w:bidi="ar-SA"/>
      <w14:ligatures w14:val="standardContextual"/>
    </w:rPr>
  </w:style>
  <w:style w:type="character" w:customStyle="1" w:styleId="NagwekZnak">
    <w:name w:val="Nagłówek Znak"/>
    <w:basedOn w:val="Domylnaczcionkaakapitu"/>
    <w:link w:val="Nagwek"/>
    <w:uiPriority w:val="99"/>
    <w:rsid w:val="00700D79"/>
    <w:rPr>
      <w:kern w:val="2"/>
      <w14:ligatures w14:val="standardContextual"/>
    </w:rPr>
  </w:style>
  <w:style w:type="paragraph" w:styleId="Stopka">
    <w:name w:val="footer"/>
    <w:basedOn w:val="Normalny"/>
    <w:link w:val="StopkaZnak"/>
    <w:uiPriority w:val="99"/>
    <w:unhideWhenUsed/>
    <w:rsid w:val="00700D79"/>
    <w:pPr>
      <w:tabs>
        <w:tab w:val="center" w:pos="4536"/>
        <w:tab w:val="right" w:pos="9072"/>
      </w:tabs>
      <w:suppressAutoHyphens w:val="0"/>
    </w:pPr>
    <w:rPr>
      <w:rFonts w:asciiTheme="minorHAnsi" w:eastAsiaTheme="minorHAnsi" w:hAnsiTheme="minorHAnsi" w:cstheme="minorBidi"/>
      <w:sz w:val="22"/>
      <w:szCs w:val="22"/>
      <w:lang w:eastAsia="en-US" w:bidi="ar-SA"/>
      <w14:ligatures w14:val="standardContextual"/>
    </w:rPr>
  </w:style>
  <w:style w:type="character" w:customStyle="1" w:styleId="StopkaZnak">
    <w:name w:val="Stopka Znak"/>
    <w:basedOn w:val="Domylnaczcionkaakapitu"/>
    <w:link w:val="Stopka"/>
    <w:uiPriority w:val="99"/>
    <w:rsid w:val="00700D79"/>
    <w:rPr>
      <w:kern w:val="2"/>
      <w14:ligatures w14:val="standardContextual"/>
    </w:rPr>
  </w:style>
  <w:style w:type="character" w:customStyle="1" w:styleId="markedcontent">
    <w:name w:val="markedcontent"/>
    <w:basedOn w:val="Domylnaczcionkaakapitu"/>
    <w:rsid w:val="00700D79"/>
  </w:style>
  <w:style w:type="character" w:styleId="Odwoanieintensywne">
    <w:name w:val="Intense Reference"/>
    <w:basedOn w:val="Domylnaczcionkaakapitu"/>
    <w:uiPriority w:val="32"/>
    <w:qFormat/>
    <w:rsid w:val="00700D79"/>
    <w:rPr>
      <w:b/>
      <w:bCs/>
      <w:smallCaps/>
      <w:color w:val="5B9BD5" w:themeColor="accent1"/>
      <w:spacing w:val="5"/>
    </w:rPr>
  </w:style>
  <w:style w:type="paragraph" w:customStyle="1" w:styleId="odstep">
    <w:name w:val="odstep"/>
    <w:basedOn w:val="Normalny"/>
    <w:next w:val="Normalny"/>
    <w:rsid w:val="00700D79"/>
    <w:pPr>
      <w:tabs>
        <w:tab w:val="left" w:pos="284"/>
      </w:tabs>
      <w:suppressAutoHyphens w:val="0"/>
      <w:jc w:val="both"/>
    </w:pPr>
    <w:rPr>
      <w:rFonts w:ascii="Arial" w:eastAsia="Times New Roman" w:hAnsi="Arial" w:cs="Times New Roman"/>
      <w:kern w:val="0"/>
      <w:szCs w:val="20"/>
      <w:lang w:eastAsia="pl-PL" w:bidi="ar-SA"/>
      <w14:ligatures w14:val="standardContextual"/>
    </w:rPr>
  </w:style>
  <w:style w:type="table" w:customStyle="1" w:styleId="Tabelasiatki4akcent31">
    <w:name w:val="Tabela siatki 4 — akcent 31"/>
    <w:basedOn w:val="Standardowy"/>
    <w:uiPriority w:val="49"/>
    <w:rsid w:val="002902D8"/>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asiatki5ciemnaakcent211">
    <w:name w:val="Tabela siatki 5 — ciemna — akcent 211"/>
    <w:basedOn w:val="Standardowy"/>
    <w:uiPriority w:val="50"/>
    <w:rsid w:val="00BC6308"/>
    <w:pPr>
      <w:spacing w:after="0" w:line="240" w:lineRule="auto"/>
    </w:pPr>
    <w:rPr>
      <w:rFonts w:ascii="Liberation Serif" w:eastAsia="NSimSun" w:hAnsi="Liberation Serif" w:cs="Lucida Sans"/>
      <w:kern w:val="2"/>
      <w:sz w:val="20"/>
      <w:szCs w:val="24"/>
      <w:lang w:eastAsia="zh-CN" w:bidi="hi-IN"/>
      <w14:ligatures w14:val="standardContextu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character" w:styleId="Odwoaniedokomentarza">
    <w:name w:val="annotation reference"/>
    <w:basedOn w:val="Domylnaczcionkaakapitu"/>
    <w:uiPriority w:val="99"/>
    <w:semiHidden/>
    <w:unhideWhenUsed/>
    <w:rsid w:val="004D1040"/>
    <w:rPr>
      <w:sz w:val="16"/>
      <w:szCs w:val="16"/>
    </w:rPr>
  </w:style>
  <w:style w:type="paragraph" w:styleId="Tekstkomentarza">
    <w:name w:val="annotation text"/>
    <w:basedOn w:val="Normalny"/>
    <w:link w:val="TekstkomentarzaZnak"/>
    <w:uiPriority w:val="99"/>
    <w:semiHidden/>
    <w:unhideWhenUsed/>
    <w:rsid w:val="004D1040"/>
    <w:rPr>
      <w:rFonts w:cs="Mangal"/>
      <w:sz w:val="20"/>
      <w:szCs w:val="18"/>
    </w:rPr>
  </w:style>
  <w:style w:type="character" w:customStyle="1" w:styleId="TekstkomentarzaZnak">
    <w:name w:val="Tekst komentarza Znak"/>
    <w:basedOn w:val="Domylnaczcionkaakapitu"/>
    <w:link w:val="Tekstkomentarza"/>
    <w:uiPriority w:val="99"/>
    <w:semiHidden/>
    <w:rsid w:val="004D1040"/>
    <w:rPr>
      <w:rFonts w:ascii="Liberation Serif" w:eastAsia="NSimSun" w:hAnsi="Liberation Serif" w:cs="Mangal"/>
      <w:kern w:val="2"/>
      <w:sz w:val="20"/>
      <w:szCs w:val="18"/>
      <w:lang w:eastAsia="zh-CN" w:bidi="hi-IN"/>
    </w:rPr>
  </w:style>
  <w:style w:type="paragraph" w:styleId="Tematkomentarza">
    <w:name w:val="annotation subject"/>
    <w:basedOn w:val="Tekstkomentarza"/>
    <w:next w:val="Tekstkomentarza"/>
    <w:link w:val="TematkomentarzaZnak"/>
    <w:uiPriority w:val="99"/>
    <w:semiHidden/>
    <w:unhideWhenUsed/>
    <w:rsid w:val="004D1040"/>
    <w:rPr>
      <w:b/>
      <w:bCs/>
    </w:rPr>
  </w:style>
  <w:style w:type="character" w:customStyle="1" w:styleId="TematkomentarzaZnak">
    <w:name w:val="Temat komentarza Znak"/>
    <w:basedOn w:val="TekstkomentarzaZnak"/>
    <w:link w:val="Tematkomentarza"/>
    <w:uiPriority w:val="99"/>
    <w:semiHidden/>
    <w:rsid w:val="004D1040"/>
    <w:rPr>
      <w:rFonts w:ascii="Liberation Serif" w:eastAsia="NSimSun" w:hAnsi="Liberation Serif" w:cs="Mangal"/>
      <w:b/>
      <w:bCs/>
      <w:kern w:val="2"/>
      <w:sz w:val="20"/>
      <w:szCs w:val="18"/>
      <w:lang w:eastAsia="zh-CN" w:bidi="hi-IN"/>
    </w:rPr>
  </w:style>
  <w:style w:type="paragraph" w:styleId="Tekstdymka">
    <w:name w:val="Balloon Text"/>
    <w:basedOn w:val="Normalny"/>
    <w:link w:val="TekstdymkaZnak"/>
    <w:uiPriority w:val="99"/>
    <w:semiHidden/>
    <w:unhideWhenUsed/>
    <w:rsid w:val="004D1040"/>
    <w:rPr>
      <w:rFonts w:ascii="Segoe UI" w:hAnsi="Segoe UI" w:cs="Mangal"/>
      <w:sz w:val="18"/>
      <w:szCs w:val="16"/>
    </w:rPr>
  </w:style>
  <w:style w:type="character" w:customStyle="1" w:styleId="TekstdymkaZnak">
    <w:name w:val="Tekst dymka Znak"/>
    <w:basedOn w:val="Domylnaczcionkaakapitu"/>
    <w:link w:val="Tekstdymka"/>
    <w:uiPriority w:val="99"/>
    <w:semiHidden/>
    <w:rsid w:val="004D1040"/>
    <w:rPr>
      <w:rFonts w:ascii="Segoe UI" w:eastAsia="NSimSun" w:hAnsi="Segoe UI" w:cs="Mangal"/>
      <w:kern w:val="2"/>
      <w:sz w:val="18"/>
      <w:szCs w:val="16"/>
      <w:lang w:eastAsia="zh-CN" w:bidi="hi-IN"/>
    </w:rPr>
  </w:style>
  <w:style w:type="table" w:customStyle="1" w:styleId="Tabelasiatki5ciemnaakcent31">
    <w:name w:val="Tabela siatki 5 — ciemna — akcent 31"/>
    <w:basedOn w:val="Standardowy"/>
    <w:uiPriority w:val="50"/>
    <w:rsid w:val="003623B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customStyle="1" w:styleId="Standard">
    <w:name w:val="Standard"/>
    <w:rsid w:val="00BC2E36"/>
    <w:pPr>
      <w:suppressAutoHyphens/>
      <w:autoSpaceDN w:val="0"/>
      <w:textAlignment w:val="baseline"/>
    </w:pPr>
    <w:rPr>
      <w:rFonts w:ascii="Calibri" w:eastAsia="SimSun" w:hAnsi="Calibri" w:cs="Calibri"/>
      <w:kern w:val="3"/>
    </w:rPr>
  </w:style>
  <w:style w:type="table" w:customStyle="1" w:styleId="Tabelasiatki6kolorowaakcent21">
    <w:name w:val="Tabela siatki 6 — kolorowa — akcent 21"/>
    <w:basedOn w:val="Standardowy"/>
    <w:uiPriority w:val="51"/>
    <w:rsid w:val="001101BF"/>
    <w:pPr>
      <w:spacing w:after="0" w:line="240" w:lineRule="auto"/>
    </w:pPr>
    <w:rPr>
      <w:color w:val="C45911" w:themeColor="accent2" w:themeShade="BF"/>
      <w14:ligatures w14:val="standardContextual"/>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Nagwekspisutreci">
    <w:name w:val="TOC Heading"/>
    <w:basedOn w:val="Nagwek1"/>
    <w:next w:val="Normalny"/>
    <w:uiPriority w:val="39"/>
    <w:unhideWhenUsed/>
    <w:qFormat/>
    <w:rsid w:val="000123C9"/>
    <w:pPr>
      <w:suppressAutoHyphens w:val="0"/>
      <w:spacing w:line="259" w:lineRule="auto"/>
      <w:outlineLvl w:val="9"/>
    </w:pPr>
    <w:rPr>
      <w:rFonts w:cstheme="majorBidi"/>
      <w:kern w:val="0"/>
      <w:szCs w:val="32"/>
      <w:lang w:eastAsia="pl-PL" w:bidi="ar-SA"/>
    </w:rPr>
  </w:style>
  <w:style w:type="paragraph" w:styleId="Spistreci1">
    <w:name w:val="toc 1"/>
    <w:basedOn w:val="Normalny"/>
    <w:next w:val="Normalny"/>
    <w:autoRedefine/>
    <w:uiPriority w:val="39"/>
    <w:unhideWhenUsed/>
    <w:rsid w:val="00683644"/>
    <w:pPr>
      <w:tabs>
        <w:tab w:val="left" w:pos="880"/>
        <w:tab w:val="right" w:leader="dot" w:pos="9062"/>
      </w:tabs>
      <w:spacing w:after="100"/>
      <w:jc w:val="both"/>
    </w:pPr>
    <w:rPr>
      <w:rFonts w:cs="Mangal"/>
      <w:szCs w:val="21"/>
    </w:rPr>
  </w:style>
  <w:style w:type="paragraph" w:styleId="Spistreci2">
    <w:name w:val="toc 2"/>
    <w:basedOn w:val="Normalny"/>
    <w:next w:val="Normalny"/>
    <w:autoRedefine/>
    <w:uiPriority w:val="39"/>
    <w:unhideWhenUsed/>
    <w:rsid w:val="000123C9"/>
    <w:pPr>
      <w:spacing w:after="100"/>
      <w:ind w:left="240"/>
    </w:pPr>
    <w:rPr>
      <w:rFonts w:cs="Mangal"/>
      <w:szCs w:val="21"/>
    </w:rPr>
  </w:style>
  <w:style w:type="paragraph" w:styleId="Spistreci3">
    <w:name w:val="toc 3"/>
    <w:basedOn w:val="Normalny"/>
    <w:next w:val="Normalny"/>
    <w:autoRedefine/>
    <w:uiPriority w:val="39"/>
    <w:unhideWhenUsed/>
    <w:rsid w:val="000123C9"/>
    <w:pPr>
      <w:spacing w:after="100"/>
      <w:ind w:left="480"/>
    </w:pPr>
    <w:rPr>
      <w:rFonts w:cs="Mangal"/>
      <w:szCs w:val="21"/>
    </w:rPr>
  </w:style>
  <w:style w:type="table" w:customStyle="1" w:styleId="Tabelasiatki4akcent22">
    <w:name w:val="Tabela siatki 4 — akcent 22"/>
    <w:basedOn w:val="Standardowy"/>
    <w:uiPriority w:val="49"/>
    <w:rsid w:val="00860400"/>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117" Type="http://schemas.openxmlformats.org/officeDocument/2006/relationships/chart" Target="charts/chart85.xml"/><Relationship Id="rId21" Type="http://schemas.openxmlformats.org/officeDocument/2006/relationships/image" Target="media/image9.png"/><Relationship Id="rId42" Type="http://schemas.openxmlformats.org/officeDocument/2006/relationships/chart" Target="charts/chart17.xml"/><Relationship Id="rId47" Type="http://schemas.openxmlformats.org/officeDocument/2006/relationships/chart" Target="charts/chart22.xml"/><Relationship Id="rId63" Type="http://schemas.openxmlformats.org/officeDocument/2006/relationships/chart" Target="charts/chart38.xml"/><Relationship Id="rId68" Type="http://schemas.openxmlformats.org/officeDocument/2006/relationships/chart" Target="charts/chart43.xml"/><Relationship Id="rId84" Type="http://schemas.openxmlformats.org/officeDocument/2006/relationships/chart" Target="charts/chart59.xml"/><Relationship Id="rId89" Type="http://schemas.openxmlformats.org/officeDocument/2006/relationships/chart" Target="charts/chart64.xml"/><Relationship Id="rId112" Type="http://schemas.openxmlformats.org/officeDocument/2006/relationships/chart" Target="charts/chart80.xml"/><Relationship Id="rId133" Type="http://schemas.openxmlformats.org/officeDocument/2006/relationships/image" Target="media/image22.png"/><Relationship Id="rId138" Type="http://schemas.openxmlformats.org/officeDocument/2006/relationships/oleObject" Target="embeddings/oleObject10.bin"/><Relationship Id="rId154" Type="http://schemas.openxmlformats.org/officeDocument/2006/relationships/image" Target="media/image29.png"/><Relationship Id="rId159" Type="http://schemas.openxmlformats.org/officeDocument/2006/relationships/image" Target="media/image32.png"/><Relationship Id="rId16" Type="http://schemas.openxmlformats.org/officeDocument/2006/relationships/image" Target="media/image6.jpeg"/><Relationship Id="rId107" Type="http://schemas.openxmlformats.org/officeDocument/2006/relationships/hyperlink" Target="http://esip.bazaazbestowa.gov.pl/" TargetMode="External"/><Relationship Id="rId11" Type="http://schemas.openxmlformats.org/officeDocument/2006/relationships/image" Target="media/image3.png"/><Relationship Id="rId32" Type="http://schemas.openxmlformats.org/officeDocument/2006/relationships/chart" Target="charts/chart9.xml"/><Relationship Id="rId37" Type="http://schemas.openxmlformats.org/officeDocument/2006/relationships/chart" Target="charts/chart13.xml"/><Relationship Id="rId53" Type="http://schemas.openxmlformats.org/officeDocument/2006/relationships/chart" Target="charts/chart28.xml"/><Relationship Id="rId58" Type="http://schemas.openxmlformats.org/officeDocument/2006/relationships/chart" Target="charts/chart33.xml"/><Relationship Id="rId74" Type="http://schemas.openxmlformats.org/officeDocument/2006/relationships/chart" Target="charts/chart49.xml"/><Relationship Id="rId79" Type="http://schemas.openxmlformats.org/officeDocument/2006/relationships/chart" Target="charts/chart54.xml"/><Relationship Id="rId102" Type="http://schemas.openxmlformats.org/officeDocument/2006/relationships/image" Target="media/image14.jpg"/><Relationship Id="rId123" Type="http://schemas.openxmlformats.org/officeDocument/2006/relationships/chart" Target="charts/chart91.xml"/><Relationship Id="rId128" Type="http://schemas.openxmlformats.org/officeDocument/2006/relationships/diagramData" Target="diagrams/data1.xml"/><Relationship Id="rId144" Type="http://schemas.openxmlformats.org/officeDocument/2006/relationships/oleObject" Target="embeddings/oleObject13.bin"/><Relationship Id="rId149" Type="http://schemas.microsoft.com/office/2007/relationships/diagramDrawing" Target="diagrams/drawing2.xml"/><Relationship Id="rId5" Type="http://schemas.openxmlformats.org/officeDocument/2006/relationships/settings" Target="settings.xml"/><Relationship Id="rId90" Type="http://schemas.openxmlformats.org/officeDocument/2006/relationships/chart" Target="charts/chart65.xml"/><Relationship Id="rId95" Type="http://schemas.openxmlformats.org/officeDocument/2006/relationships/chart" Target="charts/chart70.xml"/><Relationship Id="rId160" Type="http://schemas.openxmlformats.org/officeDocument/2006/relationships/image" Target="media/image33.png"/><Relationship Id="rId165" Type="http://schemas.openxmlformats.org/officeDocument/2006/relationships/hyperlink" Target="https://komarowkapodlaska.pl/" TargetMode="External"/><Relationship Id="rId22" Type="http://schemas.openxmlformats.org/officeDocument/2006/relationships/image" Target="media/image10.png"/><Relationship Id="rId27" Type="http://schemas.openxmlformats.org/officeDocument/2006/relationships/chart" Target="charts/chart4.xml"/><Relationship Id="rId43" Type="http://schemas.openxmlformats.org/officeDocument/2006/relationships/chart" Target="charts/chart18.xml"/><Relationship Id="rId48" Type="http://schemas.openxmlformats.org/officeDocument/2006/relationships/chart" Target="charts/chart23.xml"/><Relationship Id="rId64" Type="http://schemas.openxmlformats.org/officeDocument/2006/relationships/chart" Target="charts/chart39.xml"/><Relationship Id="rId69" Type="http://schemas.openxmlformats.org/officeDocument/2006/relationships/chart" Target="charts/chart44.xml"/><Relationship Id="rId113" Type="http://schemas.openxmlformats.org/officeDocument/2006/relationships/chart" Target="charts/chart81.xml"/><Relationship Id="rId118" Type="http://schemas.openxmlformats.org/officeDocument/2006/relationships/chart" Target="charts/chart86.xml"/><Relationship Id="rId134" Type="http://schemas.openxmlformats.org/officeDocument/2006/relationships/oleObject" Target="embeddings/oleObject8.bin"/><Relationship Id="rId139" Type="http://schemas.openxmlformats.org/officeDocument/2006/relationships/image" Target="media/image25.png"/><Relationship Id="rId80" Type="http://schemas.openxmlformats.org/officeDocument/2006/relationships/chart" Target="charts/chart55.xml"/><Relationship Id="rId85" Type="http://schemas.openxmlformats.org/officeDocument/2006/relationships/chart" Target="charts/chart60.xml"/><Relationship Id="rId150" Type="http://schemas.openxmlformats.org/officeDocument/2006/relationships/hyperlink" Target="https://komarowkapodlaska.pl/" TargetMode="External"/><Relationship Id="rId155" Type="http://schemas.openxmlformats.org/officeDocument/2006/relationships/image" Target="media/image30.png"/><Relationship Id="rId12" Type="http://schemas.openxmlformats.org/officeDocument/2006/relationships/image" Target="media/image4.png"/><Relationship Id="rId17" Type="http://schemas.openxmlformats.org/officeDocument/2006/relationships/hyperlink" Target="http://www.komarowkapodlaska.pl/" TargetMode="External"/><Relationship Id="rId33" Type="http://schemas.openxmlformats.org/officeDocument/2006/relationships/chart" Target="charts/chart10.xml"/><Relationship Id="rId38" Type="http://schemas.openxmlformats.org/officeDocument/2006/relationships/chart" Target="charts/chart14.xml"/><Relationship Id="rId59" Type="http://schemas.openxmlformats.org/officeDocument/2006/relationships/chart" Target="charts/chart34.xml"/><Relationship Id="rId103" Type="http://schemas.openxmlformats.org/officeDocument/2006/relationships/image" Target="media/image15.png"/><Relationship Id="rId108" Type="http://schemas.openxmlformats.org/officeDocument/2006/relationships/chart" Target="charts/chart78.xml"/><Relationship Id="rId124" Type="http://schemas.openxmlformats.org/officeDocument/2006/relationships/chart" Target="charts/chart92.xml"/><Relationship Id="rId129" Type="http://schemas.openxmlformats.org/officeDocument/2006/relationships/diagramLayout" Target="diagrams/layout1.xml"/><Relationship Id="rId54" Type="http://schemas.openxmlformats.org/officeDocument/2006/relationships/chart" Target="charts/chart29.xml"/><Relationship Id="rId70" Type="http://schemas.openxmlformats.org/officeDocument/2006/relationships/chart" Target="charts/chart45.xml"/><Relationship Id="rId75" Type="http://schemas.openxmlformats.org/officeDocument/2006/relationships/chart" Target="charts/chart50.xml"/><Relationship Id="rId91" Type="http://schemas.openxmlformats.org/officeDocument/2006/relationships/chart" Target="charts/chart66.xml"/><Relationship Id="rId96" Type="http://schemas.openxmlformats.org/officeDocument/2006/relationships/chart" Target="charts/chart71.xml"/><Relationship Id="rId140" Type="http://schemas.openxmlformats.org/officeDocument/2006/relationships/oleObject" Target="embeddings/oleObject11.bin"/><Relationship Id="rId145" Type="http://schemas.openxmlformats.org/officeDocument/2006/relationships/diagramData" Target="diagrams/data2.xml"/><Relationship Id="rId161" Type="http://schemas.openxmlformats.org/officeDocument/2006/relationships/image" Target="media/image34.pn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chart" Target="charts/chart5.xml"/><Relationship Id="rId36" Type="http://schemas.openxmlformats.org/officeDocument/2006/relationships/chart" Target="charts/chart12.xml"/><Relationship Id="rId49" Type="http://schemas.openxmlformats.org/officeDocument/2006/relationships/chart" Target="charts/chart24.xml"/><Relationship Id="rId57" Type="http://schemas.openxmlformats.org/officeDocument/2006/relationships/chart" Target="charts/chart32.xml"/><Relationship Id="rId106" Type="http://schemas.openxmlformats.org/officeDocument/2006/relationships/image" Target="media/image17.png"/><Relationship Id="rId114" Type="http://schemas.openxmlformats.org/officeDocument/2006/relationships/chart" Target="charts/chart82.xml"/><Relationship Id="rId119" Type="http://schemas.openxmlformats.org/officeDocument/2006/relationships/chart" Target="charts/chart87.xml"/><Relationship Id="rId127" Type="http://schemas.openxmlformats.org/officeDocument/2006/relationships/image" Target="media/image21.jpeg"/><Relationship Id="rId10" Type="http://schemas.openxmlformats.org/officeDocument/2006/relationships/image" Target="media/image2.png"/><Relationship Id="rId31" Type="http://schemas.openxmlformats.org/officeDocument/2006/relationships/chart" Target="charts/chart8.xml"/><Relationship Id="rId44" Type="http://schemas.openxmlformats.org/officeDocument/2006/relationships/chart" Target="charts/chart19.xml"/><Relationship Id="rId52" Type="http://schemas.openxmlformats.org/officeDocument/2006/relationships/chart" Target="charts/chart27.xml"/><Relationship Id="rId60" Type="http://schemas.openxmlformats.org/officeDocument/2006/relationships/chart" Target="charts/chart35.xml"/><Relationship Id="rId65" Type="http://schemas.openxmlformats.org/officeDocument/2006/relationships/chart" Target="charts/chart40.xml"/><Relationship Id="rId73" Type="http://schemas.openxmlformats.org/officeDocument/2006/relationships/chart" Target="charts/chart48.xml"/><Relationship Id="rId78" Type="http://schemas.openxmlformats.org/officeDocument/2006/relationships/chart" Target="charts/chart53.xml"/><Relationship Id="rId81" Type="http://schemas.openxmlformats.org/officeDocument/2006/relationships/chart" Target="charts/chart56.xml"/><Relationship Id="rId86" Type="http://schemas.openxmlformats.org/officeDocument/2006/relationships/chart" Target="charts/chart61.xml"/><Relationship Id="rId94" Type="http://schemas.openxmlformats.org/officeDocument/2006/relationships/chart" Target="charts/chart69.xml"/><Relationship Id="rId99" Type="http://schemas.openxmlformats.org/officeDocument/2006/relationships/chart" Target="charts/chart74.xml"/><Relationship Id="rId101" Type="http://schemas.openxmlformats.org/officeDocument/2006/relationships/chart" Target="charts/chart76.xml"/><Relationship Id="rId122" Type="http://schemas.openxmlformats.org/officeDocument/2006/relationships/chart" Target="charts/chart90.xml"/><Relationship Id="rId130" Type="http://schemas.openxmlformats.org/officeDocument/2006/relationships/diagramQuickStyle" Target="diagrams/quickStyle1.xml"/><Relationship Id="rId135" Type="http://schemas.openxmlformats.org/officeDocument/2006/relationships/image" Target="media/image23.png"/><Relationship Id="rId143" Type="http://schemas.openxmlformats.org/officeDocument/2006/relationships/image" Target="media/image27.png"/><Relationship Id="rId148" Type="http://schemas.openxmlformats.org/officeDocument/2006/relationships/diagramColors" Target="diagrams/colors2.xml"/><Relationship Id="rId151" Type="http://schemas.openxmlformats.org/officeDocument/2006/relationships/hyperlink" Target="http://www.komarowkapodlaska.biuletyn.net/" TargetMode="External"/><Relationship Id="rId156" Type="http://schemas.openxmlformats.org/officeDocument/2006/relationships/hyperlink" Target="https://komarowkapodlaska.pl/" TargetMode="External"/><Relationship Id="rId164" Type="http://schemas.openxmlformats.org/officeDocument/2006/relationships/image" Target="media/image37.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7.png"/><Relationship Id="rId39" Type="http://schemas.openxmlformats.org/officeDocument/2006/relationships/chart" Target="charts/chart15.xml"/><Relationship Id="rId109" Type="http://schemas.openxmlformats.org/officeDocument/2006/relationships/chart" Target="charts/chart79.xml"/><Relationship Id="rId34" Type="http://schemas.openxmlformats.org/officeDocument/2006/relationships/chart" Target="charts/chart11.xml"/><Relationship Id="rId50" Type="http://schemas.openxmlformats.org/officeDocument/2006/relationships/chart" Target="charts/chart25.xml"/><Relationship Id="rId55" Type="http://schemas.openxmlformats.org/officeDocument/2006/relationships/chart" Target="charts/chart30.xml"/><Relationship Id="rId76" Type="http://schemas.openxmlformats.org/officeDocument/2006/relationships/chart" Target="charts/chart51.xml"/><Relationship Id="rId97" Type="http://schemas.openxmlformats.org/officeDocument/2006/relationships/chart" Target="charts/chart72.xml"/><Relationship Id="rId104" Type="http://schemas.openxmlformats.org/officeDocument/2006/relationships/chart" Target="charts/chart77.xml"/><Relationship Id="rId120" Type="http://schemas.openxmlformats.org/officeDocument/2006/relationships/chart" Target="charts/chart88.xml"/><Relationship Id="rId125" Type="http://schemas.openxmlformats.org/officeDocument/2006/relationships/image" Target="media/image19.jpeg"/><Relationship Id="rId141" Type="http://schemas.openxmlformats.org/officeDocument/2006/relationships/image" Target="media/image26.png"/><Relationship Id="rId146" Type="http://schemas.openxmlformats.org/officeDocument/2006/relationships/diagramLayout" Target="diagrams/layout2.xml"/><Relationship Id="rId16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chart" Target="charts/chart46.xml"/><Relationship Id="rId92" Type="http://schemas.openxmlformats.org/officeDocument/2006/relationships/chart" Target="charts/chart67.xml"/><Relationship Id="rId162" Type="http://schemas.openxmlformats.org/officeDocument/2006/relationships/image" Target="media/image35.png"/><Relationship Id="rId2" Type="http://schemas.openxmlformats.org/officeDocument/2006/relationships/customXml" Target="../customXml/item2.xml"/><Relationship Id="rId29" Type="http://schemas.openxmlformats.org/officeDocument/2006/relationships/chart" Target="charts/chart6.xml"/><Relationship Id="rId24" Type="http://schemas.openxmlformats.org/officeDocument/2006/relationships/chart" Target="charts/chart1.xml"/><Relationship Id="rId40" Type="http://schemas.openxmlformats.org/officeDocument/2006/relationships/chart" Target="charts/chart16.xml"/><Relationship Id="rId45" Type="http://schemas.openxmlformats.org/officeDocument/2006/relationships/chart" Target="charts/chart20.xml"/><Relationship Id="rId66" Type="http://schemas.openxmlformats.org/officeDocument/2006/relationships/chart" Target="charts/chart41.xml"/><Relationship Id="rId87" Type="http://schemas.openxmlformats.org/officeDocument/2006/relationships/chart" Target="charts/chart62.xml"/><Relationship Id="rId110" Type="http://schemas.openxmlformats.org/officeDocument/2006/relationships/hyperlink" Target="https://isok.gov.pl/hydroportal.html" TargetMode="External"/><Relationship Id="rId115" Type="http://schemas.openxmlformats.org/officeDocument/2006/relationships/chart" Target="charts/chart83.xml"/><Relationship Id="rId131" Type="http://schemas.openxmlformats.org/officeDocument/2006/relationships/diagramColors" Target="diagrams/colors1.xml"/><Relationship Id="rId136" Type="http://schemas.openxmlformats.org/officeDocument/2006/relationships/oleObject" Target="embeddings/oleObject9.bin"/><Relationship Id="rId157" Type="http://schemas.openxmlformats.org/officeDocument/2006/relationships/hyperlink" Target="http://www.komarowkapodlaska.biuletyn.net/" TargetMode="External"/><Relationship Id="rId61" Type="http://schemas.openxmlformats.org/officeDocument/2006/relationships/chart" Target="charts/chart36.xml"/><Relationship Id="rId82" Type="http://schemas.openxmlformats.org/officeDocument/2006/relationships/chart" Target="charts/chart57.xml"/><Relationship Id="rId152" Type="http://schemas.openxmlformats.org/officeDocument/2006/relationships/hyperlink" Target="https://komarowkapodlaska.pl/" TargetMode="External"/><Relationship Id="rId19" Type="http://schemas.microsoft.com/office/2007/relationships/hdphoto" Target="media/hdphoto1.wdp"/><Relationship Id="rId14" Type="http://schemas.openxmlformats.org/officeDocument/2006/relationships/footer" Target="footer2.xml"/><Relationship Id="rId30" Type="http://schemas.openxmlformats.org/officeDocument/2006/relationships/chart" Target="charts/chart7.xml"/><Relationship Id="rId35" Type="http://schemas.openxmlformats.org/officeDocument/2006/relationships/image" Target="media/image12.png"/><Relationship Id="rId56" Type="http://schemas.openxmlformats.org/officeDocument/2006/relationships/chart" Target="charts/chart31.xml"/><Relationship Id="rId77" Type="http://schemas.openxmlformats.org/officeDocument/2006/relationships/chart" Target="charts/chart52.xml"/><Relationship Id="rId100" Type="http://schemas.openxmlformats.org/officeDocument/2006/relationships/chart" Target="charts/chart75.xml"/><Relationship Id="rId105" Type="http://schemas.openxmlformats.org/officeDocument/2006/relationships/image" Target="media/image16.png"/><Relationship Id="rId126" Type="http://schemas.openxmlformats.org/officeDocument/2006/relationships/image" Target="media/image20.jpeg"/><Relationship Id="rId147" Type="http://schemas.openxmlformats.org/officeDocument/2006/relationships/diagramQuickStyle" Target="diagrams/quickStyle2.xml"/><Relationship Id="rId8" Type="http://schemas.openxmlformats.org/officeDocument/2006/relationships/endnotes" Target="endnotes.xml"/><Relationship Id="rId51" Type="http://schemas.openxmlformats.org/officeDocument/2006/relationships/chart" Target="charts/chart26.xml"/><Relationship Id="rId72" Type="http://schemas.openxmlformats.org/officeDocument/2006/relationships/chart" Target="charts/chart47.xml"/><Relationship Id="rId93" Type="http://schemas.openxmlformats.org/officeDocument/2006/relationships/chart" Target="charts/chart68.xml"/><Relationship Id="rId98" Type="http://schemas.openxmlformats.org/officeDocument/2006/relationships/chart" Target="charts/chart73.xml"/><Relationship Id="rId121" Type="http://schemas.openxmlformats.org/officeDocument/2006/relationships/chart" Target="charts/chart89.xml"/><Relationship Id="rId142" Type="http://schemas.openxmlformats.org/officeDocument/2006/relationships/oleObject" Target="embeddings/oleObject12.bin"/><Relationship Id="rId163" Type="http://schemas.openxmlformats.org/officeDocument/2006/relationships/image" Target="media/image36.png"/><Relationship Id="rId3" Type="http://schemas.openxmlformats.org/officeDocument/2006/relationships/numbering" Target="numbering.xml"/><Relationship Id="rId25" Type="http://schemas.openxmlformats.org/officeDocument/2006/relationships/chart" Target="charts/chart2.xml"/><Relationship Id="rId46" Type="http://schemas.openxmlformats.org/officeDocument/2006/relationships/chart" Target="charts/chart21.xml"/><Relationship Id="rId67" Type="http://schemas.openxmlformats.org/officeDocument/2006/relationships/chart" Target="charts/chart42.xml"/><Relationship Id="rId116" Type="http://schemas.openxmlformats.org/officeDocument/2006/relationships/chart" Target="charts/chart84.xml"/><Relationship Id="rId137" Type="http://schemas.openxmlformats.org/officeDocument/2006/relationships/image" Target="media/image24.png"/><Relationship Id="rId158" Type="http://schemas.openxmlformats.org/officeDocument/2006/relationships/image" Target="media/image31.png"/><Relationship Id="rId20" Type="http://schemas.openxmlformats.org/officeDocument/2006/relationships/image" Target="media/image8.png"/><Relationship Id="rId41" Type="http://schemas.openxmlformats.org/officeDocument/2006/relationships/image" Target="media/image13.png"/><Relationship Id="rId62" Type="http://schemas.openxmlformats.org/officeDocument/2006/relationships/chart" Target="charts/chart37.xml"/><Relationship Id="rId83" Type="http://schemas.openxmlformats.org/officeDocument/2006/relationships/chart" Target="charts/chart58.xml"/><Relationship Id="rId88" Type="http://schemas.openxmlformats.org/officeDocument/2006/relationships/chart" Target="charts/chart63.xml"/><Relationship Id="rId111" Type="http://schemas.openxmlformats.org/officeDocument/2006/relationships/image" Target="media/image18.png"/><Relationship Id="rId132" Type="http://schemas.microsoft.com/office/2007/relationships/diagramDrawing" Target="diagrams/drawing1.xml"/><Relationship Id="rId153" Type="http://schemas.openxmlformats.org/officeDocument/2006/relationships/image" Target="media/image28.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6.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17.xml.rels><?xml version="1.0" encoding="UTF-8" standalone="yes"?>
<Relationships xmlns="http://schemas.openxmlformats.org/package/2006/relationships"><Relationship Id="rId1" Type="http://schemas.openxmlformats.org/officeDocument/2006/relationships/oleObject" Target="../embeddings/oleObject4.bin"/></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3.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1.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2.xml"/></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4.xml"/></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37.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Microsoft_Excel_Worksheet38.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Microsoft_Excel_Worksheet39.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Microsoft_Excel_Worksheet40.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Microsoft_Excel_Worksheet41.xlsx"/></Relationships>
</file>

<file path=word/charts/_rels/chart48.xml.rels><?xml version="1.0" encoding="UTF-8" standalone="yes"?>
<Relationships xmlns="http://schemas.openxmlformats.org/package/2006/relationships"><Relationship Id="rId1" Type="http://schemas.openxmlformats.org/officeDocument/2006/relationships/package" Target="../embeddings/Microsoft_Excel_Worksheet42.xlsx"/></Relationships>
</file>

<file path=word/charts/_rels/chart49.xml.rels><?xml version="1.0" encoding="UTF-8" standalone="yes"?>
<Relationships xmlns="http://schemas.openxmlformats.org/package/2006/relationships"><Relationship Id="rId1" Type="http://schemas.openxmlformats.org/officeDocument/2006/relationships/package" Target="../embeddings/Microsoft_Excel_Worksheet4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0.xml.rels><?xml version="1.0" encoding="UTF-8" standalone="yes"?>
<Relationships xmlns="http://schemas.openxmlformats.org/package/2006/relationships"><Relationship Id="rId1" Type="http://schemas.openxmlformats.org/officeDocument/2006/relationships/package" Target="../embeddings/Microsoft_Excel_Worksheet44.xlsx"/></Relationships>
</file>

<file path=word/charts/_rels/chart51.xml.rels><?xml version="1.0" encoding="UTF-8" standalone="yes"?>
<Relationships xmlns="http://schemas.openxmlformats.org/package/2006/relationships"><Relationship Id="rId1" Type="http://schemas.openxmlformats.org/officeDocument/2006/relationships/package" Target="../embeddings/Microsoft_Excel_Worksheet45.xlsx"/></Relationships>
</file>

<file path=word/charts/_rels/chart52.xml.rels><?xml version="1.0" encoding="UTF-8" standalone="yes"?>
<Relationships xmlns="http://schemas.openxmlformats.org/package/2006/relationships"><Relationship Id="rId1" Type="http://schemas.openxmlformats.org/officeDocument/2006/relationships/oleObject" Target="../embeddings/oleObject5.bin"/></Relationships>
</file>

<file path=word/charts/_rels/chart53.xml.rels><?xml version="1.0" encoding="UTF-8" standalone="yes"?>
<Relationships xmlns="http://schemas.openxmlformats.org/package/2006/relationships"><Relationship Id="rId1" Type="http://schemas.openxmlformats.org/officeDocument/2006/relationships/package" Target="../embeddings/Microsoft_Excel_Worksheet46.xlsx"/></Relationships>
</file>

<file path=word/charts/_rels/chart54.xml.rels><?xml version="1.0" encoding="UTF-8" standalone="yes"?>
<Relationships xmlns="http://schemas.openxmlformats.org/package/2006/relationships"><Relationship Id="rId1" Type="http://schemas.openxmlformats.org/officeDocument/2006/relationships/package" Target="../embeddings/Microsoft_Excel_Worksheet47.xlsx"/></Relationships>
</file>

<file path=word/charts/_rels/chart55.xml.rels><?xml version="1.0" encoding="UTF-8" standalone="yes"?>
<Relationships xmlns="http://schemas.openxmlformats.org/package/2006/relationships"><Relationship Id="rId1" Type="http://schemas.openxmlformats.org/officeDocument/2006/relationships/package" Target="../embeddings/Microsoft_Excel_Worksheet48.xlsx"/></Relationships>
</file>

<file path=word/charts/_rels/chart56.xml.rels><?xml version="1.0" encoding="UTF-8" standalone="yes"?>
<Relationships xmlns="http://schemas.openxmlformats.org/package/2006/relationships"><Relationship Id="rId2" Type="http://schemas.openxmlformats.org/officeDocument/2006/relationships/package" Target="../embeddings/Microsoft_Excel_Worksheet49.xlsx"/><Relationship Id="rId1" Type="http://schemas.openxmlformats.org/officeDocument/2006/relationships/themeOverride" Target="../theme/themeOverride5.xml"/></Relationships>
</file>

<file path=word/charts/_rels/chart57.xml.rels><?xml version="1.0" encoding="UTF-8" standalone="yes"?>
<Relationships xmlns="http://schemas.openxmlformats.org/package/2006/relationships"><Relationship Id="rId2" Type="http://schemas.openxmlformats.org/officeDocument/2006/relationships/package" Target="../embeddings/Microsoft_Excel_Worksheet50.xlsx"/><Relationship Id="rId1" Type="http://schemas.openxmlformats.org/officeDocument/2006/relationships/themeOverride" Target="../theme/themeOverride6.xml"/></Relationships>
</file>

<file path=word/charts/_rels/chart58.xml.rels><?xml version="1.0" encoding="UTF-8" standalone="yes"?>
<Relationships xmlns="http://schemas.openxmlformats.org/package/2006/relationships"><Relationship Id="rId1" Type="http://schemas.openxmlformats.org/officeDocument/2006/relationships/package" Target="../embeddings/Microsoft_Excel_Worksheet51.xlsx"/></Relationships>
</file>

<file path=word/charts/_rels/chart59.xml.rels><?xml version="1.0" encoding="UTF-8" standalone="yes"?>
<Relationships xmlns="http://schemas.openxmlformats.org/package/2006/relationships"><Relationship Id="rId1" Type="http://schemas.openxmlformats.org/officeDocument/2006/relationships/package" Target="../embeddings/Microsoft_Excel_Worksheet52.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0.xml.rels><?xml version="1.0" encoding="UTF-8" standalone="yes"?>
<Relationships xmlns="http://schemas.openxmlformats.org/package/2006/relationships"><Relationship Id="rId1" Type="http://schemas.openxmlformats.org/officeDocument/2006/relationships/oleObject" Target="file:///C:\Users\Dyrektor\Desktop\Natasza%20projekty\GPR%20Komar&#243;wka%20Podlaska\GPR%20Komar&#243;wka.xlsx" TargetMode="External"/></Relationships>
</file>

<file path=word/charts/_rels/chart61.xml.rels><?xml version="1.0" encoding="UTF-8" standalone="yes"?>
<Relationships xmlns="http://schemas.openxmlformats.org/package/2006/relationships"><Relationship Id="rId1" Type="http://schemas.openxmlformats.org/officeDocument/2006/relationships/package" Target="../embeddings/Microsoft_Excel_Worksheet53.xlsx"/></Relationships>
</file>

<file path=word/charts/_rels/chart62.xml.rels><?xml version="1.0" encoding="UTF-8" standalone="yes"?>
<Relationships xmlns="http://schemas.openxmlformats.org/package/2006/relationships"><Relationship Id="rId1" Type="http://schemas.openxmlformats.org/officeDocument/2006/relationships/package" Target="../embeddings/Microsoft_Excel_Worksheet54.xlsx"/></Relationships>
</file>

<file path=word/charts/_rels/chart63.xml.rels><?xml version="1.0" encoding="UTF-8" standalone="yes"?>
<Relationships xmlns="http://schemas.openxmlformats.org/package/2006/relationships"><Relationship Id="rId1" Type="http://schemas.openxmlformats.org/officeDocument/2006/relationships/package" Target="../embeddings/Microsoft_Excel_Worksheet55.xlsx"/></Relationships>
</file>

<file path=word/charts/_rels/chart64.xml.rels><?xml version="1.0" encoding="UTF-8" standalone="yes"?>
<Relationships xmlns="http://schemas.openxmlformats.org/package/2006/relationships"><Relationship Id="rId1" Type="http://schemas.openxmlformats.org/officeDocument/2006/relationships/package" Target="../embeddings/Microsoft_Excel_Worksheet56.xlsx"/></Relationships>
</file>

<file path=word/charts/_rels/chart65.xml.rels><?xml version="1.0" encoding="UTF-8" standalone="yes"?>
<Relationships xmlns="http://schemas.openxmlformats.org/package/2006/relationships"><Relationship Id="rId1" Type="http://schemas.openxmlformats.org/officeDocument/2006/relationships/oleObject" Target="file:///C:\Users\Micha&#322;.KASIA\OneDrive%20-%20Draft%20Consulting%20Katarzyna%20Flis\REWITALIZACJA%202022\SKO&#323;CZONE%20DIAGNOZY\GPR%20KOMAR&#211;WKA%20PODLASKA\WERSJA%20OSTATECZNA%20PO%20KONULTACJACH\Kopia%20Brakuj&#261;ce%20dane%20do%20GPR%20(1).xlsx"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file:///C:\Users\Micha&#322;.KASIA\OneDrive%20-%20Draft%20Consulting%20Katarzyna%20Flis\REWITALIZACJA%202022\SKO&#323;CZONE%20DIAGNOZY\GPR%20KOMAR&#211;WKA%20PODLASKA\WERSJA%20OSTATECZNA%20PO%20KONULTACJACH\Baza%20danych%20GPR%2002.12.2022.xlsx" TargetMode="External"/></Relationships>
</file>

<file path=word/charts/_rels/chart67.xml.rels><?xml version="1.0" encoding="UTF-8" standalone="yes"?>
<Relationships xmlns="http://schemas.openxmlformats.org/package/2006/relationships"><Relationship Id="rId1" Type="http://schemas.openxmlformats.org/officeDocument/2006/relationships/package" Target="../embeddings/Microsoft_Excel_Worksheet57.xlsx"/></Relationships>
</file>

<file path=word/charts/_rels/chart68.xml.rels><?xml version="1.0" encoding="UTF-8" standalone="yes"?>
<Relationships xmlns="http://schemas.openxmlformats.org/package/2006/relationships"><Relationship Id="rId1" Type="http://schemas.openxmlformats.org/officeDocument/2006/relationships/package" Target="../embeddings/Microsoft_Excel_Worksheet58.xlsx"/></Relationships>
</file>

<file path=word/charts/_rels/chart69.xml.rels><?xml version="1.0" encoding="UTF-8" standalone="yes"?>
<Relationships xmlns="http://schemas.openxmlformats.org/package/2006/relationships"><Relationship Id="rId1" Type="http://schemas.openxmlformats.org/officeDocument/2006/relationships/oleObject" Target="../embeddings/oleObject6.bin"/></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0.xml.rels><?xml version="1.0" encoding="UTF-8" standalone="yes"?>
<Relationships xmlns="http://schemas.openxmlformats.org/package/2006/relationships"><Relationship Id="rId1" Type="http://schemas.openxmlformats.org/officeDocument/2006/relationships/package" Target="../embeddings/Microsoft_Excel_Worksheet59.xlsx"/></Relationships>
</file>

<file path=word/charts/_rels/chart71.xml.rels><?xml version="1.0" encoding="UTF-8" standalone="yes"?>
<Relationships xmlns="http://schemas.openxmlformats.org/package/2006/relationships"><Relationship Id="rId1" Type="http://schemas.openxmlformats.org/officeDocument/2006/relationships/package" Target="../embeddings/Microsoft_Excel_Worksheet60.xlsx"/></Relationships>
</file>

<file path=word/charts/_rels/chart72.xml.rels><?xml version="1.0" encoding="UTF-8" standalone="yes"?>
<Relationships xmlns="http://schemas.openxmlformats.org/package/2006/relationships"><Relationship Id="rId1" Type="http://schemas.openxmlformats.org/officeDocument/2006/relationships/package" Target="../embeddings/Microsoft_Excel_Worksheet61.xlsx"/></Relationships>
</file>

<file path=word/charts/_rels/chart73.xml.rels><?xml version="1.0" encoding="UTF-8" standalone="yes"?>
<Relationships xmlns="http://schemas.openxmlformats.org/package/2006/relationships"><Relationship Id="rId1" Type="http://schemas.openxmlformats.org/officeDocument/2006/relationships/package" Target="../embeddings/Microsoft_Excel_Worksheet62.xlsx"/></Relationships>
</file>

<file path=word/charts/_rels/chart74.xml.rels><?xml version="1.0" encoding="UTF-8" standalone="yes"?>
<Relationships xmlns="http://schemas.openxmlformats.org/package/2006/relationships"><Relationship Id="rId1" Type="http://schemas.openxmlformats.org/officeDocument/2006/relationships/package" Target="../embeddings/Microsoft_Excel_Worksheet63.xlsx"/></Relationships>
</file>

<file path=word/charts/_rels/chart75.xml.rels><?xml version="1.0" encoding="UTF-8" standalone="yes"?>
<Relationships xmlns="http://schemas.openxmlformats.org/package/2006/relationships"><Relationship Id="rId1" Type="http://schemas.openxmlformats.org/officeDocument/2006/relationships/package" Target="../embeddings/Microsoft_Excel_Worksheet64.xlsx"/></Relationships>
</file>

<file path=word/charts/_rels/chart76.xml.rels><?xml version="1.0" encoding="UTF-8" standalone="yes"?>
<Relationships xmlns="http://schemas.openxmlformats.org/package/2006/relationships"><Relationship Id="rId1" Type="http://schemas.openxmlformats.org/officeDocument/2006/relationships/package" Target="../embeddings/Microsoft_Excel_Worksheet65.xlsx"/></Relationships>
</file>

<file path=word/charts/_rels/chart77.xml.rels><?xml version="1.0" encoding="UTF-8" standalone="yes"?>
<Relationships xmlns="http://schemas.openxmlformats.org/package/2006/relationships"><Relationship Id="rId1" Type="http://schemas.openxmlformats.org/officeDocument/2006/relationships/oleObject" Target="file:///C:\Users\Micha&#322;.KASIA\OneDrive%20-%20Draft%20Consulting%20Katarzyna%20Flis\REWITALIZACJA%202022\SKO&#323;CZONE%20DIAGNOZY\GPR%20KOMAR&#211;WKA%20PODLASKA\GPR\komar&#243;wka%20powierzchnie%20obszar&#243;w%20(2).xlsx" TargetMode="External"/></Relationships>
</file>

<file path=word/charts/_rels/chart78.xml.rels><?xml version="1.0" encoding="UTF-8" standalone="yes"?>
<Relationships xmlns="http://schemas.openxmlformats.org/package/2006/relationships"><Relationship Id="rId1" Type="http://schemas.openxmlformats.org/officeDocument/2006/relationships/oleObject" Target="../embeddings/oleObject7.bin"/></Relationships>
</file>

<file path=word/charts/_rels/chart79.xml.rels><?xml version="1.0" encoding="UTF-8" standalone="yes"?>
<Relationships xmlns="http://schemas.openxmlformats.org/package/2006/relationships"><Relationship Id="rId1" Type="http://schemas.openxmlformats.org/officeDocument/2006/relationships/package" Target="../embeddings/Microsoft_Excel_Worksheet66.xlsx"/></Relationships>
</file>

<file path=word/charts/_rels/chart8.xml.rels><?xml version="1.0" encoding="UTF-8" standalone="yes"?>
<Relationships xmlns="http://schemas.openxmlformats.org/package/2006/relationships"><Relationship Id="rId1" Type="http://schemas.openxmlformats.org/officeDocument/2006/relationships/oleObject" Target="file:///C:\Users\Dyrektor\Desktop\Natasza%20projekty\GPR%20Komar&#243;wka%20Podlaska\GPR%20Komar&#243;wka.xlsx" TargetMode="External"/></Relationships>
</file>

<file path=word/charts/_rels/chart80.xml.rels><?xml version="1.0" encoding="UTF-8" standalone="yes"?>
<Relationships xmlns="http://schemas.openxmlformats.org/package/2006/relationships"><Relationship Id="rId1" Type="http://schemas.openxmlformats.org/officeDocument/2006/relationships/package" Target="../embeddings/Microsoft_Excel_Worksheet67.xlsx"/></Relationships>
</file>

<file path=word/charts/_rels/chart81.xml.rels><?xml version="1.0" encoding="UTF-8" standalone="yes"?>
<Relationships xmlns="http://schemas.openxmlformats.org/package/2006/relationships"><Relationship Id="rId1" Type="http://schemas.openxmlformats.org/officeDocument/2006/relationships/package" Target="../embeddings/Microsoft_Excel_Worksheet68.xlsx"/></Relationships>
</file>

<file path=word/charts/_rels/chart82.xml.rels><?xml version="1.0" encoding="UTF-8" standalone="yes"?>
<Relationships xmlns="http://schemas.openxmlformats.org/package/2006/relationships"><Relationship Id="rId1" Type="http://schemas.openxmlformats.org/officeDocument/2006/relationships/package" Target="../embeddings/Microsoft_Excel_Worksheet69.xlsx"/></Relationships>
</file>

<file path=word/charts/_rels/chart83.xml.rels><?xml version="1.0" encoding="UTF-8" standalone="yes"?>
<Relationships xmlns="http://schemas.openxmlformats.org/package/2006/relationships"><Relationship Id="rId1" Type="http://schemas.openxmlformats.org/officeDocument/2006/relationships/package" Target="../embeddings/Microsoft_Excel_Worksheet70.xlsx"/></Relationships>
</file>

<file path=word/charts/_rels/chart84.xml.rels><?xml version="1.0" encoding="UTF-8" standalone="yes"?>
<Relationships xmlns="http://schemas.openxmlformats.org/package/2006/relationships"><Relationship Id="rId1" Type="http://schemas.openxmlformats.org/officeDocument/2006/relationships/package" Target="../embeddings/Microsoft_Excel_Worksheet71.xlsx"/></Relationships>
</file>

<file path=word/charts/_rels/chart85.xml.rels><?xml version="1.0" encoding="UTF-8" standalone="yes"?>
<Relationships xmlns="http://schemas.openxmlformats.org/package/2006/relationships"><Relationship Id="rId1" Type="http://schemas.openxmlformats.org/officeDocument/2006/relationships/package" Target="../embeddings/Microsoft_Excel_Worksheet72.xlsx"/></Relationships>
</file>

<file path=word/charts/_rels/chart86.xml.rels><?xml version="1.0" encoding="UTF-8" standalone="yes"?>
<Relationships xmlns="http://schemas.openxmlformats.org/package/2006/relationships"><Relationship Id="rId1" Type="http://schemas.openxmlformats.org/officeDocument/2006/relationships/package" Target="../embeddings/Microsoft_Excel_Worksheet73.xlsx"/></Relationships>
</file>

<file path=word/charts/_rels/chart87.xml.rels><?xml version="1.0" encoding="UTF-8" standalone="yes"?>
<Relationships xmlns="http://schemas.openxmlformats.org/package/2006/relationships"><Relationship Id="rId1" Type="http://schemas.openxmlformats.org/officeDocument/2006/relationships/package" Target="../embeddings/Microsoft_Excel_Worksheet74.xlsx"/></Relationships>
</file>

<file path=word/charts/_rels/chart88.xml.rels><?xml version="1.0" encoding="UTF-8" standalone="yes"?>
<Relationships xmlns="http://schemas.openxmlformats.org/package/2006/relationships"><Relationship Id="rId1" Type="http://schemas.openxmlformats.org/officeDocument/2006/relationships/package" Target="../embeddings/Microsoft_Excel_Worksheet75.xlsx"/></Relationships>
</file>

<file path=word/charts/_rels/chart89.xml.rels><?xml version="1.0" encoding="UTF-8" standalone="yes"?>
<Relationships xmlns="http://schemas.openxmlformats.org/package/2006/relationships"><Relationship Id="rId1" Type="http://schemas.openxmlformats.org/officeDocument/2006/relationships/package" Target="../embeddings/Microsoft_Excel_Worksheet76.xlsx"/></Relationships>
</file>

<file path=word/charts/_rels/chart9.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90.xml.rels><?xml version="1.0" encoding="UTF-8" standalone="yes"?>
<Relationships xmlns="http://schemas.openxmlformats.org/package/2006/relationships"><Relationship Id="rId1" Type="http://schemas.openxmlformats.org/officeDocument/2006/relationships/package" Target="../embeddings/Microsoft_Excel_Worksheet77.xlsx"/></Relationships>
</file>

<file path=word/charts/_rels/chart91.xml.rels><?xml version="1.0" encoding="UTF-8" standalone="yes"?>
<Relationships xmlns="http://schemas.openxmlformats.org/package/2006/relationships"><Relationship Id="rId1" Type="http://schemas.openxmlformats.org/officeDocument/2006/relationships/package" Target="../embeddings/Microsoft_Excel_Worksheet78.xlsx"/></Relationships>
</file>

<file path=word/charts/_rels/chart92.xml.rels><?xml version="1.0" encoding="UTF-8" standalone="yes"?>
<Relationships xmlns="http://schemas.openxmlformats.org/package/2006/relationships"><Relationship Id="rId1" Type="http://schemas.openxmlformats.org/officeDocument/2006/relationships/package" Target="../embeddings/Microsoft_Excel_Worksheet79.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Arkusz1!$C$3:$G$3</c:f>
              <c:numCache>
                <c:formatCode>General</c:formatCode>
                <c:ptCount val="5"/>
                <c:pt idx="0">
                  <c:v>2017</c:v>
                </c:pt>
                <c:pt idx="1">
                  <c:v>2018</c:v>
                </c:pt>
                <c:pt idx="2">
                  <c:v>2019</c:v>
                </c:pt>
                <c:pt idx="3">
                  <c:v>2020</c:v>
                </c:pt>
                <c:pt idx="4">
                  <c:v>2021</c:v>
                </c:pt>
              </c:numCache>
            </c:numRef>
          </c:cat>
          <c:val>
            <c:numRef>
              <c:f>Arkusz1!$C$4:$G$4</c:f>
              <c:numCache>
                <c:formatCode>#,##0</c:formatCode>
                <c:ptCount val="5"/>
                <c:pt idx="0">
                  <c:v>1281</c:v>
                </c:pt>
                <c:pt idx="1">
                  <c:v>1266</c:v>
                </c:pt>
                <c:pt idx="2">
                  <c:v>1239</c:v>
                </c:pt>
                <c:pt idx="3">
                  <c:v>1217</c:v>
                </c:pt>
                <c:pt idx="4">
                  <c:v>1199</c:v>
                </c:pt>
              </c:numCache>
            </c:numRef>
          </c:val>
          <c:extLst>
            <c:ext xmlns:c16="http://schemas.microsoft.com/office/drawing/2014/chart" uri="{C3380CC4-5D6E-409C-BE32-E72D297353CC}">
              <c16:uniqueId val="{00000000-0885-4D8B-A872-91CDC594A7E9}"/>
            </c:ext>
          </c:extLst>
        </c:ser>
        <c:dLbls>
          <c:dLblPos val="outEnd"/>
          <c:showLegendKey val="0"/>
          <c:showVal val="1"/>
          <c:showCatName val="0"/>
          <c:showSerName val="0"/>
          <c:showPercent val="0"/>
          <c:showBubbleSize val="0"/>
        </c:dLbls>
        <c:gapWidth val="100"/>
        <c:overlap val="-24"/>
        <c:axId val="305275392"/>
        <c:axId val="353171648"/>
      </c:barChart>
      <c:catAx>
        <c:axId val="30527539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3171648"/>
        <c:crosses val="autoZero"/>
        <c:auto val="1"/>
        <c:lblAlgn val="ctr"/>
        <c:lblOffset val="100"/>
        <c:noMultiLvlLbl val="0"/>
      </c:catAx>
      <c:valAx>
        <c:axId val="353171648"/>
        <c:scaling>
          <c:orientation val="minMax"/>
          <c:min val="0"/>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05275392"/>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dir="18900000" algn="bl" rotWithShape="0">
        <a:prstClr val="black">
          <a:alpha val="40000"/>
        </a:prstClr>
      </a:outerShdw>
    </a:effectLst>
  </c:spPr>
  <c:txPr>
    <a:bodyPr/>
    <a:lstStyle/>
    <a:p>
      <a:pPr>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264595862525045E-2"/>
          <c:y val="4.5289855072463768E-2"/>
          <c:w val="0.91748868497736991"/>
          <c:h val="0.79676124044277075"/>
        </c:manualLayout>
      </c:layout>
      <c:barChart>
        <c:barDir val="col"/>
        <c:grouping val="clustered"/>
        <c:varyColors val="0"/>
        <c:ser>
          <c:idx val="0"/>
          <c:order val="0"/>
          <c:tx>
            <c:strRef>
              <c:f>Arkusz1!$B$111</c:f>
              <c:strCache>
                <c:ptCount val="1"/>
                <c:pt idx="0">
                  <c:v>zameldowania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Arkusz1!$C$110:$G$110</c:f>
              <c:numCache>
                <c:formatCode>General</c:formatCode>
                <c:ptCount val="5"/>
                <c:pt idx="0">
                  <c:v>2017</c:v>
                </c:pt>
                <c:pt idx="1">
                  <c:v>2018</c:v>
                </c:pt>
                <c:pt idx="2">
                  <c:v>2019</c:v>
                </c:pt>
                <c:pt idx="3">
                  <c:v>2020</c:v>
                </c:pt>
                <c:pt idx="4">
                  <c:v>2021</c:v>
                </c:pt>
              </c:numCache>
            </c:numRef>
          </c:cat>
          <c:val>
            <c:numRef>
              <c:f>Arkusz1!$C$111:$G$111</c:f>
              <c:numCache>
                <c:formatCode>General</c:formatCode>
                <c:ptCount val="5"/>
                <c:pt idx="0">
                  <c:v>39</c:v>
                </c:pt>
                <c:pt idx="1">
                  <c:v>25</c:v>
                </c:pt>
                <c:pt idx="2">
                  <c:v>25</c:v>
                </c:pt>
                <c:pt idx="3">
                  <c:v>16</c:v>
                </c:pt>
                <c:pt idx="4">
                  <c:v>22</c:v>
                </c:pt>
              </c:numCache>
            </c:numRef>
          </c:val>
          <c:extLst>
            <c:ext xmlns:c16="http://schemas.microsoft.com/office/drawing/2014/chart" uri="{C3380CC4-5D6E-409C-BE32-E72D297353CC}">
              <c16:uniqueId val="{00000000-6193-401A-B6DB-5242D293A357}"/>
            </c:ext>
          </c:extLst>
        </c:ser>
        <c:ser>
          <c:idx val="1"/>
          <c:order val="1"/>
          <c:tx>
            <c:strRef>
              <c:f>Arkusz1!$B$112</c:f>
              <c:strCache>
                <c:ptCount val="1"/>
                <c:pt idx="0">
                  <c:v>wymeldowania</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Arkusz1!$C$110:$G$110</c:f>
              <c:numCache>
                <c:formatCode>General</c:formatCode>
                <c:ptCount val="5"/>
                <c:pt idx="0">
                  <c:v>2017</c:v>
                </c:pt>
                <c:pt idx="1">
                  <c:v>2018</c:v>
                </c:pt>
                <c:pt idx="2">
                  <c:v>2019</c:v>
                </c:pt>
                <c:pt idx="3">
                  <c:v>2020</c:v>
                </c:pt>
                <c:pt idx="4">
                  <c:v>2021</c:v>
                </c:pt>
              </c:numCache>
            </c:numRef>
          </c:cat>
          <c:val>
            <c:numRef>
              <c:f>Arkusz1!$C$112:$G$112</c:f>
              <c:numCache>
                <c:formatCode>General</c:formatCode>
                <c:ptCount val="5"/>
                <c:pt idx="0">
                  <c:v>23</c:v>
                </c:pt>
                <c:pt idx="1">
                  <c:v>26</c:v>
                </c:pt>
                <c:pt idx="2">
                  <c:v>32</c:v>
                </c:pt>
                <c:pt idx="3">
                  <c:v>31</c:v>
                </c:pt>
                <c:pt idx="4">
                  <c:v>22</c:v>
                </c:pt>
              </c:numCache>
            </c:numRef>
          </c:val>
          <c:extLst>
            <c:ext xmlns:c16="http://schemas.microsoft.com/office/drawing/2014/chart" uri="{C3380CC4-5D6E-409C-BE32-E72D297353CC}">
              <c16:uniqueId val="{00000001-6193-401A-B6DB-5242D293A357}"/>
            </c:ext>
          </c:extLst>
        </c:ser>
        <c:dLbls>
          <c:dLblPos val="outEnd"/>
          <c:showLegendKey val="0"/>
          <c:showVal val="1"/>
          <c:showCatName val="0"/>
          <c:showSerName val="0"/>
          <c:showPercent val="0"/>
          <c:showBubbleSize val="0"/>
        </c:dLbls>
        <c:gapWidth val="100"/>
        <c:overlap val="-24"/>
        <c:axId val="305275904"/>
        <c:axId val="415405696"/>
      </c:barChart>
      <c:lineChart>
        <c:grouping val="standard"/>
        <c:varyColors val="0"/>
        <c:ser>
          <c:idx val="2"/>
          <c:order val="2"/>
          <c:tx>
            <c:strRef>
              <c:f>Arkusz1!$B$113</c:f>
              <c:strCache>
                <c:ptCount val="1"/>
                <c:pt idx="0">
                  <c:v>saldo migracji</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Arkusz1!$C$110:$G$110</c:f>
              <c:numCache>
                <c:formatCode>General</c:formatCode>
                <c:ptCount val="5"/>
                <c:pt idx="0">
                  <c:v>2017</c:v>
                </c:pt>
                <c:pt idx="1">
                  <c:v>2018</c:v>
                </c:pt>
                <c:pt idx="2">
                  <c:v>2019</c:v>
                </c:pt>
                <c:pt idx="3">
                  <c:v>2020</c:v>
                </c:pt>
                <c:pt idx="4">
                  <c:v>2021</c:v>
                </c:pt>
              </c:numCache>
            </c:numRef>
          </c:cat>
          <c:val>
            <c:numRef>
              <c:f>Arkusz1!$C$113:$G$113</c:f>
              <c:numCache>
                <c:formatCode>General</c:formatCode>
                <c:ptCount val="5"/>
                <c:pt idx="0">
                  <c:v>16</c:v>
                </c:pt>
                <c:pt idx="1">
                  <c:v>-1</c:v>
                </c:pt>
                <c:pt idx="2">
                  <c:v>-7</c:v>
                </c:pt>
                <c:pt idx="3">
                  <c:v>-15</c:v>
                </c:pt>
                <c:pt idx="4">
                  <c:v>0</c:v>
                </c:pt>
              </c:numCache>
            </c:numRef>
          </c:val>
          <c:smooth val="0"/>
          <c:extLst>
            <c:ext xmlns:c16="http://schemas.microsoft.com/office/drawing/2014/chart" uri="{C3380CC4-5D6E-409C-BE32-E72D297353CC}">
              <c16:uniqueId val="{00000002-6193-401A-B6DB-5242D293A357}"/>
            </c:ext>
          </c:extLst>
        </c:ser>
        <c:dLbls>
          <c:showLegendKey val="0"/>
          <c:showVal val="0"/>
          <c:showCatName val="0"/>
          <c:showSerName val="0"/>
          <c:showPercent val="0"/>
          <c:showBubbleSize val="0"/>
        </c:dLbls>
        <c:marker val="1"/>
        <c:smooth val="0"/>
        <c:axId val="305275904"/>
        <c:axId val="415405696"/>
      </c:lineChart>
      <c:catAx>
        <c:axId val="30527590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15405696"/>
        <c:crosses val="autoZero"/>
        <c:auto val="1"/>
        <c:lblAlgn val="ctr"/>
        <c:lblOffset val="100"/>
        <c:noMultiLvlLbl val="0"/>
      </c:catAx>
      <c:valAx>
        <c:axId val="41540569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05275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algn="l" rotWithShape="0">
        <a:prstClr val="black">
          <a:alpha val="40000"/>
        </a:prstClr>
      </a:outerShdw>
    </a:effectLst>
  </c:spPr>
  <c:txPr>
    <a:bodyPr/>
    <a:lstStyle/>
    <a:p>
      <a:pPr>
        <a:defRPr/>
      </a:pPr>
      <a:endParaRPr lang="pl-PL"/>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FEC9-44C4-97D1-1AAD18C47957}"/>
              </c:ext>
            </c:extLst>
          </c:dPt>
          <c:dPt>
            <c:idx val="1"/>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FEC9-44C4-97D1-1AAD18C4795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Arkusz1!$B$126:$B$127</c:f>
              <c:strCache>
                <c:ptCount val="2"/>
                <c:pt idx="0">
                  <c:v>gmina Komarówka Podlaska</c:v>
                </c:pt>
                <c:pt idx="1">
                  <c:v>obszar rewitalizacji</c:v>
                </c:pt>
              </c:strCache>
            </c:strRef>
          </c:cat>
          <c:val>
            <c:numRef>
              <c:f>Arkusz1!$C$126:$C$127</c:f>
              <c:numCache>
                <c:formatCode>General</c:formatCode>
                <c:ptCount val="2"/>
                <c:pt idx="0">
                  <c:v>2.44</c:v>
                </c:pt>
                <c:pt idx="1">
                  <c:v>1.83</c:v>
                </c:pt>
              </c:numCache>
            </c:numRef>
          </c:val>
          <c:extLst>
            <c:ext xmlns:c16="http://schemas.microsoft.com/office/drawing/2014/chart" uri="{C3380CC4-5D6E-409C-BE32-E72D297353CC}">
              <c16:uniqueId val="{00000000-675B-4FA8-90AD-268D749A2C50}"/>
            </c:ext>
          </c:extLst>
        </c:ser>
        <c:dLbls>
          <c:dLblPos val="outEnd"/>
          <c:showLegendKey val="0"/>
          <c:showVal val="1"/>
          <c:showCatName val="0"/>
          <c:showSerName val="0"/>
          <c:showPercent val="0"/>
          <c:showBubbleSize val="0"/>
        </c:dLbls>
        <c:gapWidth val="115"/>
        <c:overlap val="-20"/>
        <c:axId val="305274880"/>
        <c:axId val="415407424"/>
      </c:barChart>
      <c:catAx>
        <c:axId val="30527488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15407424"/>
        <c:crosses val="autoZero"/>
        <c:auto val="1"/>
        <c:lblAlgn val="ctr"/>
        <c:lblOffset val="100"/>
        <c:noMultiLvlLbl val="0"/>
      </c:catAx>
      <c:valAx>
        <c:axId val="415407424"/>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0527488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algn="l" rotWithShape="0">
        <a:prstClr val="black">
          <a:alpha val="40000"/>
        </a:prstClr>
      </a:outerShdw>
    </a:effectLst>
  </c:spPr>
  <c:txPr>
    <a:bodyPr/>
    <a:lstStyle/>
    <a:p>
      <a:pPr>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Arkusz1!$B$145</c:f>
              <c:strCache>
                <c:ptCount val="1"/>
                <c:pt idx="0">
                  <c:v>wiek przedprodukcyjny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Arkusz1!$C$144:$G$144</c:f>
              <c:numCache>
                <c:formatCode>General</c:formatCode>
                <c:ptCount val="5"/>
                <c:pt idx="0">
                  <c:v>2017</c:v>
                </c:pt>
                <c:pt idx="1">
                  <c:v>2018</c:v>
                </c:pt>
                <c:pt idx="2">
                  <c:v>2019</c:v>
                </c:pt>
                <c:pt idx="3">
                  <c:v>2020</c:v>
                </c:pt>
                <c:pt idx="4">
                  <c:v>2021</c:v>
                </c:pt>
              </c:numCache>
            </c:numRef>
          </c:cat>
          <c:val>
            <c:numRef>
              <c:f>Arkusz1!$C$145:$G$145</c:f>
              <c:numCache>
                <c:formatCode>General</c:formatCode>
                <c:ptCount val="5"/>
                <c:pt idx="0">
                  <c:v>815</c:v>
                </c:pt>
                <c:pt idx="1">
                  <c:v>811</c:v>
                </c:pt>
                <c:pt idx="2">
                  <c:v>793</c:v>
                </c:pt>
                <c:pt idx="3">
                  <c:v>777</c:v>
                </c:pt>
                <c:pt idx="4">
                  <c:v>761</c:v>
                </c:pt>
              </c:numCache>
            </c:numRef>
          </c:val>
          <c:extLst>
            <c:ext xmlns:c16="http://schemas.microsoft.com/office/drawing/2014/chart" uri="{C3380CC4-5D6E-409C-BE32-E72D297353CC}">
              <c16:uniqueId val="{00000000-A90B-481A-9CAF-6192A047FDC8}"/>
            </c:ext>
          </c:extLst>
        </c:ser>
        <c:ser>
          <c:idx val="1"/>
          <c:order val="1"/>
          <c:tx>
            <c:strRef>
              <c:f>Arkusz1!$B$146</c:f>
              <c:strCache>
                <c:ptCount val="1"/>
                <c:pt idx="0">
                  <c:v>wiek produkcyjny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Arkusz1!$C$144:$G$144</c:f>
              <c:numCache>
                <c:formatCode>General</c:formatCode>
                <c:ptCount val="5"/>
                <c:pt idx="0">
                  <c:v>2017</c:v>
                </c:pt>
                <c:pt idx="1">
                  <c:v>2018</c:v>
                </c:pt>
                <c:pt idx="2">
                  <c:v>2019</c:v>
                </c:pt>
                <c:pt idx="3">
                  <c:v>2020</c:v>
                </c:pt>
                <c:pt idx="4">
                  <c:v>2021</c:v>
                </c:pt>
              </c:numCache>
            </c:numRef>
          </c:cat>
          <c:val>
            <c:numRef>
              <c:f>Arkusz1!$C$146:$G$146</c:f>
              <c:numCache>
                <c:formatCode>General</c:formatCode>
                <c:ptCount val="5"/>
                <c:pt idx="0">
                  <c:v>2696</c:v>
                </c:pt>
                <c:pt idx="1">
                  <c:v>2652</c:v>
                </c:pt>
                <c:pt idx="2">
                  <c:v>2589</c:v>
                </c:pt>
                <c:pt idx="3">
                  <c:v>2548</c:v>
                </c:pt>
                <c:pt idx="4">
                  <c:v>2498</c:v>
                </c:pt>
              </c:numCache>
            </c:numRef>
          </c:val>
          <c:extLst>
            <c:ext xmlns:c16="http://schemas.microsoft.com/office/drawing/2014/chart" uri="{C3380CC4-5D6E-409C-BE32-E72D297353CC}">
              <c16:uniqueId val="{00000001-A90B-481A-9CAF-6192A047FDC8}"/>
            </c:ext>
          </c:extLst>
        </c:ser>
        <c:ser>
          <c:idx val="2"/>
          <c:order val="2"/>
          <c:tx>
            <c:strRef>
              <c:f>Arkusz1!$B$147</c:f>
              <c:strCache>
                <c:ptCount val="1"/>
                <c:pt idx="0">
                  <c:v>wiek poprodukcyjny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Arkusz1!$C$144:$G$144</c:f>
              <c:numCache>
                <c:formatCode>General</c:formatCode>
                <c:ptCount val="5"/>
                <c:pt idx="0">
                  <c:v>2017</c:v>
                </c:pt>
                <c:pt idx="1">
                  <c:v>2018</c:v>
                </c:pt>
                <c:pt idx="2">
                  <c:v>2019</c:v>
                </c:pt>
                <c:pt idx="3">
                  <c:v>2020</c:v>
                </c:pt>
                <c:pt idx="4">
                  <c:v>2021</c:v>
                </c:pt>
              </c:numCache>
            </c:numRef>
          </c:cat>
          <c:val>
            <c:numRef>
              <c:f>Arkusz1!$C$147:$G$147</c:f>
              <c:numCache>
                <c:formatCode>General</c:formatCode>
                <c:ptCount val="5"/>
                <c:pt idx="0">
                  <c:v>1038</c:v>
                </c:pt>
                <c:pt idx="1">
                  <c:v>1030</c:v>
                </c:pt>
                <c:pt idx="2">
                  <c:v>1050</c:v>
                </c:pt>
                <c:pt idx="3">
                  <c:v>1036</c:v>
                </c:pt>
                <c:pt idx="4">
                  <c:v>1010</c:v>
                </c:pt>
              </c:numCache>
            </c:numRef>
          </c:val>
          <c:extLst>
            <c:ext xmlns:c16="http://schemas.microsoft.com/office/drawing/2014/chart" uri="{C3380CC4-5D6E-409C-BE32-E72D297353CC}">
              <c16:uniqueId val="{00000002-A90B-481A-9CAF-6192A047FDC8}"/>
            </c:ext>
          </c:extLst>
        </c:ser>
        <c:dLbls>
          <c:dLblPos val="outEnd"/>
          <c:showLegendKey val="0"/>
          <c:showVal val="1"/>
          <c:showCatName val="0"/>
          <c:showSerName val="0"/>
          <c:showPercent val="0"/>
          <c:showBubbleSize val="0"/>
        </c:dLbls>
        <c:gapWidth val="100"/>
        <c:overlap val="-24"/>
        <c:axId val="347244032"/>
        <c:axId val="623445120"/>
      </c:barChart>
      <c:catAx>
        <c:axId val="34724403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3445120"/>
        <c:crosses val="autoZero"/>
        <c:auto val="1"/>
        <c:lblAlgn val="ctr"/>
        <c:lblOffset val="100"/>
        <c:noMultiLvlLbl val="0"/>
      </c:catAx>
      <c:valAx>
        <c:axId val="62344512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47244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algn="l" rotWithShape="0">
        <a:prstClr val="black">
          <a:alpha val="40000"/>
        </a:prstClr>
      </a:outerShdw>
    </a:effectLst>
  </c:spPr>
  <c:txPr>
    <a:bodyPr/>
    <a:lstStyle/>
    <a:p>
      <a:pPr>
        <a:defRPr/>
      </a:pPr>
      <a:endParaRPr lang="pl-PL"/>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Arkusz1!$B$161</c:f>
              <c:strCache>
                <c:ptCount val="1"/>
                <c:pt idx="0">
                  <c:v>wiek przedprodukcyjny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Arkusz1!$C$160:$G$160</c:f>
              <c:numCache>
                <c:formatCode>General</c:formatCode>
                <c:ptCount val="5"/>
                <c:pt idx="0">
                  <c:v>2017</c:v>
                </c:pt>
                <c:pt idx="1">
                  <c:v>2018</c:v>
                </c:pt>
                <c:pt idx="2">
                  <c:v>2019</c:v>
                </c:pt>
                <c:pt idx="3">
                  <c:v>2020</c:v>
                </c:pt>
                <c:pt idx="4">
                  <c:v>2021</c:v>
                </c:pt>
              </c:numCache>
            </c:numRef>
          </c:cat>
          <c:val>
            <c:numRef>
              <c:f>Arkusz1!$C$161:$G$161</c:f>
              <c:numCache>
                <c:formatCode>General</c:formatCode>
                <c:ptCount val="5"/>
                <c:pt idx="0">
                  <c:v>197</c:v>
                </c:pt>
                <c:pt idx="1">
                  <c:v>195</c:v>
                </c:pt>
                <c:pt idx="2">
                  <c:v>186</c:v>
                </c:pt>
                <c:pt idx="3">
                  <c:v>183</c:v>
                </c:pt>
                <c:pt idx="4">
                  <c:v>180</c:v>
                </c:pt>
              </c:numCache>
            </c:numRef>
          </c:val>
          <c:extLst>
            <c:ext xmlns:c16="http://schemas.microsoft.com/office/drawing/2014/chart" uri="{C3380CC4-5D6E-409C-BE32-E72D297353CC}">
              <c16:uniqueId val="{00000000-2D5F-4FED-ACCD-0197A61FCFDB}"/>
            </c:ext>
          </c:extLst>
        </c:ser>
        <c:ser>
          <c:idx val="1"/>
          <c:order val="1"/>
          <c:tx>
            <c:strRef>
              <c:f>Arkusz1!$B$162</c:f>
              <c:strCache>
                <c:ptCount val="1"/>
                <c:pt idx="0">
                  <c:v>wiek produkcyjny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Arkusz1!$C$160:$G$160</c:f>
              <c:numCache>
                <c:formatCode>General</c:formatCode>
                <c:ptCount val="5"/>
                <c:pt idx="0">
                  <c:v>2017</c:v>
                </c:pt>
                <c:pt idx="1">
                  <c:v>2018</c:v>
                </c:pt>
                <c:pt idx="2">
                  <c:v>2019</c:v>
                </c:pt>
                <c:pt idx="3">
                  <c:v>2020</c:v>
                </c:pt>
                <c:pt idx="4">
                  <c:v>2021</c:v>
                </c:pt>
              </c:numCache>
            </c:numRef>
          </c:cat>
          <c:val>
            <c:numRef>
              <c:f>Arkusz1!$C$162:$G$162</c:f>
              <c:numCache>
                <c:formatCode>General</c:formatCode>
                <c:ptCount val="5"/>
                <c:pt idx="0">
                  <c:v>786</c:v>
                </c:pt>
                <c:pt idx="1">
                  <c:v>779</c:v>
                </c:pt>
                <c:pt idx="2">
                  <c:v>762</c:v>
                </c:pt>
                <c:pt idx="3">
                  <c:v>739</c:v>
                </c:pt>
                <c:pt idx="4">
                  <c:v>721</c:v>
                </c:pt>
              </c:numCache>
            </c:numRef>
          </c:val>
          <c:extLst>
            <c:ext xmlns:c16="http://schemas.microsoft.com/office/drawing/2014/chart" uri="{C3380CC4-5D6E-409C-BE32-E72D297353CC}">
              <c16:uniqueId val="{00000001-2D5F-4FED-ACCD-0197A61FCFDB}"/>
            </c:ext>
          </c:extLst>
        </c:ser>
        <c:ser>
          <c:idx val="2"/>
          <c:order val="2"/>
          <c:tx>
            <c:strRef>
              <c:f>Arkusz1!$B$163</c:f>
              <c:strCache>
                <c:ptCount val="1"/>
                <c:pt idx="0">
                  <c:v>wiek poprodukcyjny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Arkusz1!$C$160:$G$160</c:f>
              <c:numCache>
                <c:formatCode>General</c:formatCode>
                <c:ptCount val="5"/>
                <c:pt idx="0">
                  <c:v>2017</c:v>
                </c:pt>
                <c:pt idx="1">
                  <c:v>2018</c:v>
                </c:pt>
                <c:pt idx="2">
                  <c:v>2019</c:v>
                </c:pt>
                <c:pt idx="3">
                  <c:v>2020</c:v>
                </c:pt>
                <c:pt idx="4">
                  <c:v>2021</c:v>
                </c:pt>
              </c:numCache>
            </c:numRef>
          </c:cat>
          <c:val>
            <c:numRef>
              <c:f>Arkusz1!$C$163:$G$163</c:f>
              <c:numCache>
                <c:formatCode>General</c:formatCode>
                <c:ptCount val="5"/>
                <c:pt idx="0">
                  <c:v>298</c:v>
                </c:pt>
                <c:pt idx="1">
                  <c:v>292</c:v>
                </c:pt>
                <c:pt idx="2">
                  <c:v>292</c:v>
                </c:pt>
                <c:pt idx="3">
                  <c:v>295</c:v>
                </c:pt>
                <c:pt idx="4">
                  <c:v>298</c:v>
                </c:pt>
              </c:numCache>
            </c:numRef>
          </c:val>
          <c:extLst>
            <c:ext xmlns:c16="http://schemas.microsoft.com/office/drawing/2014/chart" uri="{C3380CC4-5D6E-409C-BE32-E72D297353CC}">
              <c16:uniqueId val="{00000002-2D5F-4FED-ACCD-0197A61FCFDB}"/>
            </c:ext>
          </c:extLst>
        </c:ser>
        <c:dLbls>
          <c:dLblPos val="outEnd"/>
          <c:showLegendKey val="0"/>
          <c:showVal val="1"/>
          <c:showCatName val="0"/>
          <c:showSerName val="0"/>
          <c:showPercent val="0"/>
          <c:showBubbleSize val="0"/>
        </c:dLbls>
        <c:gapWidth val="100"/>
        <c:overlap val="-24"/>
        <c:axId val="354455552"/>
        <c:axId val="623446848"/>
      </c:barChart>
      <c:catAx>
        <c:axId val="35445555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3446848"/>
        <c:crosses val="autoZero"/>
        <c:auto val="1"/>
        <c:lblAlgn val="ctr"/>
        <c:lblOffset val="100"/>
        <c:noMultiLvlLbl val="0"/>
      </c:catAx>
      <c:valAx>
        <c:axId val="623446848"/>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4455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algn="l" rotWithShape="0">
        <a:prstClr val="black">
          <a:alpha val="40000"/>
        </a:prstClr>
      </a:outerShdw>
    </a:effectLst>
  </c:spPr>
  <c:txPr>
    <a:bodyPr/>
    <a:lstStyle/>
    <a:p>
      <a:pPr>
        <a:defRPr/>
      </a:pPr>
      <a:endParaRPr lang="pl-PL"/>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6391-4348-8198-2F755207CC59}"/>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6391-4348-8198-2F755207CC5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Arkusz1!$B$197:$B$198</c:f>
              <c:strCache>
                <c:ptCount val="2"/>
                <c:pt idx="0">
                  <c:v>gmina Komarówka Podlaska</c:v>
                </c:pt>
                <c:pt idx="1">
                  <c:v>obszar rewitalizacji</c:v>
                </c:pt>
              </c:strCache>
            </c:strRef>
          </c:cat>
          <c:val>
            <c:numRef>
              <c:f>Arkusz1!$C$197:$C$198</c:f>
              <c:numCache>
                <c:formatCode>General</c:formatCode>
                <c:ptCount val="2"/>
                <c:pt idx="0">
                  <c:v>23.66</c:v>
                </c:pt>
                <c:pt idx="1">
                  <c:v>24.85</c:v>
                </c:pt>
              </c:numCache>
            </c:numRef>
          </c:val>
          <c:extLst>
            <c:ext xmlns:c16="http://schemas.microsoft.com/office/drawing/2014/chart" uri="{C3380CC4-5D6E-409C-BE32-E72D297353CC}">
              <c16:uniqueId val="{00000000-50B6-4D61-997A-2744633AD30E}"/>
            </c:ext>
          </c:extLst>
        </c:ser>
        <c:dLbls>
          <c:dLblPos val="outEnd"/>
          <c:showLegendKey val="0"/>
          <c:showVal val="1"/>
          <c:showCatName val="0"/>
          <c:showSerName val="0"/>
          <c:showPercent val="0"/>
          <c:showBubbleSize val="0"/>
        </c:dLbls>
        <c:gapWidth val="115"/>
        <c:overlap val="-20"/>
        <c:axId val="347245056"/>
        <c:axId val="623448576"/>
      </c:barChart>
      <c:catAx>
        <c:axId val="347245056"/>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3448576"/>
        <c:crosses val="autoZero"/>
        <c:auto val="1"/>
        <c:lblAlgn val="ctr"/>
        <c:lblOffset val="100"/>
        <c:noMultiLvlLbl val="0"/>
      </c:catAx>
      <c:valAx>
        <c:axId val="623448576"/>
        <c:scaling>
          <c:orientation val="minMax"/>
          <c:min val="0"/>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47245056"/>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algn="l" rotWithShape="0">
        <a:prstClr val="black">
          <a:alpha val="40000"/>
        </a:prstClr>
      </a:outerShdw>
    </a:effectLst>
  </c:spPr>
  <c:txPr>
    <a:bodyPr/>
    <a:lstStyle/>
    <a:p>
      <a:pPr>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0F73-464D-B1BB-1C2F74111D5F}"/>
              </c:ext>
            </c:extLst>
          </c:dPt>
          <c:dPt>
            <c:idx val="1"/>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0F73-464D-B1BB-1C2F74111D5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Arkusz1!$B$214:$B$215</c:f>
              <c:strCache>
                <c:ptCount val="2"/>
                <c:pt idx="0">
                  <c:v>gmina Komarówka Podlaska</c:v>
                </c:pt>
                <c:pt idx="1">
                  <c:v>obszar rewitalizacji</c:v>
                </c:pt>
              </c:strCache>
            </c:strRef>
          </c:cat>
          <c:val>
            <c:numRef>
              <c:f>Arkusz1!$C$214:$C$215</c:f>
              <c:numCache>
                <c:formatCode>General</c:formatCode>
                <c:ptCount val="2"/>
                <c:pt idx="0">
                  <c:v>3.68</c:v>
                </c:pt>
                <c:pt idx="1">
                  <c:v>6.84</c:v>
                </c:pt>
              </c:numCache>
            </c:numRef>
          </c:val>
          <c:extLst>
            <c:ext xmlns:c16="http://schemas.microsoft.com/office/drawing/2014/chart" uri="{C3380CC4-5D6E-409C-BE32-E72D297353CC}">
              <c16:uniqueId val="{00000000-06A7-441E-898E-5BEB5308A630}"/>
            </c:ext>
          </c:extLst>
        </c:ser>
        <c:dLbls>
          <c:dLblPos val="outEnd"/>
          <c:showLegendKey val="0"/>
          <c:showVal val="1"/>
          <c:showCatName val="0"/>
          <c:showSerName val="0"/>
          <c:showPercent val="0"/>
          <c:showBubbleSize val="0"/>
        </c:dLbls>
        <c:gapWidth val="115"/>
        <c:overlap val="-20"/>
        <c:axId val="347245568"/>
        <c:axId val="623450304"/>
      </c:barChart>
      <c:catAx>
        <c:axId val="347245568"/>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3450304"/>
        <c:crosses val="autoZero"/>
        <c:auto val="1"/>
        <c:lblAlgn val="ctr"/>
        <c:lblOffset val="100"/>
        <c:noMultiLvlLbl val="0"/>
      </c:catAx>
      <c:valAx>
        <c:axId val="623450304"/>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47245568"/>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algn="l" rotWithShape="0">
        <a:prstClr val="black">
          <a:alpha val="40000"/>
        </a:prstClr>
      </a:outerShdw>
    </a:effectLst>
  </c:spPr>
  <c:txPr>
    <a:bodyPr/>
    <a:lstStyle/>
    <a:p>
      <a:pPr>
        <a:defRPr/>
      </a:pPr>
      <a:endParaRPr lang="pl-PL"/>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2225" cap="rnd" cmpd="sng" algn="ctr">
              <a:solidFill>
                <a:schemeClr val="accent2"/>
              </a:solidFill>
              <a:round/>
            </a:ln>
            <a:effectLst/>
          </c:spPr>
          <c:marker>
            <c:symbol val="none"/>
          </c:marker>
          <c:dLbls>
            <c:numFmt formatCode="#,##0" sourceLinked="0"/>
            <c:spPr>
              <a:noFill/>
              <a:ln>
                <a:noFill/>
              </a:ln>
              <a:effectLst/>
            </c:spPr>
            <c:txPr>
              <a:bodyPr rot="-5400000" spcFirstLastPara="1" vertOverflow="ellipsis" wrap="square" anchor="ctr" anchorCtr="1"/>
              <a:lstStyle/>
              <a:p>
                <a:pPr>
                  <a:defRPr sz="800" b="1" i="0" u="none" strike="noStrike" kern="1200" baseline="0">
                    <a:solidFill>
                      <a:sysClr val="windowText" lastClr="000000"/>
                    </a:solidFill>
                    <a:latin typeface="Bahnschrift Light" panose="020B0502040204020203" pitchFamily="34" charset="0"/>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roczniki!$O$1495:$AN$1495</c:f>
              <c:numCache>
                <c:formatCode>General</c:formatCode>
                <c:ptCount val="26"/>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numCache>
            </c:numRef>
          </c:cat>
          <c:val>
            <c:numRef>
              <c:f>roczniki!$O$1496:$AN$1496</c:f>
              <c:numCache>
                <c:formatCode>General</c:formatCode>
                <c:ptCount val="26"/>
                <c:pt idx="0">
                  <c:v>14876</c:v>
                </c:pt>
                <c:pt idx="1">
                  <c:v>14746</c:v>
                </c:pt>
                <c:pt idx="2">
                  <c:v>14613</c:v>
                </c:pt>
                <c:pt idx="3">
                  <c:v>14479</c:v>
                </c:pt>
                <c:pt idx="4">
                  <c:v>14342</c:v>
                </c:pt>
                <c:pt idx="5">
                  <c:v>14203</c:v>
                </c:pt>
                <c:pt idx="6">
                  <c:v>14060</c:v>
                </c:pt>
                <c:pt idx="7">
                  <c:v>13915</c:v>
                </c:pt>
                <c:pt idx="8">
                  <c:v>13764</c:v>
                </c:pt>
                <c:pt idx="9">
                  <c:v>13615</c:v>
                </c:pt>
                <c:pt idx="10">
                  <c:v>13460</c:v>
                </c:pt>
                <c:pt idx="11">
                  <c:v>13303</c:v>
                </c:pt>
                <c:pt idx="12">
                  <c:v>13141</c:v>
                </c:pt>
                <c:pt idx="13">
                  <c:v>12976</c:v>
                </c:pt>
                <c:pt idx="14">
                  <c:v>12810</c:v>
                </c:pt>
                <c:pt idx="15">
                  <c:v>12639</c:v>
                </c:pt>
                <c:pt idx="16">
                  <c:v>12467</c:v>
                </c:pt>
                <c:pt idx="17">
                  <c:v>12292</c:v>
                </c:pt>
                <c:pt idx="18">
                  <c:v>12115</c:v>
                </c:pt>
                <c:pt idx="19">
                  <c:v>11936</c:v>
                </c:pt>
                <c:pt idx="20">
                  <c:v>11754</c:v>
                </c:pt>
                <c:pt idx="21">
                  <c:v>11572</c:v>
                </c:pt>
                <c:pt idx="22">
                  <c:v>11388</c:v>
                </c:pt>
                <c:pt idx="23">
                  <c:v>11204</c:v>
                </c:pt>
                <c:pt idx="24">
                  <c:v>11020</c:v>
                </c:pt>
                <c:pt idx="25">
                  <c:v>10834</c:v>
                </c:pt>
              </c:numCache>
            </c:numRef>
          </c:val>
          <c:smooth val="0"/>
          <c:extLst>
            <c:ext xmlns:c16="http://schemas.microsoft.com/office/drawing/2014/chart" uri="{C3380CC4-5D6E-409C-BE32-E72D297353CC}">
              <c16:uniqueId val="{00000000-1CEF-4850-9305-E64295B9D527}"/>
            </c:ext>
          </c:extLst>
        </c:ser>
        <c:dLbls>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360842752"/>
        <c:axId val="625393664"/>
      </c:lineChart>
      <c:catAx>
        <c:axId val="360842752"/>
        <c:scaling>
          <c:orientation val="minMax"/>
        </c:scaling>
        <c:delete val="0"/>
        <c:axPos val="b"/>
        <c:numFmt formatCode="General" sourceLinked="1"/>
        <c:majorTickMark val="cross"/>
        <c:minorTickMark val="cross"/>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1" i="0" u="none" strike="noStrike" kern="1200" spc="20" baseline="0">
                <a:solidFill>
                  <a:sysClr val="windowText" lastClr="000000"/>
                </a:solidFill>
                <a:latin typeface="Bahnschrift Light" panose="020B0502040204020203" pitchFamily="34" charset="0"/>
                <a:ea typeface="+mn-ea"/>
                <a:cs typeface="+mn-cs"/>
              </a:defRPr>
            </a:pPr>
            <a:endParaRPr lang="pl-PL"/>
          </a:p>
        </c:txPr>
        <c:crossAx val="625393664"/>
        <c:crosses val="autoZero"/>
        <c:auto val="1"/>
        <c:lblAlgn val="ctr"/>
        <c:lblOffset val="150"/>
        <c:noMultiLvlLbl val="0"/>
      </c:catAx>
      <c:valAx>
        <c:axId val="62539366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spc="20" baseline="0">
                <a:solidFill>
                  <a:sysClr val="windowText" lastClr="000000"/>
                </a:solidFill>
                <a:latin typeface="Bahnschrift Light" panose="020B0502040204020203" pitchFamily="34" charset="0"/>
                <a:ea typeface="+mn-ea"/>
                <a:cs typeface="+mn-cs"/>
              </a:defRPr>
            </a:pPr>
            <a:endParaRPr lang="pl-PL"/>
          </a:p>
        </c:txPr>
        <c:crossAx val="360842752"/>
        <c:crossesAt val="1"/>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bg1"/>
      </a:solidFill>
      <a:round/>
    </a:ln>
    <a:effectLst/>
  </c:spPr>
  <c:txPr>
    <a:bodyPr/>
    <a:lstStyle/>
    <a:p>
      <a:pPr>
        <a:defRPr b="1">
          <a:solidFill>
            <a:sysClr val="windowText" lastClr="000000"/>
          </a:solidFill>
          <a:latin typeface="Bahnschrift Light" panose="020B0502040204020203" pitchFamily="34" charset="0"/>
        </a:defRPr>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4"/>
          <c:order val="0"/>
          <c:tx>
            <c:strRef>
              <c:f>PUP!$G$2</c:f>
              <c:strCache>
                <c:ptCount val="1"/>
                <c:pt idx="0">
                  <c:v>2021</c:v>
                </c:pt>
              </c:strCache>
            </c:strRef>
          </c:tx>
          <c:spPr>
            <a:solidFill>
              <a:srgbClr val="FF0000"/>
            </a:solidFill>
            <a:ln>
              <a:noFill/>
            </a:ln>
            <a:effectLst>
              <a:outerShdw blurRad="57150" dist="19050" dir="5400000" algn="ctr" rotWithShape="0">
                <a:srgbClr val="000000">
                  <a:alpha val="63000"/>
                </a:srgbClr>
              </a:outerShdw>
            </a:effectLst>
          </c:spPr>
          <c:invertIfNegative val="0"/>
          <c:dLbls>
            <c:dLbl>
              <c:idx val="8"/>
              <c:layout>
                <c:manualLayout>
                  <c:x val="1.1619800139437645E-2"/>
                  <c:y val="-5.171299288946347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836-4B65-BFBC-90BCFEF8C9D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PUP!$B$3:$B$15</c:f>
              <c:strCache>
                <c:ptCount val="13"/>
                <c:pt idx="0">
                  <c:v>Brzeziny</c:v>
                </c:pt>
                <c:pt idx="1">
                  <c:v>Brzozowy Kąt</c:v>
                </c:pt>
                <c:pt idx="2">
                  <c:v>Derewiczna</c:v>
                </c:pt>
                <c:pt idx="3">
                  <c:v>Kolembrody</c:v>
                </c:pt>
                <c:pt idx="4">
                  <c:v>Komarówka Podlaska </c:v>
                </c:pt>
                <c:pt idx="5">
                  <c:v>Przegaliny Duże</c:v>
                </c:pt>
                <c:pt idx="6">
                  <c:v>Przegaliny Małe</c:v>
                </c:pt>
                <c:pt idx="7">
                  <c:v>Walinna</c:v>
                </c:pt>
                <c:pt idx="8">
                  <c:v>Wiski</c:v>
                </c:pt>
                <c:pt idx="9">
                  <c:v>Woroniec</c:v>
                </c:pt>
                <c:pt idx="10">
                  <c:v>Wólka Komarowska</c:v>
                </c:pt>
                <c:pt idx="11">
                  <c:v>Żelizna</c:v>
                </c:pt>
                <c:pt idx="12">
                  <c:v>Żulinki</c:v>
                </c:pt>
              </c:strCache>
            </c:strRef>
          </c:cat>
          <c:val>
            <c:numRef>
              <c:f>PUP!$G$3:$G$15</c:f>
              <c:numCache>
                <c:formatCode>General</c:formatCode>
                <c:ptCount val="13"/>
                <c:pt idx="0">
                  <c:v>0</c:v>
                </c:pt>
                <c:pt idx="1">
                  <c:v>5</c:v>
                </c:pt>
                <c:pt idx="2">
                  <c:v>12</c:v>
                </c:pt>
                <c:pt idx="3">
                  <c:v>8</c:v>
                </c:pt>
                <c:pt idx="4">
                  <c:v>22</c:v>
                </c:pt>
                <c:pt idx="5">
                  <c:v>8</c:v>
                </c:pt>
                <c:pt idx="6">
                  <c:v>4</c:v>
                </c:pt>
                <c:pt idx="7">
                  <c:v>2</c:v>
                </c:pt>
                <c:pt idx="8">
                  <c:v>6</c:v>
                </c:pt>
                <c:pt idx="9">
                  <c:v>2</c:v>
                </c:pt>
                <c:pt idx="10">
                  <c:v>7</c:v>
                </c:pt>
                <c:pt idx="11">
                  <c:v>11</c:v>
                </c:pt>
                <c:pt idx="12">
                  <c:v>2</c:v>
                </c:pt>
              </c:numCache>
            </c:numRef>
          </c:val>
          <c:extLst>
            <c:ext xmlns:c16="http://schemas.microsoft.com/office/drawing/2014/chart" uri="{C3380CC4-5D6E-409C-BE32-E72D297353CC}">
              <c16:uniqueId val="{00000005-D836-4B65-BFBC-90BCFEF8C9DB}"/>
            </c:ext>
          </c:extLst>
        </c:ser>
        <c:dLbls>
          <c:dLblPos val="outEnd"/>
          <c:showLegendKey val="0"/>
          <c:showVal val="1"/>
          <c:showCatName val="0"/>
          <c:showSerName val="0"/>
          <c:showPercent val="0"/>
          <c:showBubbleSize val="0"/>
        </c:dLbls>
        <c:gapWidth val="100"/>
        <c:overlap val="-24"/>
        <c:axId val="305276928"/>
        <c:axId val="625395392"/>
      </c:barChart>
      <c:catAx>
        <c:axId val="305276928"/>
        <c:scaling>
          <c:orientation val="maxMin"/>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5400000" spcFirstLastPara="1" vertOverflow="ellipsis"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5395392"/>
        <c:crosses val="autoZero"/>
        <c:auto val="1"/>
        <c:lblAlgn val="ctr"/>
        <c:lblOffset val="100"/>
        <c:noMultiLvlLbl val="0"/>
      </c:catAx>
      <c:valAx>
        <c:axId val="625395392"/>
        <c:scaling>
          <c:orientation val="minMax"/>
        </c:scaling>
        <c:delete val="0"/>
        <c:axPos val="r"/>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052769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algn="l" rotWithShape="0">
        <a:prstClr val="black">
          <a:alpha val="40000"/>
        </a:prstClr>
      </a:outerShdw>
    </a:effectLst>
  </c:spPr>
  <c:txPr>
    <a:bodyPr/>
    <a:lstStyle/>
    <a:p>
      <a:pPr>
        <a:defRPr/>
      </a:pPr>
      <a:endParaRPr lang="pl-PL"/>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63E1-4934-AB29-6D79979A4D1D}"/>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63E1-4934-AB29-6D79979A4D1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Arkusz1!$B$232:$B$233</c:f>
              <c:strCache>
                <c:ptCount val="2"/>
                <c:pt idx="0">
                  <c:v>gmina Komarówka Podlaska</c:v>
                </c:pt>
                <c:pt idx="1">
                  <c:v>obszar rewitalizacji</c:v>
                </c:pt>
              </c:strCache>
            </c:strRef>
          </c:cat>
          <c:val>
            <c:numRef>
              <c:f>Arkusz1!$C$232:$C$233</c:f>
              <c:numCache>
                <c:formatCode>General</c:formatCode>
                <c:ptCount val="2"/>
                <c:pt idx="0">
                  <c:v>3.56</c:v>
                </c:pt>
                <c:pt idx="1">
                  <c:v>4.72</c:v>
                </c:pt>
              </c:numCache>
            </c:numRef>
          </c:val>
          <c:extLst>
            <c:ext xmlns:c16="http://schemas.microsoft.com/office/drawing/2014/chart" uri="{C3380CC4-5D6E-409C-BE32-E72D297353CC}">
              <c16:uniqueId val="{00000000-1E0E-49BA-B32F-2EEA559DA178}"/>
            </c:ext>
          </c:extLst>
        </c:ser>
        <c:dLbls>
          <c:dLblPos val="outEnd"/>
          <c:showLegendKey val="0"/>
          <c:showVal val="1"/>
          <c:showCatName val="0"/>
          <c:showSerName val="0"/>
          <c:showPercent val="0"/>
          <c:showBubbleSize val="0"/>
        </c:dLbls>
        <c:gapWidth val="115"/>
        <c:overlap val="-20"/>
        <c:axId val="311577600"/>
        <c:axId val="625397120"/>
      </c:barChart>
      <c:catAx>
        <c:axId val="31157760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5397120"/>
        <c:crosses val="autoZero"/>
        <c:auto val="1"/>
        <c:lblAlgn val="ctr"/>
        <c:lblOffset val="100"/>
        <c:noMultiLvlLbl val="0"/>
      </c:catAx>
      <c:valAx>
        <c:axId val="625397120"/>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1157760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algn="l" rotWithShape="0">
        <a:prstClr val="black">
          <a:alpha val="40000"/>
        </a:prstClr>
      </a:outerShdw>
    </a:effectLst>
  </c:spPr>
  <c:txPr>
    <a:bodyPr/>
    <a:lstStyle/>
    <a:p>
      <a:pPr>
        <a:defRPr/>
      </a:pPr>
      <a:endParaRPr lang="pl-PL"/>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Arkusz1!$B$251</c:f>
              <c:strCache>
                <c:ptCount val="1"/>
                <c:pt idx="0">
                  <c:v>bezrobotni powyżej 12 miesięcy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Arkusz1!$C$250:$G$250</c:f>
              <c:numCache>
                <c:formatCode>General</c:formatCode>
                <c:ptCount val="5"/>
                <c:pt idx="0">
                  <c:v>2017</c:v>
                </c:pt>
                <c:pt idx="1">
                  <c:v>2018</c:v>
                </c:pt>
                <c:pt idx="2">
                  <c:v>2019</c:v>
                </c:pt>
                <c:pt idx="3">
                  <c:v>2020</c:v>
                </c:pt>
                <c:pt idx="4">
                  <c:v>2021</c:v>
                </c:pt>
              </c:numCache>
            </c:numRef>
          </c:cat>
          <c:val>
            <c:numRef>
              <c:f>Arkusz1!$C$251:$G$251</c:f>
              <c:numCache>
                <c:formatCode>General</c:formatCode>
                <c:ptCount val="5"/>
                <c:pt idx="0">
                  <c:v>83</c:v>
                </c:pt>
                <c:pt idx="1">
                  <c:v>72</c:v>
                </c:pt>
                <c:pt idx="2">
                  <c:v>50</c:v>
                </c:pt>
                <c:pt idx="3">
                  <c:v>55</c:v>
                </c:pt>
                <c:pt idx="4">
                  <c:v>54</c:v>
                </c:pt>
              </c:numCache>
            </c:numRef>
          </c:val>
          <c:extLst>
            <c:ext xmlns:c16="http://schemas.microsoft.com/office/drawing/2014/chart" uri="{C3380CC4-5D6E-409C-BE32-E72D297353CC}">
              <c16:uniqueId val="{00000000-1D58-4D9D-A1F9-75E5EECE3E23}"/>
            </c:ext>
          </c:extLst>
        </c:ser>
        <c:ser>
          <c:idx val="1"/>
          <c:order val="1"/>
          <c:tx>
            <c:strRef>
              <c:f>Arkusz1!$B$252</c:f>
              <c:strCache>
                <c:ptCount val="1"/>
                <c:pt idx="0">
                  <c:v>bezrobotni do 30 r. ż.</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Arkusz1!$C$250:$G$250</c:f>
              <c:numCache>
                <c:formatCode>General</c:formatCode>
                <c:ptCount val="5"/>
                <c:pt idx="0">
                  <c:v>2017</c:v>
                </c:pt>
                <c:pt idx="1">
                  <c:v>2018</c:v>
                </c:pt>
                <c:pt idx="2">
                  <c:v>2019</c:v>
                </c:pt>
                <c:pt idx="3">
                  <c:v>2020</c:v>
                </c:pt>
                <c:pt idx="4">
                  <c:v>2021</c:v>
                </c:pt>
              </c:numCache>
            </c:numRef>
          </c:cat>
          <c:val>
            <c:numRef>
              <c:f>Arkusz1!$C$252:$G$252</c:f>
              <c:numCache>
                <c:formatCode>General</c:formatCode>
                <c:ptCount val="5"/>
                <c:pt idx="0">
                  <c:v>38</c:v>
                </c:pt>
                <c:pt idx="1">
                  <c:v>37</c:v>
                </c:pt>
                <c:pt idx="2">
                  <c:v>30</c:v>
                </c:pt>
                <c:pt idx="3">
                  <c:v>27</c:v>
                </c:pt>
                <c:pt idx="4">
                  <c:v>26</c:v>
                </c:pt>
              </c:numCache>
            </c:numRef>
          </c:val>
          <c:extLst>
            <c:ext xmlns:c16="http://schemas.microsoft.com/office/drawing/2014/chart" uri="{C3380CC4-5D6E-409C-BE32-E72D297353CC}">
              <c16:uniqueId val="{00000001-1D58-4D9D-A1F9-75E5EECE3E23}"/>
            </c:ext>
          </c:extLst>
        </c:ser>
        <c:ser>
          <c:idx val="2"/>
          <c:order val="2"/>
          <c:tx>
            <c:strRef>
              <c:f>Arkusz1!$B$253</c:f>
              <c:strCache>
                <c:ptCount val="1"/>
                <c:pt idx="0">
                  <c:v>bezrobotni powyżej 50 r. ż.</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Arkusz1!$C$250:$G$250</c:f>
              <c:numCache>
                <c:formatCode>General</c:formatCode>
                <c:ptCount val="5"/>
                <c:pt idx="0">
                  <c:v>2017</c:v>
                </c:pt>
                <c:pt idx="1">
                  <c:v>2018</c:v>
                </c:pt>
                <c:pt idx="2">
                  <c:v>2019</c:v>
                </c:pt>
                <c:pt idx="3">
                  <c:v>2020</c:v>
                </c:pt>
                <c:pt idx="4">
                  <c:v>2021</c:v>
                </c:pt>
              </c:numCache>
            </c:numRef>
          </c:cat>
          <c:val>
            <c:numRef>
              <c:f>Arkusz1!$C$253:$G$253</c:f>
              <c:numCache>
                <c:formatCode>General</c:formatCode>
                <c:ptCount val="5"/>
                <c:pt idx="0">
                  <c:v>32</c:v>
                </c:pt>
                <c:pt idx="1">
                  <c:v>29</c:v>
                </c:pt>
                <c:pt idx="2">
                  <c:v>28</c:v>
                </c:pt>
                <c:pt idx="3">
                  <c:v>30</c:v>
                </c:pt>
                <c:pt idx="4">
                  <c:v>24</c:v>
                </c:pt>
              </c:numCache>
            </c:numRef>
          </c:val>
          <c:extLst>
            <c:ext xmlns:c16="http://schemas.microsoft.com/office/drawing/2014/chart" uri="{C3380CC4-5D6E-409C-BE32-E72D297353CC}">
              <c16:uniqueId val="{00000002-1D58-4D9D-A1F9-75E5EECE3E23}"/>
            </c:ext>
          </c:extLst>
        </c:ser>
        <c:ser>
          <c:idx val="3"/>
          <c:order val="3"/>
          <c:tx>
            <c:strRef>
              <c:f>Arkusz1!$B$254</c:f>
              <c:strCache>
                <c:ptCount val="1"/>
                <c:pt idx="0">
                  <c:v>bezrobotni bez kwalifikacji zawodowych</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Arkusz1!$C$250:$G$250</c:f>
              <c:numCache>
                <c:formatCode>General</c:formatCode>
                <c:ptCount val="5"/>
                <c:pt idx="0">
                  <c:v>2017</c:v>
                </c:pt>
                <c:pt idx="1">
                  <c:v>2018</c:v>
                </c:pt>
                <c:pt idx="2">
                  <c:v>2019</c:v>
                </c:pt>
                <c:pt idx="3">
                  <c:v>2020</c:v>
                </c:pt>
                <c:pt idx="4">
                  <c:v>2021</c:v>
                </c:pt>
              </c:numCache>
            </c:numRef>
          </c:cat>
          <c:val>
            <c:numRef>
              <c:f>Arkusz1!$C$254:$G$254</c:f>
              <c:numCache>
                <c:formatCode>General</c:formatCode>
                <c:ptCount val="5"/>
                <c:pt idx="0">
                  <c:v>37</c:v>
                </c:pt>
                <c:pt idx="1">
                  <c:v>31</c:v>
                </c:pt>
                <c:pt idx="2">
                  <c:v>20</c:v>
                </c:pt>
                <c:pt idx="3">
                  <c:v>27</c:v>
                </c:pt>
                <c:pt idx="4">
                  <c:v>23</c:v>
                </c:pt>
              </c:numCache>
            </c:numRef>
          </c:val>
          <c:extLst>
            <c:ext xmlns:c16="http://schemas.microsoft.com/office/drawing/2014/chart" uri="{C3380CC4-5D6E-409C-BE32-E72D297353CC}">
              <c16:uniqueId val="{00000003-1D58-4D9D-A1F9-75E5EECE3E23}"/>
            </c:ext>
          </c:extLst>
        </c:ser>
        <c:dLbls>
          <c:dLblPos val="outEnd"/>
          <c:showLegendKey val="0"/>
          <c:showVal val="1"/>
          <c:showCatName val="0"/>
          <c:showSerName val="0"/>
          <c:showPercent val="0"/>
          <c:showBubbleSize val="0"/>
        </c:dLbls>
        <c:gapWidth val="100"/>
        <c:overlap val="-24"/>
        <c:axId val="360843264"/>
        <c:axId val="625398848"/>
      </c:barChart>
      <c:catAx>
        <c:axId val="36084326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5398848"/>
        <c:crosses val="autoZero"/>
        <c:auto val="1"/>
        <c:lblAlgn val="ctr"/>
        <c:lblOffset val="100"/>
        <c:noMultiLvlLbl val="0"/>
      </c:catAx>
      <c:valAx>
        <c:axId val="625398848"/>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60843264"/>
        <c:crosses val="autoZero"/>
        <c:crossBetween val="between"/>
      </c:valAx>
      <c:spPr>
        <a:noFill/>
        <a:ln>
          <a:noFill/>
        </a:ln>
        <a:effectLst/>
      </c:spPr>
    </c:plotArea>
    <c:legend>
      <c:legendPos val="b"/>
      <c:layout>
        <c:manualLayout>
          <c:xMode val="edge"/>
          <c:yMode val="edge"/>
          <c:x val="2.658392866454606E-2"/>
          <c:y val="0.70583217097862772"/>
          <c:w val="0.95566216474596299"/>
          <c:h val="0.26475590551181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algn="l" rotWithShape="0">
        <a:prstClr val="black">
          <a:alpha val="40000"/>
        </a:prstClr>
      </a:outerShdw>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60000"/>
                  <a:lumOff val="4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CAAB-439B-A58F-8687C14D5CE6}"/>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CAAB-439B-A58F-8687C14D5CE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Arkusz1!$C$27:$C$28</c:f>
              <c:strCache>
                <c:ptCount val="2"/>
                <c:pt idx="0">
                  <c:v>gmina Komarówka Podlaska</c:v>
                </c:pt>
                <c:pt idx="1">
                  <c:v>obszar rewitalizacji</c:v>
                </c:pt>
              </c:strCache>
            </c:strRef>
          </c:cat>
          <c:val>
            <c:numRef>
              <c:f>Arkusz1!$D$27:$D$28</c:f>
              <c:numCache>
                <c:formatCode>General</c:formatCode>
                <c:ptCount val="2"/>
                <c:pt idx="0">
                  <c:v>-6.16</c:v>
                </c:pt>
                <c:pt idx="1">
                  <c:v>-6.4</c:v>
                </c:pt>
              </c:numCache>
            </c:numRef>
          </c:val>
          <c:extLst>
            <c:ext xmlns:c16="http://schemas.microsoft.com/office/drawing/2014/chart" uri="{C3380CC4-5D6E-409C-BE32-E72D297353CC}">
              <c16:uniqueId val="{00000000-C79C-4534-8D31-3ADC2D26038C}"/>
            </c:ext>
          </c:extLst>
        </c:ser>
        <c:dLbls>
          <c:dLblPos val="outEnd"/>
          <c:showLegendKey val="0"/>
          <c:showVal val="1"/>
          <c:showCatName val="0"/>
          <c:showSerName val="0"/>
          <c:showPercent val="0"/>
          <c:showBubbleSize val="0"/>
        </c:dLbls>
        <c:gapWidth val="115"/>
        <c:overlap val="-20"/>
        <c:axId val="125468672"/>
        <c:axId val="403324928"/>
      </c:barChart>
      <c:catAx>
        <c:axId val="125468672"/>
        <c:scaling>
          <c:orientation val="minMax"/>
        </c:scaling>
        <c:delete val="0"/>
        <c:axPos val="l"/>
        <c:numFmt formatCode="General" sourceLinked="1"/>
        <c:majorTickMark val="none"/>
        <c:minorTickMark val="none"/>
        <c:tickLblPos val="high"/>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3324928"/>
        <c:crosses val="autoZero"/>
        <c:auto val="1"/>
        <c:lblAlgn val="ctr"/>
        <c:lblOffset val="100"/>
        <c:noMultiLvlLbl val="0"/>
      </c:catAx>
      <c:valAx>
        <c:axId val="403324928"/>
        <c:scaling>
          <c:orientation val="minMax"/>
          <c:max val="0"/>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125468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dir="18900000" algn="bl" rotWithShape="0">
        <a:prstClr val="black">
          <a:alpha val="40000"/>
        </a:prstClr>
      </a:outerShdw>
    </a:effectLst>
  </c:spPr>
  <c:txPr>
    <a:bodyPr/>
    <a:lstStyle/>
    <a:p>
      <a:pPr>
        <a:defRPr/>
      </a:pPr>
      <a:endParaRPr lang="pl-PL"/>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Arkusz1!$B$264</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Arkusz1!$C$263:$F$263</c:f>
              <c:strCache>
                <c:ptCount val="4"/>
                <c:pt idx="0">
                  <c:v>bezrobotni powyżej 12 miesięcy</c:v>
                </c:pt>
                <c:pt idx="1">
                  <c:v>bezrobotni do 30 r. ż.</c:v>
                </c:pt>
                <c:pt idx="2">
                  <c:v>bezrobotni powyżej 50 r. ż.</c:v>
                </c:pt>
                <c:pt idx="3">
                  <c:v>bezrobotni bez kwalifikacji zawodowych</c:v>
                </c:pt>
              </c:strCache>
            </c:strRef>
          </c:cat>
          <c:val>
            <c:numRef>
              <c:f>Arkusz1!$C$264:$F$264</c:f>
              <c:numCache>
                <c:formatCode>General</c:formatCode>
                <c:ptCount val="4"/>
                <c:pt idx="0">
                  <c:v>22</c:v>
                </c:pt>
                <c:pt idx="1">
                  <c:v>11</c:v>
                </c:pt>
                <c:pt idx="2">
                  <c:v>8</c:v>
                </c:pt>
                <c:pt idx="3">
                  <c:v>11</c:v>
                </c:pt>
              </c:numCache>
            </c:numRef>
          </c:val>
          <c:extLst>
            <c:ext xmlns:c16="http://schemas.microsoft.com/office/drawing/2014/chart" uri="{C3380CC4-5D6E-409C-BE32-E72D297353CC}">
              <c16:uniqueId val="{00000000-B70E-4183-B787-AC9E8A7E9A0B}"/>
            </c:ext>
          </c:extLst>
        </c:ser>
        <c:ser>
          <c:idx val="1"/>
          <c:order val="1"/>
          <c:tx>
            <c:strRef>
              <c:f>Arkusz1!$B$265</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Arkusz1!$C$263:$F$263</c:f>
              <c:strCache>
                <c:ptCount val="4"/>
                <c:pt idx="0">
                  <c:v>bezrobotni powyżej 12 miesięcy</c:v>
                </c:pt>
                <c:pt idx="1">
                  <c:v>bezrobotni do 30 r. ż.</c:v>
                </c:pt>
                <c:pt idx="2">
                  <c:v>bezrobotni powyżej 50 r. ż.</c:v>
                </c:pt>
                <c:pt idx="3">
                  <c:v>bezrobotni bez kwalifikacji zawodowych</c:v>
                </c:pt>
              </c:strCache>
            </c:strRef>
          </c:cat>
          <c:val>
            <c:numRef>
              <c:f>Arkusz1!$C$265:$F$265</c:f>
              <c:numCache>
                <c:formatCode>General</c:formatCode>
                <c:ptCount val="4"/>
                <c:pt idx="0">
                  <c:v>32</c:v>
                </c:pt>
                <c:pt idx="1">
                  <c:v>15</c:v>
                </c:pt>
                <c:pt idx="2">
                  <c:v>16</c:v>
                </c:pt>
                <c:pt idx="3">
                  <c:v>12</c:v>
                </c:pt>
              </c:numCache>
            </c:numRef>
          </c:val>
          <c:extLst>
            <c:ext xmlns:c16="http://schemas.microsoft.com/office/drawing/2014/chart" uri="{C3380CC4-5D6E-409C-BE32-E72D297353CC}">
              <c16:uniqueId val="{00000001-B70E-4183-B787-AC9E8A7E9A0B}"/>
            </c:ext>
          </c:extLst>
        </c:ser>
        <c:dLbls>
          <c:dLblPos val="ctr"/>
          <c:showLegendKey val="0"/>
          <c:showVal val="1"/>
          <c:showCatName val="0"/>
          <c:showSerName val="0"/>
          <c:showPercent val="0"/>
          <c:showBubbleSize val="0"/>
        </c:dLbls>
        <c:gapWidth val="150"/>
        <c:overlap val="100"/>
        <c:axId val="347242496"/>
        <c:axId val="625400576"/>
      </c:barChart>
      <c:catAx>
        <c:axId val="34724249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5400576"/>
        <c:crosses val="autoZero"/>
        <c:auto val="1"/>
        <c:lblAlgn val="ctr"/>
        <c:lblOffset val="100"/>
        <c:noMultiLvlLbl val="0"/>
      </c:catAx>
      <c:valAx>
        <c:axId val="62540057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47242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algn="l" rotWithShape="0">
        <a:prstClr val="black">
          <a:alpha val="40000"/>
        </a:prstClr>
      </a:outerShdw>
    </a:effectLst>
  </c:spPr>
  <c:txPr>
    <a:bodyPr/>
    <a:lstStyle/>
    <a:p>
      <a:pPr>
        <a:defRPr/>
      </a:pPr>
      <a:endParaRPr lang="pl-PL"/>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F2A8-4CB2-A8B0-EB2095156113}"/>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F2A8-4CB2-A8B0-EB209515611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Arkusz1!$B$282:$B$283</c:f>
              <c:strCache>
                <c:ptCount val="2"/>
                <c:pt idx="0">
                  <c:v>gmina Komarówka Podlaska</c:v>
                </c:pt>
                <c:pt idx="1">
                  <c:v>obszar rewitalizacji</c:v>
                </c:pt>
              </c:strCache>
            </c:strRef>
          </c:cat>
          <c:val>
            <c:numRef>
              <c:f>Arkusz1!$C$282:$C$283</c:f>
              <c:numCache>
                <c:formatCode>General</c:formatCode>
                <c:ptCount val="2"/>
                <c:pt idx="0">
                  <c:v>2.16</c:v>
                </c:pt>
                <c:pt idx="1">
                  <c:v>3.05</c:v>
                </c:pt>
              </c:numCache>
            </c:numRef>
          </c:val>
          <c:extLst>
            <c:ext xmlns:c16="http://schemas.microsoft.com/office/drawing/2014/chart" uri="{C3380CC4-5D6E-409C-BE32-E72D297353CC}">
              <c16:uniqueId val="{00000000-9CB4-43FA-B0C9-1C695C5E4BF9}"/>
            </c:ext>
          </c:extLst>
        </c:ser>
        <c:dLbls>
          <c:dLblPos val="outEnd"/>
          <c:showLegendKey val="0"/>
          <c:showVal val="1"/>
          <c:showCatName val="0"/>
          <c:showSerName val="0"/>
          <c:showPercent val="0"/>
          <c:showBubbleSize val="0"/>
        </c:dLbls>
        <c:gapWidth val="115"/>
        <c:overlap val="-20"/>
        <c:axId val="360844288"/>
        <c:axId val="262423104"/>
      </c:barChart>
      <c:catAx>
        <c:axId val="360844288"/>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62423104"/>
        <c:crosses val="autoZero"/>
        <c:auto val="1"/>
        <c:lblAlgn val="ctr"/>
        <c:lblOffset val="100"/>
        <c:noMultiLvlLbl val="0"/>
      </c:catAx>
      <c:valAx>
        <c:axId val="262423104"/>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60844288"/>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algn="l" rotWithShape="0">
        <a:prstClr val="black">
          <a:alpha val="40000"/>
        </a:prstClr>
      </a:outerShdw>
    </a:effectLst>
  </c:spPr>
  <c:txPr>
    <a:bodyPr/>
    <a:lstStyle/>
    <a:p>
      <a:pPr>
        <a:defRPr/>
      </a:pPr>
      <a:endParaRPr lang="pl-PL"/>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820594937168778"/>
          <c:y val="8.0930703085483058E-2"/>
          <c:w val="0.70513722864404638"/>
          <c:h val="0.82701938433720068"/>
        </c:manualLayout>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A422-445B-9C2D-354D56E59841}"/>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A422-445B-9C2D-354D56E5984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Arkusz1!$B$316:$B$317</c:f>
              <c:strCache>
                <c:ptCount val="2"/>
                <c:pt idx="0">
                  <c:v>gmina Komarówka Podlaska</c:v>
                </c:pt>
                <c:pt idx="1">
                  <c:v>obszar rewitalizacji</c:v>
                </c:pt>
              </c:strCache>
            </c:strRef>
          </c:cat>
          <c:val>
            <c:numRef>
              <c:f>Arkusz1!$C$316:$C$317</c:f>
              <c:numCache>
                <c:formatCode>General</c:formatCode>
                <c:ptCount val="2"/>
                <c:pt idx="0">
                  <c:v>0.96</c:v>
                </c:pt>
                <c:pt idx="1">
                  <c:v>1.1100000000000001</c:v>
                </c:pt>
              </c:numCache>
            </c:numRef>
          </c:val>
          <c:extLst>
            <c:ext xmlns:c16="http://schemas.microsoft.com/office/drawing/2014/chart" uri="{C3380CC4-5D6E-409C-BE32-E72D297353CC}">
              <c16:uniqueId val="{00000000-5008-4DD6-88EC-A66F96781695}"/>
            </c:ext>
          </c:extLst>
        </c:ser>
        <c:dLbls>
          <c:dLblPos val="outEnd"/>
          <c:showLegendKey val="0"/>
          <c:showVal val="1"/>
          <c:showCatName val="0"/>
          <c:showSerName val="0"/>
          <c:showPercent val="0"/>
          <c:showBubbleSize val="0"/>
        </c:dLbls>
        <c:gapWidth val="115"/>
        <c:overlap val="-20"/>
        <c:axId val="622649344"/>
        <c:axId val="262424832"/>
      </c:barChart>
      <c:catAx>
        <c:axId val="62264934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62424832"/>
        <c:crosses val="autoZero"/>
        <c:auto val="1"/>
        <c:lblAlgn val="ctr"/>
        <c:lblOffset val="100"/>
        <c:noMultiLvlLbl val="0"/>
      </c:catAx>
      <c:valAx>
        <c:axId val="262424832"/>
        <c:scaling>
          <c:orientation val="minMax"/>
          <c:min val="0"/>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2649344"/>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algn="l" rotWithShape="0">
        <a:prstClr val="black">
          <a:alpha val="40000"/>
        </a:prstClr>
      </a:outerShdw>
    </a:effectLst>
  </c:spPr>
  <c:txPr>
    <a:bodyPr/>
    <a:lstStyle/>
    <a:p>
      <a:pPr>
        <a:defRPr/>
      </a:pPr>
      <a:endParaRPr lang="pl-PL"/>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7FB5-4142-833B-C9F83E07E938}"/>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7FB5-4142-833B-C9F83E07E93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Arkusz1!$B$299:$B$300</c:f>
              <c:strCache>
                <c:ptCount val="2"/>
                <c:pt idx="0">
                  <c:v>gmina Komarówka Podlaska</c:v>
                </c:pt>
                <c:pt idx="1">
                  <c:v>obszar rewitalizacji</c:v>
                </c:pt>
              </c:strCache>
            </c:strRef>
          </c:cat>
          <c:val>
            <c:numRef>
              <c:f>Arkusz1!$C$299:$C$300</c:f>
              <c:numCache>
                <c:formatCode>General</c:formatCode>
                <c:ptCount val="2"/>
                <c:pt idx="0">
                  <c:v>1.04</c:v>
                </c:pt>
                <c:pt idx="1">
                  <c:v>1.53</c:v>
                </c:pt>
              </c:numCache>
            </c:numRef>
          </c:val>
          <c:extLst>
            <c:ext xmlns:c16="http://schemas.microsoft.com/office/drawing/2014/chart" uri="{C3380CC4-5D6E-409C-BE32-E72D297353CC}">
              <c16:uniqueId val="{00000000-8CC6-4148-8626-17945D448C28}"/>
            </c:ext>
          </c:extLst>
        </c:ser>
        <c:dLbls>
          <c:dLblPos val="outEnd"/>
          <c:showLegendKey val="0"/>
          <c:showVal val="1"/>
          <c:showCatName val="0"/>
          <c:showSerName val="0"/>
          <c:showPercent val="0"/>
          <c:showBubbleSize val="0"/>
        </c:dLbls>
        <c:gapWidth val="115"/>
        <c:overlap val="-20"/>
        <c:axId val="622650880"/>
        <c:axId val="262426560"/>
      </c:barChart>
      <c:catAx>
        <c:axId val="62265088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62426560"/>
        <c:crosses val="autoZero"/>
        <c:auto val="1"/>
        <c:lblAlgn val="ctr"/>
        <c:lblOffset val="100"/>
        <c:noMultiLvlLbl val="0"/>
      </c:catAx>
      <c:valAx>
        <c:axId val="262426560"/>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265088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algn="l" rotWithShape="0">
        <a:prstClr val="black">
          <a:alpha val="40000"/>
        </a:prstClr>
      </a:outerShdw>
    </a:effectLst>
  </c:spPr>
  <c:txPr>
    <a:bodyPr/>
    <a:lstStyle/>
    <a:p>
      <a:pPr>
        <a:defRPr/>
      </a:pPr>
      <a:endParaRPr lang="pl-PL"/>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2159-4F49-A4FF-CF1C29F04807}"/>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2159-4F49-A4FF-CF1C29F0480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Arkusz1!$B$332:$B$333</c:f>
              <c:strCache>
                <c:ptCount val="2"/>
                <c:pt idx="0">
                  <c:v>gmina Komarówka Podlaska</c:v>
                </c:pt>
                <c:pt idx="1">
                  <c:v>obszar rewitalizacji</c:v>
                </c:pt>
              </c:strCache>
            </c:strRef>
          </c:cat>
          <c:val>
            <c:numRef>
              <c:f>Arkusz1!$C$332:$C$333</c:f>
              <c:numCache>
                <c:formatCode>General</c:formatCode>
                <c:ptCount val="2"/>
                <c:pt idx="0">
                  <c:v>0.92</c:v>
                </c:pt>
                <c:pt idx="1">
                  <c:v>1.53</c:v>
                </c:pt>
              </c:numCache>
            </c:numRef>
          </c:val>
          <c:extLst>
            <c:ext xmlns:c16="http://schemas.microsoft.com/office/drawing/2014/chart" uri="{C3380CC4-5D6E-409C-BE32-E72D297353CC}">
              <c16:uniqueId val="{00000000-07E9-487D-8A09-0A200430547A}"/>
            </c:ext>
          </c:extLst>
        </c:ser>
        <c:dLbls>
          <c:dLblPos val="outEnd"/>
          <c:showLegendKey val="0"/>
          <c:showVal val="1"/>
          <c:showCatName val="0"/>
          <c:showSerName val="0"/>
          <c:showPercent val="0"/>
          <c:showBubbleSize val="0"/>
        </c:dLbls>
        <c:gapWidth val="115"/>
        <c:overlap val="-20"/>
        <c:axId val="347243520"/>
        <c:axId val="262428288"/>
      </c:barChart>
      <c:catAx>
        <c:axId val="34724352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62428288"/>
        <c:crosses val="autoZero"/>
        <c:auto val="1"/>
        <c:lblAlgn val="ctr"/>
        <c:lblOffset val="100"/>
        <c:noMultiLvlLbl val="0"/>
      </c:catAx>
      <c:valAx>
        <c:axId val="262428288"/>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4724352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algn="l" rotWithShape="0">
        <a:prstClr val="black">
          <a:alpha val="40000"/>
        </a:prstClr>
      </a:outerShdw>
    </a:effectLst>
  </c:spPr>
  <c:txPr>
    <a:bodyPr/>
    <a:lstStyle/>
    <a:p>
      <a:pPr>
        <a:defRPr/>
      </a:pPr>
      <a:endParaRPr lang="pl-PL"/>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Arkusz1!$B$351</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Arkusz1!$C$350:$G$350</c:f>
              <c:numCache>
                <c:formatCode>General</c:formatCode>
                <c:ptCount val="5"/>
                <c:pt idx="0">
                  <c:v>2017</c:v>
                </c:pt>
                <c:pt idx="1">
                  <c:v>2018</c:v>
                </c:pt>
                <c:pt idx="2">
                  <c:v>2019</c:v>
                </c:pt>
                <c:pt idx="3">
                  <c:v>2020</c:v>
                </c:pt>
                <c:pt idx="4">
                  <c:v>2021</c:v>
                </c:pt>
              </c:numCache>
            </c:numRef>
          </c:cat>
          <c:val>
            <c:numRef>
              <c:f>Arkusz1!$C$351:$G$351</c:f>
              <c:numCache>
                <c:formatCode>General</c:formatCode>
                <c:ptCount val="5"/>
                <c:pt idx="0">
                  <c:v>71</c:v>
                </c:pt>
                <c:pt idx="1">
                  <c:v>58</c:v>
                </c:pt>
                <c:pt idx="2">
                  <c:v>57</c:v>
                </c:pt>
                <c:pt idx="3">
                  <c:v>42</c:v>
                </c:pt>
                <c:pt idx="4">
                  <c:v>48</c:v>
                </c:pt>
              </c:numCache>
            </c:numRef>
          </c:val>
          <c:extLst>
            <c:ext xmlns:c16="http://schemas.microsoft.com/office/drawing/2014/chart" uri="{C3380CC4-5D6E-409C-BE32-E72D297353CC}">
              <c16:uniqueId val="{00000000-FC2B-48B3-8676-20CBFC652BB2}"/>
            </c:ext>
          </c:extLst>
        </c:ser>
        <c:ser>
          <c:idx val="1"/>
          <c:order val="1"/>
          <c:tx>
            <c:strRef>
              <c:f>Arkusz1!$B$352</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Arkusz1!$C$350:$G$350</c:f>
              <c:numCache>
                <c:formatCode>General</c:formatCode>
                <c:ptCount val="5"/>
                <c:pt idx="0">
                  <c:v>2017</c:v>
                </c:pt>
                <c:pt idx="1">
                  <c:v>2018</c:v>
                </c:pt>
                <c:pt idx="2">
                  <c:v>2019</c:v>
                </c:pt>
                <c:pt idx="3">
                  <c:v>2020</c:v>
                </c:pt>
                <c:pt idx="4">
                  <c:v>2021</c:v>
                </c:pt>
              </c:numCache>
            </c:numRef>
          </c:cat>
          <c:val>
            <c:numRef>
              <c:f>Arkusz1!$C$352:$G$352</c:f>
              <c:numCache>
                <c:formatCode>General</c:formatCode>
                <c:ptCount val="5"/>
                <c:pt idx="0">
                  <c:v>209</c:v>
                </c:pt>
                <c:pt idx="1">
                  <c:v>203</c:v>
                </c:pt>
                <c:pt idx="2">
                  <c:v>161</c:v>
                </c:pt>
                <c:pt idx="3">
                  <c:v>144</c:v>
                </c:pt>
                <c:pt idx="4">
                  <c:v>93</c:v>
                </c:pt>
              </c:numCache>
            </c:numRef>
          </c:val>
          <c:extLst>
            <c:ext xmlns:c16="http://schemas.microsoft.com/office/drawing/2014/chart" uri="{C3380CC4-5D6E-409C-BE32-E72D297353CC}">
              <c16:uniqueId val="{00000001-FC2B-48B3-8676-20CBFC652BB2}"/>
            </c:ext>
          </c:extLst>
        </c:ser>
        <c:dLbls>
          <c:dLblPos val="ctr"/>
          <c:showLegendKey val="0"/>
          <c:showVal val="1"/>
          <c:showCatName val="0"/>
          <c:showSerName val="0"/>
          <c:showPercent val="0"/>
          <c:showBubbleSize val="0"/>
        </c:dLbls>
        <c:gapWidth val="150"/>
        <c:overlap val="100"/>
        <c:axId val="622650368"/>
        <c:axId val="262430016"/>
      </c:barChart>
      <c:catAx>
        <c:axId val="62265036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62430016"/>
        <c:crosses val="autoZero"/>
        <c:auto val="1"/>
        <c:lblAlgn val="ctr"/>
        <c:lblOffset val="100"/>
        <c:noMultiLvlLbl val="0"/>
      </c:catAx>
      <c:valAx>
        <c:axId val="26243001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622650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solidFill>
            <a:sysClr val="windowText" lastClr="000000"/>
          </a:solidFill>
        </a:defRPr>
      </a:pPr>
      <a:endParaRPr lang="pl-PL"/>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72AB-47C6-8BA2-B59A8999DD27}"/>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72AB-47C6-8BA2-B59A8999DD2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Arkusz1!$C$367:$C$368</c:f>
              <c:strCache>
                <c:ptCount val="2"/>
                <c:pt idx="0">
                  <c:v>gmina Komarówka Podlaska</c:v>
                </c:pt>
                <c:pt idx="1">
                  <c:v>obszar rewitalizacji</c:v>
                </c:pt>
              </c:strCache>
            </c:strRef>
          </c:cat>
          <c:val>
            <c:numRef>
              <c:f>Arkusz1!$D$367:$D$368</c:f>
              <c:numCache>
                <c:formatCode>General</c:formatCode>
                <c:ptCount val="2"/>
                <c:pt idx="0">
                  <c:v>3.3</c:v>
                </c:pt>
                <c:pt idx="1">
                  <c:v>4</c:v>
                </c:pt>
              </c:numCache>
            </c:numRef>
          </c:val>
          <c:extLst>
            <c:ext xmlns:c16="http://schemas.microsoft.com/office/drawing/2014/chart" uri="{C3380CC4-5D6E-409C-BE32-E72D297353CC}">
              <c16:uniqueId val="{00000000-4D80-4EF8-BA18-E8A935073103}"/>
            </c:ext>
          </c:extLst>
        </c:ser>
        <c:dLbls>
          <c:dLblPos val="outEnd"/>
          <c:showLegendKey val="0"/>
          <c:showVal val="1"/>
          <c:showCatName val="0"/>
          <c:showSerName val="0"/>
          <c:showPercent val="0"/>
          <c:showBubbleSize val="0"/>
        </c:dLbls>
        <c:gapWidth val="115"/>
        <c:overlap val="-20"/>
        <c:axId val="622651392"/>
        <c:axId val="262513792"/>
      </c:barChart>
      <c:catAx>
        <c:axId val="622651392"/>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62513792"/>
        <c:crosses val="autoZero"/>
        <c:auto val="1"/>
        <c:lblAlgn val="ctr"/>
        <c:lblOffset val="100"/>
        <c:noMultiLvlLbl val="0"/>
      </c:catAx>
      <c:valAx>
        <c:axId val="262513792"/>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2651392"/>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Arkusz1!$B$383</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Arkusz1!$C$382:$G$382</c:f>
              <c:numCache>
                <c:formatCode>General</c:formatCode>
                <c:ptCount val="5"/>
                <c:pt idx="0">
                  <c:v>2017</c:v>
                </c:pt>
                <c:pt idx="1">
                  <c:v>2018</c:v>
                </c:pt>
                <c:pt idx="2">
                  <c:v>2019</c:v>
                </c:pt>
                <c:pt idx="3">
                  <c:v>2020</c:v>
                </c:pt>
                <c:pt idx="4">
                  <c:v>2021</c:v>
                </c:pt>
              </c:numCache>
            </c:numRef>
          </c:cat>
          <c:val>
            <c:numRef>
              <c:f>Arkusz1!$C$383:$G$383</c:f>
              <c:numCache>
                <c:formatCode>General</c:formatCode>
                <c:ptCount val="5"/>
                <c:pt idx="0">
                  <c:v>62</c:v>
                </c:pt>
                <c:pt idx="1">
                  <c:v>60</c:v>
                </c:pt>
                <c:pt idx="2">
                  <c:v>60</c:v>
                </c:pt>
                <c:pt idx="3">
                  <c:v>75</c:v>
                </c:pt>
                <c:pt idx="4">
                  <c:v>83</c:v>
                </c:pt>
              </c:numCache>
            </c:numRef>
          </c:val>
          <c:extLst>
            <c:ext xmlns:c16="http://schemas.microsoft.com/office/drawing/2014/chart" uri="{C3380CC4-5D6E-409C-BE32-E72D297353CC}">
              <c16:uniqueId val="{00000000-9BB6-49D4-A02D-958851886BAD}"/>
            </c:ext>
          </c:extLst>
        </c:ser>
        <c:ser>
          <c:idx val="1"/>
          <c:order val="1"/>
          <c:tx>
            <c:strRef>
              <c:f>Arkusz1!$B$384</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Arkusz1!$C$382:$G$382</c:f>
              <c:numCache>
                <c:formatCode>General</c:formatCode>
                <c:ptCount val="5"/>
                <c:pt idx="0">
                  <c:v>2017</c:v>
                </c:pt>
                <c:pt idx="1">
                  <c:v>2018</c:v>
                </c:pt>
                <c:pt idx="2">
                  <c:v>2019</c:v>
                </c:pt>
                <c:pt idx="3">
                  <c:v>2020</c:v>
                </c:pt>
                <c:pt idx="4">
                  <c:v>2021</c:v>
                </c:pt>
              </c:numCache>
            </c:numRef>
          </c:cat>
          <c:val>
            <c:numRef>
              <c:f>Arkusz1!$C$384:$G$384</c:f>
              <c:numCache>
                <c:formatCode>General</c:formatCode>
                <c:ptCount val="5"/>
                <c:pt idx="0">
                  <c:v>130</c:v>
                </c:pt>
                <c:pt idx="1">
                  <c:v>131</c:v>
                </c:pt>
                <c:pt idx="2">
                  <c:v>122</c:v>
                </c:pt>
                <c:pt idx="3">
                  <c:v>150</c:v>
                </c:pt>
                <c:pt idx="4">
                  <c:v>135</c:v>
                </c:pt>
              </c:numCache>
            </c:numRef>
          </c:val>
          <c:extLst>
            <c:ext xmlns:c16="http://schemas.microsoft.com/office/drawing/2014/chart" uri="{C3380CC4-5D6E-409C-BE32-E72D297353CC}">
              <c16:uniqueId val="{00000001-9BB6-49D4-A02D-958851886BAD}"/>
            </c:ext>
          </c:extLst>
        </c:ser>
        <c:dLbls>
          <c:dLblPos val="ctr"/>
          <c:showLegendKey val="0"/>
          <c:showVal val="1"/>
          <c:showCatName val="0"/>
          <c:showSerName val="0"/>
          <c:showPercent val="0"/>
          <c:showBubbleSize val="0"/>
        </c:dLbls>
        <c:gapWidth val="150"/>
        <c:overlap val="100"/>
        <c:axId val="622652928"/>
        <c:axId val="262515520"/>
      </c:barChart>
      <c:catAx>
        <c:axId val="62265292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62515520"/>
        <c:crosses val="autoZero"/>
        <c:auto val="1"/>
        <c:lblAlgn val="ctr"/>
        <c:lblOffset val="100"/>
        <c:noMultiLvlLbl val="0"/>
      </c:catAx>
      <c:valAx>
        <c:axId val="26251552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2652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Arkusz1!$B$400</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Arkusz1!$C$399:$G$399</c:f>
              <c:numCache>
                <c:formatCode>General</c:formatCode>
                <c:ptCount val="5"/>
                <c:pt idx="0">
                  <c:v>2017</c:v>
                </c:pt>
                <c:pt idx="1">
                  <c:v>2018</c:v>
                </c:pt>
                <c:pt idx="2">
                  <c:v>2019</c:v>
                </c:pt>
                <c:pt idx="3">
                  <c:v>2020</c:v>
                </c:pt>
                <c:pt idx="4">
                  <c:v>2021</c:v>
                </c:pt>
              </c:numCache>
            </c:numRef>
          </c:cat>
          <c:val>
            <c:numRef>
              <c:f>Arkusz1!$C$400:$G$400</c:f>
              <c:numCache>
                <c:formatCode>General</c:formatCode>
                <c:ptCount val="5"/>
                <c:pt idx="0">
                  <c:v>127</c:v>
                </c:pt>
                <c:pt idx="1">
                  <c:v>99</c:v>
                </c:pt>
                <c:pt idx="2">
                  <c:v>99</c:v>
                </c:pt>
                <c:pt idx="3">
                  <c:v>122</c:v>
                </c:pt>
                <c:pt idx="4">
                  <c:v>116</c:v>
                </c:pt>
              </c:numCache>
            </c:numRef>
          </c:val>
          <c:extLst>
            <c:ext xmlns:c16="http://schemas.microsoft.com/office/drawing/2014/chart" uri="{C3380CC4-5D6E-409C-BE32-E72D297353CC}">
              <c16:uniqueId val="{00000000-1AEE-477D-9059-6955B624E46E}"/>
            </c:ext>
          </c:extLst>
        </c:ser>
        <c:ser>
          <c:idx val="1"/>
          <c:order val="1"/>
          <c:tx>
            <c:strRef>
              <c:f>Arkusz1!$B$401</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Arkusz1!$C$399:$G$399</c:f>
              <c:numCache>
                <c:formatCode>General</c:formatCode>
                <c:ptCount val="5"/>
                <c:pt idx="0">
                  <c:v>2017</c:v>
                </c:pt>
                <c:pt idx="1">
                  <c:v>2018</c:v>
                </c:pt>
                <c:pt idx="2">
                  <c:v>2019</c:v>
                </c:pt>
                <c:pt idx="3">
                  <c:v>2020</c:v>
                </c:pt>
                <c:pt idx="4">
                  <c:v>2021</c:v>
                </c:pt>
              </c:numCache>
            </c:numRef>
          </c:cat>
          <c:val>
            <c:numRef>
              <c:f>Arkusz1!$C$401:$G$401</c:f>
              <c:numCache>
                <c:formatCode>General</c:formatCode>
                <c:ptCount val="5"/>
                <c:pt idx="0">
                  <c:v>322</c:v>
                </c:pt>
                <c:pt idx="1">
                  <c:v>357</c:v>
                </c:pt>
                <c:pt idx="2">
                  <c:v>327</c:v>
                </c:pt>
                <c:pt idx="3">
                  <c:v>377</c:v>
                </c:pt>
                <c:pt idx="4">
                  <c:v>274</c:v>
                </c:pt>
              </c:numCache>
            </c:numRef>
          </c:val>
          <c:extLst>
            <c:ext xmlns:c16="http://schemas.microsoft.com/office/drawing/2014/chart" uri="{C3380CC4-5D6E-409C-BE32-E72D297353CC}">
              <c16:uniqueId val="{00000001-1AEE-477D-9059-6955B624E46E}"/>
            </c:ext>
          </c:extLst>
        </c:ser>
        <c:dLbls>
          <c:dLblPos val="ctr"/>
          <c:showLegendKey val="0"/>
          <c:showVal val="1"/>
          <c:showCatName val="0"/>
          <c:showSerName val="0"/>
          <c:showPercent val="0"/>
          <c:showBubbleSize val="0"/>
        </c:dLbls>
        <c:gapWidth val="150"/>
        <c:overlap val="100"/>
        <c:axId val="360841216"/>
        <c:axId val="262517248"/>
      </c:barChart>
      <c:catAx>
        <c:axId val="36084121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62517248"/>
        <c:crosses val="autoZero"/>
        <c:auto val="1"/>
        <c:lblAlgn val="ctr"/>
        <c:lblOffset val="100"/>
        <c:noMultiLvlLbl val="0"/>
      </c:catAx>
      <c:valAx>
        <c:axId val="262517248"/>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60841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Arkusz1!$B$416</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Arkusz1!$C$415:$G$415</c:f>
              <c:numCache>
                <c:formatCode>General</c:formatCode>
                <c:ptCount val="5"/>
                <c:pt idx="0">
                  <c:v>2017</c:v>
                </c:pt>
                <c:pt idx="1">
                  <c:v>2018</c:v>
                </c:pt>
                <c:pt idx="2">
                  <c:v>2019</c:v>
                </c:pt>
                <c:pt idx="3">
                  <c:v>2020</c:v>
                </c:pt>
                <c:pt idx="4">
                  <c:v>2021</c:v>
                </c:pt>
              </c:numCache>
            </c:numRef>
          </c:cat>
          <c:val>
            <c:numRef>
              <c:f>Arkusz1!$C$416:$G$416</c:f>
              <c:numCache>
                <c:formatCode>#,##0</c:formatCode>
                <c:ptCount val="5"/>
                <c:pt idx="0">
                  <c:v>8564</c:v>
                </c:pt>
                <c:pt idx="1">
                  <c:v>5685</c:v>
                </c:pt>
                <c:pt idx="2">
                  <c:v>4392</c:v>
                </c:pt>
                <c:pt idx="3">
                  <c:v>2106</c:v>
                </c:pt>
                <c:pt idx="4">
                  <c:v>1971</c:v>
                </c:pt>
              </c:numCache>
            </c:numRef>
          </c:val>
          <c:extLst>
            <c:ext xmlns:c16="http://schemas.microsoft.com/office/drawing/2014/chart" uri="{C3380CC4-5D6E-409C-BE32-E72D297353CC}">
              <c16:uniqueId val="{00000000-2CEB-4B97-BE60-A24F4805691C}"/>
            </c:ext>
          </c:extLst>
        </c:ser>
        <c:ser>
          <c:idx val="1"/>
          <c:order val="1"/>
          <c:tx>
            <c:strRef>
              <c:f>Arkusz1!$B$417</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Arkusz1!$C$415:$G$415</c:f>
              <c:numCache>
                <c:formatCode>General</c:formatCode>
                <c:ptCount val="5"/>
                <c:pt idx="0">
                  <c:v>2017</c:v>
                </c:pt>
                <c:pt idx="1">
                  <c:v>2018</c:v>
                </c:pt>
                <c:pt idx="2">
                  <c:v>2019</c:v>
                </c:pt>
                <c:pt idx="3">
                  <c:v>2020</c:v>
                </c:pt>
                <c:pt idx="4">
                  <c:v>2021</c:v>
                </c:pt>
              </c:numCache>
            </c:numRef>
          </c:cat>
          <c:val>
            <c:numRef>
              <c:f>Arkusz1!$C$417:$G$417</c:f>
              <c:numCache>
                <c:formatCode>#,##0</c:formatCode>
                <c:ptCount val="5"/>
                <c:pt idx="0">
                  <c:v>22607</c:v>
                </c:pt>
                <c:pt idx="1">
                  <c:v>24047</c:v>
                </c:pt>
                <c:pt idx="2">
                  <c:v>17073</c:v>
                </c:pt>
                <c:pt idx="3">
                  <c:v>9998</c:v>
                </c:pt>
                <c:pt idx="4">
                  <c:v>7211</c:v>
                </c:pt>
              </c:numCache>
            </c:numRef>
          </c:val>
          <c:extLst>
            <c:ext xmlns:c16="http://schemas.microsoft.com/office/drawing/2014/chart" uri="{C3380CC4-5D6E-409C-BE32-E72D297353CC}">
              <c16:uniqueId val="{00000001-2CEB-4B97-BE60-A24F4805691C}"/>
            </c:ext>
          </c:extLst>
        </c:ser>
        <c:dLbls>
          <c:dLblPos val="ctr"/>
          <c:showLegendKey val="0"/>
          <c:showVal val="1"/>
          <c:showCatName val="0"/>
          <c:showSerName val="0"/>
          <c:showPercent val="0"/>
          <c:showBubbleSize val="0"/>
        </c:dLbls>
        <c:gapWidth val="150"/>
        <c:overlap val="100"/>
        <c:axId val="622652416"/>
        <c:axId val="262518976"/>
      </c:barChart>
      <c:catAx>
        <c:axId val="62265241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62518976"/>
        <c:crosses val="autoZero"/>
        <c:auto val="1"/>
        <c:lblAlgn val="ctr"/>
        <c:lblOffset val="100"/>
        <c:noMultiLvlLbl val="0"/>
      </c:catAx>
      <c:valAx>
        <c:axId val="262518976"/>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2652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tx>
            <c:strRef>
              <c:f>Arkusz2!$C$5</c:f>
              <c:strCache>
                <c:ptCount val="1"/>
                <c:pt idx="0">
                  <c:v>Kobiety</c:v>
                </c:pt>
              </c:strCache>
            </c:strRef>
          </c:tx>
          <c:spPr>
            <a:solidFill>
              <a:srgbClr val="FF00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Arkusz2!$B$6:$B$10</c:f>
              <c:numCache>
                <c:formatCode>General</c:formatCode>
                <c:ptCount val="5"/>
                <c:pt idx="0">
                  <c:v>2017</c:v>
                </c:pt>
                <c:pt idx="1">
                  <c:v>2018</c:v>
                </c:pt>
                <c:pt idx="2">
                  <c:v>2019</c:v>
                </c:pt>
                <c:pt idx="3">
                  <c:v>2020</c:v>
                </c:pt>
                <c:pt idx="4">
                  <c:v>2021</c:v>
                </c:pt>
              </c:numCache>
            </c:numRef>
          </c:cat>
          <c:val>
            <c:numRef>
              <c:f>Arkusz2!$C$6:$C$10</c:f>
              <c:numCache>
                <c:formatCode>General</c:formatCode>
                <c:ptCount val="5"/>
                <c:pt idx="0">
                  <c:v>2243</c:v>
                </c:pt>
                <c:pt idx="1">
                  <c:v>2212</c:v>
                </c:pt>
                <c:pt idx="2">
                  <c:v>2181</c:v>
                </c:pt>
                <c:pt idx="3">
                  <c:v>2149</c:v>
                </c:pt>
                <c:pt idx="4">
                  <c:v>2099</c:v>
                </c:pt>
              </c:numCache>
            </c:numRef>
          </c:val>
          <c:extLst>
            <c:ext xmlns:c16="http://schemas.microsoft.com/office/drawing/2014/chart" uri="{C3380CC4-5D6E-409C-BE32-E72D297353CC}">
              <c16:uniqueId val="{00000000-E023-47DC-946F-65D1156EA11B}"/>
            </c:ext>
          </c:extLst>
        </c:ser>
        <c:ser>
          <c:idx val="1"/>
          <c:order val="1"/>
          <c:tx>
            <c:strRef>
              <c:f>Arkusz2!$D$5</c:f>
              <c:strCache>
                <c:ptCount val="1"/>
                <c:pt idx="0">
                  <c:v>Mężczyźni</c:v>
                </c:pt>
              </c:strCache>
            </c:strRef>
          </c:tx>
          <c:spPr>
            <a:solidFill>
              <a:schemeClr val="accent1">
                <a:lumMod val="40000"/>
                <a:lumOff val="6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Arkusz2!$B$6:$B$10</c:f>
              <c:numCache>
                <c:formatCode>General</c:formatCode>
                <c:ptCount val="5"/>
                <c:pt idx="0">
                  <c:v>2017</c:v>
                </c:pt>
                <c:pt idx="1">
                  <c:v>2018</c:v>
                </c:pt>
                <c:pt idx="2">
                  <c:v>2019</c:v>
                </c:pt>
                <c:pt idx="3">
                  <c:v>2020</c:v>
                </c:pt>
                <c:pt idx="4">
                  <c:v>2021</c:v>
                </c:pt>
              </c:numCache>
            </c:numRef>
          </c:cat>
          <c:val>
            <c:numRef>
              <c:f>Arkusz2!$D$6:$D$10</c:f>
              <c:numCache>
                <c:formatCode>General</c:formatCode>
                <c:ptCount val="5"/>
                <c:pt idx="0">
                  <c:v>2306</c:v>
                </c:pt>
                <c:pt idx="1">
                  <c:v>2281</c:v>
                </c:pt>
                <c:pt idx="2">
                  <c:v>2251</c:v>
                </c:pt>
                <c:pt idx="3">
                  <c:v>2212</c:v>
                </c:pt>
                <c:pt idx="4">
                  <c:v>2170</c:v>
                </c:pt>
              </c:numCache>
            </c:numRef>
          </c:val>
          <c:extLst>
            <c:ext xmlns:c16="http://schemas.microsoft.com/office/drawing/2014/chart" uri="{C3380CC4-5D6E-409C-BE32-E72D297353CC}">
              <c16:uniqueId val="{00000001-E023-47DC-946F-65D1156EA11B}"/>
            </c:ext>
          </c:extLst>
        </c:ser>
        <c:dLbls>
          <c:showLegendKey val="0"/>
          <c:showVal val="1"/>
          <c:showCatName val="0"/>
          <c:showSerName val="0"/>
          <c:showPercent val="0"/>
          <c:showBubbleSize val="0"/>
        </c:dLbls>
        <c:gapWidth val="100"/>
        <c:overlap val="-24"/>
        <c:axId val="295558656"/>
        <c:axId val="403326656"/>
      </c:barChart>
      <c:catAx>
        <c:axId val="29555865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3326656"/>
        <c:crosses val="autoZero"/>
        <c:auto val="1"/>
        <c:lblAlgn val="ctr"/>
        <c:lblOffset val="100"/>
        <c:noMultiLvlLbl val="0"/>
      </c:catAx>
      <c:valAx>
        <c:axId val="403326656"/>
        <c:scaling>
          <c:orientation val="minMax"/>
          <c:min val="0"/>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95558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algn="l" rotWithShape="0">
        <a:prstClr val="black">
          <a:alpha val="40000"/>
        </a:prstClr>
      </a:outerShdw>
    </a:effectLst>
  </c:spPr>
  <c:txPr>
    <a:bodyPr/>
    <a:lstStyle/>
    <a:p>
      <a:pPr>
        <a:defRPr/>
      </a:pPr>
      <a:endParaRPr lang="pl-PL"/>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Arkusz1!$B$432</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Arkusz1!$C$431:$G$431</c:f>
              <c:numCache>
                <c:formatCode>General</c:formatCode>
                <c:ptCount val="5"/>
                <c:pt idx="0">
                  <c:v>2017</c:v>
                </c:pt>
                <c:pt idx="1">
                  <c:v>2018</c:v>
                </c:pt>
                <c:pt idx="2">
                  <c:v>2019</c:v>
                </c:pt>
                <c:pt idx="3">
                  <c:v>2020</c:v>
                </c:pt>
                <c:pt idx="4">
                  <c:v>2021</c:v>
                </c:pt>
              </c:numCache>
            </c:numRef>
          </c:cat>
          <c:val>
            <c:numRef>
              <c:f>Arkusz1!$C$432:$G$432</c:f>
              <c:numCache>
                <c:formatCode>#,##0</c:formatCode>
                <c:ptCount val="5"/>
                <c:pt idx="0">
                  <c:v>1190</c:v>
                </c:pt>
                <c:pt idx="1">
                  <c:v>1198</c:v>
                </c:pt>
                <c:pt idx="2">
                  <c:v>1286</c:v>
                </c:pt>
                <c:pt idx="3">
                  <c:v>2140</c:v>
                </c:pt>
                <c:pt idx="4">
                  <c:v>2781</c:v>
                </c:pt>
              </c:numCache>
            </c:numRef>
          </c:val>
          <c:extLst>
            <c:ext xmlns:c16="http://schemas.microsoft.com/office/drawing/2014/chart" uri="{C3380CC4-5D6E-409C-BE32-E72D297353CC}">
              <c16:uniqueId val="{00000000-BE3A-4497-A73B-7712AE87F63C}"/>
            </c:ext>
          </c:extLst>
        </c:ser>
        <c:ser>
          <c:idx val="1"/>
          <c:order val="1"/>
          <c:tx>
            <c:strRef>
              <c:f>Arkusz1!$B$433</c:f>
              <c:strCache>
                <c:ptCount val="1"/>
                <c:pt idx="0">
                  <c:v>gmina Komarówka Podlaska</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Arkusz1!$C$431:$G$431</c:f>
              <c:numCache>
                <c:formatCode>General</c:formatCode>
                <c:ptCount val="5"/>
                <c:pt idx="0">
                  <c:v>2017</c:v>
                </c:pt>
                <c:pt idx="1">
                  <c:v>2018</c:v>
                </c:pt>
                <c:pt idx="2">
                  <c:v>2019</c:v>
                </c:pt>
                <c:pt idx="3">
                  <c:v>2020</c:v>
                </c:pt>
                <c:pt idx="4">
                  <c:v>2021</c:v>
                </c:pt>
              </c:numCache>
            </c:numRef>
          </c:cat>
          <c:val>
            <c:numRef>
              <c:f>Arkusz1!$C$433:$G$433</c:f>
              <c:numCache>
                <c:formatCode>#,##0</c:formatCode>
                <c:ptCount val="5"/>
                <c:pt idx="0">
                  <c:v>1852</c:v>
                </c:pt>
                <c:pt idx="1">
                  <c:v>2219</c:v>
                </c:pt>
                <c:pt idx="2">
                  <c:v>2528</c:v>
                </c:pt>
                <c:pt idx="3">
                  <c:v>2861</c:v>
                </c:pt>
                <c:pt idx="4">
                  <c:v>3046</c:v>
                </c:pt>
              </c:numCache>
            </c:numRef>
          </c:val>
          <c:extLst>
            <c:ext xmlns:c16="http://schemas.microsoft.com/office/drawing/2014/chart" uri="{C3380CC4-5D6E-409C-BE32-E72D297353CC}">
              <c16:uniqueId val="{00000001-BE3A-4497-A73B-7712AE87F63C}"/>
            </c:ext>
          </c:extLst>
        </c:ser>
        <c:dLbls>
          <c:dLblPos val="outEnd"/>
          <c:showLegendKey val="0"/>
          <c:showVal val="1"/>
          <c:showCatName val="0"/>
          <c:showSerName val="0"/>
          <c:showPercent val="0"/>
          <c:showBubbleSize val="0"/>
        </c:dLbls>
        <c:gapWidth val="100"/>
        <c:overlap val="-24"/>
        <c:axId val="626778112"/>
        <c:axId val="263823360"/>
      </c:barChart>
      <c:catAx>
        <c:axId val="62677811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63823360"/>
        <c:crosses val="autoZero"/>
        <c:auto val="1"/>
        <c:lblAlgn val="ctr"/>
        <c:lblOffset val="100"/>
        <c:noMultiLvlLbl val="0"/>
      </c:catAx>
      <c:valAx>
        <c:axId val="263823360"/>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6778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Arkusz1!$C$448</c:f>
              <c:strCache>
                <c:ptCount val="1"/>
                <c:pt idx="0">
                  <c:v>2017</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Arkusz1!$B$449:$B$454</c:f>
              <c:strCache>
                <c:ptCount val="6"/>
                <c:pt idx="0">
                  <c:v>ubóstwo</c:v>
                </c:pt>
                <c:pt idx="1">
                  <c:v>bezrobocie</c:v>
                </c:pt>
                <c:pt idx="2">
                  <c:v>niepełnosprawność</c:v>
                </c:pt>
                <c:pt idx="3">
                  <c:v>alkoholizm</c:v>
                </c:pt>
                <c:pt idx="4">
                  <c:v>bezradność w sprawach opiekuńczo-wychowawczych</c:v>
                </c:pt>
                <c:pt idx="5">
                  <c:v>długotrwała lub ciężka choroba</c:v>
                </c:pt>
              </c:strCache>
            </c:strRef>
          </c:cat>
          <c:val>
            <c:numRef>
              <c:f>Arkusz1!$C$449:$C$454</c:f>
              <c:numCache>
                <c:formatCode>General</c:formatCode>
                <c:ptCount val="6"/>
                <c:pt idx="0">
                  <c:v>98</c:v>
                </c:pt>
                <c:pt idx="1">
                  <c:v>44</c:v>
                </c:pt>
                <c:pt idx="2">
                  <c:v>51</c:v>
                </c:pt>
                <c:pt idx="3">
                  <c:v>18</c:v>
                </c:pt>
                <c:pt idx="4">
                  <c:v>52</c:v>
                </c:pt>
                <c:pt idx="5">
                  <c:v>82</c:v>
                </c:pt>
              </c:numCache>
            </c:numRef>
          </c:val>
          <c:extLst>
            <c:ext xmlns:c16="http://schemas.microsoft.com/office/drawing/2014/chart" uri="{C3380CC4-5D6E-409C-BE32-E72D297353CC}">
              <c16:uniqueId val="{00000000-371B-46BE-A793-E8D299E0081B}"/>
            </c:ext>
          </c:extLst>
        </c:ser>
        <c:ser>
          <c:idx val="1"/>
          <c:order val="1"/>
          <c:tx>
            <c:strRef>
              <c:f>Arkusz1!$D$448</c:f>
              <c:strCache>
                <c:ptCount val="1"/>
                <c:pt idx="0">
                  <c:v>2018</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Arkusz1!$B$449:$B$454</c:f>
              <c:strCache>
                <c:ptCount val="6"/>
                <c:pt idx="0">
                  <c:v>ubóstwo</c:v>
                </c:pt>
                <c:pt idx="1">
                  <c:v>bezrobocie</c:v>
                </c:pt>
                <c:pt idx="2">
                  <c:v>niepełnosprawność</c:v>
                </c:pt>
                <c:pt idx="3">
                  <c:v>alkoholizm</c:v>
                </c:pt>
                <c:pt idx="4">
                  <c:v>bezradność w sprawach opiekuńczo-wychowawczych</c:v>
                </c:pt>
                <c:pt idx="5">
                  <c:v>długotrwała lub ciężka choroba</c:v>
                </c:pt>
              </c:strCache>
            </c:strRef>
          </c:cat>
          <c:val>
            <c:numRef>
              <c:f>Arkusz1!$D$449:$D$454</c:f>
              <c:numCache>
                <c:formatCode>General</c:formatCode>
                <c:ptCount val="6"/>
                <c:pt idx="0">
                  <c:v>70</c:v>
                </c:pt>
                <c:pt idx="1">
                  <c:v>41</c:v>
                </c:pt>
                <c:pt idx="2">
                  <c:v>40</c:v>
                </c:pt>
                <c:pt idx="3">
                  <c:v>9</c:v>
                </c:pt>
                <c:pt idx="4">
                  <c:v>40</c:v>
                </c:pt>
                <c:pt idx="5">
                  <c:v>72</c:v>
                </c:pt>
              </c:numCache>
            </c:numRef>
          </c:val>
          <c:extLst>
            <c:ext xmlns:c16="http://schemas.microsoft.com/office/drawing/2014/chart" uri="{C3380CC4-5D6E-409C-BE32-E72D297353CC}">
              <c16:uniqueId val="{00000001-371B-46BE-A793-E8D299E0081B}"/>
            </c:ext>
          </c:extLst>
        </c:ser>
        <c:ser>
          <c:idx val="2"/>
          <c:order val="2"/>
          <c:tx>
            <c:strRef>
              <c:f>Arkusz1!$E$448</c:f>
              <c:strCache>
                <c:ptCount val="1"/>
                <c:pt idx="0">
                  <c:v>2019</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Arkusz1!$B$449:$B$454</c:f>
              <c:strCache>
                <c:ptCount val="6"/>
                <c:pt idx="0">
                  <c:v>ubóstwo</c:v>
                </c:pt>
                <c:pt idx="1">
                  <c:v>bezrobocie</c:v>
                </c:pt>
                <c:pt idx="2">
                  <c:v>niepełnosprawność</c:v>
                </c:pt>
                <c:pt idx="3">
                  <c:v>alkoholizm</c:v>
                </c:pt>
                <c:pt idx="4">
                  <c:v>bezradność w sprawach opiekuńczo-wychowawczych</c:v>
                </c:pt>
                <c:pt idx="5">
                  <c:v>długotrwała lub ciężka choroba</c:v>
                </c:pt>
              </c:strCache>
            </c:strRef>
          </c:cat>
          <c:val>
            <c:numRef>
              <c:f>Arkusz1!$E$449:$E$454</c:f>
              <c:numCache>
                <c:formatCode>General</c:formatCode>
                <c:ptCount val="6"/>
                <c:pt idx="0">
                  <c:v>58</c:v>
                </c:pt>
                <c:pt idx="1">
                  <c:v>44</c:v>
                </c:pt>
                <c:pt idx="2">
                  <c:v>41</c:v>
                </c:pt>
                <c:pt idx="3">
                  <c:v>7</c:v>
                </c:pt>
                <c:pt idx="4">
                  <c:v>27</c:v>
                </c:pt>
                <c:pt idx="5">
                  <c:v>67</c:v>
                </c:pt>
              </c:numCache>
            </c:numRef>
          </c:val>
          <c:extLst>
            <c:ext xmlns:c16="http://schemas.microsoft.com/office/drawing/2014/chart" uri="{C3380CC4-5D6E-409C-BE32-E72D297353CC}">
              <c16:uniqueId val="{00000002-371B-46BE-A793-E8D299E0081B}"/>
            </c:ext>
          </c:extLst>
        </c:ser>
        <c:ser>
          <c:idx val="3"/>
          <c:order val="3"/>
          <c:tx>
            <c:strRef>
              <c:f>Arkusz1!$F$448</c:f>
              <c:strCache>
                <c:ptCount val="1"/>
                <c:pt idx="0">
                  <c:v>2020</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Arkusz1!$B$449:$B$454</c:f>
              <c:strCache>
                <c:ptCount val="6"/>
                <c:pt idx="0">
                  <c:v>ubóstwo</c:v>
                </c:pt>
                <c:pt idx="1">
                  <c:v>bezrobocie</c:v>
                </c:pt>
                <c:pt idx="2">
                  <c:v>niepełnosprawność</c:v>
                </c:pt>
                <c:pt idx="3">
                  <c:v>alkoholizm</c:v>
                </c:pt>
                <c:pt idx="4">
                  <c:v>bezradność w sprawach opiekuńczo-wychowawczych</c:v>
                </c:pt>
                <c:pt idx="5">
                  <c:v>długotrwała lub ciężka choroba</c:v>
                </c:pt>
              </c:strCache>
            </c:strRef>
          </c:cat>
          <c:val>
            <c:numRef>
              <c:f>Arkusz1!$F$449:$F$454</c:f>
              <c:numCache>
                <c:formatCode>General</c:formatCode>
                <c:ptCount val="6"/>
                <c:pt idx="0">
                  <c:v>57</c:v>
                </c:pt>
                <c:pt idx="1">
                  <c:v>40</c:v>
                </c:pt>
                <c:pt idx="2">
                  <c:v>45</c:v>
                </c:pt>
                <c:pt idx="3">
                  <c:v>17</c:v>
                </c:pt>
                <c:pt idx="4">
                  <c:v>22</c:v>
                </c:pt>
                <c:pt idx="5">
                  <c:v>61</c:v>
                </c:pt>
              </c:numCache>
            </c:numRef>
          </c:val>
          <c:extLst>
            <c:ext xmlns:c16="http://schemas.microsoft.com/office/drawing/2014/chart" uri="{C3380CC4-5D6E-409C-BE32-E72D297353CC}">
              <c16:uniqueId val="{00000003-371B-46BE-A793-E8D299E0081B}"/>
            </c:ext>
          </c:extLst>
        </c:ser>
        <c:ser>
          <c:idx val="4"/>
          <c:order val="4"/>
          <c:tx>
            <c:strRef>
              <c:f>Arkusz1!$G$448</c:f>
              <c:strCache>
                <c:ptCount val="1"/>
                <c:pt idx="0">
                  <c:v>2021</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Arkusz1!$B$449:$B$454</c:f>
              <c:strCache>
                <c:ptCount val="6"/>
                <c:pt idx="0">
                  <c:v>ubóstwo</c:v>
                </c:pt>
                <c:pt idx="1">
                  <c:v>bezrobocie</c:v>
                </c:pt>
                <c:pt idx="2">
                  <c:v>niepełnosprawność</c:v>
                </c:pt>
                <c:pt idx="3">
                  <c:v>alkoholizm</c:v>
                </c:pt>
                <c:pt idx="4">
                  <c:v>bezradność w sprawach opiekuńczo-wychowawczych</c:v>
                </c:pt>
                <c:pt idx="5">
                  <c:v>długotrwała lub ciężka choroba</c:v>
                </c:pt>
              </c:strCache>
            </c:strRef>
          </c:cat>
          <c:val>
            <c:numRef>
              <c:f>Arkusz1!$G$449:$G$454</c:f>
              <c:numCache>
                <c:formatCode>General</c:formatCode>
                <c:ptCount val="6"/>
                <c:pt idx="0">
                  <c:v>54</c:v>
                </c:pt>
                <c:pt idx="1">
                  <c:v>34</c:v>
                </c:pt>
                <c:pt idx="2">
                  <c:v>34</c:v>
                </c:pt>
                <c:pt idx="3">
                  <c:v>8</c:v>
                </c:pt>
                <c:pt idx="4">
                  <c:v>13</c:v>
                </c:pt>
                <c:pt idx="5">
                  <c:v>46</c:v>
                </c:pt>
              </c:numCache>
            </c:numRef>
          </c:val>
          <c:extLst>
            <c:ext xmlns:c16="http://schemas.microsoft.com/office/drawing/2014/chart" uri="{C3380CC4-5D6E-409C-BE32-E72D297353CC}">
              <c16:uniqueId val="{00000004-371B-46BE-A793-E8D299E0081B}"/>
            </c:ext>
          </c:extLst>
        </c:ser>
        <c:dLbls>
          <c:dLblPos val="outEnd"/>
          <c:showLegendKey val="0"/>
          <c:showVal val="1"/>
          <c:showCatName val="0"/>
          <c:showSerName val="0"/>
          <c:showPercent val="0"/>
          <c:showBubbleSize val="0"/>
        </c:dLbls>
        <c:gapWidth val="100"/>
        <c:overlap val="-24"/>
        <c:axId val="626780672"/>
        <c:axId val="263825088"/>
      </c:barChart>
      <c:catAx>
        <c:axId val="62678067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5400000" spcFirstLastPara="1" vertOverflow="ellipsis"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63825088"/>
        <c:crosses val="autoZero"/>
        <c:auto val="1"/>
        <c:lblAlgn val="ctr"/>
        <c:lblOffset val="100"/>
        <c:noMultiLvlLbl val="0"/>
      </c:catAx>
      <c:valAx>
        <c:axId val="263825088"/>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6780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Arkusz1!$C$465</c:f>
              <c:strCache>
                <c:ptCount val="1"/>
                <c:pt idx="0">
                  <c:v>2017</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Arkusz1!$B$466:$B$471</c:f>
              <c:strCache>
                <c:ptCount val="6"/>
                <c:pt idx="0">
                  <c:v>ubóstwo</c:v>
                </c:pt>
                <c:pt idx="1">
                  <c:v>bezrobocie</c:v>
                </c:pt>
                <c:pt idx="2">
                  <c:v>niepełnosprawność</c:v>
                </c:pt>
                <c:pt idx="3">
                  <c:v>alkoholizm</c:v>
                </c:pt>
                <c:pt idx="4">
                  <c:v>bezradność w sprawach opiekuńczo-wychowawczych</c:v>
                </c:pt>
                <c:pt idx="5">
                  <c:v>długotrwała lub ciężka choroba</c:v>
                </c:pt>
              </c:strCache>
            </c:strRef>
          </c:cat>
          <c:val>
            <c:numRef>
              <c:f>Arkusz1!$C$466:$C$471</c:f>
              <c:numCache>
                <c:formatCode>General</c:formatCode>
                <c:ptCount val="6"/>
                <c:pt idx="0">
                  <c:v>26</c:v>
                </c:pt>
                <c:pt idx="1">
                  <c:v>14</c:v>
                </c:pt>
                <c:pt idx="2">
                  <c:v>16</c:v>
                </c:pt>
                <c:pt idx="3">
                  <c:v>4</c:v>
                </c:pt>
                <c:pt idx="4">
                  <c:v>15</c:v>
                </c:pt>
                <c:pt idx="5">
                  <c:v>20</c:v>
                </c:pt>
              </c:numCache>
            </c:numRef>
          </c:val>
          <c:extLst>
            <c:ext xmlns:c16="http://schemas.microsoft.com/office/drawing/2014/chart" uri="{C3380CC4-5D6E-409C-BE32-E72D297353CC}">
              <c16:uniqueId val="{00000000-48AA-4FDE-B390-4D6C7F34F877}"/>
            </c:ext>
          </c:extLst>
        </c:ser>
        <c:ser>
          <c:idx val="1"/>
          <c:order val="1"/>
          <c:tx>
            <c:strRef>
              <c:f>Arkusz1!$D$465</c:f>
              <c:strCache>
                <c:ptCount val="1"/>
                <c:pt idx="0">
                  <c:v>2018</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Arkusz1!$B$466:$B$471</c:f>
              <c:strCache>
                <c:ptCount val="6"/>
                <c:pt idx="0">
                  <c:v>ubóstwo</c:v>
                </c:pt>
                <c:pt idx="1">
                  <c:v>bezrobocie</c:v>
                </c:pt>
                <c:pt idx="2">
                  <c:v>niepełnosprawność</c:v>
                </c:pt>
                <c:pt idx="3">
                  <c:v>alkoholizm</c:v>
                </c:pt>
                <c:pt idx="4">
                  <c:v>bezradność w sprawach opiekuńczo-wychowawczych</c:v>
                </c:pt>
                <c:pt idx="5">
                  <c:v>długotrwała lub ciężka choroba</c:v>
                </c:pt>
              </c:strCache>
            </c:strRef>
          </c:cat>
          <c:val>
            <c:numRef>
              <c:f>Arkusz1!$D$466:$D$471</c:f>
              <c:numCache>
                <c:formatCode>General</c:formatCode>
                <c:ptCount val="6"/>
                <c:pt idx="0">
                  <c:v>17</c:v>
                </c:pt>
                <c:pt idx="1">
                  <c:v>7</c:v>
                </c:pt>
                <c:pt idx="2">
                  <c:v>10</c:v>
                </c:pt>
                <c:pt idx="3">
                  <c:v>2</c:v>
                </c:pt>
                <c:pt idx="4">
                  <c:v>9</c:v>
                </c:pt>
                <c:pt idx="5">
                  <c:v>19</c:v>
                </c:pt>
              </c:numCache>
            </c:numRef>
          </c:val>
          <c:extLst>
            <c:ext xmlns:c16="http://schemas.microsoft.com/office/drawing/2014/chart" uri="{C3380CC4-5D6E-409C-BE32-E72D297353CC}">
              <c16:uniqueId val="{00000001-48AA-4FDE-B390-4D6C7F34F877}"/>
            </c:ext>
          </c:extLst>
        </c:ser>
        <c:ser>
          <c:idx val="2"/>
          <c:order val="2"/>
          <c:tx>
            <c:strRef>
              <c:f>Arkusz1!$E$465</c:f>
              <c:strCache>
                <c:ptCount val="1"/>
                <c:pt idx="0">
                  <c:v>2019</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Arkusz1!$B$466:$B$471</c:f>
              <c:strCache>
                <c:ptCount val="6"/>
                <c:pt idx="0">
                  <c:v>ubóstwo</c:v>
                </c:pt>
                <c:pt idx="1">
                  <c:v>bezrobocie</c:v>
                </c:pt>
                <c:pt idx="2">
                  <c:v>niepełnosprawność</c:v>
                </c:pt>
                <c:pt idx="3">
                  <c:v>alkoholizm</c:v>
                </c:pt>
                <c:pt idx="4">
                  <c:v>bezradność w sprawach opiekuńczo-wychowawczych</c:v>
                </c:pt>
                <c:pt idx="5">
                  <c:v>długotrwała lub ciężka choroba</c:v>
                </c:pt>
              </c:strCache>
            </c:strRef>
          </c:cat>
          <c:val>
            <c:numRef>
              <c:f>Arkusz1!$E$466:$E$471</c:f>
              <c:numCache>
                <c:formatCode>General</c:formatCode>
                <c:ptCount val="6"/>
                <c:pt idx="0">
                  <c:v>12</c:v>
                </c:pt>
                <c:pt idx="1">
                  <c:v>14</c:v>
                </c:pt>
                <c:pt idx="2">
                  <c:v>13</c:v>
                </c:pt>
                <c:pt idx="3">
                  <c:v>0</c:v>
                </c:pt>
                <c:pt idx="4">
                  <c:v>6</c:v>
                </c:pt>
                <c:pt idx="5">
                  <c:v>18</c:v>
                </c:pt>
              </c:numCache>
            </c:numRef>
          </c:val>
          <c:extLst>
            <c:ext xmlns:c16="http://schemas.microsoft.com/office/drawing/2014/chart" uri="{C3380CC4-5D6E-409C-BE32-E72D297353CC}">
              <c16:uniqueId val="{00000002-48AA-4FDE-B390-4D6C7F34F877}"/>
            </c:ext>
          </c:extLst>
        </c:ser>
        <c:ser>
          <c:idx val="3"/>
          <c:order val="3"/>
          <c:tx>
            <c:strRef>
              <c:f>Arkusz1!$F$465</c:f>
              <c:strCache>
                <c:ptCount val="1"/>
                <c:pt idx="0">
                  <c:v>2020</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Arkusz1!$B$466:$B$471</c:f>
              <c:strCache>
                <c:ptCount val="6"/>
                <c:pt idx="0">
                  <c:v>ubóstwo</c:v>
                </c:pt>
                <c:pt idx="1">
                  <c:v>bezrobocie</c:v>
                </c:pt>
                <c:pt idx="2">
                  <c:v>niepełnosprawność</c:v>
                </c:pt>
                <c:pt idx="3">
                  <c:v>alkoholizm</c:v>
                </c:pt>
                <c:pt idx="4">
                  <c:v>bezradność w sprawach opiekuńczo-wychowawczych</c:v>
                </c:pt>
                <c:pt idx="5">
                  <c:v>długotrwała lub ciężka choroba</c:v>
                </c:pt>
              </c:strCache>
            </c:strRef>
          </c:cat>
          <c:val>
            <c:numRef>
              <c:f>Arkusz1!$F$466:$F$471</c:f>
              <c:numCache>
                <c:formatCode>General</c:formatCode>
                <c:ptCount val="6"/>
                <c:pt idx="0">
                  <c:v>12</c:v>
                </c:pt>
                <c:pt idx="1">
                  <c:v>10</c:v>
                </c:pt>
                <c:pt idx="2">
                  <c:v>12</c:v>
                </c:pt>
                <c:pt idx="3">
                  <c:v>4</c:v>
                </c:pt>
                <c:pt idx="4">
                  <c:v>4</c:v>
                </c:pt>
                <c:pt idx="5">
                  <c:v>16</c:v>
                </c:pt>
              </c:numCache>
            </c:numRef>
          </c:val>
          <c:extLst>
            <c:ext xmlns:c16="http://schemas.microsoft.com/office/drawing/2014/chart" uri="{C3380CC4-5D6E-409C-BE32-E72D297353CC}">
              <c16:uniqueId val="{00000003-48AA-4FDE-B390-4D6C7F34F877}"/>
            </c:ext>
          </c:extLst>
        </c:ser>
        <c:ser>
          <c:idx val="4"/>
          <c:order val="4"/>
          <c:tx>
            <c:strRef>
              <c:f>Arkusz1!$G$465</c:f>
              <c:strCache>
                <c:ptCount val="1"/>
                <c:pt idx="0">
                  <c:v>2021</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Arkusz1!$B$466:$B$471</c:f>
              <c:strCache>
                <c:ptCount val="6"/>
                <c:pt idx="0">
                  <c:v>ubóstwo</c:v>
                </c:pt>
                <c:pt idx="1">
                  <c:v>bezrobocie</c:v>
                </c:pt>
                <c:pt idx="2">
                  <c:v>niepełnosprawność</c:v>
                </c:pt>
                <c:pt idx="3">
                  <c:v>alkoholizm</c:v>
                </c:pt>
                <c:pt idx="4">
                  <c:v>bezradność w sprawach opiekuńczo-wychowawczych</c:v>
                </c:pt>
                <c:pt idx="5">
                  <c:v>długotrwała lub ciężka choroba</c:v>
                </c:pt>
              </c:strCache>
            </c:strRef>
          </c:cat>
          <c:val>
            <c:numRef>
              <c:f>Arkusz1!$G$466:$G$471</c:f>
              <c:numCache>
                <c:formatCode>General</c:formatCode>
                <c:ptCount val="6"/>
                <c:pt idx="0">
                  <c:v>27</c:v>
                </c:pt>
                <c:pt idx="1">
                  <c:v>19</c:v>
                </c:pt>
                <c:pt idx="2">
                  <c:v>19</c:v>
                </c:pt>
                <c:pt idx="3">
                  <c:v>0</c:v>
                </c:pt>
                <c:pt idx="4">
                  <c:v>9</c:v>
                </c:pt>
                <c:pt idx="5">
                  <c:v>18</c:v>
                </c:pt>
              </c:numCache>
            </c:numRef>
          </c:val>
          <c:extLst>
            <c:ext xmlns:c16="http://schemas.microsoft.com/office/drawing/2014/chart" uri="{C3380CC4-5D6E-409C-BE32-E72D297353CC}">
              <c16:uniqueId val="{00000004-48AA-4FDE-B390-4D6C7F34F877}"/>
            </c:ext>
          </c:extLst>
        </c:ser>
        <c:dLbls>
          <c:dLblPos val="outEnd"/>
          <c:showLegendKey val="0"/>
          <c:showVal val="1"/>
          <c:showCatName val="0"/>
          <c:showSerName val="0"/>
          <c:showPercent val="0"/>
          <c:showBubbleSize val="0"/>
        </c:dLbls>
        <c:gapWidth val="100"/>
        <c:overlap val="-24"/>
        <c:axId val="626781184"/>
        <c:axId val="263826816"/>
      </c:barChart>
      <c:catAx>
        <c:axId val="62678118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5400000" spcFirstLastPara="1" vertOverflow="ellipsis"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63826816"/>
        <c:crosses val="autoZero"/>
        <c:auto val="1"/>
        <c:lblAlgn val="ctr"/>
        <c:lblOffset val="100"/>
        <c:noMultiLvlLbl val="0"/>
      </c:catAx>
      <c:valAx>
        <c:axId val="26382681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6781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Arkusz1!$B$482</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Arkusz1!$C$481:$G$481</c:f>
              <c:numCache>
                <c:formatCode>General</c:formatCode>
                <c:ptCount val="5"/>
                <c:pt idx="0">
                  <c:v>2017</c:v>
                </c:pt>
                <c:pt idx="1">
                  <c:v>2018</c:v>
                </c:pt>
                <c:pt idx="2">
                  <c:v>2019</c:v>
                </c:pt>
                <c:pt idx="3">
                  <c:v>2020</c:v>
                </c:pt>
                <c:pt idx="4">
                  <c:v>2021</c:v>
                </c:pt>
              </c:numCache>
            </c:numRef>
          </c:cat>
          <c:val>
            <c:numRef>
              <c:f>Arkusz1!$C$482:$G$482</c:f>
              <c:numCache>
                <c:formatCode>General</c:formatCode>
                <c:ptCount val="5"/>
                <c:pt idx="0">
                  <c:v>26</c:v>
                </c:pt>
                <c:pt idx="1">
                  <c:v>17</c:v>
                </c:pt>
                <c:pt idx="2">
                  <c:v>12</c:v>
                </c:pt>
                <c:pt idx="3">
                  <c:v>12</c:v>
                </c:pt>
                <c:pt idx="4">
                  <c:v>27</c:v>
                </c:pt>
              </c:numCache>
            </c:numRef>
          </c:val>
          <c:extLst>
            <c:ext xmlns:c16="http://schemas.microsoft.com/office/drawing/2014/chart" uri="{C3380CC4-5D6E-409C-BE32-E72D297353CC}">
              <c16:uniqueId val="{00000000-B1E9-404E-AFB6-2071EAD1FE49}"/>
            </c:ext>
          </c:extLst>
        </c:ser>
        <c:ser>
          <c:idx val="1"/>
          <c:order val="1"/>
          <c:tx>
            <c:strRef>
              <c:f>Arkusz1!$B$483</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Arkusz1!$C$481:$G$481</c:f>
              <c:numCache>
                <c:formatCode>General</c:formatCode>
                <c:ptCount val="5"/>
                <c:pt idx="0">
                  <c:v>2017</c:v>
                </c:pt>
                <c:pt idx="1">
                  <c:v>2018</c:v>
                </c:pt>
                <c:pt idx="2">
                  <c:v>2019</c:v>
                </c:pt>
                <c:pt idx="3">
                  <c:v>2020</c:v>
                </c:pt>
                <c:pt idx="4">
                  <c:v>2021</c:v>
                </c:pt>
              </c:numCache>
            </c:numRef>
          </c:cat>
          <c:val>
            <c:numRef>
              <c:f>Arkusz1!$C$483:$G$483</c:f>
              <c:numCache>
                <c:formatCode>General</c:formatCode>
                <c:ptCount val="5"/>
                <c:pt idx="0">
                  <c:v>72</c:v>
                </c:pt>
                <c:pt idx="1">
                  <c:v>53</c:v>
                </c:pt>
                <c:pt idx="2">
                  <c:v>46</c:v>
                </c:pt>
                <c:pt idx="3">
                  <c:v>45</c:v>
                </c:pt>
                <c:pt idx="4">
                  <c:v>27</c:v>
                </c:pt>
              </c:numCache>
            </c:numRef>
          </c:val>
          <c:extLst>
            <c:ext xmlns:c16="http://schemas.microsoft.com/office/drawing/2014/chart" uri="{C3380CC4-5D6E-409C-BE32-E72D297353CC}">
              <c16:uniqueId val="{00000001-B1E9-404E-AFB6-2071EAD1FE49}"/>
            </c:ext>
          </c:extLst>
        </c:ser>
        <c:dLbls>
          <c:dLblPos val="ctr"/>
          <c:showLegendKey val="0"/>
          <c:showVal val="1"/>
          <c:showCatName val="0"/>
          <c:showSerName val="0"/>
          <c:showPercent val="0"/>
          <c:showBubbleSize val="0"/>
        </c:dLbls>
        <c:gapWidth val="150"/>
        <c:overlap val="100"/>
        <c:axId val="626781696"/>
        <c:axId val="263828544"/>
      </c:barChart>
      <c:catAx>
        <c:axId val="62678169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63828544"/>
        <c:crosses val="autoZero"/>
        <c:auto val="1"/>
        <c:lblAlgn val="ctr"/>
        <c:lblOffset val="100"/>
        <c:noMultiLvlLbl val="0"/>
      </c:catAx>
      <c:valAx>
        <c:axId val="26382854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6781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8015-4966-86DB-F54D51A5E50A}"/>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8015-4966-86DB-F54D51A5E50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Arkusz1!$B$497:$B$498</c:f>
              <c:strCache>
                <c:ptCount val="2"/>
                <c:pt idx="0">
                  <c:v>gmina Komarówka Podlaska</c:v>
                </c:pt>
                <c:pt idx="1">
                  <c:v>obszar rewitalizacji</c:v>
                </c:pt>
              </c:strCache>
            </c:strRef>
          </c:cat>
          <c:val>
            <c:numRef>
              <c:f>Arkusz1!$C$497:$C$498</c:f>
              <c:numCache>
                <c:formatCode>General</c:formatCode>
                <c:ptCount val="2"/>
                <c:pt idx="0">
                  <c:v>1.26</c:v>
                </c:pt>
                <c:pt idx="1">
                  <c:v>2.25</c:v>
                </c:pt>
              </c:numCache>
            </c:numRef>
          </c:val>
          <c:extLst>
            <c:ext xmlns:c16="http://schemas.microsoft.com/office/drawing/2014/chart" uri="{C3380CC4-5D6E-409C-BE32-E72D297353CC}">
              <c16:uniqueId val="{00000000-EA59-49B0-BDC5-0C3644C27070}"/>
            </c:ext>
          </c:extLst>
        </c:ser>
        <c:dLbls>
          <c:dLblPos val="outEnd"/>
          <c:showLegendKey val="0"/>
          <c:showVal val="1"/>
          <c:showCatName val="0"/>
          <c:showSerName val="0"/>
          <c:showPercent val="0"/>
          <c:showBubbleSize val="0"/>
        </c:dLbls>
        <c:gapWidth val="115"/>
        <c:overlap val="-20"/>
        <c:axId val="360842240"/>
        <c:axId val="263830272"/>
      </c:barChart>
      <c:catAx>
        <c:axId val="36084224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63830272"/>
        <c:crosses val="autoZero"/>
        <c:auto val="1"/>
        <c:lblAlgn val="ctr"/>
        <c:lblOffset val="100"/>
        <c:noMultiLvlLbl val="0"/>
      </c:catAx>
      <c:valAx>
        <c:axId val="263830272"/>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6084224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Arkusz1!$B$515</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Arkusz1!$C$514:$G$514</c:f>
              <c:numCache>
                <c:formatCode>General</c:formatCode>
                <c:ptCount val="5"/>
                <c:pt idx="0">
                  <c:v>2017</c:v>
                </c:pt>
                <c:pt idx="1">
                  <c:v>2018</c:v>
                </c:pt>
                <c:pt idx="2">
                  <c:v>2019</c:v>
                </c:pt>
                <c:pt idx="3">
                  <c:v>2020</c:v>
                </c:pt>
                <c:pt idx="4">
                  <c:v>2021</c:v>
                </c:pt>
              </c:numCache>
            </c:numRef>
          </c:cat>
          <c:val>
            <c:numRef>
              <c:f>Arkusz1!$C$515:$G$515</c:f>
              <c:numCache>
                <c:formatCode>General</c:formatCode>
                <c:ptCount val="5"/>
                <c:pt idx="0">
                  <c:v>21</c:v>
                </c:pt>
                <c:pt idx="1">
                  <c:v>8</c:v>
                </c:pt>
                <c:pt idx="2">
                  <c:v>14</c:v>
                </c:pt>
                <c:pt idx="3">
                  <c:v>10</c:v>
                </c:pt>
                <c:pt idx="4">
                  <c:v>19</c:v>
                </c:pt>
              </c:numCache>
            </c:numRef>
          </c:val>
          <c:extLst>
            <c:ext xmlns:c16="http://schemas.microsoft.com/office/drawing/2014/chart" uri="{C3380CC4-5D6E-409C-BE32-E72D297353CC}">
              <c16:uniqueId val="{00000000-ECD3-4C48-A09C-814F69277C48}"/>
            </c:ext>
          </c:extLst>
        </c:ser>
        <c:ser>
          <c:idx val="1"/>
          <c:order val="1"/>
          <c:tx>
            <c:strRef>
              <c:f>Arkusz1!$B$516</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Arkusz1!$C$514:$G$514</c:f>
              <c:numCache>
                <c:formatCode>General</c:formatCode>
                <c:ptCount val="5"/>
                <c:pt idx="0">
                  <c:v>2017</c:v>
                </c:pt>
                <c:pt idx="1">
                  <c:v>2018</c:v>
                </c:pt>
                <c:pt idx="2">
                  <c:v>2019</c:v>
                </c:pt>
                <c:pt idx="3">
                  <c:v>2020</c:v>
                </c:pt>
                <c:pt idx="4">
                  <c:v>2021</c:v>
                </c:pt>
              </c:numCache>
            </c:numRef>
          </c:cat>
          <c:val>
            <c:numRef>
              <c:f>Arkusz1!$C$516:$G$516</c:f>
              <c:numCache>
                <c:formatCode>General</c:formatCode>
                <c:ptCount val="5"/>
                <c:pt idx="0">
                  <c:v>23</c:v>
                </c:pt>
                <c:pt idx="1">
                  <c:v>33</c:v>
                </c:pt>
                <c:pt idx="2">
                  <c:v>30</c:v>
                </c:pt>
                <c:pt idx="3">
                  <c:v>30</c:v>
                </c:pt>
                <c:pt idx="4">
                  <c:v>15</c:v>
                </c:pt>
              </c:numCache>
            </c:numRef>
          </c:val>
          <c:extLst>
            <c:ext xmlns:c16="http://schemas.microsoft.com/office/drawing/2014/chart" uri="{C3380CC4-5D6E-409C-BE32-E72D297353CC}">
              <c16:uniqueId val="{00000001-ECD3-4C48-A09C-814F69277C48}"/>
            </c:ext>
          </c:extLst>
        </c:ser>
        <c:dLbls>
          <c:dLblPos val="ctr"/>
          <c:showLegendKey val="0"/>
          <c:showVal val="1"/>
          <c:showCatName val="0"/>
          <c:showSerName val="0"/>
          <c:showPercent val="0"/>
          <c:showBubbleSize val="0"/>
        </c:dLbls>
        <c:gapWidth val="150"/>
        <c:overlap val="100"/>
        <c:axId val="626780160"/>
        <c:axId val="292340288"/>
      </c:barChart>
      <c:catAx>
        <c:axId val="62678016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92340288"/>
        <c:crosses val="autoZero"/>
        <c:auto val="1"/>
        <c:lblAlgn val="ctr"/>
        <c:lblOffset val="100"/>
        <c:noMultiLvlLbl val="0"/>
      </c:catAx>
      <c:valAx>
        <c:axId val="292340288"/>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6780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05A7-470D-AC93-149BE84CADFC}"/>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05A7-470D-AC93-149BE84CADF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Arkusz1!$B$530:$B$531</c:f>
              <c:strCache>
                <c:ptCount val="2"/>
                <c:pt idx="0">
                  <c:v>gmina Komarówka Podlaska</c:v>
                </c:pt>
                <c:pt idx="1">
                  <c:v>obszar rewitalizacji</c:v>
                </c:pt>
              </c:strCache>
            </c:strRef>
          </c:cat>
          <c:val>
            <c:numRef>
              <c:f>Arkusz1!$C$530:$C$531</c:f>
              <c:numCache>
                <c:formatCode>General</c:formatCode>
                <c:ptCount val="2"/>
                <c:pt idx="0">
                  <c:v>0.8</c:v>
                </c:pt>
                <c:pt idx="1">
                  <c:v>1.58</c:v>
                </c:pt>
              </c:numCache>
            </c:numRef>
          </c:val>
          <c:extLst>
            <c:ext xmlns:c16="http://schemas.microsoft.com/office/drawing/2014/chart" uri="{C3380CC4-5D6E-409C-BE32-E72D297353CC}">
              <c16:uniqueId val="{00000000-57C0-49BD-8EE1-AD407CCEB298}"/>
            </c:ext>
          </c:extLst>
        </c:ser>
        <c:dLbls>
          <c:dLblPos val="outEnd"/>
          <c:showLegendKey val="0"/>
          <c:showVal val="1"/>
          <c:showCatName val="0"/>
          <c:showSerName val="0"/>
          <c:showPercent val="0"/>
          <c:showBubbleSize val="0"/>
        </c:dLbls>
        <c:gapWidth val="115"/>
        <c:overlap val="-20"/>
        <c:axId val="627929088"/>
        <c:axId val="292342016"/>
      </c:barChart>
      <c:catAx>
        <c:axId val="627929088"/>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92342016"/>
        <c:crosses val="autoZero"/>
        <c:auto val="1"/>
        <c:lblAlgn val="ctr"/>
        <c:lblOffset val="100"/>
        <c:noMultiLvlLbl val="0"/>
      </c:catAx>
      <c:valAx>
        <c:axId val="292342016"/>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7929088"/>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Arkusz1!$B$597</c:f>
              <c:strCache>
                <c:ptCount val="1"/>
                <c:pt idx="0">
                  <c:v>obszar rewitalizacji</c:v>
                </c:pt>
              </c:strCache>
            </c:strRef>
          </c:tx>
          <c:spPr>
            <a:solidFill>
              <a:srgbClr val="5B9BD5">
                <a:lumMod val="75000"/>
              </a:srgb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Arkusz1!$C$596:$G$596</c:f>
              <c:numCache>
                <c:formatCode>General</c:formatCode>
                <c:ptCount val="5"/>
                <c:pt idx="0">
                  <c:v>2017</c:v>
                </c:pt>
                <c:pt idx="1">
                  <c:v>2018</c:v>
                </c:pt>
                <c:pt idx="2">
                  <c:v>2019</c:v>
                </c:pt>
                <c:pt idx="3">
                  <c:v>2020</c:v>
                </c:pt>
                <c:pt idx="4">
                  <c:v>2021</c:v>
                </c:pt>
              </c:numCache>
            </c:numRef>
          </c:cat>
          <c:val>
            <c:numRef>
              <c:f>Arkusz1!$C$597:$G$597</c:f>
              <c:numCache>
                <c:formatCode>General</c:formatCode>
                <c:ptCount val="5"/>
                <c:pt idx="0">
                  <c:v>15</c:v>
                </c:pt>
                <c:pt idx="1">
                  <c:v>9</c:v>
                </c:pt>
                <c:pt idx="2">
                  <c:v>6</c:v>
                </c:pt>
                <c:pt idx="3">
                  <c:v>5</c:v>
                </c:pt>
                <c:pt idx="4">
                  <c:v>9</c:v>
                </c:pt>
              </c:numCache>
            </c:numRef>
          </c:val>
          <c:extLst>
            <c:ext xmlns:c16="http://schemas.microsoft.com/office/drawing/2014/chart" uri="{C3380CC4-5D6E-409C-BE32-E72D297353CC}">
              <c16:uniqueId val="{00000000-8691-4C05-B57D-FD4238275BF9}"/>
            </c:ext>
          </c:extLst>
        </c:ser>
        <c:ser>
          <c:idx val="1"/>
          <c:order val="1"/>
          <c:tx>
            <c:strRef>
              <c:f>Arkusz1!$B$598</c:f>
              <c:strCache>
                <c:ptCount val="1"/>
                <c:pt idx="0">
                  <c:v>pozostała część gminy</c:v>
                </c:pt>
              </c:strCache>
            </c:strRef>
          </c:tx>
          <c:spPr>
            <a:solidFill>
              <a:srgbClr val="ED7D31"/>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Arkusz1!$C$596:$G$596</c:f>
              <c:numCache>
                <c:formatCode>General</c:formatCode>
                <c:ptCount val="5"/>
                <c:pt idx="0">
                  <c:v>2017</c:v>
                </c:pt>
                <c:pt idx="1">
                  <c:v>2018</c:v>
                </c:pt>
                <c:pt idx="2">
                  <c:v>2019</c:v>
                </c:pt>
                <c:pt idx="3">
                  <c:v>2020</c:v>
                </c:pt>
                <c:pt idx="4">
                  <c:v>2021</c:v>
                </c:pt>
              </c:numCache>
            </c:numRef>
          </c:cat>
          <c:val>
            <c:numRef>
              <c:f>Arkusz1!$C$598:$G$598</c:f>
              <c:numCache>
                <c:formatCode>General</c:formatCode>
                <c:ptCount val="5"/>
                <c:pt idx="0">
                  <c:v>37</c:v>
                </c:pt>
                <c:pt idx="1">
                  <c:v>31</c:v>
                </c:pt>
                <c:pt idx="2">
                  <c:v>21</c:v>
                </c:pt>
                <c:pt idx="3">
                  <c:v>17</c:v>
                </c:pt>
                <c:pt idx="4">
                  <c:v>4</c:v>
                </c:pt>
              </c:numCache>
            </c:numRef>
          </c:val>
          <c:extLst>
            <c:ext xmlns:c16="http://schemas.microsoft.com/office/drawing/2014/chart" uri="{C3380CC4-5D6E-409C-BE32-E72D297353CC}">
              <c16:uniqueId val="{00000001-8691-4C05-B57D-FD4238275BF9}"/>
            </c:ext>
          </c:extLst>
        </c:ser>
        <c:dLbls>
          <c:dLblPos val="ctr"/>
          <c:showLegendKey val="0"/>
          <c:showVal val="1"/>
          <c:showCatName val="0"/>
          <c:showSerName val="0"/>
          <c:showPercent val="0"/>
          <c:showBubbleSize val="0"/>
        </c:dLbls>
        <c:gapWidth val="150"/>
        <c:overlap val="100"/>
        <c:axId val="627930624"/>
        <c:axId val="292343744"/>
      </c:barChart>
      <c:catAx>
        <c:axId val="62793062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92343744"/>
        <c:crosses val="autoZero"/>
        <c:auto val="1"/>
        <c:lblAlgn val="ctr"/>
        <c:lblOffset val="100"/>
        <c:noMultiLvlLbl val="0"/>
      </c:catAx>
      <c:valAx>
        <c:axId val="29234374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7930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297750231943739"/>
          <c:y val="6.0109289617486336E-2"/>
          <c:w val="0.70610589740671381"/>
          <c:h val="0.81312422012822172"/>
        </c:manualLayout>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ED7D31">
                  <a:lumMod val="40000"/>
                  <a:lumOff val="6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AF81-4623-91D2-30A0509DA329}"/>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AF81-4623-91D2-30A0509DA32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Arkusz1!$B$612:$B$613</c:f>
              <c:strCache>
                <c:ptCount val="2"/>
                <c:pt idx="0">
                  <c:v>gmina Komarówka Podlaska</c:v>
                </c:pt>
                <c:pt idx="1">
                  <c:v>obszar rewitalizacji</c:v>
                </c:pt>
              </c:strCache>
            </c:strRef>
          </c:cat>
          <c:val>
            <c:numRef>
              <c:f>Arkusz1!$C$612:$C$613</c:f>
              <c:numCache>
                <c:formatCode>General</c:formatCode>
                <c:ptCount val="2"/>
                <c:pt idx="0">
                  <c:v>0.3</c:v>
                </c:pt>
                <c:pt idx="1">
                  <c:v>0.75</c:v>
                </c:pt>
              </c:numCache>
            </c:numRef>
          </c:val>
          <c:extLst>
            <c:ext xmlns:c16="http://schemas.microsoft.com/office/drawing/2014/chart" uri="{C3380CC4-5D6E-409C-BE32-E72D297353CC}">
              <c16:uniqueId val="{00000000-D55C-4918-97C4-C12C8B5B3859}"/>
            </c:ext>
          </c:extLst>
        </c:ser>
        <c:dLbls>
          <c:dLblPos val="outEnd"/>
          <c:showLegendKey val="0"/>
          <c:showVal val="1"/>
          <c:showCatName val="0"/>
          <c:showSerName val="0"/>
          <c:showPercent val="0"/>
          <c:showBubbleSize val="0"/>
        </c:dLbls>
        <c:gapWidth val="115"/>
        <c:overlap val="-20"/>
        <c:axId val="296292352"/>
        <c:axId val="292345472"/>
      </c:barChart>
      <c:catAx>
        <c:axId val="296292352"/>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92345472"/>
        <c:crosses val="autoZero"/>
        <c:auto val="1"/>
        <c:lblAlgn val="ctr"/>
        <c:lblOffset val="100"/>
        <c:noMultiLvlLbl val="0"/>
      </c:catAx>
      <c:valAx>
        <c:axId val="292345472"/>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96292352"/>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Arkusz1!$B$564</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Arkusz1!$C$563:$G$563</c:f>
              <c:numCache>
                <c:formatCode>General</c:formatCode>
                <c:ptCount val="5"/>
                <c:pt idx="0">
                  <c:v>2017</c:v>
                </c:pt>
                <c:pt idx="1">
                  <c:v>2018</c:v>
                </c:pt>
                <c:pt idx="2">
                  <c:v>2019</c:v>
                </c:pt>
                <c:pt idx="3">
                  <c:v>2020</c:v>
                </c:pt>
                <c:pt idx="4">
                  <c:v>2021</c:v>
                </c:pt>
              </c:numCache>
            </c:numRef>
          </c:cat>
          <c:val>
            <c:numRef>
              <c:f>Arkusz1!$C$564:$G$564</c:f>
              <c:numCache>
                <c:formatCode>General</c:formatCode>
                <c:ptCount val="5"/>
                <c:pt idx="0">
                  <c:v>20</c:v>
                </c:pt>
                <c:pt idx="1">
                  <c:v>19</c:v>
                </c:pt>
                <c:pt idx="2">
                  <c:v>18</c:v>
                </c:pt>
                <c:pt idx="3">
                  <c:v>17</c:v>
                </c:pt>
                <c:pt idx="4">
                  <c:v>18</c:v>
                </c:pt>
              </c:numCache>
            </c:numRef>
          </c:val>
          <c:extLst>
            <c:ext xmlns:c16="http://schemas.microsoft.com/office/drawing/2014/chart" uri="{C3380CC4-5D6E-409C-BE32-E72D297353CC}">
              <c16:uniqueId val="{00000000-DC91-400D-A813-9DE817D82B30}"/>
            </c:ext>
          </c:extLst>
        </c:ser>
        <c:ser>
          <c:idx val="1"/>
          <c:order val="1"/>
          <c:tx>
            <c:strRef>
              <c:f>Arkusz1!$B$565</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Arkusz1!$C$563:$G$563</c:f>
              <c:numCache>
                <c:formatCode>General</c:formatCode>
                <c:ptCount val="5"/>
                <c:pt idx="0">
                  <c:v>2017</c:v>
                </c:pt>
                <c:pt idx="1">
                  <c:v>2018</c:v>
                </c:pt>
                <c:pt idx="2">
                  <c:v>2019</c:v>
                </c:pt>
                <c:pt idx="3">
                  <c:v>2020</c:v>
                </c:pt>
                <c:pt idx="4">
                  <c:v>2021</c:v>
                </c:pt>
              </c:numCache>
            </c:numRef>
          </c:cat>
          <c:val>
            <c:numRef>
              <c:f>Arkusz1!$C$565:$G$565</c:f>
              <c:numCache>
                <c:formatCode>General</c:formatCode>
                <c:ptCount val="5"/>
                <c:pt idx="0">
                  <c:v>62</c:v>
                </c:pt>
                <c:pt idx="1">
                  <c:v>53</c:v>
                </c:pt>
                <c:pt idx="2">
                  <c:v>49</c:v>
                </c:pt>
                <c:pt idx="3">
                  <c:v>44</c:v>
                </c:pt>
                <c:pt idx="4">
                  <c:v>28</c:v>
                </c:pt>
              </c:numCache>
            </c:numRef>
          </c:val>
          <c:extLst>
            <c:ext xmlns:c16="http://schemas.microsoft.com/office/drawing/2014/chart" uri="{C3380CC4-5D6E-409C-BE32-E72D297353CC}">
              <c16:uniqueId val="{00000001-DC91-400D-A813-9DE817D82B30}"/>
            </c:ext>
          </c:extLst>
        </c:ser>
        <c:dLbls>
          <c:dLblPos val="ctr"/>
          <c:showLegendKey val="0"/>
          <c:showVal val="1"/>
          <c:showCatName val="0"/>
          <c:showSerName val="0"/>
          <c:showPercent val="0"/>
          <c:showBubbleSize val="0"/>
        </c:dLbls>
        <c:gapWidth val="150"/>
        <c:overlap val="100"/>
        <c:axId val="296293888"/>
        <c:axId val="292347200"/>
      </c:barChart>
      <c:catAx>
        <c:axId val="29629388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92347200"/>
        <c:crosses val="autoZero"/>
        <c:auto val="1"/>
        <c:lblAlgn val="ctr"/>
        <c:lblOffset val="100"/>
        <c:noMultiLvlLbl val="0"/>
      </c:catAx>
      <c:valAx>
        <c:axId val="29234720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96293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Arkusz1!$B$43</c:f>
              <c:strCache>
                <c:ptCount val="1"/>
                <c:pt idx="0">
                  <c:v>liczba kobiet</c:v>
                </c:pt>
              </c:strCache>
            </c:strRef>
          </c:tx>
          <c:spPr>
            <a:solidFill>
              <a:srgbClr val="FF00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Arkusz1!$C$42:$G$42</c:f>
              <c:numCache>
                <c:formatCode>General</c:formatCode>
                <c:ptCount val="5"/>
                <c:pt idx="0">
                  <c:v>2017</c:v>
                </c:pt>
                <c:pt idx="1">
                  <c:v>2018</c:v>
                </c:pt>
                <c:pt idx="2">
                  <c:v>2019</c:v>
                </c:pt>
                <c:pt idx="3">
                  <c:v>2020</c:v>
                </c:pt>
                <c:pt idx="4">
                  <c:v>2021</c:v>
                </c:pt>
              </c:numCache>
            </c:numRef>
          </c:cat>
          <c:val>
            <c:numRef>
              <c:f>Arkusz1!$C$43:$G$43</c:f>
              <c:numCache>
                <c:formatCode>General</c:formatCode>
                <c:ptCount val="5"/>
                <c:pt idx="0">
                  <c:v>650</c:v>
                </c:pt>
                <c:pt idx="1">
                  <c:v>636</c:v>
                </c:pt>
                <c:pt idx="2">
                  <c:v>628</c:v>
                </c:pt>
                <c:pt idx="3">
                  <c:v>616</c:v>
                </c:pt>
                <c:pt idx="4">
                  <c:v>605</c:v>
                </c:pt>
              </c:numCache>
            </c:numRef>
          </c:val>
          <c:extLst>
            <c:ext xmlns:c16="http://schemas.microsoft.com/office/drawing/2014/chart" uri="{C3380CC4-5D6E-409C-BE32-E72D297353CC}">
              <c16:uniqueId val="{00000000-D45C-4305-A27B-AD45772D64F6}"/>
            </c:ext>
          </c:extLst>
        </c:ser>
        <c:ser>
          <c:idx val="1"/>
          <c:order val="1"/>
          <c:tx>
            <c:strRef>
              <c:f>Arkusz1!$B$44</c:f>
              <c:strCache>
                <c:ptCount val="1"/>
                <c:pt idx="0">
                  <c:v>liczba mężczyzn</c:v>
                </c:pt>
              </c:strCache>
            </c:strRef>
          </c:tx>
          <c:spPr>
            <a:solidFill>
              <a:schemeClr val="accent1">
                <a:lumMod val="40000"/>
                <a:lumOff val="6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Arkusz1!$C$42:$G$42</c:f>
              <c:numCache>
                <c:formatCode>General</c:formatCode>
                <c:ptCount val="5"/>
                <c:pt idx="0">
                  <c:v>2017</c:v>
                </c:pt>
                <c:pt idx="1">
                  <c:v>2018</c:v>
                </c:pt>
                <c:pt idx="2">
                  <c:v>2019</c:v>
                </c:pt>
                <c:pt idx="3">
                  <c:v>2020</c:v>
                </c:pt>
                <c:pt idx="4">
                  <c:v>2021</c:v>
                </c:pt>
              </c:numCache>
            </c:numRef>
          </c:cat>
          <c:val>
            <c:numRef>
              <c:f>Arkusz1!$C$44:$G$44</c:f>
              <c:numCache>
                <c:formatCode>General</c:formatCode>
                <c:ptCount val="5"/>
                <c:pt idx="0">
                  <c:v>631</c:v>
                </c:pt>
                <c:pt idx="1">
                  <c:v>630</c:v>
                </c:pt>
                <c:pt idx="2">
                  <c:v>612</c:v>
                </c:pt>
                <c:pt idx="3">
                  <c:v>601</c:v>
                </c:pt>
                <c:pt idx="4">
                  <c:v>594</c:v>
                </c:pt>
              </c:numCache>
            </c:numRef>
          </c:val>
          <c:extLst>
            <c:ext xmlns:c16="http://schemas.microsoft.com/office/drawing/2014/chart" uri="{C3380CC4-5D6E-409C-BE32-E72D297353CC}">
              <c16:uniqueId val="{00000001-D45C-4305-A27B-AD45772D64F6}"/>
            </c:ext>
          </c:extLst>
        </c:ser>
        <c:dLbls>
          <c:dLblPos val="outEnd"/>
          <c:showLegendKey val="0"/>
          <c:showVal val="1"/>
          <c:showCatName val="0"/>
          <c:showSerName val="0"/>
          <c:showPercent val="0"/>
          <c:showBubbleSize val="0"/>
        </c:dLbls>
        <c:gapWidth val="100"/>
        <c:overlap val="-24"/>
        <c:axId val="303980544"/>
        <c:axId val="403328384"/>
      </c:barChart>
      <c:catAx>
        <c:axId val="30398054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3328384"/>
        <c:crosses val="autoZero"/>
        <c:auto val="1"/>
        <c:lblAlgn val="ctr"/>
        <c:lblOffset val="100"/>
        <c:noMultiLvlLbl val="0"/>
      </c:catAx>
      <c:valAx>
        <c:axId val="403328384"/>
        <c:scaling>
          <c:orientation val="minMax"/>
          <c:min val="0"/>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03980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algn="l" rotWithShape="0">
        <a:prstClr val="black">
          <a:alpha val="40000"/>
        </a:prstClr>
      </a:outerShdw>
    </a:effectLst>
  </c:spPr>
  <c:txPr>
    <a:bodyPr/>
    <a:lstStyle/>
    <a:p>
      <a:pPr>
        <a:defRPr/>
      </a:pPr>
      <a:endParaRPr lang="pl-PL"/>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E145-4EA0-B769-33022A508183}"/>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E145-4EA0-B769-33022A50818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Arkusz1!$B$579:$B$580</c:f>
              <c:strCache>
                <c:ptCount val="2"/>
                <c:pt idx="0">
                  <c:v>gmina Komarówka Podlaska</c:v>
                </c:pt>
                <c:pt idx="1">
                  <c:v>obszar rewitalizacji</c:v>
                </c:pt>
              </c:strCache>
            </c:strRef>
          </c:cat>
          <c:val>
            <c:numRef>
              <c:f>Arkusz1!$C$579:$C$580</c:f>
              <c:numCache>
                <c:formatCode>General</c:formatCode>
                <c:ptCount val="2"/>
                <c:pt idx="0">
                  <c:v>1.08</c:v>
                </c:pt>
                <c:pt idx="1">
                  <c:v>1.5</c:v>
                </c:pt>
              </c:numCache>
            </c:numRef>
          </c:val>
          <c:extLst>
            <c:ext xmlns:c16="http://schemas.microsoft.com/office/drawing/2014/chart" uri="{C3380CC4-5D6E-409C-BE32-E72D297353CC}">
              <c16:uniqueId val="{00000000-A754-46F1-A5C1-7EC37F16B9AB}"/>
            </c:ext>
          </c:extLst>
        </c:ser>
        <c:dLbls>
          <c:dLblPos val="outEnd"/>
          <c:showLegendKey val="0"/>
          <c:showVal val="1"/>
          <c:showCatName val="0"/>
          <c:showSerName val="0"/>
          <c:showPercent val="0"/>
          <c:showBubbleSize val="0"/>
        </c:dLbls>
        <c:gapWidth val="115"/>
        <c:overlap val="-20"/>
        <c:axId val="296295424"/>
        <c:axId val="297403520"/>
      </c:barChart>
      <c:catAx>
        <c:axId val="29629542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97403520"/>
        <c:crosses val="autoZero"/>
        <c:auto val="1"/>
        <c:lblAlgn val="ctr"/>
        <c:lblOffset val="100"/>
        <c:noMultiLvlLbl val="0"/>
      </c:catAx>
      <c:valAx>
        <c:axId val="297403520"/>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96295424"/>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Arkusz1!$B$647</c:f>
              <c:strCache>
                <c:ptCount val="1"/>
                <c:pt idx="0">
                  <c:v>obszar rewitalizacji</c:v>
                </c:pt>
              </c:strCache>
            </c:strRef>
          </c:tx>
          <c:spPr>
            <a:solidFill>
              <a:srgbClr val="5B9BD5">
                <a:lumMod val="75000"/>
              </a:srgb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Arkusz1!$C$646:$G$646</c:f>
              <c:numCache>
                <c:formatCode>General</c:formatCode>
                <c:ptCount val="5"/>
                <c:pt idx="0">
                  <c:v>2017</c:v>
                </c:pt>
                <c:pt idx="1">
                  <c:v>2018</c:v>
                </c:pt>
                <c:pt idx="2">
                  <c:v>2019</c:v>
                </c:pt>
                <c:pt idx="3">
                  <c:v>2020</c:v>
                </c:pt>
                <c:pt idx="4">
                  <c:v>2021</c:v>
                </c:pt>
              </c:numCache>
            </c:numRef>
          </c:cat>
          <c:val>
            <c:numRef>
              <c:f>Arkusz1!$C$647:$G$647</c:f>
              <c:numCache>
                <c:formatCode>General</c:formatCode>
                <c:ptCount val="5"/>
                <c:pt idx="0">
                  <c:v>48</c:v>
                </c:pt>
                <c:pt idx="1">
                  <c:v>32</c:v>
                </c:pt>
                <c:pt idx="2">
                  <c:v>26</c:v>
                </c:pt>
                <c:pt idx="3">
                  <c:v>17</c:v>
                </c:pt>
                <c:pt idx="4">
                  <c:v>23</c:v>
                </c:pt>
              </c:numCache>
            </c:numRef>
          </c:val>
          <c:extLst>
            <c:ext xmlns:c16="http://schemas.microsoft.com/office/drawing/2014/chart" uri="{C3380CC4-5D6E-409C-BE32-E72D297353CC}">
              <c16:uniqueId val="{00000000-24F5-4D03-ABEE-DA73646A79DB}"/>
            </c:ext>
          </c:extLst>
        </c:ser>
        <c:ser>
          <c:idx val="1"/>
          <c:order val="1"/>
          <c:tx>
            <c:strRef>
              <c:f>Arkusz1!$B$648</c:f>
              <c:strCache>
                <c:ptCount val="1"/>
                <c:pt idx="0">
                  <c:v>pozostała część gminy</c:v>
                </c:pt>
              </c:strCache>
            </c:strRef>
          </c:tx>
          <c:spPr>
            <a:solidFill>
              <a:srgbClr val="ED7D31"/>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Arkusz1!$C$646:$G$646</c:f>
              <c:numCache>
                <c:formatCode>General</c:formatCode>
                <c:ptCount val="5"/>
                <c:pt idx="0">
                  <c:v>2017</c:v>
                </c:pt>
                <c:pt idx="1">
                  <c:v>2018</c:v>
                </c:pt>
                <c:pt idx="2">
                  <c:v>2019</c:v>
                </c:pt>
                <c:pt idx="3">
                  <c:v>2020</c:v>
                </c:pt>
                <c:pt idx="4">
                  <c:v>2021</c:v>
                </c:pt>
              </c:numCache>
            </c:numRef>
          </c:cat>
          <c:val>
            <c:numRef>
              <c:f>Arkusz1!$C$648:$G$648</c:f>
              <c:numCache>
                <c:formatCode>General</c:formatCode>
                <c:ptCount val="5"/>
                <c:pt idx="0">
                  <c:v>126</c:v>
                </c:pt>
                <c:pt idx="1">
                  <c:v>119</c:v>
                </c:pt>
                <c:pt idx="2">
                  <c:v>82</c:v>
                </c:pt>
                <c:pt idx="3">
                  <c:v>67</c:v>
                </c:pt>
                <c:pt idx="4">
                  <c:v>37</c:v>
                </c:pt>
              </c:numCache>
            </c:numRef>
          </c:val>
          <c:extLst>
            <c:ext xmlns:c16="http://schemas.microsoft.com/office/drawing/2014/chart" uri="{C3380CC4-5D6E-409C-BE32-E72D297353CC}">
              <c16:uniqueId val="{00000001-24F5-4D03-ABEE-DA73646A79DB}"/>
            </c:ext>
          </c:extLst>
        </c:ser>
        <c:dLbls>
          <c:dLblPos val="ctr"/>
          <c:showLegendKey val="0"/>
          <c:showVal val="1"/>
          <c:showCatName val="0"/>
          <c:showSerName val="0"/>
          <c:showPercent val="0"/>
          <c:showBubbleSize val="0"/>
        </c:dLbls>
        <c:gapWidth val="150"/>
        <c:overlap val="100"/>
        <c:axId val="622649856"/>
        <c:axId val="297405248"/>
      </c:barChart>
      <c:catAx>
        <c:axId val="62264985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97405248"/>
        <c:crosses val="autoZero"/>
        <c:auto val="1"/>
        <c:lblAlgn val="ctr"/>
        <c:lblOffset val="100"/>
        <c:noMultiLvlLbl val="0"/>
      </c:catAx>
      <c:valAx>
        <c:axId val="297405248"/>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2649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822147065393419"/>
          <c:y val="5.8949624866023578E-2"/>
          <c:w val="0.70507640168649133"/>
          <c:h val="0.81672954064021741"/>
        </c:manualLayout>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ED7D31">
                  <a:lumMod val="40000"/>
                  <a:lumOff val="6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A13B-4D5D-9563-9CA2D9A45026}"/>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A13B-4D5D-9563-9CA2D9A4502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Arkusz1!$B$664:$B$665</c:f>
              <c:strCache>
                <c:ptCount val="2"/>
                <c:pt idx="0">
                  <c:v>gmina Komarówka Podlaska</c:v>
                </c:pt>
                <c:pt idx="1">
                  <c:v>obszar rewitalizacji</c:v>
                </c:pt>
              </c:strCache>
            </c:strRef>
          </c:cat>
          <c:val>
            <c:numRef>
              <c:f>Arkusz1!$C$664:$C$665</c:f>
              <c:numCache>
                <c:formatCode>General</c:formatCode>
                <c:ptCount val="2"/>
                <c:pt idx="0">
                  <c:v>7.88</c:v>
                </c:pt>
                <c:pt idx="1">
                  <c:v>12.78</c:v>
                </c:pt>
              </c:numCache>
            </c:numRef>
          </c:val>
          <c:extLst>
            <c:ext xmlns:c16="http://schemas.microsoft.com/office/drawing/2014/chart" uri="{C3380CC4-5D6E-409C-BE32-E72D297353CC}">
              <c16:uniqueId val="{00000000-99B6-4816-B5D1-C52B5645AE21}"/>
            </c:ext>
          </c:extLst>
        </c:ser>
        <c:dLbls>
          <c:dLblPos val="outEnd"/>
          <c:showLegendKey val="0"/>
          <c:showVal val="1"/>
          <c:showCatName val="0"/>
          <c:showSerName val="0"/>
          <c:showPercent val="0"/>
          <c:showBubbleSize val="0"/>
        </c:dLbls>
        <c:gapWidth val="115"/>
        <c:overlap val="-20"/>
        <c:axId val="296292864"/>
        <c:axId val="297406976"/>
      </c:barChart>
      <c:catAx>
        <c:axId val="29629286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97406976"/>
        <c:crosses val="autoZero"/>
        <c:auto val="1"/>
        <c:lblAlgn val="ctr"/>
        <c:lblOffset val="100"/>
        <c:noMultiLvlLbl val="0"/>
      </c:catAx>
      <c:valAx>
        <c:axId val="297406976"/>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96292864"/>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Arkusz1!$B$631</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Arkusz1!$C$630:$G$630</c:f>
              <c:numCache>
                <c:formatCode>General</c:formatCode>
                <c:ptCount val="5"/>
                <c:pt idx="0">
                  <c:v>2017</c:v>
                </c:pt>
                <c:pt idx="1">
                  <c:v>2018</c:v>
                </c:pt>
                <c:pt idx="2">
                  <c:v>2019</c:v>
                </c:pt>
                <c:pt idx="3">
                  <c:v>2020</c:v>
                </c:pt>
                <c:pt idx="4">
                  <c:v>2021</c:v>
                </c:pt>
              </c:numCache>
            </c:numRef>
          </c:cat>
          <c:val>
            <c:numRef>
              <c:f>Arkusz1!$C$631:$G$631</c:f>
              <c:numCache>
                <c:formatCode>General</c:formatCode>
                <c:ptCount val="5"/>
                <c:pt idx="0">
                  <c:v>4</c:v>
                </c:pt>
                <c:pt idx="1">
                  <c:v>2</c:v>
                </c:pt>
                <c:pt idx="3">
                  <c:v>5</c:v>
                </c:pt>
              </c:numCache>
            </c:numRef>
          </c:val>
          <c:extLst>
            <c:ext xmlns:c16="http://schemas.microsoft.com/office/drawing/2014/chart" uri="{C3380CC4-5D6E-409C-BE32-E72D297353CC}">
              <c16:uniqueId val="{00000000-0F83-4EED-9F0B-71BA0BB38B6D}"/>
            </c:ext>
          </c:extLst>
        </c:ser>
        <c:ser>
          <c:idx val="1"/>
          <c:order val="1"/>
          <c:tx>
            <c:strRef>
              <c:f>Arkusz1!$B$632</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Arkusz1!$C$630:$G$630</c:f>
              <c:numCache>
                <c:formatCode>General</c:formatCode>
                <c:ptCount val="5"/>
                <c:pt idx="0">
                  <c:v>2017</c:v>
                </c:pt>
                <c:pt idx="1">
                  <c:v>2018</c:v>
                </c:pt>
                <c:pt idx="2">
                  <c:v>2019</c:v>
                </c:pt>
                <c:pt idx="3">
                  <c:v>2020</c:v>
                </c:pt>
                <c:pt idx="4">
                  <c:v>2021</c:v>
                </c:pt>
              </c:numCache>
            </c:numRef>
          </c:cat>
          <c:val>
            <c:numRef>
              <c:f>Arkusz1!$C$632:$G$632</c:f>
              <c:numCache>
                <c:formatCode>General</c:formatCode>
                <c:ptCount val="5"/>
                <c:pt idx="0">
                  <c:v>8</c:v>
                </c:pt>
                <c:pt idx="1">
                  <c:v>7</c:v>
                </c:pt>
                <c:pt idx="2">
                  <c:v>7</c:v>
                </c:pt>
                <c:pt idx="3">
                  <c:v>12</c:v>
                </c:pt>
                <c:pt idx="4">
                  <c:v>8</c:v>
                </c:pt>
              </c:numCache>
            </c:numRef>
          </c:val>
          <c:extLst>
            <c:ext xmlns:c16="http://schemas.microsoft.com/office/drawing/2014/chart" uri="{C3380CC4-5D6E-409C-BE32-E72D297353CC}">
              <c16:uniqueId val="{00000001-0F83-4EED-9F0B-71BA0BB38B6D}"/>
            </c:ext>
          </c:extLst>
        </c:ser>
        <c:dLbls>
          <c:dLblPos val="ctr"/>
          <c:showLegendKey val="0"/>
          <c:showVal val="1"/>
          <c:showCatName val="0"/>
          <c:showSerName val="0"/>
          <c:showPercent val="0"/>
          <c:showBubbleSize val="0"/>
        </c:dLbls>
        <c:gapWidth val="150"/>
        <c:overlap val="100"/>
        <c:axId val="360843776"/>
        <c:axId val="297408704"/>
      </c:barChart>
      <c:catAx>
        <c:axId val="36084377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97408704"/>
        <c:crosses val="autoZero"/>
        <c:auto val="1"/>
        <c:lblAlgn val="ctr"/>
        <c:lblOffset val="100"/>
        <c:noMultiLvlLbl val="0"/>
      </c:catAx>
      <c:valAx>
        <c:axId val="29740870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60843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Arkusz1!$B$681</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Arkusz1!$C$680:$G$680</c:f>
              <c:numCache>
                <c:formatCode>General</c:formatCode>
                <c:ptCount val="5"/>
                <c:pt idx="0">
                  <c:v>2017</c:v>
                </c:pt>
                <c:pt idx="1">
                  <c:v>2018</c:v>
                </c:pt>
                <c:pt idx="2">
                  <c:v>2019</c:v>
                </c:pt>
                <c:pt idx="3">
                  <c:v>2020</c:v>
                </c:pt>
                <c:pt idx="4">
                  <c:v>2021</c:v>
                </c:pt>
              </c:numCache>
            </c:numRef>
          </c:cat>
          <c:val>
            <c:numRef>
              <c:f>Arkusz1!$C$681:$G$681</c:f>
              <c:numCache>
                <c:formatCode>General</c:formatCode>
                <c:ptCount val="5"/>
                <c:pt idx="0">
                  <c:v>3</c:v>
                </c:pt>
                <c:pt idx="1">
                  <c:v>3</c:v>
                </c:pt>
                <c:pt idx="2">
                  <c:v>6</c:v>
                </c:pt>
                <c:pt idx="3">
                  <c:v>1</c:v>
                </c:pt>
                <c:pt idx="4">
                  <c:v>1</c:v>
                </c:pt>
              </c:numCache>
            </c:numRef>
          </c:val>
          <c:extLst>
            <c:ext xmlns:c16="http://schemas.microsoft.com/office/drawing/2014/chart" uri="{C3380CC4-5D6E-409C-BE32-E72D297353CC}">
              <c16:uniqueId val="{00000000-06D3-45AB-8EC5-A5C1DBF69CE0}"/>
            </c:ext>
          </c:extLst>
        </c:ser>
        <c:ser>
          <c:idx val="1"/>
          <c:order val="1"/>
          <c:tx>
            <c:strRef>
              <c:f>Arkusz1!$B$682</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Arkusz1!$C$680:$G$680</c:f>
              <c:numCache>
                <c:formatCode>General</c:formatCode>
                <c:ptCount val="5"/>
                <c:pt idx="0">
                  <c:v>2017</c:v>
                </c:pt>
                <c:pt idx="1">
                  <c:v>2018</c:v>
                </c:pt>
                <c:pt idx="2">
                  <c:v>2019</c:v>
                </c:pt>
                <c:pt idx="3">
                  <c:v>2020</c:v>
                </c:pt>
                <c:pt idx="4">
                  <c:v>2021</c:v>
                </c:pt>
              </c:numCache>
            </c:numRef>
          </c:cat>
          <c:val>
            <c:numRef>
              <c:f>Arkusz1!$C$682:$G$682</c:f>
              <c:numCache>
                <c:formatCode>General</c:formatCode>
                <c:ptCount val="5"/>
                <c:pt idx="0">
                  <c:v>12</c:v>
                </c:pt>
                <c:pt idx="1">
                  <c:v>14</c:v>
                </c:pt>
                <c:pt idx="2">
                  <c:v>6</c:v>
                </c:pt>
                <c:pt idx="3">
                  <c:v>8</c:v>
                </c:pt>
                <c:pt idx="4">
                  <c:v>6</c:v>
                </c:pt>
              </c:numCache>
            </c:numRef>
          </c:val>
          <c:extLst>
            <c:ext xmlns:c16="http://schemas.microsoft.com/office/drawing/2014/chart" uri="{C3380CC4-5D6E-409C-BE32-E72D297353CC}">
              <c16:uniqueId val="{00000001-06D3-45AB-8EC5-A5C1DBF69CE0}"/>
            </c:ext>
          </c:extLst>
        </c:ser>
        <c:dLbls>
          <c:dLblPos val="ctr"/>
          <c:showLegendKey val="0"/>
          <c:showVal val="1"/>
          <c:showCatName val="0"/>
          <c:showSerName val="0"/>
          <c:showPercent val="0"/>
          <c:showBubbleSize val="0"/>
        </c:dLbls>
        <c:gapWidth val="150"/>
        <c:overlap val="100"/>
        <c:axId val="622651904"/>
        <c:axId val="35102720"/>
      </c:barChart>
      <c:catAx>
        <c:axId val="62265190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102720"/>
        <c:crosses val="autoZero"/>
        <c:auto val="1"/>
        <c:lblAlgn val="ctr"/>
        <c:lblOffset val="100"/>
        <c:noMultiLvlLbl val="0"/>
      </c:catAx>
      <c:valAx>
        <c:axId val="3510272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2651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08EC-4983-9115-9E47844BFB8B}"/>
              </c:ext>
            </c:extLst>
          </c:dPt>
          <c:dPt>
            <c:idx val="1"/>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08EC-4983-9115-9E47844BFB8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Arkusz1!$B$696:$B$697</c:f>
              <c:strCache>
                <c:ptCount val="2"/>
                <c:pt idx="0">
                  <c:v>gmina Komarówka Podlaska</c:v>
                </c:pt>
                <c:pt idx="1">
                  <c:v>obszar rewitalizacji</c:v>
                </c:pt>
              </c:strCache>
            </c:strRef>
          </c:cat>
          <c:val>
            <c:numRef>
              <c:f>Arkusz1!$C$696:$C$697</c:f>
              <c:numCache>
                <c:formatCode>General</c:formatCode>
                <c:ptCount val="2"/>
                <c:pt idx="0">
                  <c:v>0.16</c:v>
                </c:pt>
                <c:pt idx="1">
                  <c:v>0.08</c:v>
                </c:pt>
              </c:numCache>
            </c:numRef>
          </c:val>
          <c:extLst>
            <c:ext xmlns:c16="http://schemas.microsoft.com/office/drawing/2014/chart" uri="{C3380CC4-5D6E-409C-BE32-E72D297353CC}">
              <c16:uniqueId val="{00000000-2380-40D1-9BAD-4F1A30452DF0}"/>
            </c:ext>
          </c:extLst>
        </c:ser>
        <c:dLbls>
          <c:dLblPos val="outEnd"/>
          <c:showLegendKey val="0"/>
          <c:showVal val="1"/>
          <c:showCatName val="0"/>
          <c:showSerName val="0"/>
          <c:showPercent val="0"/>
          <c:showBubbleSize val="0"/>
        </c:dLbls>
        <c:gapWidth val="115"/>
        <c:overlap val="-20"/>
        <c:axId val="627930112"/>
        <c:axId val="35104448"/>
      </c:barChart>
      <c:catAx>
        <c:axId val="627930112"/>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104448"/>
        <c:crosses val="autoZero"/>
        <c:auto val="1"/>
        <c:lblAlgn val="ctr"/>
        <c:lblOffset val="100"/>
        <c:noMultiLvlLbl val="0"/>
      </c:catAx>
      <c:valAx>
        <c:axId val="35104448"/>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7930112"/>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Arkusz1!$B$713</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Arkusz1!$C$712:$G$712</c:f>
              <c:numCache>
                <c:formatCode>General</c:formatCode>
                <c:ptCount val="5"/>
                <c:pt idx="0">
                  <c:v>2017</c:v>
                </c:pt>
                <c:pt idx="1">
                  <c:v>2018</c:v>
                </c:pt>
                <c:pt idx="2">
                  <c:v>2019</c:v>
                </c:pt>
                <c:pt idx="3">
                  <c:v>2020</c:v>
                </c:pt>
                <c:pt idx="4">
                  <c:v>2021</c:v>
                </c:pt>
              </c:numCache>
            </c:numRef>
          </c:cat>
          <c:val>
            <c:numRef>
              <c:f>Arkusz1!$C$713:$G$713</c:f>
              <c:numCache>
                <c:formatCode>General</c:formatCode>
                <c:ptCount val="5"/>
                <c:pt idx="0">
                  <c:v>4</c:v>
                </c:pt>
                <c:pt idx="1">
                  <c:v>9</c:v>
                </c:pt>
                <c:pt idx="2">
                  <c:v>7</c:v>
                </c:pt>
                <c:pt idx="3">
                  <c:v>3</c:v>
                </c:pt>
                <c:pt idx="4">
                  <c:v>2</c:v>
                </c:pt>
              </c:numCache>
            </c:numRef>
          </c:val>
          <c:extLst>
            <c:ext xmlns:c16="http://schemas.microsoft.com/office/drawing/2014/chart" uri="{C3380CC4-5D6E-409C-BE32-E72D297353CC}">
              <c16:uniqueId val="{00000000-EB5A-48ED-AE63-9B76FB1E45B5}"/>
            </c:ext>
          </c:extLst>
        </c:ser>
        <c:ser>
          <c:idx val="1"/>
          <c:order val="1"/>
          <c:tx>
            <c:strRef>
              <c:f>Arkusz1!$B$714</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Arkusz1!$C$712:$G$712</c:f>
              <c:numCache>
                <c:formatCode>General</c:formatCode>
                <c:ptCount val="5"/>
                <c:pt idx="0">
                  <c:v>2017</c:v>
                </c:pt>
                <c:pt idx="1">
                  <c:v>2018</c:v>
                </c:pt>
                <c:pt idx="2">
                  <c:v>2019</c:v>
                </c:pt>
                <c:pt idx="3">
                  <c:v>2020</c:v>
                </c:pt>
                <c:pt idx="4">
                  <c:v>2021</c:v>
                </c:pt>
              </c:numCache>
            </c:numRef>
          </c:cat>
          <c:val>
            <c:numRef>
              <c:f>Arkusz1!$C$714:$G$714</c:f>
              <c:numCache>
                <c:formatCode>General</c:formatCode>
                <c:ptCount val="5"/>
                <c:pt idx="0">
                  <c:v>9</c:v>
                </c:pt>
                <c:pt idx="1">
                  <c:v>15</c:v>
                </c:pt>
                <c:pt idx="2">
                  <c:v>6</c:v>
                </c:pt>
                <c:pt idx="3">
                  <c:v>4</c:v>
                </c:pt>
                <c:pt idx="4">
                  <c:v>3</c:v>
                </c:pt>
              </c:numCache>
            </c:numRef>
          </c:val>
          <c:extLst>
            <c:ext xmlns:c16="http://schemas.microsoft.com/office/drawing/2014/chart" uri="{C3380CC4-5D6E-409C-BE32-E72D297353CC}">
              <c16:uniqueId val="{00000001-EB5A-48ED-AE63-9B76FB1E45B5}"/>
            </c:ext>
          </c:extLst>
        </c:ser>
        <c:dLbls>
          <c:dLblPos val="ctr"/>
          <c:showLegendKey val="0"/>
          <c:showVal val="1"/>
          <c:showCatName val="0"/>
          <c:showSerName val="0"/>
          <c:showPercent val="0"/>
          <c:showBubbleSize val="0"/>
        </c:dLbls>
        <c:gapWidth val="150"/>
        <c:overlap val="100"/>
        <c:axId val="296293376"/>
        <c:axId val="35106176"/>
      </c:barChart>
      <c:catAx>
        <c:axId val="29629337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106176"/>
        <c:crosses val="autoZero"/>
        <c:auto val="1"/>
        <c:lblAlgn val="ctr"/>
        <c:lblOffset val="100"/>
        <c:noMultiLvlLbl val="0"/>
      </c:catAx>
      <c:valAx>
        <c:axId val="3510617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96293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9788-4132-B608-59A60DDFF346}"/>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9788-4132-B608-59A60DDFF34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Arkusz1!$B$730:$B$731</c:f>
              <c:strCache>
                <c:ptCount val="2"/>
                <c:pt idx="0">
                  <c:v>gmina Komarówka Podlaska</c:v>
                </c:pt>
                <c:pt idx="1">
                  <c:v>obszar rewitalizacji</c:v>
                </c:pt>
              </c:strCache>
            </c:strRef>
          </c:cat>
          <c:val>
            <c:numRef>
              <c:f>Arkusz1!$C$730:$C$731</c:f>
              <c:numCache>
                <c:formatCode>General</c:formatCode>
                <c:ptCount val="2"/>
                <c:pt idx="0">
                  <c:v>0.12</c:v>
                </c:pt>
                <c:pt idx="1">
                  <c:v>0.17</c:v>
                </c:pt>
              </c:numCache>
            </c:numRef>
          </c:val>
          <c:extLst>
            <c:ext xmlns:c16="http://schemas.microsoft.com/office/drawing/2014/chart" uri="{C3380CC4-5D6E-409C-BE32-E72D297353CC}">
              <c16:uniqueId val="{00000000-AE10-4AAE-9ECC-8013C19729D4}"/>
            </c:ext>
          </c:extLst>
        </c:ser>
        <c:dLbls>
          <c:dLblPos val="outEnd"/>
          <c:showLegendKey val="0"/>
          <c:showVal val="1"/>
          <c:showCatName val="0"/>
          <c:showSerName val="0"/>
          <c:showPercent val="0"/>
          <c:showBubbleSize val="0"/>
        </c:dLbls>
        <c:gapWidth val="115"/>
        <c:overlap val="-20"/>
        <c:axId val="352408064"/>
        <c:axId val="35107904"/>
      </c:barChart>
      <c:catAx>
        <c:axId val="35240806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107904"/>
        <c:crosses val="autoZero"/>
        <c:auto val="1"/>
        <c:lblAlgn val="ctr"/>
        <c:lblOffset val="100"/>
        <c:noMultiLvlLbl val="0"/>
      </c:catAx>
      <c:valAx>
        <c:axId val="35107904"/>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2408064"/>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Arkusz1!$B$548</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Arkusz1!$C$547:$G$547</c:f>
              <c:numCache>
                <c:formatCode>General</c:formatCode>
                <c:ptCount val="5"/>
                <c:pt idx="0">
                  <c:v>2017</c:v>
                </c:pt>
                <c:pt idx="1">
                  <c:v>2018</c:v>
                </c:pt>
                <c:pt idx="2">
                  <c:v>2019</c:v>
                </c:pt>
                <c:pt idx="3">
                  <c:v>2020</c:v>
                </c:pt>
                <c:pt idx="4">
                  <c:v>2021</c:v>
                </c:pt>
              </c:numCache>
            </c:numRef>
          </c:cat>
          <c:val>
            <c:numRef>
              <c:f>Arkusz1!$C$548:$G$548</c:f>
              <c:numCache>
                <c:formatCode>General</c:formatCode>
                <c:ptCount val="5"/>
                <c:pt idx="0">
                  <c:v>16</c:v>
                </c:pt>
                <c:pt idx="1">
                  <c:v>10</c:v>
                </c:pt>
                <c:pt idx="2">
                  <c:v>13</c:v>
                </c:pt>
                <c:pt idx="3">
                  <c:v>12</c:v>
                </c:pt>
                <c:pt idx="4">
                  <c:v>19</c:v>
                </c:pt>
              </c:numCache>
            </c:numRef>
          </c:val>
          <c:extLst>
            <c:ext xmlns:c16="http://schemas.microsoft.com/office/drawing/2014/chart" uri="{C3380CC4-5D6E-409C-BE32-E72D297353CC}">
              <c16:uniqueId val="{00000000-43B6-4120-A55A-14DE4D93082E}"/>
            </c:ext>
          </c:extLst>
        </c:ser>
        <c:ser>
          <c:idx val="1"/>
          <c:order val="1"/>
          <c:tx>
            <c:strRef>
              <c:f>Arkusz1!$B$549</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Arkusz1!$C$547:$G$547</c:f>
              <c:numCache>
                <c:formatCode>General</c:formatCode>
                <c:ptCount val="5"/>
                <c:pt idx="0">
                  <c:v>2017</c:v>
                </c:pt>
                <c:pt idx="1">
                  <c:v>2018</c:v>
                </c:pt>
                <c:pt idx="2">
                  <c:v>2019</c:v>
                </c:pt>
                <c:pt idx="3">
                  <c:v>2020</c:v>
                </c:pt>
                <c:pt idx="4">
                  <c:v>2021</c:v>
                </c:pt>
              </c:numCache>
            </c:numRef>
          </c:cat>
          <c:val>
            <c:numRef>
              <c:f>Arkusz1!$C$549:$G$549</c:f>
              <c:numCache>
                <c:formatCode>General</c:formatCode>
                <c:ptCount val="5"/>
                <c:pt idx="0">
                  <c:v>35</c:v>
                </c:pt>
                <c:pt idx="1">
                  <c:v>30</c:v>
                </c:pt>
                <c:pt idx="2">
                  <c:v>28</c:v>
                </c:pt>
                <c:pt idx="3">
                  <c:v>33</c:v>
                </c:pt>
                <c:pt idx="4">
                  <c:v>15</c:v>
                </c:pt>
              </c:numCache>
            </c:numRef>
          </c:val>
          <c:extLst>
            <c:ext xmlns:c16="http://schemas.microsoft.com/office/drawing/2014/chart" uri="{C3380CC4-5D6E-409C-BE32-E72D297353CC}">
              <c16:uniqueId val="{00000001-43B6-4120-A55A-14DE4D93082E}"/>
            </c:ext>
          </c:extLst>
        </c:ser>
        <c:dLbls>
          <c:dLblPos val="ctr"/>
          <c:showLegendKey val="0"/>
          <c:showVal val="1"/>
          <c:showCatName val="0"/>
          <c:showSerName val="0"/>
          <c:showPercent val="0"/>
          <c:showBubbleSize val="0"/>
        </c:dLbls>
        <c:gapWidth val="150"/>
        <c:overlap val="100"/>
        <c:axId val="296294400"/>
        <c:axId val="35109632"/>
      </c:barChart>
      <c:catAx>
        <c:axId val="29629440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109632"/>
        <c:crosses val="autoZero"/>
        <c:auto val="1"/>
        <c:lblAlgn val="ctr"/>
        <c:lblOffset val="100"/>
        <c:noMultiLvlLbl val="0"/>
      </c:catAx>
      <c:valAx>
        <c:axId val="3510963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96294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Arkusz1!$B$765</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Arkusz1!$C$764:$G$764</c:f>
              <c:numCache>
                <c:formatCode>General</c:formatCode>
                <c:ptCount val="5"/>
                <c:pt idx="0">
                  <c:v>2017</c:v>
                </c:pt>
                <c:pt idx="1">
                  <c:v>2018</c:v>
                </c:pt>
                <c:pt idx="2">
                  <c:v>2019</c:v>
                </c:pt>
                <c:pt idx="3">
                  <c:v>2020</c:v>
                </c:pt>
                <c:pt idx="4">
                  <c:v>2021</c:v>
                </c:pt>
              </c:numCache>
            </c:numRef>
          </c:cat>
          <c:val>
            <c:numRef>
              <c:f>Arkusz1!$C$765:$G$765</c:f>
              <c:numCache>
                <c:formatCode>General</c:formatCode>
                <c:ptCount val="5"/>
                <c:pt idx="0">
                  <c:v>36</c:v>
                </c:pt>
                <c:pt idx="1">
                  <c:v>36</c:v>
                </c:pt>
                <c:pt idx="2">
                  <c:v>37</c:v>
                </c:pt>
                <c:pt idx="3">
                  <c:v>44</c:v>
                </c:pt>
                <c:pt idx="4">
                  <c:v>52</c:v>
                </c:pt>
              </c:numCache>
            </c:numRef>
          </c:val>
          <c:extLst>
            <c:ext xmlns:c16="http://schemas.microsoft.com/office/drawing/2014/chart" uri="{C3380CC4-5D6E-409C-BE32-E72D297353CC}">
              <c16:uniqueId val="{00000000-70EA-4BFE-9234-79E9439D1314}"/>
            </c:ext>
          </c:extLst>
        </c:ser>
        <c:ser>
          <c:idx val="1"/>
          <c:order val="1"/>
          <c:tx>
            <c:strRef>
              <c:f>Arkusz1!$B$766</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Arkusz1!$C$764:$G$764</c:f>
              <c:numCache>
                <c:formatCode>General</c:formatCode>
                <c:ptCount val="5"/>
                <c:pt idx="0">
                  <c:v>2017</c:v>
                </c:pt>
                <c:pt idx="1">
                  <c:v>2018</c:v>
                </c:pt>
                <c:pt idx="2">
                  <c:v>2019</c:v>
                </c:pt>
                <c:pt idx="3">
                  <c:v>2020</c:v>
                </c:pt>
                <c:pt idx="4">
                  <c:v>2021</c:v>
                </c:pt>
              </c:numCache>
            </c:numRef>
          </c:cat>
          <c:val>
            <c:numRef>
              <c:f>Arkusz1!$C$766:$G$766</c:f>
              <c:numCache>
                <c:formatCode>General</c:formatCode>
                <c:ptCount val="5"/>
                <c:pt idx="0">
                  <c:v>86</c:v>
                </c:pt>
                <c:pt idx="1">
                  <c:v>90</c:v>
                </c:pt>
                <c:pt idx="2">
                  <c:v>103</c:v>
                </c:pt>
                <c:pt idx="3">
                  <c:v>110</c:v>
                </c:pt>
                <c:pt idx="4">
                  <c:v>79</c:v>
                </c:pt>
              </c:numCache>
            </c:numRef>
          </c:val>
          <c:extLst>
            <c:ext xmlns:c16="http://schemas.microsoft.com/office/drawing/2014/chart" uri="{C3380CC4-5D6E-409C-BE32-E72D297353CC}">
              <c16:uniqueId val="{00000001-70EA-4BFE-9234-79E9439D1314}"/>
            </c:ext>
          </c:extLst>
        </c:ser>
        <c:dLbls>
          <c:dLblPos val="ctr"/>
          <c:showLegendKey val="0"/>
          <c:showVal val="1"/>
          <c:showCatName val="0"/>
          <c:showSerName val="0"/>
          <c:showPercent val="0"/>
          <c:showBubbleSize val="0"/>
        </c:dLbls>
        <c:gapWidth val="150"/>
        <c:overlap val="100"/>
        <c:axId val="352409088"/>
        <c:axId val="349356608"/>
      </c:barChart>
      <c:catAx>
        <c:axId val="35240908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49356608"/>
        <c:crosses val="autoZero"/>
        <c:auto val="1"/>
        <c:lblAlgn val="ctr"/>
        <c:lblOffset val="100"/>
        <c:noMultiLvlLbl val="0"/>
      </c:catAx>
      <c:valAx>
        <c:axId val="349356608"/>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2409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025371828521432E-2"/>
          <c:y val="5.0925925925925923E-2"/>
          <c:w val="0.89019685039370078"/>
          <c:h val="0.66431285641533599"/>
        </c:manualLayout>
      </c:layout>
      <c:barChart>
        <c:barDir val="col"/>
        <c:grouping val="clustered"/>
        <c:varyColors val="0"/>
        <c:ser>
          <c:idx val="0"/>
          <c:order val="0"/>
          <c:tx>
            <c:strRef>
              <c:f>Arkusz1!$B$59</c:f>
              <c:strCache>
                <c:ptCount val="1"/>
                <c:pt idx="0">
                  <c:v>urodzenia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Arkusz1!$C$58:$G$58</c:f>
              <c:numCache>
                <c:formatCode>General</c:formatCode>
                <c:ptCount val="5"/>
                <c:pt idx="0">
                  <c:v>2017</c:v>
                </c:pt>
                <c:pt idx="1">
                  <c:v>2018</c:v>
                </c:pt>
                <c:pt idx="2">
                  <c:v>2019</c:v>
                </c:pt>
                <c:pt idx="3">
                  <c:v>2020</c:v>
                </c:pt>
                <c:pt idx="4">
                  <c:v>2021</c:v>
                </c:pt>
              </c:numCache>
            </c:numRef>
          </c:cat>
          <c:val>
            <c:numRef>
              <c:f>Arkusz1!$C$59:$G$59</c:f>
              <c:numCache>
                <c:formatCode>General</c:formatCode>
                <c:ptCount val="5"/>
                <c:pt idx="0">
                  <c:v>43</c:v>
                </c:pt>
                <c:pt idx="1">
                  <c:v>42</c:v>
                </c:pt>
                <c:pt idx="2">
                  <c:v>37</c:v>
                </c:pt>
                <c:pt idx="3">
                  <c:v>36</c:v>
                </c:pt>
                <c:pt idx="4">
                  <c:v>32</c:v>
                </c:pt>
              </c:numCache>
            </c:numRef>
          </c:val>
          <c:extLst>
            <c:ext xmlns:c16="http://schemas.microsoft.com/office/drawing/2014/chart" uri="{C3380CC4-5D6E-409C-BE32-E72D297353CC}">
              <c16:uniqueId val="{00000000-635E-4E07-8EA9-C3F616598602}"/>
            </c:ext>
          </c:extLst>
        </c:ser>
        <c:ser>
          <c:idx val="1"/>
          <c:order val="1"/>
          <c:tx>
            <c:strRef>
              <c:f>Arkusz1!$B$60</c:f>
              <c:strCache>
                <c:ptCount val="1"/>
                <c:pt idx="0">
                  <c:v>zgony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Arkusz1!$C$58:$G$58</c:f>
              <c:numCache>
                <c:formatCode>General</c:formatCode>
                <c:ptCount val="5"/>
                <c:pt idx="0">
                  <c:v>2017</c:v>
                </c:pt>
                <c:pt idx="1">
                  <c:v>2018</c:v>
                </c:pt>
                <c:pt idx="2">
                  <c:v>2019</c:v>
                </c:pt>
                <c:pt idx="3">
                  <c:v>2020</c:v>
                </c:pt>
                <c:pt idx="4">
                  <c:v>2021</c:v>
                </c:pt>
              </c:numCache>
            </c:numRef>
          </c:cat>
          <c:val>
            <c:numRef>
              <c:f>Arkusz1!$C$60:$G$60</c:f>
              <c:numCache>
                <c:formatCode>General</c:formatCode>
                <c:ptCount val="5"/>
                <c:pt idx="0">
                  <c:v>64</c:v>
                </c:pt>
                <c:pt idx="1">
                  <c:v>74</c:v>
                </c:pt>
                <c:pt idx="2">
                  <c:v>62</c:v>
                </c:pt>
                <c:pt idx="3">
                  <c:v>81</c:v>
                </c:pt>
                <c:pt idx="4">
                  <c:v>91</c:v>
                </c:pt>
              </c:numCache>
            </c:numRef>
          </c:val>
          <c:extLst>
            <c:ext xmlns:c16="http://schemas.microsoft.com/office/drawing/2014/chart" uri="{C3380CC4-5D6E-409C-BE32-E72D297353CC}">
              <c16:uniqueId val="{00000001-635E-4E07-8EA9-C3F616598602}"/>
            </c:ext>
          </c:extLst>
        </c:ser>
        <c:dLbls>
          <c:showLegendKey val="0"/>
          <c:showVal val="1"/>
          <c:showCatName val="0"/>
          <c:showSerName val="0"/>
          <c:showPercent val="0"/>
          <c:showBubbleSize val="0"/>
        </c:dLbls>
        <c:gapWidth val="219"/>
        <c:overlap val="-27"/>
        <c:axId val="305276416"/>
        <c:axId val="403330112"/>
      </c:barChart>
      <c:lineChart>
        <c:grouping val="standard"/>
        <c:varyColors val="0"/>
        <c:ser>
          <c:idx val="2"/>
          <c:order val="2"/>
          <c:tx>
            <c:strRef>
              <c:f>Arkusz1!$B$61</c:f>
              <c:strCache>
                <c:ptCount val="1"/>
                <c:pt idx="0">
                  <c:v>przyrost naturalny</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Arkusz1!$C$58:$G$58</c:f>
              <c:numCache>
                <c:formatCode>General</c:formatCode>
                <c:ptCount val="5"/>
                <c:pt idx="0">
                  <c:v>2017</c:v>
                </c:pt>
                <c:pt idx="1">
                  <c:v>2018</c:v>
                </c:pt>
                <c:pt idx="2">
                  <c:v>2019</c:v>
                </c:pt>
                <c:pt idx="3">
                  <c:v>2020</c:v>
                </c:pt>
                <c:pt idx="4">
                  <c:v>2021</c:v>
                </c:pt>
              </c:numCache>
            </c:numRef>
          </c:cat>
          <c:val>
            <c:numRef>
              <c:f>Arkusz1!$C$61:$G$61</c:f>
              <c:numCache>
                <c:formatCode>General</c:formatCode>
                <c:ptCount val="5"/>
                <c:pt idx="0">
                  <c:v>-21</c:v>
                </c:pt>
                <c:pt idx="1">
                  <c:v>-32</c:v>
                </c:pt>
                <c:pt idx="2">
                  <c:v>-25</c:v>
                </c:pt>
                <c:pt idx="3">
                  <c:v>-45</c:v>
                </c:pt>
                <c:pt idx="4">
                  <c:v>-59</c:v>
                </c:pt>
              </c:numCache>
            </c:numRef>
          </c:val>
          <c:smooth val="0"/>
          <c:extLst>
            <c:ext xmlns:c16="http://schemas.microsoft.com/office/drawing/2014/chart" uri="{C3380CC4-5D6E-409C-BE32-E72D297353CC}">
              <c16:uniqueId val="{00000002-635E-4E07-8EA9-C3F616598602}"/>
            </c:ext>
          </c:extLst>
        </c:ser>
        <c:dLbls>
          <c:showLegendKey val="0"/>
          <c:showVal val="1"/>
          <c:showCatName val="0"/>
          <c:showSerName val="0"/>
          <c:showPercent val="0"/>
          <c:showBubbleSize val="0"/>
        </c:dLbls>
        <c:marker val="1"/>
        <c:smooth val="0"/>
        <c:axId val="305276416"/>
        <c:axId val="403330112"/>
      </c:lineChart>
      <c:catAx>
        <c:axId val="305276416"/>
        <c:scaling>
          <c:orientation val="minMax"/>
        </c:scaling>
        <c:delete val="0"/>
        <c:axPos val="b"/>
        <c:numFmt formatCode="General" sourceLinked="1"/>
        <c:majorTickMark val="none"/>
        <c:minorTickMark val="none"/>
        <c:tickLblPos val="low"/>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3330112"/>
        <c:crosses val="autoZero"/>
        <c:auto val="1"/>
        <c:lblAlgn val="ctr"/>
        <c:lblOffset val="100"/>
        <c:noMultiLvlLbl val="0"/>
      </c:catAx>
      <c:valAx>
        <c:axId val="40333011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05276416"/>
        <c:crosses val="autoZero"/>
        <c:crossBetween val="between"/>
      </c:valAx>
      <c:spPr>
        <a:noFill/>
        <a:ln>
          <a:noFill/>
        </a:ln>
        <a:effectLst/>
      </c:spPr>
    </c:plotArea>
    <c:legend>
      <c:legendPos val="b"/>
      <c:layout>
        <c:manualLayout>
          <c:xMode val="edge"/>
          <c:yMode val="edge"/>
          <c:x val="0.23501269945563663"/>
          <c:y val="0.89681949431557861"/>
          <c:w val="0.52997460108872663"/>
          <c:h val="0.1031805056844213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dir="18900000" algn="bl" rotWithShape="0">
        <a:prstClr val="black">
          <a:alpha val="40000"/>
        </a:prstClr>
      </a:outerShdw>
    </a:effectLst>
  </c:spPr>
  <c:txPr>
    <a:bodyPr/>
    <a:lstStyle/>
    <a:p>
      <a:pPr>
        <a:defRPr/>
      </a:pPr>
      <a:endParaRPr lang="pl-PL"/>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6EF8-4352-88FF-5EC617A9F422}"/>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6EF8-4352-88FF-5EC617A9F42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Arkusz1!$B$796:$B$797</c:f>
              <c:strCache>
                <c:ptCount val="2"/>
                <c:pt idx="0">
                  <c:v>gmina Komarówka Podlaska</c:v>
                </c:pt>
                <c:pt idx="1">
                  <c:v>obszar rewitalizacji</c:v>
                </c:pt>
              </c:strCache>
            </c:strRef>
          </c:cat>
          <c:val>
            <c:numRef>
              <c:f>Arkusz1!$C$796:$C$797</c:f>
              <c:numCache>
                <c:formatCode>General</c:formatCode>
                <c:ptCount val="2"/>
                <c:pt idx="0">
                  <c:v>0.8</c:v>
                </c:pt>
                <c:pt idx="1">
                  <c:v>1.58</c:v>
                </c:pt>
              </c:numCache>
            </c:numRef>
          </c:val>
          <c:extLst>
            <c:ext xmlns:c16="http://schemas.microsoft.com/office/drawing/2014/chart" uri="{C3380CC4-5D6E-409C-BE32-E72D297353CC}">
              <c16:uniqueId val="{00000000-5335-47EC-98A9-A3A1A106C679}"/>
            </c:ext>
          </c:extLst>
        </c:ser>
        <c:dLbls>
          <c:dLblPos val="outEnd"/>
          <c:showLegendKey val="0"/>
          <c:showVal val="1"/>
          <c:showCatName val="0"/>
          <c:showSerName val="0"/>
          <c:showPercent val="0"/>
          <c:showBubbleSize val="0"/>
        </c:dLbls>
        <c:gapWidth val="115"/>
        <c:overlap val="-20"/>
        <c:axId val="352410112"/>
        <c:axId val="349358336"/>
      </c:barChart>
      <c:catAx>
        <c:axId val="352410112"/>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49358336"/>
        <c:crosses val="autoZero"/>
        <c:auto val="1"/>
        <c:lblAlgn val="ctr"/>
        <c:lblOffset val="100"/>
        <c:noMultiLvlLbl val="0"/>
      </c:catAx>
      <c:valAx>
        <c:axId val="349358336"/>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2410112"/>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363757655293091"/>
          <c:y val="5.5555555555555552E-2"/>
          <c:w val="0.63669575678040247"/>
          <c:h val="0.8416746864975212"/>
        </c:manualLayout>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BCBA-4515-88FE-3AF3B2E44BE8}"/>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BCBA-4515-88FE-3AF3B2E44BE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Arkusz1!$B$781:$B$782</c:f>
              <c:strCache>
                <c:ptCount val="2"/>
                <c:pt idx="0">
                  <c:v>gmina Komarówka Podlaska</c:v>
                </c:pt>
                <c:pt idx="1">
                  <c:v>obszar rewitalizacji</c:v>
                </c:pt>
              </c:strCache>
            </c:strRef>
          </c:cat>
          <c:val>
            <c:numRef>
              <c:f>Arkusz1!$C$781:$C$782</c:f>
              <c:numCache>
                <c:formatCode>General</c:formatCode>
                <c:ptCount val="2"/>
                <c:pt idx="0">
                  <c:v>3.07</c:v>
                </c:pt>
                <c:pt idx="1">
                  <c:v>4.34</c:v>
                </c:pt>
              </c:numCache>
            </c:numRef>
          </c:val>
          <c:extLst>
            <c:ext xmlns:c16="http://schemas.microsoft.com/office/drawing/2014/chart" uri="{C3380CC4-5D6E-409C-BE32-E72D297353CC}">
              <c16:uniqueId val="{00000000-9020-4569-BECA-C49410798773}"/>
            </c:ext>
          </c:extLst>
        </c:ser>
        <c:dLbls>
          <c:dLblPos val="outEnd"/>
          <c:showLegendKey val="0"/>
          <c:showVal val="1"/>
          <c:showCatName val="0"/>
          <c:showSerName val="0"/>
          <c:showPercent val="0"/>
          <c:showBubbleSize val="0"/>
        </c:dLbls>
        <c:gapWidth val="115"/>
        <c:overlap val="-20"/>
        <c:axId val="627929600"/>
        <c:axId val="349360064"/>
      </c:barChart>
      <c:catAx>
        <c:axId val="62792960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49360064"/>
        <c:crosses val="autoZero"/>
        <c:auto val="1"/>
        <c:lblAlgn val="ctr"/>
        <c:lblOffset val="100"/>
        <c:noMultiLvlLbl val="0"/>
      </c:catAx>
      <c:valAx>
        <c:axId val="349360064"/>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792960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'Zdrowie mieszkańców'!$I$21</c:f>
              <c:strCache>
                <c:ptCount val="1"/>
                <c:pt idx="0">
                  <c:v>2017</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'Zdrowie mieszkańców'!$J$20:$N$20</c:f>
              <c:strCache>
                <c:ptCount val="5"/>
                <c:pt idx="0">
                  <c:v>choroby układu krążenia</c:v>
                </c:pt>
                <c:pt idx="1">
                  <c:v>choroby i zaburzenia psychiczne</c:v>
                </c:pt>
                <c:pt idx="2">
                  <c:v>choroby układu oddechowego i alergie</c:v>
                </c:pt>
                <c:pt idx="3">
                  <c:v>choroby układu ruchu</c:v>
                </c:pt>
                <c:pt idx="4">
                  <c:v>nowotwory</c:v>
                </c:pt>
              </c:strCache>
            </c:strRef>
          </c:cat>
          <c:val>
            <c:numRef>
              <c:f>'Zdrowie mieszkańców'!$J$21:$N$21</c:f>
              <c:numCache>
                <c:formatCode>General</c:formatCode>
                <c:ptCount val="5"/>
                <c:pt idx="0">
                  <c:v>797</c:v>
                </c:pt>
                <c:pt idx="1">
                  <c:v>101</c:v>
                </c:pt>
                <c:pt idx="2">
                  <c:v>910</c:v>
                </c:pt>
                <c:pt idx="3">
                  <c:v>348</c:v>
                </c:pt>
                <c:pt idx="4">
                  <c:v>38</c:v>
                </c:pt>
              </c:numCache>
            </c:numRef>
          </c:val>
          <c:extLst>
            <c:ext xmlns:c16="http://schemas.microsoft.com/office/drawing/2014/chart" uri="{C3380CC4-5D6E-409C-BE32-E72D297353CC}">
              <c16:uniqueId val="{00000001-67FC-4549-8444-2E95527E43A1}"/>
            </c:ext>
          </c:extLst>
        </c:ser>
        <c:ser>
          <c:idx val="1"/>
          <c:order val="1"/>
          <c:tx>
            <c:strRef>
              <c:f>'Zdrowie mieszkańców'!$I$22</c:f>
              <c:strCache>
                <c:ptCount val="1"/>
                <c:pt idx="0">
                  <c:v>2018</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'Zdrowie mieszkańców'!$J$20:$N$20</c:f>
              <c:strCache>
                <c:ptCount val="5"/>
                <c:pt idx="0">
                  <c:v>choroby układu krążenia</c:v>
                </c:pt>
                <c:pt idx="1">
                  <c:v>choroby i zaburzenia psychiczne</c:v>
                </c:pt>
                <c:pt idx="2">
                  <c:v>choroby układu oddechowego i alergie</c:v>
                </c:pt>
                <c:pt idx="3">
                  <c:v>choroby układu ruchu</c:v>
                </c:pt>
                <c:pt idx="4">
                  <c:v>nowotwory</c:v>
                </c:pt>
              </c:strCache>
            </c:strRef>
          </c:cat>
          <c:val>
            <c:numRef>
              <c:f>'Zdrowie mieszkańców'!$J$22:$N$22</c:f>
              <c:numCache>
                <c:formatCode>General</c:formatCode>
                <c:ptCount val="5"/>
                <c:pt idx="0">
                  <c:v>751</c:v>
                </c:pt>
                <c:pt idx="1">
                  <c:v>124</c:v>
                </c:pt>
                <c:pt idx="2">
                  <c:v>977</c:v>
                </c:pt>
                <c:pt idx="3">
                  <c:v>347</c:v>
                </c:pt>
                <c:pt idx="4">
                  <c:v>36</c:v>
                </c:pt>
              </c:numCache>
            </c:numRef>
          </c:val>
          <c:extLst>
            <c:ext xmlns:c16="http://schemas.microsoft.com/office/drawing/2014/chart" uri="{C3380CC4-5D6E-409C-BE32-E72D297353CC}">
              <c16:uniqueId val="{00000004-67FC-4549-8444-2E95527E43A1}"/>
            </c:ext>
          </c:extLst>
        </c:ser>
        <c:ser>
          <c:idx val="2"/>
          <c:order val="2"/>
          <c:tx>
            <c:strRef>
              <c:f>'Zdrowie mieszkańców'!$I$23</c:f>
              <c:strCache>
                <c:ptCount val="1"/>
                <c:pt idx="0">
                  <c:v>2019</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'Zdrowie mieszkańców'!$J$20:$N$20</c:f>
              <c:strCache>
                <c:ptCount val="5"/>
                <c:pt idx="0">
                  <c:v>choroby układu krążenia</c:v>
                </c:pt>
                <c:pt idx="1">
                  <c:v>choroby i zaburzenia psychiczne</c:v>
                </c:pt>
                <c:pt idx="2">
                  <c:v>choroby układu oddechowego i alergie</c:v>
                </c:pt>
                <c:pt idx="3">
                  <c:v>choroby układu ruchu</c:v>
                </c:pt>
                <c:pt idx="4">
                  <c:v>nowotwory</c:v>
                </c:pt>
              </c:strCache>
            </c:strRef>
          </c:cat>
          <c:val>
            <c:numRef>
              <c:f>'Zdrowie mieszkańców'!$J$23:$N$23</c:f>
              <c:numCache>
                <c:formatCode>General</c:formatCode>
                <c:ptCount val="5"/>
                <c:pt idx="0">
                  <c:v>736</c:v>
                </c:pt>
                <c:pt idx="1">
                  <c:v>127</c:v>
                </c:pt>
                <c:pt idx="2">
                  <c:v>824</c:v>
                </c:pt>
                <c:pt idx="3">
                  <c:v>325</c:v>
                </c:pt>
                <c:pt idx="4">
                  <c:v>45</c:v>
                </c:pt>
              </c:numCache>
            </c:numRef>
          </c:val>
          <c:extLst>
            <c:ext xmlns:c16="http://schemas.microsoft.com/office/drawing/2014/chart" uri="{C3380CC4-5D6E-409C-BE32-E72D297353CC}">
              <c16:uniqueId val="{00000006-67FC-4549-8444-2E95527E43A1}"/>
            </c:ext>
          </c:extLst>
        </c:ser>
        <c:ser>
          <c:idx val="3"/>
          <c:order val="3"/>
          <c:tx>
            <c:strRef>
              <c:f>'Zdrowie mieszkańców'!$I$24</c:f>
              <c:strCache>
                <c:ptCount val="1"/>
                <c:pt idx="0">
                  <c:v>2020</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'Zdrowie mieszkańców'!$J$20:$N$20</c:f>
              <c:strCache>
                <c:ptCount val="5"/>
                <c:pt idx="0">
                  <c:v>choroby układu krążenia</c:v>
                </c:pt>
                <c:pt idx="1">
                  <c:v>choroby i zaburzenia psychiczne</c:v>
                </c:pt>
                <c:pt idx="2">
                  <c:v>choroby układu oddechowego i alergie</c:v>
                </c:pt>
                <c:pt idx="3">
                  <c:v>choroby układu ruchu</c:v>
                </c:pt>
                <c:pt idx="4">
                  <c:v>nowotwory</c:v>
                </c:pt>
              </c:strCache>
            </c:strRef>
          </c:cat>
          <c:val>
            <c:numRef>
              <c:f>'Zdrowie mieszkańców'!$J$24:$N$24</c:f>
              <c:numCache>
                <c:formatCode>General</c:formatCode>
                <c:ptCount val="5"/>
                <c:pt idx="0">
                  <c:v>1035</c:v>
                </c:pt>
                <c:pt idx="1">
                  <c:v>158</c:v>
                </c:pt>
                <c:pt idx="2">
                  <c:v>601</c:v>
                </c:pt>
                <c:pt idx="3">
                  <c:v>275</c:v>
                </c:pt>
                <c:pt idx="4">
                  <c:v>35</c:v>
                </c:pt>
              </c:numCache>
            </c:numRef>
          </c:val>
          <c:extLst>
            <c:ext xmlns:c16="http://schemas.microsoft.com/office/drawing/2014/chart" uri="{C3380CC4-5D6E-409C-BE32-E72D297353CC}">
              <c16:uniqueId val="{00000009-67FC-4549-8444-2E95527E43A1}"/>
            </c:ext>
          </c:extLst>
        </c:ser>
        <c:ser>
          <c:idx val="4"/>
          <c:order val="4"/>
          <c:tx>
            <c:strRef>
              <c:f>'Zdrowie mieszkańców'!$I$25</c:f>
              <c:strCache>
                <c:ptCount val="1"/>
                <c:pt idx="0">
                  <c:v>2021</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'Zdrowie mieszkańców'!$J$20:$N$20</c:f>
              <c:strCache>
                <c:ptCount val="5"/>
                <c:pt idx="0">
                  <c:v>choroby układu krążenia</c:v>
                </c:pt>
                <c:pt idx="1">
                  <c:v>choroby i zaburzenia psychiczne</c:v>
                </c:pt>
                <c:pt idx="2">
                  <c:v>choroby układu oddechowego i alergie</c:v>
                </c:pt>
                <c:pt idx="3">
                  <c:v>choroby układu ruchu</c:v>
                </c:pt>
                <c:pt idx="4">
                  <c:v>nowotwory</c:v>
                </c:pt>
              </c:strCache>
            </c:strRef>
          </c:cat>
          <c:val>
            <c:numRef>
              <c:f>'Zdrowie mieszkańców'!$J$25:$N$25</c:f>
              <c:numCache>
                <c:formatCode>General</c:formatCode>
                <c:ptCount val="5"/>
                <c:pt idx="0">
                  <c:v>1038</c:v>
                </c:pt>
                <c:pt idx="1">
                  <c:v>161</c:v>
                </c:pt>
                <c:pt idx="2">
                  <c:v>624</c:v>
                </c:pt>
                <c:pt idx="3">
                  <c:v>257</c:v>
                </c:pt>
                <c:pt idx="4">
                  <c:v>37</c:v>
                </c:pt>
              </c:numCache>
            </c:numRef>
          </c:val>
          <c:extLst>
            <c:ext xmlns:c16="http://schemas.microsoft.com/office/drawing/2014/chart" uri="{C3380CC4-5D6E-409C-BE32-E72D297353CC}">
              <c16:uniqueId val="{0000000C-67FC-4549-8444-2E95527E43A1}"/>
            </c:ext>
          </c:extLst>
        </c:ser>
        <c:dLbls>
          <c:dLblPos val="inEnd"/>
          <c:showLegendKey val="0"/>
          <c:showVal val="1"/>
          <c:showCatName val="0"/>
          <c:showSerName val="0"/>
          <c:showPercent val="0"/>
          <c:showBubbleSize val="0"/>
        </c:dLbls>
        <c:gapWidth val="100"/>
        <c:overlap val="-24"/>
        <c:axId val="627931648"/>
        <c:axId val="349361792"/>
      </c:barChart>
      <c:catAx>
        <c:axId val="62793164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49361792"/>
        <c:crosses val="autoZero"/>
        <c:auto val="1"/>
        <c:lblAlgn val="ctr"/>
        <c:lblOffset val="100"/>
        <c:noMultiLvlLbl val="0"/>
      </c:catAx>
      <c:valAx>
        <c:axId val="34936179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7931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Arkusz1!$C$747</c:f>
              <c:strCache>
                <c:ptCount val="1"/>
                <c:pt idx="0">
                  <c:v>2017</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Arkusz1!$B$748:$B$752</c:f>
              <c:strCache>
                <c:ptCount val="5"/>
                <c:pt idx="0">
                  <c:v>choroby układu krążenia</c:v>
                </c:pt>
                <c:pt idx="1">
                  <c:v>choroby i zaburzenia psychiczne</c:v>
                </c:pt>
                <c:pt idx="2">
                  <c:v>choroby układu oddechowego i alergie</c:v>
                </c:pt>
                <c:pt idx="3">
                  <c:v>choroby układu ruchu</c:v>
                </c:pt>
                <c:pt idx="4">
                  <c:v>nowotwory</c:v>
                </c:pt>
              </c:strCache>
            </c:strRef>
          </c:cat>
          <c:val>
            <c:numRef>
              <c:f>Arkusz1!$C$748:$C$752</c:f>
              <c:numCache>
                <c:formatCode>General</c:formatCode>
                <c:ptCount val="5"/>
                <c:pt idx="0">
                  <c:v>318</c:v>
                </c:pt>
                <c:pt idx="1">
                  <c:v>51</c:v>
                </c:pt>
                <c:pt idx="2">
                  <c:v>328</c:v>
                </c:pt>
                <c:pt idx="3">
                  <c:v>131</c:v>
                </c:pt>
                <c:pt idx="4">
                  <c:v>14</c:v>
                </c:pt>
              </c:numCache>
            </c:numRef>
          </c:val>
          <c:extLst>
            <c:ext xmlns:c16="http://schemas.microsoft.com/office/drawing/2014/chart" uri="{C3380CC4-5D6E-409C-BE32-E72D297353CC}">
              <c16:uniqueId val="{00000000-6565-478B-AAC2-72FA3B127ACE}"/>
            </c:ext>
          </c:extLst>
        </c:ser>
        <c:ser>
          <c:idx val="1"/>
          <c:order val="1"/>
          <c:tx>
            <c:strRef>
              <c:f>Arkusz1!$D$747</c:f>
              <c:strCache>
                <c:ptCount val="1"/>
                <c:pt idx="0">
                  <c:v>2018</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Arkusz1!$B$748:$B$752</c:f>
              <c:strCache>
                <c:ptCount val="5"/>
                <c:pt idx="0">
                  <c:v>choroby układu krążenia</c:v>
                </c:pt>
                <c:pt idx="1">
                  <c:v>choroby i zaburzenia psychiczne</c:v>
                </c:pt>
                <c:pt idx="2">
                  <c:v>choroby układu oddechowego i alergie</c:v>
                </c:pt>
                <c:pt idx="3">
                  <c:v>choroby układu ruchu</c:v>
                </c:pt>
                <c:pt idx="4">
                  <c:v>nowotwory</c:v>
                </c:pt>
              </c:strCache>
            </c:strRef>
          </c:cat>
          <c:val>
            <c:numRef>
              <c:f>Arkusz1!$D$748:$D$752</c:f>
              <c:numCache>
                <c:formatCode>General</c:formatCode>
                <c:ptCount val="5"/>
                <c:pt idx="0">
                  <c:v>311</c:v>
                </c:pt>
                <c:pt idx="1">
                  <c:v>53</c:v>
                </c:pt>
                <c:pt idx="2">
                  <c:v>381</c:v>
                </c:pt>
                <c:pt idx="3">
                  <c:v>135</c:v>
                </c:pt>
                <c:pt idx="4">
                  <c:v>8</c:v>
                </c:pt>
              </c:numCache>
            </c:numRef>
          </c:val>
          <c:extLst>
            <c:ext xmlns:c16="http://schemas.microsoft.com/office/drawing/2014/chart" uri="{C3380CC4-5D6E-409C-BE32-E72D297353CC}">
              <c16:uniqueId val="{00000001-6565-478B-AAC2-72FA3B127ACE}"/>
            </c:ext>
          </c:extLst>
        </c:ser>
        <c:ser>
          <c:idx val="2"/>
          <c:order val="2"/>
          <c:tx>
            <c:strRef>
              <c:f>Arkusz1!$E$747</c:f>
              <c:strCache>
                <c:ptCount val="1"/>
                <c:pt idx="0">
                  <c:v>2019</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Arkusz1!$B$748:$B$752</c:f>
              <c:strCache>
                <c:ptCount val="5"/>
                <c:pt idx="0">
                  <c:v>choroby układu krążenia</c:v>
                </c:pt>
                <c:pt idx="1">
                  <c:v>choroby i zaburzenia psychiczne</c:v>
                </c:pt>
                <c:pt idx="2">
                  <c:v>choroby układu oddechowego i alergie</c:v>
                </c:pt>
                <c:pt idx="3">
                  <c:v>choroby układu ruchu</c:v>
                </c:pt>
                <c:pt idx="4">
                  <c:v>nowotwory</c:v>
                </c:pt>
              </c:strCache>
            </c:strRef>
          </c:cat>
          <c:val>
            <c:numRef>
              <c:f>Arkusz1!$E$748:$E$752</c:f>
              <c:numCache>
                <c:formatCode>General</c:formatCode>
                <c:ptCount val="5"/>
                <c:pt idx="0">
                  <c:v>295</c:v>
                </c:pt>
                <c:pt idx="1">
                  <c:v>52</c:v>
                </c:pt>
                <c:pt idx="2">
                  <c:v>314</c:v>
                </c:pt>
                <c:pt idx="3">
                  <c:v>125</c:v>
                </c:pt>
                <c:pt idx="4">
                  <c:v>18</c:v>
                </c:pt>
              </c:numCache>
            </c:numRef>
          </c:val>
          <c:extLst>
            <c:ext xmlns:c16="http://schemas.microsoft.com/office/drawing/2014/chart" uri="{C3380CC4-5D6E-409C-BE32-E72D297353CC}">
              <c16:uniqueId val="{00000002-6565-478B-AAC2-72FA3B127ACE}"/>
            </c:ext>
          </c:extLst>
        </c:ser>
        <c:ser>
          <c:idx val="3"/>
          <c:order val="3"/>
          <c:tx>
            <c:strRef>
              <c:f>Arkusz1!$F$747</c:f>
              <c:strCache>
                <c:ptCount val="1"/>
                <c:pt idx="0">
                  <c:v>2020</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Arkusz1!$B$748:$B$752</c:f>
              <c:strCache>
                <c:ptCount val="5"/>
                <c:pt idx="0">
                  <c:v>choroby układu krążenia</c:v>
                </c:pt>
                <c:pt idx="1">
                  <c:v>choroby i zaburzenia psychiczne</c:v>
                </c:pt>
                <c:pt idx="2">
                  <c:v>choroby układu oddechowego i alergie</c:v>
                </c:pt>
                <c:pt idx="3">
                  <c:v>choroby układu ruchu</c:v>
                </c:pt>
                <c:pt idx="4">
                  <c:v>nowotwory</c:v>
                </c:pt>
              </c:strCache>
            </c:strRef>
          </c:cat>
          <c:val>
            <c:numRef>
              <c:f>Arkusz1!$F$748:$F$752</c:f>
              <c:numCache>
                <c:formatCode>General</c:formatCode>
                <c:ptCount val="5"/>
                <c:pt idx="0">
                  <c:v>427</c:v>
                </c:pt>
                <c:pt idx="1">
                  <c:v>69</c:v>
                </c:pt>
                <c:pt idx="2">
                  <c:v>227</c:v>
                </c:pt>
                <c:pt idx="3">
                  <c:v>108</c:v>
                </c:pt>
                <c:pt idx="4">
                  <c:v>9</c:v>
                </c:pt>
              </c:numCache>
            </c:numRef>
          </c:val>
          <c:extLst>
            <c:ext xmlns:c16="http://schemas.microsoft.com/office/drawing/2014/chart" uri="{C3380CC4-5D6E-409C-BE32-E72D297353CC}">
              <c16:uniqueId val="{00000003-6565-478B-AAC2-72FA3B127ACE}"/>
            </c:ext>
          </c:extLst>
        </c:ser>
        <c:ser>
          <c:idx val="4"/>
          <c:order val="4"/>
          <c:tx>
            <c:strRef>
              <c:f>Arkusz1!$G$747</c:f>
              <c:strCache>
                <c:ptCount val="1"/>
                <c:pt idx="0">
                  <c:v>2021</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Arkusz1!$B$748:$B$752</c:f>
              <c:strCache>
                <c:ptCount val="5"/>
                <c:pt idx="0">
                  <c:v>choroby układu krążenia</c:v>
                </c:pt>
                <c:pt idx="1">
                  <c:v>choroby i zaburzenia psychiczne</c:v>
                </c:pt>
                <c:pt idx="2">
                  <c:v>choroby układu oddechowego i alergie</c:v>
                </c:pt>
                <c:pt idx="3">
                  <c:v>choroby układu ruchu</c:v>
                </c:pt>
                <c:pt idx="4">
                  <c:v>nowotwory</c:v>
                </c:pt>
              </c:strCache>
            </c:strRef>
          </c:cat>
          <c:val>
            <c:numRef>
              <c:f>Arkusz1!$G$748:$G$752</c:f>
              <c:numCache>
                <c:formatCode>General</c:formatCode>
                <c:ptCount val="5"/>
                <c:pt idx="0">
                  <c:v>427</c:v>
                </c:pt>
                <c:pt idx="1">
                  <c:v>70</c:v>
                </c:pt>
                <c:pt idx="2">
                  <c:v>234</c:v>
                </c:pt>
                <c:pt idx="3">
                  <c:v>114</c:v>
                </c:pt>
                <c:pt idx="4">
                  <c:v>11</c:v>
                </c:pt>
              </c:numCache>
            </c:numRef>
          </c:val>
          <c:extLst>
            <c:ext xmlns:c16="http://schemas.microsoft.com/office/drawing/2014/chart" uri="{C3380CC4-5D6E-409C-BE32-E72D297353CC}">
              <c16:uniqueId val="{00000004-6565-478B-AAC2-72FA3B127ACE}"/>
            </c:ext>
          </c:extLst>
        </c:ser>
        <c:dLbls>
          <c:dLblPos val="outEnd"/>
          <c:showLegendKey val="0"/>
          <c:showVal val="1"/>
          <c:showCatName val="0"/>
          <c:showSerName val="0"/>
          <c:showPercent val="0"/>
          <c:showBubbleSize val="0"/>
        </c:dLbls>
        <c:gapWidth val="100"/>
        <c:overlap val="-24"/>
        <c:axId val="627932672"/>
        <c:axId val="349363520"/>
      </c:barChart>
      <c:catAx>
        <c:axId val="62793267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49363520"/>
        <c:crosses val="autoZero"/>
        <c:auto val="1"/>
        <c:lblAlgn val="ctr"/>
        <c:lblOffset val="100"/>
        <c:noMultiLvlLbl val="0"/>
      </c:catAx>
      <c:valAx>
        <c:axId val="34936352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27932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Arkusz1!$B$814</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Arkusz1!$C$813:$G$813</c:f>
              <c:numCache>
                <c:formatCode>General</c:formatCode>
                <c:ptCount val="5"/>
                <c:pt idx="0">
                  <c:v>2017</c:v>
                </c:pt>
                <c:pt idx="1">
                  <c:v>2018</c:v>
                </c:pt>
                <c:pt idx="2">
                  <c:v>2019</c:v>
                </c:pt>
                <c:pt idx="3">
                  <c:v>2020</c:v>
                </c:pt>
                <c:pt idx="4">
                  <c:v>2021</c:v>
                </c:pt>
              </c:numCache>
            </c:numRef>
          </c:cat>
          <c:val>
            <c:numRef>
              <c:f>Arkusz1!$C$814:$G$814</c:f>
              <c:numCache>
                <c:formatCode>General</c:formatCode>
                <c:ptCount val="5"/>
                <c:pt idx="0">
                  <c:v>318</c:v>
                </c:pt>
                <c:pt idx="1">
                  <c:v>311</c:v>
                </c:pt>
                <c:pt idx="2">
                  <c:v>295</c:v>
                </c:pt>
                <c:pt idx="3">
                  <c:v>427</c:v>
                </c:pt>
                <c:pt idx="4">
                  <c:v>427</c:v>
                </c:pt>
              </c:numCache>
            </c:numRef>
          </c:val>
          <c:extLst>
            <c:ext xmlns:c16="http://schemas.microsoft.com/office/drawing/2014/chart" uri="{C3380CC4-5D6E-409C-BE32-E72D297353CC}">
              <c16:uniqueId val="{00000000-0F34-4908-8C1F-E830C484DBCB}"/>
            </c:ext>
          </c:extLst>
        </c:ser>
        <c:ser>
          <c:idx val="1"/>
          <c:order val="1"/>
          <c:tx>
            <c:strRef>
              <c:f>Arkusz1!$B$815</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Arkusz1!$C$813:$G$813</c:f>
              <c:numCache>
                <c:formatCode>General</c:formatCode>
                <c:ptCount val="5"/>
                <c:pt idx="0">
                  <c:v>2017</c:v>
                </c:pt>
                <c:pt idx="1">
                  <c:v>2018</c:v>
                </c:pt>
                <c:pt idx="2">
                  <c:v>2019</c:v>
                </c:pt>
                <c:pt idx="3">
                  <c:v>2020</c:v>
                </c:pt>
                <c:pt idx="4">
                  <c:v>2021</c:v>
                </c:pt>
              </c:numCache>
            </c:numRef>
          </c:cat>
          <c:val>
            <c:numRef>
              <c:f>Arkusz1!$C$815:$G$815</c:f>
              <c:numCache>
                <c:formatCode>General</c:formatCode>
                <c:ptCount val="5"/>
                <c:pt idx="0">
                  <c:v>479</c:v>
                </c:pt>
                <c:pt idx="1">
                  <c:v>440</c:v>
                </c:pt>
                <c:pt idx="2">
                  <c:v>441</c:v>
                </c:pt>
                <c:pt idx="3">
                  <c:v>608</c:v>
                </c:pt>
                <c:pt idx="4">
                  <c:v>611</c:v>
                </c:pt>
              </c:numCache>
            </c:numRef>
          </c:val>
          <c:extLst>
            <c:ext xmlns:c16="http://schemas.microsoft.com/office/drawing/2014/chart" uri="{C3380CC4-5D6E-409C-BE32-E72D297353CC}">
              <c16:uniqueId val="{00000001-0F34-4908-8C1F-E830C484DBCB}"/>
            </c:ext>
          </c:extLst>
        </c:ser>
        <c:dLbls>
          <c:dLblPos val="ctr"/>
          <c:showLegendKey val="0"/>
          <c:showVal val="1"/>
          <c:showCatName val="0"/>
          <c:showSerName val="0"/>
          <c:showPercent val="0"/>
          <c:showBubbleSize val="0"/>
        </c:dLbls>
        <c:gapWidth val="150"/>
        <c:overlap val="100"/>
        <c:axId val="296295936"/>
        <c:axId val="358515840"/>
      </c:barChart>
      <c:catAx>
        <c:axId val="29629593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8515840"/>
        <c:crosses val="autoZero"/>
        <c:auto val="1"/>
        <c:lblAlgn val="ctr"/>
        <c:lblOffset val="100"/>
        <c:noMultiLvlLbl val="0"/>
      </c:catAx>
      <c:valAx>
        <c:axId val="35851584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96295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8081-4EAE-8B2E-617ADFB5CD47}"/>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8081-4EAE-8B2E-617ADFB5CD4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Arkusz1!$B$830:$B$831</c:f>
              <c:strCache>
                <c:ptCount val="2"/>
                <c:pt idx="0">
                  <c:v>gmina Komarówka Podlaska</c:v>
                </c:pt>
                <c:pt idx="1">
                  <c:v>obszar rewitalizacji</c:v>
                </c:pt>
              </c:strCache>
            </c:strRef>
          </c:cat>
          <c:val>
            <c:numRef>
              <c:f>Arkusz1!$C$830:$C$831</c:f>
              <c:numCache>
                <c:formatCode>General</c:formatCode>
                <c:ptCount val="2"/>
                <c:pt idx="0">
                  <c:v>24.31</c:v>
                </c:pt>
                <c:pt idx="1">
                  <c:v>35.61</c:v>
                </c:pt>
              </c:numCache>
            </c:numRef>
          </c:val>
          <c:extLst>
            <c:ext xmlns:c16="http://schemas.microsoft.com/office/drawing/2014/chart" uri="{C3380CC4-5D6E-409C-BE32-E72D297353CC}">
              <c16:uniqueId val="{00000000-D8B2-4718-AB02-6D2B63E48E22}"/>
            </c:ext>
          </c:extLst>
        </c:ser>
        <c:dLbls>
          <c:dLblPos val="outEnd"/>
          <c:showLegendKey val="0"/>
          <c:showVal val="1"/>
          <c:showCatName val="0"/>
          <c:showSerName val="0"/>
          <c:showPercent val="0"/>
          <c:showBubbleSize val="0"/>
        </c:dLbls>
        <c:gapWidth val="115"/>
        <c:overlap val="-20"/>
        <c:axId val="358461952"/>
        <c:axId val="358517568"/>
      </c:barChart>
      <c:catAx>
        <c:axId val="358461952"/>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8517568"/>
        <c:crosses val="autoZero"/>
        <c:auto val="1"/>
        <c:lblAlgn val="ctr"/>
        <c:lblOffset val="100"/>
        <c:noMultiLvlLbl val="0"/>
      </c:catAx>
      <c:valAx>
        <c:axId val="358517568"/>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8461952"/>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Arkusz1!$B$913</c:f>
              <c:strCache>
                <c:ptCount val="1"/>
                <c:pt idx="0">
                  <c:v>obszar rewitalizacji</c:v>
                </c:pt>
              </c:strCache>
            </c:strRef>
          </c:tx>
          <c:spPr>
            <a:solidFill>
              <a:srgbClr val="5B9BD5">
                <a:lumMod val="75000"/>
              </a:srgb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Arkusz1!$C$912:$G$912</c:f>
              <c:numCache>
                <c:formatCode>General</c:formatCode>
                <c:ptCount val="5"/>
                <c:pt idx="0">
                  <c:v>2017</c:v>
                </c:pt>
                <c:pt idx="1">
                  <c:v>2018</c:v>
                </c:pt>
                <c:pt idx="2">
                  <c:v>2019</c:v>
                </c:pt>
                <c:pt idx="3">
                  <c:v>2020</c:v>
                </c:pt>
                <c:pt idx="4">
                  <c:v>2021</c:v>
                </c:pt>
              </c:numCache>
            </c:numRef>
          </c:cat>
          <c:val>
            <c:numRef>
              <c:f>Arkusz1!$C$913:$G$913</c:f>
              <c:numCache>
                <c:formatCode>General</c:formatCode>
                <c:ptCount val="5"/>
                <c:pt idx="0">
                  <c:v>51</c:v>
                </c:pt>
                <c:pt idx="1">
                  <c:v>53</c:v>
                </c:pt>
                <c:pt idx="2">
                  <c:v>52</c:v>
                </c:pt>
                <c:pt idx="3">
                  <c:v>69</c:v>
                </c:pt>
                <c:pt idx="4">
                  <c:v>70</c:v>
                </c:pt>
              </c:numCache>
            </c:numRef>
          </c:val>
          <c:extLst>
            <c:ext xmlns:c16="http://schemas.microsoft.com/office/drawing/2014/chart" uri="{C3380CC4-5D6E-409C-BE32-E72D297353CC}">
              <c16:uniqueId val="{00000000-6ADF-402A-8863-BB781F981A7E}"/>
            </c:ext>
          </c:extLst>
        </c:ser>
        <c:ser>
          <c:idx val="1"/>
          <c:order val="1"/>
          <c:tx>
            <c:strRef>
              <c:f>Arkusz1!$B$914</c:f>
              <c:strCache>
                <c:ptCount val="1"/>
                <c:pt idx="0">
                  <c:v>pozostała część gminy</c:v>
                </c:pt>
              </c:strCache>
            </c:strRef>
          </c:tx>
          <c:spPr>
            <a:solidFill>
              <a:srgbClr val="ED7D31"/>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Arkusz1!$C$912:$G$912</c:f>
              <c:numCache>
                <c:formatCode>General</c:formatCode>
                <c:ptCount val="5"/>
                <c:pt idx="0">
                  <c:v>2017</c:v>
                </c:pt>
                <c:pt idx="1">
                  <c:v>2018</c:v>
                </c:pt>
                <c:pt idx="2">
                  <c:v>2019</c:v>
                </c:pt>
                <c:pt idx="3">
                  <c:v>2020</c:v>
                </c:pt>
                <c:pt idx="4">
                  <c:v>2021</c:v>
                </c:pt>
              </c:numCache>
            </c:numRef>
          </c:cat>
          <c:val>
            <c:numRef>
              <c:f>Arkusz1!$C$914:$G$914</c:f>
              <c:numCache>
                <c:formatCode>General</c:formatCode>
                <c:ptCount val="5"/>
                <c:pt idx="0">
                  <c:v>50</c:v>
                </c:pt>
                <c:pt idx="1">
                  <c:v>71</c:v>
                </c:pt>
                <c:pt idx="2">
                  <c:v>75</c:v>
                </c:pt>
                <c:pt idx="3">
                  <c:v>89</c:v>
                </c:pt>
                <c:pt idx="4">
                  <c:v>91</c:v>
                </c:pt>
              </c:numCache>
            </c:numRef>
          </c:val>
          <c:extLst>
            <c:ext xmlns:c16="http://schemas.microsoft.com/office/drawing/2014/chart" uri="{C3380CC4-5D6E-409C-BE32-E72D297353CC}">
              <c16:uniqueId val="{00000001-6ADF-402A-8863-BB781F981A7E}"/>
            </c:ext>
          </c:extLst>
        </c:ser>
        <c:dLbls>
          <c:dLblPos val="ctr"/>
          <c:showLegendKey val="0"/>
          <c:showVal val="1"/>
          <c:showCatName val="0"/>
          <c:showSerName val="0"/>
          <c:showPercent val="0"/>
          <c:showBubbleSize val="0"/>
        </c:dLbls>
        <c:gapWidth val="150"/>
        <c:overlap val="100"/>
        <c:axId val="358462464"/>
        <c:axId val="358519296"/>
      </c:barChart>
      <c:catAx>
        <c:axId val="35846246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8519296"/>
        <c:crosses val="autoZero"/>
        <c:auto val="1"/>
        <c:lblAlgn val="ctr"/>
        <c:lblOffset val="100"/>
        <c:noMultiLvlLbl val="0"/>
      </c:catAx>
      <c:valAx>
        <c:axId val="35851929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8462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ED7D31">
                  <a:lumMod val="40000"/>
                  <a:lumOff val="6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00B0-4490-AAF3-889E038817CC}"/>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00B0-4490-AAF3-889E038817C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Arkusz1!$B$929:$B$930</c:f>
              <c:strCache>
                <c:ptCount val="2"/>
                <c:pt idx="0">
                  <c:v>gmina Komarówka Podlaska</c:v>
                </c:pt>
                <c:pt idx="1">
                  <c:v>obszar rewitalizacji</c:v>
                </c:pt>
              </c:strCache>
            </c:strRef>
          </c:cat>
          <c:val>
            <c:numRef>
              <c:f>Arkusz1!$C$929:$C$930</c:f>
              <c:numCache>
                <c:formatCode>General</c:formatCode>
                <c:ptCount val="2"/>
                <c:pt idx="0">
                  <c:v>3.77</c:v>
                </c:pt>
                <c:pt idx="1">
                  <c:v>5.84</c:v>
                </c:pt>
              </c:numCache>
            </c:numRef>
          </c:val>
          <c:extLst>
            <c:ext xmlns:c16="http://schemas.microsoft.com/office/drawing/2014/chart" uri="{C3380CC4-5D6E-409C-BE32-E72D297353CC}">
              <c16:uniqueId val="{00000000-504C-4A7A-AC1E-0B6F11D7D26E}"/>
            </c:ext>
          </c:extLst>
        </c:ser>
        <c:dLbls>
          <c:dLblPos val="outEnd"/>
          <c:showLegendKey val="0"/>
          <c:showVal val="1"/>
          <c:showCatName val="0"/>
          <c:showSerName val="0"/>
          <c:showPercent val="0"/>
          <c:showBubbleSize val="0"/>
        </c:dLbls>
        <c:gapWidth val="115"/>
        <c:overlap val="-20"/>
        <c:axId val="358464000"/>
        <c:axId val="358522176"/>
      </c:barChart>
      <c:catAx>
        <c:axId val="35846400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8522176"/>
        <c:crosses val="autoZero"/>
        <c:auto val="1"/>
        <c:lblAlgn val="ctr"/>
        <c:lblOffset val="100"/>
        <c:noMultiLvlLbl val="0"/>
      </c:catAx>
      <c:valAx>
        <c:axId val="358522176"/>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846400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Arkusz1!$B$848</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Arkusz1!$C$847:$G$847</c:f>
              <c:numCache>
                <c:formatCode>General</c:formatCode>
                <c:ptCount val="5"/>
                <c:pt idx="0">
                  <c:v>2017</c:v>
                </c:pt>
                <c:pt idx="1">
                  <c:v>2018</c:v>
                </c:pt>
                <c:pt idx="2">
                  <c:v>2019</c:v>
                </c:pt>
                <c:pt idx="3">
                  <c:v>2020</c:v>
                </c:pt>
                <c:pt idx="4">
                  <c:v>2021</c:v>
                </c:pt>
              </c:numCache>
            </c:numRef>
          </c:cat>
          <c:val>
            <c:numRef>
              <c:f>Arkusz1!$C$848:$G$848</c:f>
              <c:numCache>
                <c:formatCode>General</c:formatCode>
                <c:ptCount val="5"/>
                <c:pt idx="0">
                  <c:v>328</c:v>
                </c:pt>
                <c:pt idx="1">
                  <c:v>381</c:v>
                </c:pt>
                <c:pt idx="2">
                  <c:v>314</c:v>
                </c:pt>
                <c:pt idx="3">
                  <c:v>227</c:v>
                </c:pt>
                <c:pt idx="4">
                  <c:v>234</c:v>
                </c:pt>
              </c:numCache>
            </c:numRef>
          </c:val>
          <c:extLst>
            <c:ext xmlns:c16="http://schemas.microsoft.com/office/drawing/2014/chart" uri="{C3380CC4-5D6E-409C-BE32-E72D297353CC}">
              <c16:uniqueId val="{00000000-342A-4920-A3FD-84D05A770DDE}"/>
            </c:ext>
          </c:extLst>
        </c:ser>
        <c:ser>
          <c:idx val="1"/>
          <c:order val="1"/>
          <c:tx>
            <c:strRef>
              <c:f>Arkusz1!$B$849</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Arkusz1!$C$847:$G$847</c:f>
              <c:numCache>
                <c:formatCode>General</c:formatCode>
                <c:ptCount val="5"/>
                <c:pt idx="0">
                  <c:v>2017</c:v>
                </c:pt>
                <c:pt idx="1">
                  <c:v>2018</c:v>
                </c:pt>
                <c:pt idx="2">
                  <c:v>2019</c:v>
                </c:pt>
                <c:pt idx="3">
                  <c:v>2020</c:v>
                </c:pt>
                <c:pt idx="4">
                  <c:v>2021</c:v>
                </c:pt>
              </c:numCache>
            </c:numRef>
          </c:cat>
          <c:val>
            <c:numRef>
              <c:f>Arkusz1!$C$849:$G$849</c:f>
              <c:numCache>
                <c:formatCode>General</c:formatCode>
                <c:ptCount val="5"/>
                <c:pt idx="0">
                  <c:v>582</c:v>
                </c:pt>
                <c:pt idx="1">
                  <c:v>596</c:v>
                </c:pt>
                <c:pt idx="2">
                  <c:v>510</c:v>
                </c:pt>
                <c:pt idx="3">
                  <c:v>374</c:v>
                </c:pt>
                <c:pt idx="4">
                  <c:v>390</c:v>
                </c:pt>
              </c:numCache>
            </c:numRef>
          </c:val>
          <c:extLst>
            <c:ext xmlns:c16="http://schemas.microsoft.com/office/drawing/2014/chart" uri="{C3380CC4-5D6E-409C-BE32-E72D297353CC}">
              <c16:uniqueId val="{00000001-342A-4920-A3FD-84D05A770DDE}"/>
            </c:ext>
          </c:extLst>
        </c:ser>
        <c:dLbls>
          <c:dLblPos val="ctr"/>
          <c:showLegendKey val="0"/>
          <c:showVal val="1"/>
          <c:showCatName val="0"/>
          <c:showSerName val="0"/>
          <c:showPercent val="0"/>
          <c:showBubbleSize val="0"/>
        </c:dLbls>
        <c:gapWidth val="150"/>
        <c:overlap val="100"/>
        <c:axId val="358463488"/>
        <c:axId val="358521024"/>
      </c:barChart>
      <c:catAx>
        <c:axId val="35846348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8521024"/>
        <c:crosses val="autoZero"/>
        <c:auto val="1"/>
        <c:lblAlgn val="ctr"/>
        <c:lblOffset val="100"/>
        <c:noMultiLvlLbl val="0"/>
      </c:catAx>
      <c:valAx>
        <c:axId val="35852102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8463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A486-4A2C-B8A8-5DE12BDA9419}"/>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A486-4A2C-B8A8-5DE12BDA941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Arkusz1!$B$862:$B$863</c:f>
              <c:strCache>
                <c:ptCount val="2"/>
                <c:pt idx="0">
                  <c:v>gmina Komarówka Podlaska</c:v>
                </c:pt>
                <c:pt idx="1">
                  <c:v>obszar rewitalizacji</c:v>
                </c:pt>
              </c:strCache>
            </c:strRef>
          </c:cat>
          <c:val>
            <c:numRef>
              <c:f>Arkusz1!$C$862:$C$863</c:f>
              <c:numCache>
                <c:formatCode>General</c:formatCode>
                <c:ptCount val="2"/>
                <c:pt idx="0">
                  <c:v>14.62</c:v>
                </c:pt>
                <c:pt idx="1">
                  <c:v>19.52</c:v>
                </c:pt>
              </c:numCache>
            </c:numRef>
          </c:val>
          <c:extLst>
            <c:ext xmlns:c16="http://schemas.microsoft.com/office/drawing/2014/chart" uri="{C3380CC4-5D6E-409C-BE32-E72D297353CC}">
              <c16:uniqueId val="{00000000-CE3D-47F9-B7E1-DE4D55DDE71A}"/>
            </c:ext>
          </c:extLst>
        </c:ser>
        <c:dLbls>
          <c:dLblPos val="outEnd"/>
          <c:showLegendKey val="0"/>
          <c:showVal val="1"/>
          <c:showCatName val="0"/>
          <c:showSerName val="0"/>
          <c:showPercent val="0"/>
          <c:showBubbleSize val="0"/>
        </c:dLbls>
        <c:gapWidth val="115"/>
        <c:overlap val="-20"/>
        <c:axId val="352407552"/>
        <c:axId val="292390592"/>
      </c:barChart>
      <c:catAx>
        <c:axId val="352407552"/>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92390592"/>
        <c:crosses val="autoZero"/>
        <c:auto val="1"/>
        <c:lblAlgn val="ctr"/>
        <c:lblOffset val="100"/>
        <c:noMultiLvlLbl val="0"/>
      </c:catAx>
      <c:valAx>
        <c:axId val="292390592"/>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2407552"/>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900481189851279E-2"/>
          <c:y val="0.15319444444444447"/>
          <c:w val="0.89521062992125988"/>
          <c:h val="0.60324092046633704"/>
        </c:manualLayout>
      </c:layout>
      <c:barChart>
        <c:barDir val="col"/>
        <c:grouping val="clustered"/>
        <c:varyColors val="0"/>
        <c:ser>
          <c:idx val="0"/>
          <c:order val="0"/>
          <c:tx>
            <c:strRef>
              <c:f>Arkusz1!$B$77</c:f>
              <c:strCache>
                <c:ptCount val="1"/>
                <c:pt idx="0">
                  <c:v>urodzenia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Arkusz1!$C$76:$G$76</c:f>
              <c:numCache>
                <c:formatCode>General</c:formatCode>
                <c:ptCount val="5"/>
                <c:pt idx="0">
                  <c:v>2017</c:v>
                </c:pt>
                <c:pt idx="1">
                  <c:v>2018</c:v>
                </c:pt>
                <c:pt idx="2">
                  <c:v>2019</c:v>
                </c:pt>
                <c:pt idx="3">
                  <c:v>2020</c:v>
                </c:pt>
                <c:pt idx="4">
                  <c:v>2021</c:v>
                </c:pt>
              </c:numCache>
            </c:numRef>
          </c:cat>
          <c:val>
            <c:numRef>
              <c:f>Arkusz1!$C$77:$G$77</c:f>
              <c:numCache>
                <c:formatCode>General</c:formatCode>
                <c:ptCount val="5"/>
                <c:pt idx="0">
                  <c:v>12</c:v>
                </c:pt>
                <c:pt idx="1">
                  <c:v>11</c:v>
                </c:pt>
                <c:pt idx="2">
                  <c:v>9</c:v>
                </c:pt>
                <c:pt idx="3">
                  <c:v>10</c:v>
                </c:pt>
                <c:pt idx="4">
                  <c:v>6</c:v>
                </c:pt>
              </c:numCache>
            </c:numRef>
          </c:val>
          <c:extLst>
            <c:ext xmlns:c16="http://schemas.microsoft.com/office/drawing/2014/chart" uri="{C3380CC4-5D6E-409C-BE32-E72D297353CC}">
              <c16:uniqueId val="{00000000-B23E-41B6-90B7-F585DC91EAF6}"/>
            </c:ext>
          </c:extLst>
        </c:ser>
        <c:ser>
          <c:idx val="1"/>
          <c:order val="1"/>
          <c:tx>
            <c:strRef>
              <c:f>Arkusz1!$B$78</c:f>
              <c:strCache>
                <c:ptCount val="1"/>
                <c:pt idx="0">
                  <c:v>zgony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Arkusz1!$C$76:$G$76</c:f>
              <c:numCache>
                <c:formatCode>General</c:formatCode>
                <c:ptCount val="5"/>
                <c:pt idx="0">
                  <c:v>2017</c:v>
                </c:pt>
                <c:pt idx="1">
                  <c:v>2018</c:v>
                </c:pt>
                <c:pt idx="2">
                  <c:v>2019</c:v>
                </c:pt>
                <c:pt idx="3">
                  <c:v>2020</c:v>
                </c:pt>
                <c:pt idx="4">
                  <c:v>2021</c:v>
                </c:pt>
              </c:numCache>
            </c:numRef>
          </c:cat>
          <c:val>
            <c:numRef>
              <c:f>Arkusz1!$C$78:$G$78</c:f>
              <c:numCache>
                <c:formatCode>General</c:formatCode>
                <c:ptCount val="5"/>
                <c:pt idx="0">
                  <c:v>21</c:v>
                </c:pt>
                <c:pt idx="1">
                  <c:v>15</c:v>
                </c:pt>
                <c:pt idx="2">
                  <c:v>18</c:v>
                </c:pt>
                <c:pt idx="3">
                  <c:v>19</c:v>
                </c:pt>
                <c:pt idx="4">
                  <c:v>24</c:v>
                </c:pt>
              </c:numCache>
            </c:numRef>
          </c:val>
          <c:extLst>
            <c:ext xmlns:c16="http://schemas.microsoft.com/office/drawing/2014/chart" uri="{C3380CC4-5D6E-409C-BE32-E72D297353CC}">
              <c16:uniqueId val="{00000001-B23E-41B6-90B7-F585DC91EAF6}"/>
            </c:ext>
          </c:extLst>
        </c:ser>
        <c:dLbls>
          <c:dLblPos val="outEnd"/>
          <c:showLegendKey val="0"/>
          <c:showVal val="1"/>
          <c:showCatName val="0"/>
          <c:showSerName val="0"/>
          <c:showPercent val="0"/>
          <c:showBubbleSize val="0"/>
        </c:dLbls>
        <c:gapWidth val="100"/>
        <c:overlap val="-24"/>
        <c:axId val="303983104"/>
        <c:axId val="403331840"/>
      </c:barChart>
      <c:lineChart>
        <c:grouping val="standard"/>
        <c:varyColors val="0"/>
        <c:ser>
          <c:idx val="2"/>
          <c:order val="2"/>
          <c:tx>
            <c:strRef>
              <c:f>Arkusz1!$B$79</c:f>
              <c:strCache>
                <c:ptCount val="1"/>
                <c:pt idx="0">
                  <c:v>przyrost naturalny</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Arkusz1!$C$76:$G$76</c:f>
              <c:numCache>
                <c:formatCode>General</c:formatCode>
                <c:ptCount val="5"/>
                <c:pt idx="0">
                  <c:v>2017</c:v>
                </c:pt>
                <c:pt idx="1">
                  <c:v>2018</c:v>
                </c:pt>
                <c:pt idx="2">
                  <c:v>2019</c:v>
                </c:pt>
                <c:pt idx="3">
                  <c:v>2020</c:v>
                </c:pt>
                <c:pt idx="4">
                  <c:v>2021</c:v>
                </c:pt>
              </c:numCache>
            </c:numRef>
          </c:cat>
          <c:val>
            <c:numRef>
              <c:f>Arkusz1!$C$79:$G$79</c:f>
              <c:numCache>
                <c:formatCode>General</c:formatCode>
                <c:ptCount val="5"/>
                <c:pt idx="0">
                  <c:v>-9</c:v>
                </c:pt>
                <c:pt idx="1">
                  <c:v>-4</c:v>
                </c:pt>
                <c:pt idx="2">
                  <c:v>-9</c:v>
                </c:pt>
                <c:pt idx="3">
                  <c:v>-9</c:v>
                </c:pt>
                <c:pt idx="4">
                  <c:v>-18</c:v>
                </c:pt>
              </c:numCache>
            </c:numRef>
          </c:val>
          <c:smooth val="0"/>
          <c:extLst>
            <c:ext xmlns:c16="http://schemas.microsoft.com/office/drawing/2014/chart" uri="{C3380CC4-5D6E-409C-BE32-E72D297353CC}">
              <c16:uniqueId val="{00000002-B23E-41B6-90B7-F585DC91EAF6}"/>
            </c:ext>
          </c:extLst>
        </c:ser>
        <c:dLbls>
          <c:showLegendKey val="0"/>
          <c:showVal val="0"/>
          <c:showCatName val="0"/>
          <c:showSerName val="0"/>
          <c:showPercent val="0"/>
          <c:showBubbleSize val="0"/>
        </c:dLbls>
        <c:marker val="1"/>
        <c:smooth val="0"/>
        <c:axId val="303983104"/>
        <c:axId val="403331840"/>
      </c:lineChart>
      <c:catAx>
        <c:axId val="303983104"/>
        <c:scaling>
          <c:orientation val="minMax"/>
        </c:scaling>
        <c:delete val="0"/>
        <c:axPos val="b"/>
        <c:numFmt formatCode="General" sourceLinked="1"/>
        <c:majorTickMark val="none"/>
        <c:minorTickMark val="none"/>
        <c:tickLblPos val="low"/>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3331840"/>
        <c:crosses val="autoZero"/>
        <c:auto val="1"/>
        <c:lblAlgn val="ctr"/>
        <c:lblOffset val="100"/>
        <c:noMultiLvlLbl val="0"/>
      </c:catAx>
      <c:valAx>
        <c:axId val="40333184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03983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dir="18900000" algn="bl" rotWithShape="0">
        <a:prstClr val="black">
          <a:alpha val="40000"/>
        </a:prstClr>
      </a:outerShdw>
    </a:effectLst>
  </c:spPr>
  <c:txPr>
    <a:bodyPr/>
    <a:lstStyle/>
    <a:p>
      <a:pPr>
        <a:defRPr/>
      </a:pPr>
      <a:endParaRPr lang="pl-PL"/>
    </a:p>
  </c:tx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Arkusz1!$B$879</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Arkusz1!$C$878:$G$878</c:f>
              <c:numCache>
                <c:formatCode>General</c:formatCode>
                <c:ptCount val="5"/>
                <c:pt idx="0">
                  <c:v>2017</c:v>
                </c:pt>
                <c:pt idx="1">
                  <c:v>2018</c:v>
                </c:pt>
                <c:pt idx="2">
                  <c:v>2019</c:v>
                </c:pt>
                <c:pt idx="3">
                  <c:v>2020</c:v>
                </c:pt>
                <c:pt idx="4">
                  <c:v>2021</c:v>
                </c:pt>
              </c:numCache>
            </c:numRef>
          </c:cat>
          <c:val>
            <c:numRef>
              <c:f>Arkusz1!$C$879:$G$879</c:f>
              <c:numCache>
                <c:formatCode>General</c:formatCode>
                <c:ptCount val="5"/>
                <c:pt idx="0">
                  <c:v>131</c:v>
                </c:pt>
                <c:pt idx="1">
                  <c:v>135</c:v>
                </c:pt>
                <c:pt idx="2">
                  <c:v>125</c:v>
                </c:pt>
                <c:pt idx="3">
                  <c:v>108</c:v>
                </c:pt>
                <c:pt idx="4">
                  <c:v>114</c:v>
                </c:pt>
              </c:numCache>
            </c:numRef>
          </c:val>
          <c:extLst>
            <c:ext xmlns:c16="http://schemas.microsoft.com/office/drawing/2014/chart" uri="{C3380CC4-5D6E-409C-BE32-E72D297353CC}">
              <c16:uniqueId val="{00000000-C2DF-4ABB-9804-0E81FA22F73A}"/>
            </c:ext>
          </c:extLst>
        </c:ser>
        <c:ser>
          <c:idx val="1"/>
          <c:order val="1"/>
          <c:tx>
            <c:strRef>
              <c:f>Arkusz1!$B$880</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Arkusz1!$C$878:$G$878</c:f>
              <c:numCache>
                <c:formatCode>General</c:formatCode>
                <c:ptCount val="5"/>
                <c:pt idx="0">
                  <c:v>2017</c:v>
                </c:pt>
                <c:pt idx="1">
                  <c:v>2018</c:v>
                </c:pt>
                <c:pt idx="2">
                  <c:v>2019</c:v>
                </c:pt>
                <c:pt idx="3">
                  <c:v>2020</c:v>
                </c:pt>
                <c:pt idx="4">
                  <c:v>2021</c:v>
                </c:pt>
              </c:numCache>
            </c:numRef>
          </c:cat>
          <c:val>
            <c:numRef>
              <c:f>Arkusz1!$C$880:$G$880</c:f>
              <c:numCache>
                <c:formatCode>General</c:formatCode>
                <c:ptCount val="5"/>
                <c:pt idx="0">
                  <c:v>217</c:v>
                </c:pt>
                <c:pt idx="1">
                  <c:v>212</c:v>
                </c:pt>
                <c:pt idx="2">
                  <c:v>200</c:v>
                </c:pt>
                <c:pt idx="3">
                  <c:v>157</c:v>
                </c:pt>
                <c:pt idx="4">
                  <c:v>143</c:v>
                </c:pt>
              </c:numCache>
            </c:numRef>
          </c:val>
          <c:extLst>
            <c:ext xmlns:c16="http://schemas.microsoft.com/office/drawing/2014/chart" uri="{C3380CC4-5D6E-409C-BE32-E72D297353CC}">
              <c16:uniqueId val="{00000001-C2DF-4ABB-9804-0E81FA22F73A}"/>
            </c:ext>
          </c:extLst>
        </c:ser>
        <c:dLbls>
          <c:dLblPos val="ctr"/>
          <c:showLegendKey val="0"/>
          <c:showVal val="1"/>
          <c:showCatName val="0"/>
          <c:showSerName val="0"/>
          <c:showPercent val="0"/>
          <c:showBubbleSize val="0"/>
        </c:dLbls>
        <c:gapWidth val="150"/>
        <c:overlap val="100"/>
        <c:axId val="352408576"/>
        <c:axId val="292392320"/>
      </c:barChart>
      <c:catAx>
        <c:axId val="35240857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92392320"/>
        <c:crosses val="autoZero"/>
        <c:auto val="1"/>
        <c:lblAlgn val="ctr"/>
        <c:lblOffset val="100"/>
        <c:noMultiLvlLbl val="0"/>
      </c:catAx>
      <c:valAx>
        <c:axId val="29239232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2408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E7E8-4681-BDF0-4AEC7F40603A}"/>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E7E8-4681-BDF0-4AEC7F40603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Arkusz1!$B$895:$B$896</c:f>
              <c:strCache>
                <c:ptCount val="2"/>
                <c:pt idx="0">
                  <c:v>gmina Komarówka Podlaska</c:v>
                </c:pt>
                <c:pt idx="1">
                  <c:v>obszar rewitalizacji</c:v>
                </c:pt>
              </c:strCache>
            </c:strRef>
          </c:cat>
          <c:val>
            <c:numRef>
              <c:f>Arkusz1!$C$895:$C$896</c:f>
              <c:numCache>
                <c:formatCode>General</c:formatCode>
                <c:ptCount val="2"/>
                <c:pt idx="0">
                  <c:v>6.02</c:v>
                </c:pt>
                <c:pt idx="1">
                  <c:v>9.51</c:v>
                </c:pt>
              </c:numCache>
            </c:numRef>
          </c:val>
          <c:extLst>
            <c:ext xmlns:c16="http://schemas.microsoft.com/office/drawing/2014/chart" uri="{C3380CC4-5D6E-409C-BE32-E72D297353CC}">
              <c16:uniqueId val="{00000000-196F-458E-AA0C-EAED4DF2D3EB}"/>
            </c:ext>
          </c:extLst>
        </c:ser>
        <c:dLbls>
          <c:dLblPos val="outEnd"/>
          <c:showLegendKey val="0"/>
          <c:showVal val="1"/>
          <c:showCatName val="0"/>
          <c:showSerName val="0"/>
          <c:showPercent val="0"/>
          <c:showBubbleSize val="0"/>
        </c:dLbls>
        <c:gapWidth val="115"/>
        <c:overlap val="-20"/>
        <c:axId val="352409600"/>
        <c:axId val="292394048"/>
      </c:barChart>
      <c:catAx>
        <c:axId val="35240960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92394048"/>
        <c:crosses val="autoZero"/>
        <c:auto val="1"/>
        <c:lblAlgn val="ctr"/>
        <c:lblOffset val="100"/>
        <c:noMultiLvlLbl val="0"/>
      </c:catAx>
      <c:valAx>
        <c:axId val="292394048"/>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240960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Arkusz1!$B$948</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Arkusz1!$C$947:$G$947</c:f>
              <c:numCache>
                <c:formatCode>General</c:formatCode>
                <c:ptCount val="5"/>
                <c:pt idx="0">
                  <c:v>2017</c:v>
                </c:pt>
                <c:pt idx="1">
                  <c:v>2018</c:v>
                </c:pt>
                <c:pt idx="2">
                  <c:v>2019</c:v>
                </c:pt>
                <c:pt idx="3">
                  <c:v>2020</c:v>
                </c:pt>
                <c:pt idx="4">
                  <c:v>2021</c:v>
                </c:pt>
              </c:numCache>
            </c:numRef>
          </c:cat>
          <c:val>
            <c:numRef>
              <c:f>Arkusz1!$C$948:$G$948</c:f>
              <c:numCache>
                <c:formatCode>General</c:formatCode>
                <c:ptCount val="5"/>
                <c:pt idx="0">
                  <c:v>14</c:v>
                </c:pt>
                <c:pt idx="1">
                  <c:v>8</c:v>
                </c:pt>
                <c:pt idx="2">
                  <c:v>19</c:v>
                </c:pt>
                <c:pt idx="3">
                  <c:v>9</c:v>
                </c:pt>
                <c:pt idx="4">
                  <c:v>11</c:v>
                </c:pt>
              </c:numCache>
            </c:numRef>
          </c:val>
          <c:extLst>
            <c:ext xmlns:c16="http://schemas.microsoft.com/office/drawing/2014/chart" uri="{C3380CC4-5D6E-409C-BE32-E72D297353CC}">
              <c16:uniqueId val="{00000000-03D0-4E11-8032-F50D1D14DE5C}"/>
            </c:ext>
          </c:extLst>
        </c:ser>
        <c:ser>
          <c:idx val="1"/>
          <c:order val="1"/>
          <c:tx>
            <c:strRef>
              <c:f>Arkusz1!$B$949</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Arkusz1!$C$947:$G$947</c:f>
              <c:numCache>
                <c:formatCode>General</c:formatCode>
                <c:ptCount val="5"/>
                <c:pt idx="0">
                  <c:v>2017</c:v>
                </c:pt>
                <c:pt idx="1">
                  <c:v>2018</c:v>
                </c:pt>
                <c:pt idx="2">
                  <c:v>2019</c:v>
                </c:pt>
                <c:pt idx="3">
                  <c:v>2020</c:v>
                </c:pt>
                <c:pt idx="4">
                  <c:v>2021</c:v>
                </c:pt>
              </c:numCache>
            </c:numRef>
          </c:cat>
          <c:val>
            <c:numRef>
              <c:f>Arkusz1!$C$949:$G$949</c:f>
              <c:numCache>
                <c:formatCode>General</c:formatCode>
                <c:ptCount val="5"/>
                <c:pt idx="0">
                  <c:v>24</c:v>
                </c:pt>
                <c:pt idx="1">
                  <c:v>28</c:v>
                </c:pt>
                <c:pt idx="2">
                  <c:v>26</c:v>
                </c:pt>
                <c:pt idx="3">
                  <c:v>26</c:v>
                </c:pt>
                <c:pt idx="4">
                  <c:v>26</c:v>
                </c:pt>
              </c:numCache>
            </c:numRef>
          </c:val>
          <c:extLst>
            <c:ext xmlns:c16="http://schemas.microsoft.com/office/drawing/2014/chart" uri="{C3380CC4-5D6E-409C-BE32-E72D297353CC}">
              <c16:uniqueId val="{00000001-03D0-4E11-8032-F50D1D14DE5C}"/>
            </c:ext>
          </c:extLst>
        </c:ser>
        <c:dLbls>
          <c:dLblPos val="ctr"/>
          <c:showLegendKey val="0"/>
          <c:showVal val="1"/>
          <c:showCatName val="0"/>
          <c:showSerName val="0"/>
          <c:showPercent val="0"/>
          <c:showBubbleSize val="0"/>
        </c:dLbls>
        <c:gapWidth val="150"/>
        <c:overlap val="100"/>
        <c:axId val="358464512"/>
        <c:axId val="292395776"/>
      </c:barChart>
      <c:catAx>
        <c:axId val="35846451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292395776"/>
        <c:crosses val="autoZero"/>
        <c:auto val="1"/>
        <c:lblAlgn val="ctr"/>
        <c:lblOffset val="100"/>
        <c:noMultiLvlLbl val="0"/>
      </c:catAx>
      <c:valAx>
        <c:axId val="29239577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8464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Arkusz1!$C$775</c:f>
              <c:strCache>
                <c:ptCount val="1"/>
                <c:pt idx="0">
                  <c:v>gmina Komarówka Podlaska</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Arkusz1!$D$774:$H$774</c:f>
              <c:numCache>
                <c:formatCode>General</c:formatCode>
                <c:ptCount val="5"/>
                <c:pt idx="0">
                  <c:v>2017</c:v>
                </c:pt>
                <c:pt idx="1">
                  <c:v>2018</c:v>
                </c:pt>
                <c:pt idx="2">
                  <c:v>2019</c:v>
                </c:pt>
                <c:pt idx="3">
                  <c:v>2020</c:v>
                </c:pt>
                <c:pt idx="4">
                  <c:v>2021</c:v>
                </c:pt>
              </c:numCache>
            </c:numRef>
          </c:cat>
          <c:val>
            <c:numRef>
              <c:f>Arkusz1!$D$775:$H$775</c:f>
              <c:numCache>
                <c:formatCode>General</c:formatCode>
                <c:ptCount val="5"/>
                <c:pt idx="0">
                  <c:v>96.23</c:v>
                </c:pt>
                <c:pt idx="1">
                  <c:v>93.99</c:v>
                </c:pt>
                <c:pt idx="2">
                  <c:v>93.85</c:v>
                </c:pt>
                <c:pt idx="3">
                  <c:v>87.26</c:v>
                </c:pt>
                <c:pt idx="4">
                  <c:v>94.91</c:v>
                </c:pt>
              </c:numCache>
            </c:numRef>
          </c:val>
          <c:extLst>
            <c:ext xmlns:c16="http://schemas.microsoft.com/office/drawing/2014/chart" uri="{C3380CC4-5D6E-409C-BE32-E72D297353CC}">
              <c16:uniqueId val="{00000000-92E3-4BB1-9110-4CA3419D7051}"/>
            </c:ext>
          </c:extLst>
        </c:ser>
        <c:ser>
          <c:idx val="1"/>
          <c:order val="1"/>
          <c:tx>
            <c:strRef>
              <c:f>Arkusz1!$C$776</c:f>
              <c:strCache>
                <c:ptCount val="1"/>
                <c:pt idx="0">
                  <c:v>województwo lubelskie</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Arkusz1!$D$774:$H$774</c:f>
              <c:numCache>
                <c:formatCode>General</c:formatCode>
                <c:ptCount val="5"/>
                <c:pt idx="0">
                  <c:v>2017</c:v>
                </c:pt>
                <c:pt idx="1">
                  <c:v>2018</c:v>
                </c:pt>
                <c:pt idx="2">
                  <c:v>2019</c:v>
                </c:pt>
                <c:pt idx="3">
                  <c:v>2020</c:v>
                </c:pt>
                <c:pt idx="4">
                  <c:v>2021</c:v>
                </c:pt>
              </c:numCache>
            </c:numRef>
          </c:cat>
          <c:val>
            <c:numRef>
              <c:f>Arkusz1!$D$776:$H$776</c:f>
              <c:numCache>
                <c:formatCode>General</c:formatCode>
                <c:ptCount val="5"/>
                <c:pt idx="0">
                  <c:v>93.75</c:v>
                </c:pt>
                <c:pt idx="1">
                  <c:v>93.78</c:v>
                </c:pt>
                <c:pt idx="2">
                  <c:v>93.48</c:v>
                </c:pt>
                <c:pt idx="3">
                  <c:v>93.85</c:v>
                </c:pt>
                <c:pt idx="4">
                  <c:v>92.85</c:v>
                </c:pt>
              </c:numCache>
            </c:numRef>
          </c:val>
          <c:extLst>
            <c:ext xmlns:c16="http://schemas.microsoft.com/office/drawing/2014/chart" uri="{C3380CC4-5D6E-409C-BE32-E72D297353CC}">
              <c16:uniqueId val="{00000001-92E3-4BB1-9110-4CA3419D7051}"/>
            </c:ext>
          </c:extLst>
        </c:ser>
        <c:dLbls>
          <c:showLegendKey val="0"/>
          <c:showVal val="1"/>
          <c:showCatName val="0"/>
          <c:showSerName val="0"/>
          <c:showPercent val="0"/>
          <c:showBubbleSize val="0"/>
        </c:dLbls>
        <c:gapWidth val="219"/>
        <c:overlap val="-27"/>
        <c:axId val="358465024"/>
        <c:axId val="384262720"/>
      </c:barChart>
      <c:lineChart>
        <c:grouping val="standard"/>
        <c:varyColors val="0"/>
        <c:ser>
          <c:idx val="2"/>
          <c:order val="2"/>
          <c:tx>
            <c:strRef>
              <c:f>Arkusz1!$C$777</c:f>
              <c:strCache>
                <c:ptCount val="1"/>
                <c:pt idx="0">
                  <c:v>Polska</c:v>
                </c:pt>
              </c:strCache>
            </c:strRef>
          </c:tx>
          <c:spPr>
            <a:ln w="34925" cap="rnd">
              <a:solidFill>
                <a:schemeClr val="accent6"/>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Arkusz1!$D$774:$H$774</c:f>
              <c:numCache>
                <c:formatCode>General</c:formatCode>
                <c:ptCount val="5"/>
                <c:pt idx="0">
                  <c:v>2017</c:v>
                </c:pt>
                <c:pt idx="1">
                  <c:v>2018</c:v>
                </c:pt>
                <c:pt idx="2">
                  <c:v>2019</c:v>
                </c:pt>
                <c:pt idx="3">
                  <c:v>2020</c:v>
                </c:pt>
                <c:pt idx="4">
                  <c:v>2021</c:v>
                </c:pt>
              </c:numCache>
            </c:numRef>
          </c:cat>
          <c:val>
            <c:numRef>
              <c:f>Arkusz1!$D$777:$H$777</c:f>
              <c:numCache>
                <c:formatCode>General</c:formatCode>
                <c:ptCount val="5"/>
                <c:pt idx="0">
                  <c:v>95.24</c:v>
                </c:pt>
                <c:pt idx="1">
                  <c:v>95.46</c:v>
                </c:pt>
                <c:pt idx="2">
                  <c:v>95.13</c:v>
                </c:pt>
                <c:pt idx="3">
                  <c:v>95.95</c:v>
                </c:pt>
                <c:pt idx="4">
                  <c:v>95.71</c:v>
                </c:pt>
              </c:numCache>
            </c:numRef>
          </c:val>
          <c:smooth val="0"/>
          <c:extLst>
            <c:ext xmlns:c16="http://schemas.microsoft.com/office/drawing/2014/chart" uri="{C3380CC4-5D6E-409C-BE32-E72D297353CC}">
              <c16:uniqueId val="{00000002-92E3-4BB1-9110-4CA3419D7051}"/>
            </c:ext>
          </c:extLst>
        </c:ser>
        <c:dLbls>
          <c:showLegendKey val="0"/>
          <c:showVal val="1"/>
          <c:showCatName val="0"/>
          <c:showSerName val="0"/>
          <c:showPercent val="0"/>
          <c:showBubbleSize val="0"/>
        </c:dLbls>
        <c:marker val="1"/>
        <c:smooth val="0"/>
        <c:axId val="358465024"/>
        <c:axId val="384262720"/>
      </c:lineChart>
      <c:catAx>
        <c:axId val="35846502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84262720"/>
        <c:crosses val="autoZero"/>
        <c:auto val="1"/>
        <c:lblAlgn val="ctr"/>
        <c:lblOffset val="100"/>
        <c:noMultiLvlLbl val="0"/>
      </c:catAx>
      <c:valAx>
        <c:axId val="384262720"/>
        <c:scaling>
          <c:orientation val="minMax"/>
          <c:min val="0"/>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8465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Arkusz1!$B$965</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Arkusz1!$C$964:$D$964</c:f>
              <c:strCache>
                <c:ptCount val="2"/>
                <c:pt idx="0">
                  <c:v>2019/2020</c:v>
                </c:pt>
                <c:pt idx="1">
                  <c:v>2020/2021</c:v>
                </c:pt>
              </c:strCache>
            </c:strRef>
          </c:cat>
          <c:val>
            <c:numRef>
              <c:f>Arkusz1!$C$965:$D$965</c:f>
              <c:numCache>
                <c:formatCode>General</c:formatCode>
                <c:ptCount val="2"/>
                <c:pt idx="0">
                  <c:v>79</c:v>
                </c:pt>
                <c:pt idx="1">
                  <c:v>78</c:v>
                </c:pt>
              </c:numCache>
            </c:numRef>
          </c:val>
          <c:extLst>
            <c:ext xmlns:c16="http://schemas.microsoft.com/office/drawing/2014/chart" uri="{C3380CC4-5D6E-409C-BE32-E72D297353CC}">
              <c16:uniqueId val="{00000000-052B-4DCE-BE52-5C3520714430}"/>
            </c:ext>
          </c:extLst>
        </c:ser>
        <c:ser>
          <c:idx val="1"/>
          <c:order val="1"/>
          <c:tx>
            <c:strRef>
              <c:f>Arkusz1!$B$966</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Arkusz1!$C$964:$D$964</c:f>
              <c:strCache>
                <c:ptCount val="2"/>
                <c:pt idx="0">
                  <c:v>2019/2020</c:v>
                </c:pt>
                <c:pt idx="1">
                  <c:v>2020/2021</c:v>
                </c:pt>
              </c:strCache>
            </c:strRef>
          </c:cat>
          <c:val>
            <c:numRef>
              <c:f>Arkusz1!$C$966:$D$966</c:f>
              <c:numCache>
                <c:formatCode>General</c:formatCode>
                <c:ptCount val="2"/>
                <c:pt idx="0">
                  <c:v>258</c:v>
                </c:pt>
                <c:pt idx="1">
                  <c:v>231</c:v>
                </c:pt>
              </c:numCache>
            </c:numRef>
          </c:val>
          <c:extLst>
            <c:ext xmlns:c16="http://schemas.microsoft.com/office/drawing/2014/chart" uri="{C3380CC4-5D6E-409C-BE32-E72D297353CC}">
              <c16:uniqueId val="{00000001-052B-4DCE-BE52-5C3520714430}"/>
            </c:ext>
          </c:extLst>
        </c:ser>
        <c:dLbls>
          <c:dLblPos val="ctr"/>
          <c:showLegendKey val="0"/>
          <c:showVal val="1"/>
          <c:showCatName val="0"/>
          <c:showSerName val="0"/>
          <c:showPercent val="0"/>
          <c:showBubbleSize val="0"/>
        </c:dLbls>
        <c:gapWidth val="150"/>
        <c:overlap val="100"/>
        <c:axId val="384593920"/>
        <c:axId val="384264448"/>
      </c:barChart>
      <c:catAx>
        <c:axId val="38459392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84264448"/>
        <c:crosses val="autoZero"/>
        <c:auto val="1"/>
        <c:lblAlgn val="ctr"/>
        <c:lblOffset val="100"/>
        <c:noMultiLvlLbl val="0"/>
      </c:catAx>
      <c:valAx>
        <c:axId val="384264448"/>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84593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47BE-4939-9AE8-DF3E5850E2D0}"/>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47BE-4939-9AE8-DF3E5850E2D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Oświata!$J$16:$J$17</c:f>
              <c:strCache>
                <c:ptCount val="2"/>
                <c:pt idx="0">
                  <c:v>obszar rewitalizacji </c:v>
                </c:pt>
                <c:pt idx="1">
                  <c:v>gmina Komarówka Podlaska </c:v>
                </c:pt>
              </c:strCache>
            </c:strRef>
          </c:cat>
          <c:val>
            <c:numRef>
              <c:f>Oświata!$K$16:$K$17</c:f>
              <c:numCache>
                <c:formatCode>General</c:formatCode>
                <c:ptCount val="2"/>
                <c:pt idx="0">
                  <c:v>42.99</c:v>
                </c:pt>
                <c:pt idx="1">
                  <c:v>41.38</c:v>
                </c:pt>
              </c:numCache>
            </c:numRef>
          </c:val>
          <c:extLst>
            <c:ext xmlns:c16="http://schemas.microsoft.com/office/drawing/2014/chart" uri="{C3380CC4-5D6E-409C-BE32-E72D297353CC}">
              <c16:uniqueId val="{00000004-47BE-4939-9AE8-DF3E5850E2D0}"/>
            </c:ext>
          </c:extLst>
        </c:ser>
        <c:dLbls>
          <c:dLblPos val="outEnd"/>
          <c:showLegendKey val="0"/>
          <c:showVal val="1"/>
          <c:showCatName val="0"/>
          <c:showSerName val="0"/>
          <c:showPercent val="0"/>
          <c:showBubbleSize val="0"/>
        </c:dLbls>
        <c:gapWidth val="115"/>
        <c:overlap val="-20"/>
        <c:axId val="384594944"/>
        <c:axId val="384266176"/>
      </c:barChart>
      <c:catAx>
        <c:axId val="38459494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84266176"/>
        <c:crosses val="autoZero"/>
        <c:auto val="1"/>
        <c:lblAlgn val="ctr"/>
        <c:lblOffset val="100"/>
        <c:noMultiLvlLbl val="0"/>
      </c:catAx>
      <c:valAx>
        <c:axId val="384266176"/>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84594944"/>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AE05-4C55-AFE4-2FC564535631}"/>
              </c:ext>
            </c:extLst>
          </c:dPt>
          <c:dPt>
            <c:idx val="1"/>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AE05-4C55-AFE4-2FC56453563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'OBSZAR REWITALIZACJI'!$M$44:$M$45</c:f>
              <c:strCache>
                <c:ptCount val="2"/>
                <c:pt idx="0">
                  <c:v>gmina Komarówka Podlaska </c:v>
                </c:pt>
                <c:pt idx="1">
                  <c:v>obszar rewitalizacji </c:v>
                </c:pt>
              </c:strCache>
            </c:strRef>
          </c:cat>
          <c:val>
            <c:numRef>
              <c:f>'OBSZAR REWITALIZACJI'!$N$44:$N$45</c:f>
              <c:numCache>
                <c:formatCode>General</c:formatCode>
                <c:ptCount val="2"/>
                <c:pt idx="0">
                  <c:v>0.54</c:v>
                </c:pt>
                <c:pt idx="1">
                  <c:v>1.08</c:v>
                </c:pt>
              </c:numCache>
            </c:numRef>
          </c:val>
          <c:extLst>
            <c:ext xmlns:c16="http://schemas.microsoft.com/office/drawing/2014/chart" uri="{C3380CC4-5D6E-409C-BE32-E72D297353CC}">
              <c16:uniqueId val="{00000004-AE05-4C55-AFE4-2FC564535631}"/>
            </c:ext>
          </c:extLst>
        </c:ser>
        <c:dLbls>
          <c:dLblPos val="outEnd"/>
          <c:showLegendKey val="0"/>
          <c:showVal val="1"/>
          <c:showCatName val="0"/>
          <c:showSerName val="0"/>
          <c:showPercent val="0"/>
          <c:showBubbleSize val="0"/>
        </c:dLbls>
        <c:gapWidth val="115"/>
        <c:overlap val="-20"/>
        <c:axId val="384596480"/>
        <c:axId val="384267904"/>
      </c:barChart>
      <c:catAx>
        <c:axId val="38459648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84267904"/>
        <c:crosses val="autoZero"/>
        <c:auto val="1"/>
        <c:lblAlgn val="ctr"/>
        <c:lblOffset val="100"/>
        <c:noMultiLvlLbl val="0"/>
      </c:catAx>
      <c:valAx>
        <c:axId val="384267904"/>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8459648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42A2-4700-BFF9-97FC95ECA66F}"/>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42A2-4700-BFF9-97FC95ECA66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Arkusz1!$B$1357:$B$1358</c:f>
              <c:strCache>
                <c:ptCount val="2"/>
                <c:pt idx="0">
                  <c:v>gmina Komarówka Podlaska</c:v>
                </c:pt>
                <c:pt idx="1">
                  <c:v>obszar rewitalizacji</c:v>
                </c:pt>
              </c:strCache>
            </c:strRef>
          </c:cat>
          <c:val>
            <c:numRef>
              <c:f>Arkusz1!$C$1357:$C$1358</c:f>
              <c:numCache>
                <c:formatCode>General</c:formatCode>
                <c:ptCount val="2"/>
                <c:pt idx="0">
                  <c:v>54.79</c:v>
                </c:pt>
                <c:pt idx="1">
                  <c:v>48.76</c:v>
                </c:pt>
              </c:numCache>
            </c:numRef>
          </c:val>
          <c:extLst>
            <c:ext xmlns:c16="http://schemas.microsoft.com/office/drawing/2014/chart" uri="{C3380CC4-5D6E-409C-BE32-E72D297353CC}">
              <c16:uniqueId val="{00000000-DC2C-4F24-964E-CD1204FF9448}"/>
            </c:ext>
          </c:extLst>
        </c:ser>
        <c:dLbls>
          <c:dLblPos val="outEnd"/>
          <c:showLegendKey val="0"/>
          <c:showVal val="1"/>
          <c:showCatName val="0"/>
          <c:showSerName val="0"/>
          <c:showPercent val="0"/>
          <c:showBubbleSize val="0"/>
        </c:dLbls>
        <c:gapWidth val="115"/>
        <c:overlap val="-20"/>
        <c:axId val="352410624"/>
        <c:axId val="384269632"/>
      </c:barChart>
      <c:catAx>
        <c:axId val="35241062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84269632"/>
        <c:crosses val="autoZero"/>
        <c:auto val="1"/>
        <c:lblAlgn val="ctr"/>
        <c:lblOffset val="100"/>
        <c:noMultiLvlLbl val="0"/>
      </c:catAx>
      <c:valAx>
        <c:axId val="384269632"/>
        <c:scaling>
          <c:orientation val="minMax"/>
          <c:min val="0"/>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2410624"/>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A337-4264-A5EE-29AA36541E0D}"/>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A337-4264-A5EE-29AA36541E0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Arkusz1!$B$1374:$B$1375</c:f>
              <c:strCache>
                <c:ptCount val="2"/>
                <c:pt idx="0">
                  <c:v>gmina Komarówka Podlaska</c:v>
                </c:pt>
                <c:pt idx="1">
                  <c:v>obszar rewitalizacji</c:v>
                </c:pt>
              </c:strCache>
            </c:strRef>
          </c:cat>
          <c:val>
            <c:numRef>
              <c:f>Arkusz1!$C$1374:$C$1375</c:f>
              <c:numCache>
                <c:formatCode>General</c:formatCode>
                <c:ptCount val="2"/>
                <c:pt idx="0">
                  <c:v>61.12</c:v>
                </c:pt>
                <c:pt idx="1">
                  <c:v>55.9</c:v>
                </c:pt>
              </c:numCache>
            </c:numRef>
          </c:val>
          <c:extLst>
            <c:ext xmlns:c16="http://schemas.microsoft.com/office/drawing/2014/chart" uri="{C3380CC4-5D6E-409C-BE32-E72D297353CC}">
              <c16:uniqueId val="{00000000-0E69-4883-A917-25273A0F8C9C}"/>
            </c:ext>
          </c:extLst>
        </c:ser>
        <c:dLbls>
          <c:dLblPos val="outEnd"/>
          <c:showLegendKey val="0"/>
          <c:showVal val="1"/>
          <c:showCatName val="0"/>
          <c:showSerName val="0"/>
          <c:showPercent val="0"/>
          <c:showBubbleSize val="0"/>
        </c:dLbls>
        <c:gapWidth val="115"/>
        <c:overlap val="-20"/>
        <c:axId val="384595968"/>
        <c:axId val="389637248"/>
      </c:barChart>
      <c:catAx>
        <c:axId val="384595968"/>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89637248"/>
        <c:crosses val="autoZero"/>
        <c:auto val="1"/>
        <c:lblAlgn val="ctr"/>
        <c:lblOffset val="100"/>
        <c:noMultiLvlLbl val="0"/>
      </c:catAx>
      <c:valAx>
        <c:axId val="389637248"/>
        <c:scaling>
          <c:orientation val="minMax"/>
          <c:min val="0"/>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84595968"/>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Policja!$J$21</c:f>
              <c:strCache>
                <c:ptCount val="1"/>
                <c:pt idx="0">
                  <c:v>liczba przestępstw</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Policja!$I$22:$I$26</c:f>
              <c:numCache>
                <c:formatCode>General</c:formatCode>
                <c:ptCount val="5"/>
                <c:pt idx="0">
                  <c:v>2017</c:v>
                </c:pt>
                <c:pt idx="1">
                  <c:v>2018</c:v>
                </c:pt>
                <c:pt idx="2">
                  <c:v>2019</c:v>
                </c:pt>
                <c:pt idx="3">
                  <c:v>2020</c:v>
                </c:pt>
                <c:pt idx="4">
                  <c:v>2021</c:v>
                </c:pt>
              </c:numCache>
            </c:numRef>
          </c:cat>
          <c:val>
            <c:numRef>
              <c:f>Policja!$J$22:$J$26</c:f>
              <c:numCache>
                <c:formatCode>General</c:formatCode>
                <c:ptCount val="5"/>
                <c:pt idx="0">
                  <c:v>42</c:v>
                </c:pt>
                <c:pt idx="1">
                  <c:v>66</c:v>
                </c:pt>
                <c:pt idx="2">
                  <c:v>58</c:v>
                </c:pt>
                <c:pt idx="3">
                  <c:v>47</c:v>
                </c:pt>
                <c:pt idx="4">
                  <c:v>60</c:v>
                </c:pt>
              </c:numCache>
            </c:numRef>
          </c:val>
          <c:extLst>
            <c:ext xmlns:c16="http://schemas.microsoft.com/office/drawing/2014/chart" uri="{C3380CC4-5D6E-409C-BE32-E72D297353CC}">
              <c16:uniqueId val="{00000000-D2E1-4E11-8ADB-90621A3125F9}"/>
            </c:ext>
          </c:extLst>
        </c:ser>
        <c:ser>
          <c:idx val="1"/>
          <c:order val="1"/>
          <c:tx>
            <c:strRef>
              <c:f>Policja!$K$21</c:f>
              <c:strCache>
                <c:ptCount val="1"/>
                <c:pt idx="0">
                  <c:v>liczba wykroczeń</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Policja!$I$22:$I$26</c:f>
              <c:numCache>
                <c:formatCode>General</c:formatCode>
                <c:ptCount val="5"/>
                <c:pt idx="0">
                  <c:v>2017</c:v>
                </c:pt>
                <c:pt idx="1">
                  <c:v>2018</c:v>
                </c:pt>
                <c:pt idx="2">
                  <c:v>2019</c:v>
                </c:pt>
                <c:pt idx="3">
                  <c:v>2020</c:v>
                </c:pt>
                <c:pt idx="4">
                  <c:v>2021</c:v>
                </c:pt>
              </c:numCache>
            </c:numRef>
          </c:cat>
          <c:val>
            <c:numRef>
              <c:f>Policja!$K$22:$K$26</c:f>
              <c:numCache>
                <c:formatCode>General</c:formatCode>
                <c:ptCount val="5"/>
                <c:pt idx="0">
                  <c:v>55</c:v>
                </c:pt>
                <c:pt idx="1">
                  <c:v>50</c:v>
                </c:pt>
                <c:pt idx="2">
                  <c:v>36</c:v>
                </c:pt>
                <c:pt idx="3">
                  <c:v>34</c:v>
                </c:pt>
                <c:pt idx="4">
                  <c:v>35</c:v>
                </c:pt>
              </c:numCache>
            </c:numRef>
          </c:val>
          <c:extLst>
            <c:ext xmlns:c16="http://schemas.microsoft.com/office/drawing/2014/chart" uri="{C3380CC4-5D6E-409C-BE32-E72D297353CC}">
              <c16:uniqueId val="{00000001-D2E1-4E11-8ADB-90621A3125F9}"/>
            </c:ext>
          </c:extLst>
        </c:ser>
        <c:ser>
          <c:idx val="2"/>
          <c:order val="2"/>
          <c:tx>
            <c:strRef>
              <c:f>Policja!$L$21</c:f>
              <c:strCache>
                <c:ptCount val="1"/>
                <c:pt idx="0">
                  <c:v>liczba interwencji Policji</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Policja!$I$22:$I$26</c:f>
              <c:numCache>
                <c:formatCode>General</c:formatCode>
                <c:ptCount val="5"/>
                <c:pt idx="0">
                  <c:v>2017</c:v>
                </c:pt>
                <c:pt idx="1">
                  <c:v>2018</c:v>
                </c:pt>
                <c:pt idx="2">
                  <c:v>2019</c:v>
                </c:pt>
                <c:pt idx="3">
                  <c:v>2020</c:v>
                </c:pt>
                <c:pt idx="4">
                  <c:v>2021</c:v>
                </c:pt>
              </c:numCache>
            </c:numRef>
          </c:cat>
          <c:val>
            <c:numRef>
              <c:f>Policja!$L$22:$L$26</c:f>
              <c:numCache>
                <c:formatCode>General</c:formatCode>
                <c:ptCount val="5"/>
                <c:pt idx="0">
                  <c:v>245</c:v>
                </c:pt>
                <c:pt idx="1">
                  <c:v>252</c:v>
                </c:pt>
                <c:pt idx="2">
                  <c:v>259</c:v>
                </c:pt>
                <c:pt idx="3">
                  <c:v>268</c:v>
                </c:pt>
                <c:pt idx="4">
                  <c:v>356</c:v>
                </c:pt>
              </c:numCache>
            </c:numRef>
          </c:val>
          <c:extLst>
            <c:ext xmlns:c16="http://schemas.microsoft.com/office/drawing/2014/chart" uri="{C3380CC4-5D6E-409C-BE32-E72D297353CC}">
              <c16:uniqueId val="{00000002-D2E1-4E11-8ADB-90621A3125F9}"/>
            </c:ext>
          </c:extLst>
        </c:ser>
        <c:ser>
          <c:idx val="3"/>
          <c:order val="3"/>
          <c:tx>
            <c:strRef>
              <c:f>Policja!$M$21</c:f>
              <c:strCache>
                <c:ptCount val="1"/>
                <c:pt idx="0">
                  <c:v>liczba zdarzeń drogowych</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Policja!$I$22:$I$26</c:f>
              <c:numCache>
                <c:formatCode>General</c:formatCode>
                <c:ptCount val="5"/>
                <c:pt idx="0">
                  <c:v>2017</c:v>
                </c:pt>
                <c:pt idx="1">
                  <c:v>2018</c:v>
                </c:pt>
                <c:pt idx="2">
                  <c:v>2019</c:v>
                </c:pt>
                <c:pt idx="3">
                  <c:v>2020</c:v>
                </c:pt>
                <c:pt idx="4">
                  <c:v>2021</c:v>
                </c:pt>
              </c:numCache>
            </c:numRef>
          </c:cat>
          <c:val>
            <c:numRef>
              <c:f>Policja!$M$22:$M$26</c:f>
              <c:numCache>
                <c:formatCode>General</c:formatCode>
                <c:ptCount val="5"/>
                <c:pt idx="0">
                  <c:v>27</c:v>
                </c:pt>
                <c:pt idx="1">
                  <c:v>24</c:v>
                </c:pt>
                <c:pt idx="2">
                  <c:v>20</c:v>
                </c:pt>
                <c:pt idx="3">
                  <c:v>19</c:v>
                </c:pt>
                <c:pt idx="4">
                  <c:v>12</c:v>
                </c:pt>
              </c:numCache>
            </c:numRef>
          </c:val>
          <c:extLst>
            <c:ext xmlns:c16="http://schemas.microsoft.com/office/drawing/2014/chart" uri="{C3380CC4-5D6E-409C-BE32-E72D297353CC}">
              <c16:uniqueId val="{00000003-D2E1-4E11-8ADB-90621A3125F9}"/>
            </c:ext>
          </c:extLst>
        </c:ser>
        <c:dLbls>
          <c:showLegendKey val="0"/>
          <c:showVal val="1"/>
          <c:showCatName val="0"/>
          <c:showSerName val="0"/>
          <c:showPercent val="0"/>
          <c:showBubbleSize val="0"/>
        </c:dLbls>
        <c:gapWidth val="100"/>
        <c:overlap val="-24"/>
        <c:axId val="384596992"/>
        <c:axId val="389638976"/>
      </c:barChart>
      <c:catAx>
        <c:axId val="38459699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89638976"/>
        <c:crosses val="autoZero"/>
        <c:auto val="1"/>
        <c:lblAlgn val="ctr"/>
        <c:lblOffset val="100"/>
        <c:noMultiLvlLbl val="0"/>
      </c:catAx>
      <c:valAx>
        <c:axId val="38963897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84596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60000"/>
                  <a:lumOff val="4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380D-41F4-86EA-1CF4F5468290}"/>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380D-41F4-86EA-1CF4F546829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Arkusz1!$C$179:$C$180</c:f>
              <c:strCache>
                <c:ptCount val="2"/>
                <c:pt idx="0">
                  <c:v>gmina Komarówka Podlaska</c:v>
                </c:pt>
                <c:pt idx="1">
                  <c:v>obszar rewitalizacji</c:v>
                </c:pt>
              </c:strCache>
            </c:strRef>
          </c:cat>
          <c:val>
            <c:numRef>
              <c:f>Arkusz1!$D$179:$D$180</c:f>
              <c:numCache>
                <c:formatCode>General</c:formatCode>
                <c:ptCount val="2"/>
                <c:pt idx="0">
                  <c:v>0.75</c:v>
                </c:pt>
                <c:pt idx="1">
                  <c:v>0.5</c:v>
                </c:pt>
              </c:numCache>
            </c:numRef>
          </c:val>
          <c:extLst>
            <c:ext xmlns:c16="http://schemas.microsoft.com/office/drawing/2014/chart" uri="{C3380CC4-5D6E-409C-BE32-E72D297353CC}">
              <c16:uniqueId val="{00000000-09F4-4F63-AB81-70889BD2688D}"/>
            </c:ext>
          </c:extLst>
        </c:ser>
        <c:dLbls>
          <c:dLblPos val="outEnd"/>
          <c:showLegendKey val="0"/>
          <c:showVal val="1"/>
          <c:showCatName val="0"/>
          <c:showSerName val="0"/>
          <c:showPercent val="0"/>
          <c:showBubbleSize val="0"/>
        </c:dLbls>
        <c:gapWidth val="115"/>
        <c:overlap val="-20"/>
        <c:axId val="305277440"/>
        <c:axId val="415400512"/>
      </c:barChart>
      <c:catAx>
        <c:axId val="30527744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15400512"/>
        <c:crosses val="autoZero"/>
        <c:auto val="1"/>
        <c:lblAlgn val="ctr"/>
        <c:lblOffset val="100"/>
        <c:noMultiLvlLbl val="0"/>
      </c:catAx>
      <c:valAx>
        <c:axId val="415400512"/>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0527744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Arkusz1!$B$1224</c:f>
              <c:strCache>
                <c:ptCount val="1"/>
                <c:pt idx="0">
                  <c:v>liczba przestępstw</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Arkusz1!$C$1223:$G$1223</c:f>
              <c:numCache>
                <c:formatCode>General</c:formatCode>
                <c:ptCount val="5"/>
                <c:pt idx="0">
                  <c:v>2017</c:v>
                </c:pt>
                <c:pt idx="1">
                  <c:v>2018</c:v>
                </c:pt>
                <c:pt idx="2">
                  <c:v>2019</c:v>
                </c:pt>
                <c:pt idx="3">
                  <c:v>2020</c:v>
                </c:pt>
                <c:pt idx="4">
                  <c:v>2021</c:v>
                </c:pt>
              </c:numCache>
            </c:numRef>
          </c:cat>
          <c:val>
            <c:numRef>
              <c:f>Arkusz1!$C$1224:$G$1224</c:f>
              <c:numCache>
                <c:formatCode>General</c:formatCode>
                <c:ptCount val="5"/>
                <c:pt idx="0">
                  <c:v>15</c:v>
                </c:pt>
                <c:pt idx="1">
                  <c:v>17</c:v>
                </c:pt>
                <c:pt idx="2">
                  <c:v>22</c:v>
                </c:pt>
                <c:pt idx="3">
                  <c:v>22</c:v>
                </c:pt>
                <c:pt idx="4">
                  <c:v>17</c:v>
                </c:pt>
              </c:numCache>
            </c:numRef>
          </c:val>
          <c:extLst>
            <c:ext xmlns:c16="http://schemas.microsoft.com/office/drawing/2014/chart" uri="{C3380CC4-5D6E-409C-BE32-E72D297353CC}">
              <c16:uniqueId val="{00000000-912C-4E5E-A136-CFE694AAFD8F}"/>
            </c:ext>
          </c:extLst>
        </c:ser>
        <c:ser>
          <c:idx val="1"/>
          <c:order val="1"/>
          <c:tx>
            <c:strRef>
              <c:f>Arkusz1!$B$1225</c:f>
              <c:strCache>
                <c:ptCount val="1"/>
                <c:pt idx="0">
                  <c:v>liczba wykroczeń</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Arkusz1!$C$1223:$G$1223</c:f>
              <c:numCache>
                <c:formatCode>General</c:formatCode>
                <c:ptCount val="5"/>
                <c:pt idx="0">
                  <c:v>2017</c:v>
                </c:pt>
                <c:pt idx="1">
                  <c:v>2018</c:v>
                </c:pt>
                <c:pt idx="2">
                  <c:v>2019</c:v>
                </c:pt>
                <c:pt idx="3">
                  <c:v>2020</c:v>
                </c:pt>
                <c:pt idx="4">
                  <c:v>2021</c:v>
                </c:pt>
              </c:numCache>
            </c:numRef>
          </c:cat>
          <c:val>
            <c:numRef>
              <c:f>Arkusz1!$C$1225:$G$1225</c:f>
              <c:numCache>
                <c:formatCode>General</c:formatCode>
                <c:ptCount val="5"/>
                <c:pt idx="0">
                  <c:v>21</c:v>
                </c:pt>
                <c:pt idx="1">
                  <c:v>21</c:v>
                </c:pt>
                <c:pt idx="2">
                  <c:v>15</c:v>
                </c:pt>
                <c:pt idx="3">
                  <c:v>17</c:v>
                </c:pt>
                <c:pt idx="4">
                  <c:v>9</c:v>
                </c:pt>
              </c:numCache>
            </c:numRef>
          </c:val>
          <c:extLst>
            <c:ext xmlns:c16="http://schemas.microsoft.com/office/drawing/2014/chart" uri="{C3380CC4-5D6E-409C-BE32-E72D297353CC}">
              <c16:uniqueId val="{00000001-912C-4E5E-A136-CFE694AAFD8F}"/>
            </c:ext>
          </c:extLst>
        </c:ser>
        <c:ser>
          <c:idx val="2"/>
          <c:order val="2"/>
          <c:tx>
            <c:strRef>
              <c:f>Arkusz1!$B$1226</c:f>
              <c:strCache>
                <c:ptCount val="1"/>
                <c:pt idx="0">
                  <c:v>liczba interwencji Policji</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Arkusz1!$C$1223:$G$1223</c:f>
              <c:numCache>
                <c:formatCode>General</c:formatCode>
                <c:ptCount val="5"/>
                <c:pt idx="0">
                  <c:v>2017</c:v>
                </c:pt>
                <c:pt idx="1">
                  <c:v>2018</c:v>
                </c:pt>
                <c:pt idx="2">
                  <c:v>2019</c:v>
                </c:pt>
                <c:pt idx="3">
                  <c:v>2020</c:v>
                </c:pt>
                <c:pt idx="4">
                  <c:v>2021</c:v>
                </c:pt>
              </c:numCache>
            </c:numRef>
          </c:cat>
          <c:val>
            <c:numRef>
              <c:f>Arkusz1!$C$1226:$G$1226</c:f>
              <c:numCache>
                <c:formatCode>General</c:formatCode>
                <c:ptCount val="5"/>
                <c:pt idx="0">
                  <c:v>63</c:v>
                </c:pt>
                <c:pt idx="1">
                  <c:v>70</c:v>
                </c:pt>
                <c:pt idx="2">
                  <c:v>81</c:v>
                </c:pt>
                <c:pt idx="3">
                  <c:v>81</c:v>
                </c:pt>
                <c:pt idx="4">
                  <c:v>110</c:v>
                </c:pt>
              </c:numCache>
            </c:numRef>
          </c:val>
          <c:extLst>
            <c:ext xmlns:c16="http://schemas.microsoft.com/office/drawing/2014/chart" uri="{C3380CC4-5D6E-409C-BE32-E72D297353CC}">
              <c16:uniqueId val="{00000002-912C-4E5E-A136-CFE694AAFD8F}"/>
            </c:ext>
          </c:extLst>
        </c:ser>
        <c:ser>
          <c:idx val="3"/>
          <c:order val="3"/>
          <c:tx>
            <c:strRef>
              <c:f>Arkusz1!$B$1227</c:f>
              <c:strCache>
                <c:ptCount val="1"/>
                <c:pt idx="0">
                  <c:v>liczba zdarzeń drogowych</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Arkusz1!$C$1223:$G$1223</c:f>
              <c:numCache>
                <c:formatCode>General</c:formatCode>
                <c:ptCount val="5"/>
                <c:pt idx="0">
                  <c:v>2017</c:v>
                </c:pt>
                <c:pt idx="1">
                  <c:v>2018</c:v>
                </c:pt>
                <c:pt idx="2">
                  <c:v>2019</c:v>
                </c:pt>
                <c:pt idx="3">
                  <c:v>2020</c:v>
                </c:pt>
                <c:pt idx="4">
                  <c:v>2021</c:v>
                </c:pt>
              </c:numCache>
            </c:numRef>
          </c:cat>
          <c:val>
            <c:numRef>
              <c:f>Arkusz1!$C$1227:$G$1227</c:f>
              <c:numCache>
                <c:formatCode>General</c:formatCode>
                <c:ptCount val="5"/>
                <c:pt idx="0">
                  <c:v>1</c:v>
                </c:pt>
                <c:pt idx="1">
                  <c:v>11</c:v>
                </c:pt>
                <c:pt idx="2">
                  <c:v>13</c:v>
                </c:pt>
                <c:pt idx="3">
                  <c:v>5</c:v>
                </c:pt>
                <c:pt idx="4">
                  <c:v>7</c:v>
                </c:pt>
              </c:numCache>
            </c:numRef>
          </c:val>
          <c:extLst>
            <c:ext xmlns:c16="http://schemas.microsoft.com/office/drawing/2014/chart" uri="{C3380CC4-5D6E-409C-BE32-E72D297353CC}">
              <c16:uniqueId val="{00000003-912C-4E5E-A136-CFE694AAFD8F}"/>
            </c:ext>
          </c:extLst>
        </c:ser>
        <c:dLbls>
          <c:dLblPos val="outEnd"/>
          <c:showLegendKey val="0"/>
          <c:showVal val="1"/>
          <c:showCatName val="0"/>
          <c:showSerName val="0"/>
          <c:showPercent val="0"/>
          <c:showBubbleSize val="0"/>
        </c:dLbls>
        <c:gapWidth val="100"/>
        <c:overlap val="-24"/>
        <c:axId val="352411136"/>
        <c:axId val="389640704"/>
      </c:barChart>
      <c:catAx>
        <c:axId val="35241113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89640704"/>
        <c:crosses val="autoZero"/>
        <c:auto val="1"/>
        <c:lblAlgn val="ctr"/>
        <c:lblOffset val="100"/>
        <c:noMultiLvlLbl val="0"/>
      </c:catAx>
      <c:valAx>
        <c:axId val="38964070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2411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Arkusz1!$B$1001:$B$1002</c:f>
              <c:strCache>
                <c:ptCount val="2"/>
                <c:pt idx="0">
                  <c:v>gmina Komarówka Podlaska</c:v>
                </c:pt>
                <c:pt idx="1">
                  <c:v>obszar rewitalizacji</c:v>
                </c:pt>
              </c:strCache>
            </c:strRef>
          </c:cat>
          <c:val>
            <c:numRef>
              <c:f>Arkusz1!$C$1001:$C$1002</c:f>
              <c:numCache>
                <c:formatCode>General</c:formatCode>
                <c:ptCount val="2"/>
                <c:pt idx="0">
                  <c:v>1.41</c:v>
                </c:pt>
                <c:pt idx="1">
                  <c:v>1.42</c:v>
                </c:pt>
              </c:numCache>
            </c:numRef>
          </c:val>
          <c:extLst>
            <c:ext xmlns:c16="http://schemas.microsoft.com/office/drawing/2014/chart" uri="{C3380CC4-5D6E-409C-BE32-E72D297353CC}">
              <c16:uniqueId val="{00000000-9944-4DF0-B269-21C6736DDEDD}"/>
            </c:ext>
          </c:extLst>
        </c:ser>
        <c:dLbls>
          <c:dLblPos val="outEnd"/>
          <c:showLegendKey val="0"/>
          <c:showVal val="1"/>
          <c:showCatName val="0"/>
          <c:showSerName val="0"/>
          <c:showPercent val="0"/>
          <c:showBubbleSize val="0"/>
        </c:dLbls>
        <c:gapWidth val="115"/>
        <c:overlap val="-20"/>
        <c:axId val="399822848"/>
        <c:axId val="389642432"/>
      </c:barChart>
      <c:catAx>
        <c:axId val="399822848"/>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89642432"/>
        <c:crosses val="autoZero"/>
        <c:auto val="1"/>
        <c:lblAlgn val="ctr"/>
        <c:lblOffset val="100"/>
        <c:noMultiLvlLbl val="0"/>
      </c:catAx>
      <c:valAx>
        <c:axId val="389642432"/>
        <c:scaling>
          <c:orientation val="minMax"/>
          <c:min val="0"/>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99822848"/>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Arkusz1!$B$1239:$B$1240</c:f>
              <c:strCache>
                <c:ptCount val="2"/>
                <c:pt idx="0">
                  <c:v>gmina Komarówka Podlaska</c:v>
                </c:pt>
                <c:pt idx="1">
                  <c:v>obszar rewitalizacji</c:v>
                </c:pt>
              </c:strCache>
            </c:strRef>
          </c:cat>
          <c:val>
            <c:numRef>
              <c:f>Arkusz1!$C$1239:$C$1240</c:f>
              <c:numCache>
                <c:formatCode>General</c:formatCode>
                <c:ptCount val="2"/>
                <c:pt idx="0">
                  <c:v>7.29</c:v>
                </c:pt>
                <c:pt idx="1">
                  <c:v>7.84</c:v>
                </c:pt>
              </c:numCache>
            </c:numRef>
          </c:val>
          <c:extLst>
            <c:ext xmlns:c16="http://schemas.microsoft.com/office/drawing/2014/chart" uri="{C3380CC4-5D6E-409C-BE32-E72D297353CC}">
              <c16:uniqueId val="{00000000-0199-4525-BDD2-6227177E95D5}"/>
            </c:ext>
          </c:extLst>
        </c:ser>
        <c:dLbls>
          <c:dLblPos val="outEnd"/>
          <c:showLegendKey val="0"/>
          <c:showVal val="1"/>
          <c:showCatName val="0"/>
          <c:showSerName val="0"/>
          <c:showPercent val="0"/>
          <c:showBubbleSize val="0"/>
        </c:dLbls>
        <c:gapWidth val="115"/>
        <c:overlap val="-20"/>
        <c:axId val="399824896"/>
        <c:axId val="401817600"/>
      </c:barChart>
      <c:catAx>
        <c:axId val="399824896"/>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1817600"/>
        <c:crosses val="autoZero"/>
        <c:auto val="1"/>
        <c:lblAlgn val="ctr"/>
        <c:lblOffset val="100"/>
        <c:noMultiLvlLbl val="0"/>
      </c:catAx>
      <c:valAx>
        <c:axId val="401817600"/>
        <c:scaling>
          <c:orientation val="minMax"/>
          <c:min val="0"/>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99824896"/>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Arkusz1!$B$1256:$B$1257</c:f>
              <c:strCache>
                <c:ptCount val="2"/>
                <c:pt idx="0">
                  <c:v>gmina Komarówka Podlaska</c:v>
                </c:pt>
                <c:pt idx="1">
                  <c:v>obszar rewitalizacji</c:v>
                </c:pt>
              </c:strCache>
            </c:strRef>
          </c:cat>
          <c:val>
            <c:numRef>
              <c:f>Arkusz1!$C$1256:$C$1257</c:f>
              <c:numCache>
                <c:formatCode>General</c:formatCode>
                <c:ptCount val="2"/>
                <c:pt idx="0">
                  <c:v>0.28000000000000003</c:v>
                </c:pt>
                <c:pt idx="1">
                  <c:v>0.57999999999999996</c:v>
                </c:pt>
              </c:numCache>
            </c:numRef>
          </c:val>
          <c:extLst>
            <c:ext xmlns:c16="http://schemas.microsoft.com/office/drawing/2014/chart" uri="{C3380CC4-5D6E-409C-BE32-E72D297353CC}">
              <c16:uniqueId val="{00000000-86F8-48DC-8482-EC349D94D583}"/>
            </c:ext>
          </c:extLst>
        </c:ser>
        <c:dLbls>
          <c:dLblPos val="outEnd"/>
          <c:showLegendKey val="0"/>
          <c:showVal val="1"/>
          <c:showCatName val="0"/>
          <c:showSerName val="0"/>
          <c:showPercent val="0"/>
          <c:showBubbleSize val="0"/>
        </c:dLbls>
        <c:gapWidth val="115"/>
        <c:overlap val="-20"/>
        <c:axId val="358461440"/>
        <c:axId val="401819328"/>
      </c:barChart>
      <c:catAx>
        <c:axId val="35846144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1819328"/>
        <c:crosses val="autoZero"/>
        <c:auto val="1"/>
        <c:lblAlgn val="ctr"/>
        <c:lblOffset val="100"/>
        <c:noMultiLvlLbl val="0"/>
      </c:catAx>
      <c:valAx>
        <c:axId val="401819328"/>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846144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Arkusz1!$B$1275</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Arkusz1!$C$1274:$G$1274</c:f>
              <c:numCache>
                <c:formatCode>General</c:formatCode>
                <c:ptCount val="5"/>
                <c:pt idx="0">
                  <c:v>2017</c:v>
                </c:pt>
                <c:pt idx="1">
                  <c:v>2018</c:v>
                </c:pt>
                <c:pt idx="2">
                  <c:v>2019</c:v>
                </c:pt>
                <c:pt idx="3">
                  <c:v>2020</c:v>
                </c:pt>
                <c:pt idx="4">
                  <c:v>2021</c:v>
                </c:pt>
              </c:numCache>
            </c:numRef>
          </c:cat>
          <c:val>
            <c:numRef>
              <c:f>Arkusz1!$C$1275:$G$1275</c:f>
              <c:numCache>
                <c:formatCode>General</c:formatCode>
                <c:ptCount val="5"/>
                <c:pt idx="0">
                  <c:v>55</c:v>
                </c:pt>
                <c:pt idx="1">
                  <c:v>41</c:v>
                </c:pt>
                <c:pt idx="2">
                  <c:v>44</c:v>
                </c:pt>
                <c:pt idx="3">
                  <c:v>58</c:v>
                </c:pt>
                <c:pt idx="4">
                  <c:v>60</c:v>
                </c:pt>
              </c:numCache>
            </c:numRef>
          </c:val>
          <c:extLst>
            <c:ext xmlns:c16="http://schemas.microsoft.com/office/drawing/2014/chart" uri="{C3380CC4-5D6E-409C-BE32-E72D297353CC}">
              <c16:uniqueId val="{00000000-635C-4074-A719-8BFD2384DE2D}"/>
            </c:ext>
          </c:extLst>
        </c:ser>
        <c:ser>
          <c:idx val="1"/>
          <c:order val="1"/>
          <c:tx>
            <c:strRef>
              <c:f>Arkusz1!$B$1276</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Arkusz1!$C$1274:$G$1274</c:f>
              <c:numCache>
                <c:formatCode>General</c:formatCode>
                <c:ptCount val="5"/>
                <c:pt idx="0">
                  <c:v>2017</c:v>
                </c:pt>
                <c:pt idx="1">
                  <c:v>2018</c:v>
                </c:pt>
                <c:pt idx="2">
                  <c:v>2019</c:v>
                </c:pt>
                <c:pt idx="3">
                  <c:v>2020</c:v>
                </c:pt>
                <c:pt idx="4">
                  <c:v>2021</c:v>
                </c:pt>
              </c:numCache>
            </c:numRef>
          </c:cat>
          <c:val>
            <c:numRef>
              <c:f>Arkusz1!$C$1276:$G$1276</c:f>
              <c:numCache>
                <c:formatCode>General</c:formatCode>
                <c:ptCount val="5"/>
                <c:pt idx="0">
                  <c:v>75</c:v>
                </c:pt>
                <c:pt idx="1">
                  <c:v>74</c:v>
                </c:pt>
                <c:pt idx="2">
                  <c:v>73</c:v>
                </c:pt>
                <c:pt idx="3">
                  <c:v>75</c:v>
                </c:pt>
                <c:pt idx="4">
                  <c:v>68</c:v>
                </c:pt>
              </c:numCache>
            </c:numRef>
          </c:val>
          <c:extLst>
            <c:ext xmlns:c16="http://schemas.microsoft.com/office/drawing/2014/chart" uri="{C3380CC4-5D6E-409C-BE32-E72D297353CC}">
              <c16:uniqueId val="{00000001-635C-4074-A719-8BFD2384DE2D}"/>
            </c:ext>
          </c:extLst>
        </c:ser>
        <c:dLbls>
          <c:dLblPos val="ctr"/>
          <c:showLegendKey val="0"/>
          <c:showVal val="1"/>
          <c:showCatName val="0"/>
          <c:showSerName val="0"/>
          <c:showPercent val="0"/>
          <c:showBubbleSize val="0"/>
        </c:dLbls>
        <c:gapWidth val="150"/>
        <c:overlap val="100"/>
        <c:axId val="399824384"/>
        <c:axId val="401821056"/>
      </c:barChart>
      <c:catAx>
        <c:axId val="39982438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1821056"/>
        <c:crosses val="autoZero"/>
        <c:auto val="1"/>
        <c:lblAlgn val="ctr"/>
        <c:lblOffset val="100"/>
        <c:noMultiLvlLbl val="0"/>
      </c:catAx>
      <c:valAx>
        <c:axId val="40182105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99824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5AAA-407C-9194-C1C32C9CD5FE}"/>
              </c:ext>
            </c:extLst>
          </c:dPt>
          <c:dPt>
            <c:idx val="1"/>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5AAA-407C-9194-C1C32C9CD5F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Arkusz1!$B$1289:$B$1290</c:f>
              <c:strCache>
                <c:ptCount val="2"/>
                <c:pt idx="0">
                  <c:v>gmina Komarówka Podlaska</c:v>
                </c:pt>
                <c:pt idx="1">
                  <c:v>obszar rewitalizacji</c:v>
                </c:pt>
              </c:strCache>
            </c:strRef>
          </c:cat>
          <c:val>
            <c:numRef>
              <c:f>Arkusz1!$C$1289:$C$1290</c:f>
              <c:numCache>
                <c:formatCode>General</c:formatCode>
                <c:ptCount val="2"/>
                <c:pt idx="0">
                  <c:v>5.12</c:v>
                </c:pt>
                <c:pt idx="1">
                  <c:v>8.32</c:v>
                </c:pt>
              </c:numCache>
            </c:numRef>
          </c:val>
          <c:extLst>
            <c:ext xmlns:c16="http://schemas.microsoft.com/office/drawing/2014/chart" uri="{C3380CC4-5D6E-409C-BE32-E72D297353CC}">
              <c16:uniqueId val="{00000000-3C80-4214-A6D0-CAE722A47CEB}"/>
            </c:ext>
          </c:extLst>
        </c:ser>
        <c:dLbls>
          <c:dLblPos val="outEnd"/>
          <c:showLegendKey val="0"/>
          <c:showVal val="1"/>
          <c:showCatName val="0"/>
          <c:showSerName val="0"/>
          <c:showPercent val="0"/>
          <c:showBubbleSize val="0"/>
        </c:dLbls>
        <c:gapWidth val="115"/>
        <c:overlap val="-20"/>
        <c:axId val="399825408"/>
        <c:axId val="401822784"/>
      </c:barChart>
      <c:catAx>
        <c:axId val="399825408"/>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1822784"/>
        <c:crosses val="autoZero"/>
        <c:auto val="1"/>
        <c:lblAlgn val="ctr"/>
        <c:lblOffset val="100"/>
        <c:noMultiLvlLbl val="0"/>
      </c:catAx>
      <c:valAx>
        <c:axId val="401822784"/>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99825408"/>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7959-458D-9847-20840E019AFD}"/>
              </c:ext>
            </c:extLst>
          </c:dPt>
          <c:dPt>
            <c:idx val="1"/>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7959-458D-9847-20840E019AF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Arkusz1!$B$1305:$B$1306</c:f>
              <c:strCache>
                <c:ptCount val="2"/>
                <c:pt idx="0">
                  <c:v>gmina Komarówka Podlaska</c:v>
                </c:pt>
                <c:pt idx="1">
                  <c:v>obszar rewitalizacji</c:v>
                </c:pt>
              </c:strCache>
            </c:strRef>
          </c:cat>
          <c:val>
            <c:numRef>
              <c:f>Arkusz1!$C$1305:$C$1306</c:f>
              <c:numCache>
                <c:formatCode>General</c:formatCode>
                <c:ptCount val="2"/>
                <c:pt idx="0">
                  <c:v>6.27</c:v>
                </c:pt>
                <c:pt idx="1">
                  <c:v>18.86</c:v>
                </c:pt>
              </c:numCache>
            </c:numRef>
          </c:val>
          <c:extLst>
            <c:ext xmlns:c16="http://schemas.microsoft.com/office/drawing/2014/chart" uri="{C3380CC4-5D6E-409C-BE32-E72D297353CC}">
              <c16:uniqueId val="{00000000-B51F-41F0-AA4C-FE67B09594F9}"/>
            </c:ext>
          </c:extLst>
        </c:ser>
        <c:dLbls>
          <c:dLblPos val="outEnd"/>
          <c:showLegendKey val="0"/>
          <c:showVal val="1"/>
          <c:showCatName val="0"/>
          <c:showSerName val="0"/>
          <c:showPercent val="0"/>
          <c:showBubbleSize val="0"/>
        </c:dLbls>
        <c:gapWidth val="115"/>
        <c:overlap val="-20"/>
        <c:axId val="399825920"/>
        <c:axId val="401824512"/>
      </c:barChart>
      <c:catAx>
        <c:axId val="39982592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1824512"/>
        <c:crosses val="autoZero"/>
        <c:auto val="1"/>
        <c:lblAlgn val="ctr"/>
        <c:lblOffset val="100"/>
        <c:noMultiLvlLbl val="0"/>
      </c:catAx>
      <c:valAx>
        <c:axId val="401824512"/>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9982592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A2C4-4A09-8A45-ADF4E6C986B6}"/>
              </c:ext>
            </c:extLst>
          </c:dPt>
          <c:dPt>
            <c:idx val="1"/>
            <c:invertIfNegative val="0"/>
            <c:bubble3D val="0"/>
            <c:spPr>
              <a:solidFill>
                <a:schemeClr val="accent2">
                  <a:lumMod val="20000"/>
                  <a:lumOff val="8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A2C4-4A09-8A45-ADF4E6C986B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Arkusz1!$I$22:$I$23</c:f>
              <c:strCache>
                <c:ptCount val="2"/>
                <c:pt idx="0">
                  <c:v>gmina Komarówka Podlaska </c:v>
                </c:pt>
                <c:pt idx="1">
                  <c:v>obszar rewitalizacji </c:v>
                </c:pt>
              </c:strCache>
            </c:strRef>
          </c:cat>
          <c:val>
            <c:numRef>
              <c:f>Arkusz1!$J$22:$J$23</c:f>
              <c:numCache>
                <c:formatCode>General</c:formatCode>
                <c:ptCount val="2"/>
                <c:pt idx="0">
                  <c:v>5.92</c:v>
                </c:pt>
                <c:pt idx="1">
                  <c:v>2.81</c:v>
                </c:pt>
              </c:numCache>
            </c:numRef>
          </c:val>
          <c:extLst>
            <c:ext xmlns:c16="http://schemas.microsoft.com/office/drawing/2014/chart" uri="{C3380CC4-5D6E-409C-BE32-E72D297353CC}">
              <c16:uniqueId val="{00000004-A2C4-4A09-8A45-ADF4E6C986B6}"/>
            </c:ext>
          </c:extLst>
        </c:ser>
        <c:dLbls>
          <c:dLblPos val="outEnd"/>
          <c:showLegendKey val="0"/>
          <c:showVal val="1"/>
          <c:showCatName val="0"/>
          <c:showSerName val="0"/>
          <c:showPercent val="0"/>
          <c:showBubbleSize val="0"/>
        </c:dLbls>
        <c:gapWidth val="115"/>
        <c:overlap val="-20"/>
        <c:axId val="358462976"/>
        <c:axId val="404439616"/>
      </c:barChart>
      <c:catAx>
        <c:axId val="358462976"/>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4439616"/>
        <c:crosses val="autoZero"/>
        <c:auto val="1"/>
        <c:lblAlgn val="ctr"/>
        <c:lblOffset val="100"/>
        <c:noMultiLvlLbl val="0"/>
      </c:catAx>
      <c:valAx>
        <c:axId val="404439616"/>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58462976"/>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spPr>
            <a:solidFill>
              <a:schemeClr val="accent2">
                <a:lumMod val="60000"/>
                <a:lumOff val="4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Arkusz61!$B$3:$B$15</c:f>
              <c:strCache>
                <c:ptCount val="13"/>
                <c:pt idx="0">
                  <c:v>Brzeziny</c:v>
                </c:pt>
                <c:pt idx="1">
                  <c:v>Brzozowy Kąt</c:v>
                </c:pt>
                <c:pt idx="2">
                  <c:v>Derewiczna</c:v>
                </c:pt>
                <c:pt idx="3">
                  <c:v>Kolembrody</c:v>
                </c:pt>
                <c:pt idx="4">
                  <c:v>Komarówka Podlaska </c:v>
                </c:pt>
                <c:pt idx="5">
                  <c:v>Przegaliny Duże</c:v>
                </c:pt>
                <c:pt idx="6">
                  <c:v>Przegaliny Małe</c:v>
                </c:pt>
                <c:pt idx="7">
                  <c:v>Walinna</c:v>
                </c:pt>
                <c:pt idx="8">
                  <c:v>Wiski</c:v>
                </c:pt>
                <c:pt idx="9">
                  <c:v>Woroniec</c:v>
                </c:pt>
                <c:pt idx="10">
                  <c:v>Wólka Komarowska</c:v>
                </c:pt>
                <c:pt idx="11">
                  <c:v>Żelizna</c:v>
                </c:pt>
                <c:pt idx="12">
                  <c:v>Żulinki</c:v>
                </c:pt>
              </c:strCache>
            </c:strRef>
          </c:cat>
          <c:val>
            <c:numRef>
              <c:f>Arkusz61!$C$3:$C$15</c:f>
              <c:numCache>
                <c:formatCode>#,##0</c:formatCode>
                <c:ptCount val="13"/>
                <c:pt idx="0">
                  <c:v>335342</c:v>
                </c:pt>
                <c:pt idx="1">
                  <c:v>929501</c:v>
                </c:pt>
                <c:pt idx="2">
                  <c:v>1166114</c:v>
                </c:pt>
                <c:pt idx="3">
                  <c:v>1084901</c:v>
                </c:pt>
                <c:pt idx="4">
                  <c:v>877191</c:v>
                </c:pt>
                <c:pt idx="5">
                  <c:v>1180631</c:v>
                </c:pt>
                <c:pt idx="6">
                  <c:v>316125</c:v>
                </c:pt>
                <c:pt idx="7">
                  <c:v>641739</c:v>
                </c:pt>
                <c:pt idx="8">
                  <c:v>592578</c:v>
                </c:pt>
                <c:pt idx="9">
                  <c:v>339868</c:v>
                </c:pt>
                <c:pt idx="10">
                  <c:v>427211</c:v>
                </c:pt>
                <c:pt idx="11">
                  <c:v>591602</c:v>
                </c:pt>
                <c:pt idx="12">
                  <c:v>90060</c:v>
                </c:pt>
              </c:numCache>
            </c:numRef>
          </c:val>
          <c:extLst>
            <c:ext xmlns:c16="http://schemas.microsoft.com/office/drawing/2014/chart" uri="{C3380CC4-5D6E-409C-BE32-E72D297353CC}">
              <c16:uniqueId val="{00000000-A44D-4511-AE94-0398036C74D9}"/>
            </c:ext>
          </c:extLst>
        </c:ser>
        <c:dLbls>
          <c:showLegendKey val="0"/>
          <c:showVal val="1"/>
          <c:showCatName val="0"/>
          <c:showSerName val="0"/>
          <c:showPercent val="0"/>
          <c:showBubbleSize val="0"/>
        </c:dLbls>
        <c:gapWidth val="30"/>
        <c:overlap val="10"/>
        <c:axId val="384595456"/>
        <c:axId val="404441344"/>
      </c:barChart>
      <c:catAx>
        <c:axId val="38459545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5400000" spcFirstLastPara="1" vertOverflow="ellipsis" wrap="square" anchor="ctr" anchorCtr="1"/>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crossAx val="404441344"/>
        <c:crosses val="autoZero"/>
        <c:auto val="1"/>
        <c:lblAlgn val="ctr"/>
        <c:lblOffset val="100"/>
        <c:noMultiLvlLbl val="0"/>
      </c:catAx>
      <c:valAx>
        <c:axId val="404441344"/>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crossAx val="3845954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latin typeface="Calibri" panose="020F0502020204030204" pitchFamily="34" charset="0"/>
          <a:cs typeface="Calibri" panose="020F0502020204030204" pitchFamily="34" charset="0"/>
        </a:defRPr>
      </a:pPr>
      <a:endParaRPr lang="pl-PL"/>
    </a:p>
  </c:txPr>
  <c:externalData r:id="rId1">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B9F9-44B4-8785-70B919855CB8}"/>
              </c:ext>
            </c:extLst>
          </c:dPt>
          <c:dPt>
            <c:idx val="1"/>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B9F9-44B4-8785-70B919855CB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Arkusz1!$B$1017:$B$1018</c:f>
              <c:strCache>
                <c:ptCount val="2"/>
                <c:pt idx="0">
                  <c:v>gmina Komarówka Podlaska</c:v>
                </c:pt>
                <c:pt idx="1">
                  <c:v>obszar rewitalizacji</c:v>
                </c:pt>
              </c:strCache>
            </c:strRef>
          </c:cat>
          <c:val>
            <c:numRef>
              <c:f>Arkusz1!$C$1017:$C$1018</c:f>
              <c:numCache>
                <c:formatCode>#,##0.00</c:formatCode>
                <c:ptCount val="2"/>
                <c:pt idx="0">
                  <c:v>200816.65</c:v>
                </c:pt>
                <c:pt idx="1">
                  <c:v>164335.35999999999</c:v>
                </c:pt>
              </c:numCache>
            </c:numRef>
          </c:val>
          <c:extLst>
            <c:ext xmlns:c16="http://schemas.microsoft.com/office/drawing/2014/chart" uri="{C3380CC4-5D6E-409C-BE32-E72D297353CC}">
              <c16:uniqueId val="{00000000-5E5C-483B-B922-D1E83A5D38F6}"/>
            </c:ext>
          </c:extLst>
        </c:ser>
        <c:dLbls>
          <c:dLblPos val="outEnd"/>
          <c:showLegendKey val="0"/>
          <c:showVal val="1"/>
          <c:showCatName val="0"/>
          <c:showSerName val="0"/>
          <c:showPercent val="0"/>
          <c:showBubbleSize val="0"/>
        </c:dLbls>
        <c:gapWidth val="115"/>
        <c:overlap val="-20"/>
        <c:axId val="403738624"/>
        <c:axId val="404443072"/>
      </c:barChart>
      <c:catAx>
        <c:axId val="40373862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4443072"/>
        <c:crosses val="autoZero"/>
        <c:auto val="1"/>
        <c:lblAlgn val="ctr"/>
        <c:lblOffset val="100"/>
        <c:noMultiLvlLbl val="0"/>
      </c:catAx>
      <c:valAx>
        <c:axId val="404443072"/>
        <c:scaling>
          <c:orientation val="minMax"/>
          <c:max val="250000"/>
          <c:min val="50000"/>
        </c:scaling>
        <c:delete val="0"/>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3738624"/>
        <c:crosses val="autoZero"/>
        <c:crossBetween val="between"/>
        <c:majorUnit val="100000"/>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DF97-4E93-AC5A-74D69A688CDD}"/>
              </c:ext>
            </c:extLst>
          </c:dPt>
          <c:dPt>
            <c:idx val="1"/>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DF97-4E93-AC5A-74D69A688CDD}"/>
              </c:ext>
            </c:extLst>
          </c:dPt>
          <c:dLbls>
            <c:dLbl>
              <c:idx val="0"/>
              <c:tx>
                <c:rich>
                  <a:bodyPr/>
                  <a:lstStyle/>
                  <a:p>
                    <a:r>
                      <a:rPr lang="en-US"/>
                      <a:t>2,13</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DF97-4E93-AC5A-74D69A688CD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Arkusz1!$B$93:$B$94</c:f>
              <c:strCache>
                <c:ptCount val="2"/>
                <c:pt idx="0">
                  <c:v>gmina Komarówka Podlaska</c:v>
                </c:pt>
                <c:pt idx="1">
                  <c:v>obszar rewitalizacji</c:v>
                </c:pt>
              </c:strCache>
            </c:strRef>
          </c:cat>
          <c:val>
            <c:numRef>
              <c:f>Arkusz1!$C$93:$C$94</c:f>
              <c:numCache>
                <c:formatCode>General</c:formatCode>
                <c:ptCount val="2"/>
                <c:pt idx="0">
                  <c:v>2.13</c:v>
                </c:pt>
                <c:pt idx="1">
                  <c:v>2</c:v>
                </c:pt>
              </c:numCache>
            </c:numRef>
          </c:val>
          <c:extLst>
            <c:ext xmlns:c16="http://schemas.microsoft.com/office/drawing/2014/chart" uri="{C3380CC4-5D6E-409C-BE32-E72D297353CC}">
              <c16:uniqueId val="{00000000-68D2-4B3C-BA79-DB46D1C937EC}"/>
            </c:ext>
          </c:extLst>
        </c:ser>
        <c:dLbls>
          <c:dLblPos val="outEnd"/>
          <c:showLegendKey val="0"/>
          <c:showVal val="1"/>
          <c:showCatName val="0"/>
          <c:showSerName val="0"/>
          <c:showPercent val="0"/>
          <c:showBubbleSize val="0"/>
        </c:dLbls>
        <c:gapWidth val="115"/>
        <c:overlap val="-20"/>
        <c:axId val="305278464"/>
        <c:axId val="415402240"/>
      </c:barChart>
      <c:catAx>
        <c:axId val="30527846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15402240"/>
        <c:crosses val="autoZero"/>
        <c:auto val="1"/>
        <c:lblAlgn val="ctr"/>
        <c:lblOffset val="100"/>
        <c:noMultiLvlLbl val="0"/>
      </c:catAx>
      <c:valAx>
        <c:axId val="415402240"/>
        <c:scaling>
          <c:orientation val="minMax"/>
          <c:min val="0"/>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05278464"/>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dir="18900000" algn="bl" rotWithShape="0">
        <a:prstClr val="black">
          <a:alpha val="40000"/>
        </a:prstClr>
      </a:outerShdw>
    </a:effectLst>
  </c:spPr>
  <c:txPr>
    <a:bodyPr/>
    <a:lstStyle/>
    <a:p>
      <a:pPr>
        <a:defRPr/>
      </a:pPr>
      <a:endParaRPr lang="pl-PL"/>
    </a:p>
  </c:txPr>
  <c:externalData r:id="rId1">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Arkusz1!$B$1036</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Arkusz1!$C$1035:$E$1035</c:f>
              <c:numCache>
                <c:formatCode>General</c:formatCode>
                <c:ptCount val="3"/>
                <c:pt idx="0">
                  <c:v>2019</c:v>
                </c:pt>
                <c:pt idx="1">
                  <c:v>2020</c:v>
                </c:pt>
                <c:pt idx="2">
                  <c:v>2021</c:v>
                </c:pt>
              </c:numCache>
            </c:numRef>
          </c:cat>
          <c:val>
            <c:numRef>
              <c:f>Arkusz1!$C$1036:$E$1036</c:f>
              <c:numCache>
                <c:formatCode>General</c:formatCode>
                <c:ptCount val="3"/>
                <c:pt idx="0">
                  <c:v>572</c:v>
                </c:pt>
                <c:pt idx="1">
                  <c:v>577</c:v>
                </c:pt>
                <c:pt idx="2">
                  <c:v>582</c:v>
                </c:pt>
              </c:numCache>
            </c:numRef>
          </c:val>
          <c:extLst>
            <c:ext xmlns:c16="http://schemas.microsoft.com/office/drawing/2014/chart" uri="{C3380CC4-5D6E-409C-BE32-E72D297353CC}">
              <c16:uniqueId val="{00000000-527E-4F20-A2BD-6D315ED7412B}"/>
            </c:ext>
          </c:extLst>
        </c:ser>
        <c:ser>
          <c:idx val="1"/>
          <c:order val="1"/>
          <c:tx>
            <c:strRef>
              <c:f>Arkusz1!$B$1037</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Arkusz1!$C$1035:$E$1035</c:f>
              <c:numCache>
                <c:formatCode>General</c:formatCode>
                <c:ptCount val="3"/>
                <c:pt idx="0">
                  <c:v>2019</c:v>
                </c:pt>
                <c:pt idx="1">
                  <c:v>2020</c:v>
                </c:pt>
                <c:pt idx="2">
                  <c:v>2021</c:v>
                </c:pt>
              </c:numCache>
            </c:numRef>
          </c:cat>
          <c:val>
            <c:numRef>
              <c:f>Arkusz1!$C$1037:$E$1037</c:f>
              <c:numCache>
                <c:formatCode>#,##0</c:formatCode>
                <c:ptCount val="3"/>
                <c:pt idx="0">
                  <c:v>1094</c:v>
                </c:pt>
                <c:pt idx="1">
                  <c:v>1110</c:v>
                </c:pt>
                <c:pt idx="2">
                  <c:v>1115</c:v>
                </c:pt>
              </c:numCache>
            </c:numRef>
          </c:val>
          <c:extLst>
            <c:ext xmlns:c16="http://schemas.microsoft.com/office/drawing/2014/chart" uri="{C3380CC4-5D6E-409C-BE32-E72D297353CC}">
              <c16:uniqueId val="{00000001-527E-4F20-A2BD-6D315ED7412B}"/>
            </c:ext>
          </c:extLst>
        </c:ser>
        <c:dLbls>
          <c:dLblPos val="ctr"/>
          <c:showLegendKey val="0"/>
          <c:showVal val="1"/>
          <c:showCatName val="0"/>
          <c:showSerName val="0"/>
          <c:showPercent val="0"/>
          <c:showBubbleSize val="0"/>
        </c:dLbls>
        <c:gapWidth val="150"/>
        <c:overlap val="100"/>
        <c:axId val="403740672"/>
        <c:axId val="404444800"/>
      </c:barChart>
      <c:catAx>
        <c:axId val="40374067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4444800"/>
        <c:crosses val="autoZero"/>
        <c:auto val="1"/>
        <c:lblAlgn val="ctr"/>
        <c:lblOffset val="100"/>
        <c:noMultiLvlLbl val="0"/>
      </c:catAx>
      <c:valAx>
        <c:axId val="40444480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3740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Arkusz1!$B$1051</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Arkusz1!$C$1050:$E$1050</c:f>
              <c:numCache>
                <c:formatCode>General</c:formatCode>
                <c:ptCount val="3"/>
                <c:pt idx="0">
                  <c:v>2019</c:v>
                </c:pt>
                <c:pt idx="1">
                  <c:v>2020</c:v>
                </c:pt>
                <c:pt idx="2">
                  <c:v>2021</c:v>
                </c:pt>
              </c:numCache>
            </c:numRef>
          </c:cat>
          <c:val>
            <c:numRef>
              <c:f>Arkusz1!$C$1051:$E$1051</c:f>
              <c:numCache>
                <c:formatCode>General</c:formatCode>
                <c:ptCount val="3"/>
                <c:pt idx="0">
                  <c:v>190</c:v>
                </c:pt>
                <c:pt idx="1">
                  <c:v>196</c:v>
                </c:pt>
                <c:pt idx="2">
                  <c:v>197</c:v>
                </c:pt>
              </c:numCache>
            </c:numRef>
          </c:val>
          <c:extLst>
            <c:ext xmlns:c16="http://schemas.microsoft.com/office/drawing/2014/chart" uri="{C3380CC4-5D6E-409C-BE32-E72D297353CC}">
              <c16:uniqueId val="{00000000-08D8-4711-99F1-A6C50A98228B}"/>
            </c:ext>
          </c:extLst>
        </c:ser>
        <c:ser>
          <c:idx val="1"/>
          <c:order val="1"/>
          <c:tx>
            <c:strRef>
              <c:f>Arkusz1!$B$1052</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Arkusz1!$C$1050:$E$1050</c:f>
              <c:numCache>
                <c:formatCode>General</c:formatCode>
                <c:ptCount val="3"/>
                <c:pt idx="0">
                  <c:v>2019</c:v>
                </c:pt>
                <c:pt idx="1">
                  <c:v>2020</c:v>
                </c:pt>
                <c:pt idx="2">
                  <c:v>2021</c:v>
                </c:pt>
              </c:numCache>
            </c:numRef>
          </c:cat>
          <c:val>
            <c:numRef>
              <c:f>Arkusz1!$C$1052:$E$1052</c:f>
              <c:numCache>
                <c:formatCode>General</c:formatCode>
                <c:ptCount val="3"/>
                <c:pt idx="0">
                  <c:v>590</c:v>
                </c:pt>
                <c:pt idx="1">
                  <c:v>625</c:v>
                </c:pt>
                <c:pt idx="2">
                  <c:v>631</c:v>
                </c:pt>
              </c:numCache>
            </c:numRef>
          </c:val>
          <c:extLst>
            <c:ext xmlns:c16="http://schemas.microsoft.com/office/drawing/2014/chart" uri="{C3380CC4-5D6E-409C-BE32-E72D297353CC}">
              <c16:uniqueId val="{00000001-08D8-4711-99F1-A6C50A98228B}"/>
            </c:ext>
          </c:extLst>
        </c:ser>
        <c:dLbls>
          <c:dLblPos val="ctr"/>
          <c:showLegendKey val="0"/>
          <c:showVal val="1"/>
          <c:showCatName val="0"/>
          <c:showSerName val="0"/>
          <c:showPercent val="0"/>
          <c:showBubbleSize val="0"/>
        </c:dLbls>
        <c:gapWidth val="150"/>
        <c:overlap val="100"/>
        <c:axId val="384597504"/>
        <c:axId val="404446528"/>
      </c:barChart>
      <c:catAx>
        <c:axId val="38459750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4446528"/>
        <c:crosses val="autoZero"/>
        <c:auto val="1"/>
        <c:lblAlgn val="ctr"/>
        <c:lblOffset val="100"/>
        <c:noMultiLvlLbl val="0"/>
      </c:catAx>
      <c:valAx>
        <c:axId val="404446528"/>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84597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15F7-45DE-882B-CA4810DB958F}"/>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15F7-45DE-882B-CA4810DB958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Arkusz1!$B$1067:$B$1068</c:f>
              <c:strCache>
                <c:ptCount val="2"/>
                <c:pt idx="0">
                  <c:v>gmina Komarówka Podlaska</c:v>
                </c:pt>
                <c:pt idx="1">
                  <c:v>obszar rewitalizacji</c:v>
                </c:pt>
              </c:strCache>
            </c:strRef>
          </c:cat>
          <c:val>
            <c:numRef>
              <c:f>Arkusz1!$C$1067:$C$1068</c:f>
              <c:numCache>
                <c:formatCode>General</c:formatCode>
                <c:ptCount val="2"/>
                <c:pt idx="0">
                  <c:v>48.79</c:v>
                </c:pt>
                <c:pt idx="1">
                  <c:v>33.85</c:v>
                </c:pt>
              </c:numCache>
            </c:numRef>
          </c:val>
          <c:extLst>
            <c:ext xmlns:c16="http://schemas.microsoft.com/office/drawing/2014/chart" uri="{C3380CC4-5D6E-409C-BE32-E72D297353CC}">
              <c16:uniqueId val="{00000000-CC53-4703-B676-062C0268C0A9}"/>
            </c:ext>
          </c:extLst>
        </c:ser>
        <c:dLbls>
          <c:dLblPos val="outEnd"/>
          <c:showLegendKey val="0"/>
          <c:showVal val="1"/>
          <c:showCatName val="0"/>
          <c:showSerName val="0"/>
          <c:showPercent val="0"/>
          <c:showBubbleSize val="0"/>
        </c:dLbls>
        <c:gapWidth val="115"/>
        <c:overlap val="-20"/>
        <c:axId val="403740160"/>
        <c:axId val="405767296"/>
      </c:barChart>
      <c:catAx>
        <c:axId val="40374016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5767296"/>
        <c:crosses val="autoZero"/>
        <c:auto val="1"/>
        <c:lblAlgn val="ctr"/>
        <c:lblOffset val="100"/>
        <c:noMultiLvlLbl val="0"/>
      </c:catAx>
      <c:valAx>
        <c:axId val="405767296"/>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374016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6ED2-467E-9D1B-7161C6C11FC1}"/>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6ED2-467E-9D1B-7161C6C11FC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Arkusz1!$B$1084:$B$1085</c:f>
              <c:strCache>
                <c:ptCount val="2"/>
                <c:pt idx="0">
                  <c:v>gmina Komarówka Podlaska</c:v>
                </c:pt>
                <c:pt idx="1">
                  <c:v>obszar rewitalizacji</c:v>
                </c:pt>
              </c:strCache>
            </c:strRef>
          </c:cat>
          <c:val>
            <c:numRef>
              <c:f>Arkusz1!$C$1084:$C$1085</c:f>
              <c:numCache>
                <c:formatCode>General</c:formatCode>
                <c:ptCount val="2"/>
                <c:pt idx="0">
                  <c:v>29.88</c:v>
                </c:pt>
                <c:pt idx="1">
                  <c:v>24.05</c:v>
                </c:pt>
              </c:numCache>
            </c:numRef>
          </c:val>
          <c:extLst>
            <c:ext xmlns:c16="http://schemas.microsoft.com/office/drawing/2014/chart" uri="{C3380CC4-5D6E-409C-BE32-E72D297353CC}">
              <c16:uniqueId val="{00000000-391D-4714-AF79-EBD99C589173}"/>
            </c:ext>
          </c:extLst>
        </c:ser>
        <c:dLbls>
          <c:dLblPos val="outEnd"/>
          <c:showLegendKey val="0"/>
          <c:showVal val="1"/>
          <c:showCatName val="0"/>
          <c:showSerName val="0"/>
          <c:showPercent val="0"/>
          <c:showBubbleSize val="0"/>
        </c:dLbls>
        <c:gapWidth val="115"/>
        <c:overlap val="-20"/>
        <c:axId val="403741184"/>
        <c:axId val="405769024"/>
      </c:barChart>
      <c:catAx>
        <c:axId val="40374118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5769024"/>
        <c:crosses val="autoZero"/>
        <c:auto val="1"/>
        <c:lblAlgn val="ctr"/>
        <c:lblOffset val="100"/>
        <c:noMultiLvlLbl val="0"/>
      </c:catAx>
      <c:valAx>
        <c:axId val="405769024"/>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3741184"/>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AC93-4AB6-82FA-425C23603B19}"/>
              </c:ext>
            </c:extLst>
          </c:dPt>
          <c:dPt>
            <c:idx val="1"/>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AC93-4AB6-82FA-425C23603B1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Arkusz1!$B$1100:$B$1101</c:f>
              <c:strCache>
                <c:ptCount val="2"/>
                <c:pt idx="0">
                  <c:v>gmina Komarówka Podlaska</c:v>
                </c:pt>
                <c:pt idx="1">
                  <c:v>obszar rewitalizacji</c:v>
                </c:pt>
              </c:strCache>
            </c:strRef>
          </c:cat>
          <c:val>
            <c:numRef>
              <c:f>Arkusz1!$C$1100:$C$1101</c:f>
              <c:numCache>
                <c:formatCode>General</c:formatCode>
                <c:ptCount val="2"/>
                <c:pt idx="0">
                  <c:v>34.65</c:v>
                </c:pt>
                <c:pt idx="1">
                  <c:v>32.130000000000003</c:v>
                </c:pt>
              </c:numCache>
            </c:numRef>
          </c:val>
          <c:extLst>
            <c:ext xmlns:c16="http://schemas.microsoft.com/office/drawing/2014/chart" uri="{C3380CC4-5D6E-409C-BE32-E72D297353CC}">
              <c16:uniqueId val="{00000000-C360-40AE-B7D1-4ED29DFCF466}"/>
            </c:ext>
          </c:extLst>
        </c:ser>
        <c:dLbls>
          <c:dLblPos val="outEnd"/>
          <c:showLegendKey val="0"/>
          <c:showVal val="1"/>
          <c:showCatName val="0"/>
          <c:showSerName val="0"/>
          <c:showPercent val="0"/>
          <c:showBubbleSize val="0"/>
        </c:dLbls>
        <c:gapWidth val="115"/>
        <c:overlap val="-20"/>
        <c:axId val="403741696"/>
        <c:axId val="405770752"/>
      </c:barChart>
      <c:catAx>
        <c:axId val="403741696"/>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5770752"/>
        <c:crosses val="autoZero"/>
        <c:auto val="1"/>
        <c:lblAlgn val="ctr"/>
        <c:lblOffset val="100"/>
        <c:noMultiLvlLbl val="0"/>
      </c:catAx>
      <c:valAx>
        <c:axId val="405770752"/>
        <c:scaling>
          <c:orientation val="minMax"/>
          <c:min val="0"/>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3741696"/>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8B8A-43F7-838D-1386EBB4DE1E}"/>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8B8A-43F7-838D-1386EBB4DE1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Arkusz1!$B$1116:$B$1117</c:f>
              <c:strCache>
                <c:ptCount val="2"/>
                <c:pt idx="0">
                  <c:v>gmina Komarówka Podlaska</c:v>
                </c:pt>
                <c:pt idx="1">
                  <c:v>obszar rewitalizacji</c:v>
                </c:pt>
              </c:strCache>
            </c:strRef>
          </c:cat>
          <c:val>
            <c:numRef>
              <c:f>Arkusz1!$C$1116:$C$1117</c:f>
              <c:numCache>
                <c:formatCode>General</c:formatCode>
                <c:ptCount val="2"/>
                <c:pt idx="0">
                  <c:v>29.63</c:v>
                </c:pt>
                <c:pt idx="1">
                  <c:v>33.33</c:v>
                </c:pt>
              </c:numCache>
            </c:numRef>
          </c:val>
          <c:extLst>
            <c:ext xmlns:c16="http://schemas.microsoft.com/office/drawing/2014/chart" uri="{C3380CC4-5D6E-409C-BE32-E72D297353CC}">
              <c16:uniqueId val="{00000000-B720-4347-BB5C-606349A1F4B6}"/>
            </c:ext>
          </c:extLst>
        </c:ser>
        <c:dLbls>
          <c:dLblPos val="outEnd"/>
          <c:showLegendKey val="0"/>
          <c:showVal val="1"/>
          <c:showCatName val="0"/>
          <c:showSerName val="0"/>
          <c:showPercent val="0"/>
          <c:showBubbleSize val="0"/>
        </c:dLbls>
        <c:gapWidth val="115"/>
        <c:overlap val="-20"/>
        <c:axId val="399823872"/>
        <c:axId val="405772480"/>
      </c:barChart>
      <c:catAx>
        <c:axId val="399823872"/>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5772480"/>
        <c:crosses val="autoZero"/>
        <c:auto val="1"/>
        <c:lblAlgn val="ctr"/>
        <c:lblOffset val="100"/>
        <c:noMultiLvlLbl val="0"/>
      </c:catAx>
      <c:valAx>
        <c:axId val="405772480"/>
        <c:scaling>
          <c:orientation val="minMax"/>
          <c:min val="0"/>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99823872"/>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505B-4726-87F2-2AC533B2AEF8}"/>
              </c:ext>
            </c:extLst>
          </c:dPt>
          <c:dPt>
            <c:idx val="1"/>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505B-4726-87F2-2AC533B2AEF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Arkusz1!$B$1134:$B$1135</c:f>
              <c:strCache>
                <c:ptCount val="2"/>
                <c:pt idx="0">
                  <c:v>gmina Komarówka Podlaska</c:v>
                </c:pt>
                <c:pt idx="1">
                  <c:v>obszar rewitalizacji</c:v>
                </c:pt>
              </c:strCache>
            </c:strRef>
          </c:cat>
          <c:val>
            <c:numRef>
              <c:f>Arkusz1!$C$1134:$C$1135</c:f>
              <c:numCache>
                <c:formatCode>General</c:formatCode>
                <c:ptCount val="2"/>
                <c:pt idx="0">
                  <c:v>48.15</c:v>
                </c:pt>
                <c:pt idx="1">
                  <c:v>41.67</c:v>
                </c:pt>
              </c:numCache>
            </c:numRef>
          </c:val>
          <c:extLst>
            <c:ext xmlns:c16="http://schemas.microsoft.com/office/drawing/2014/chart" uri="{C3380CC4-5D6E-409C-BE32-E72D297353CC}">
              <c16:uniqueId val="{00000000-231D-48C4-A4E2-0D99F2F4F40A}"/>
            </c:ext>
          </c:extLst>
        </c:ser>
        <c:dLbls>
          <c:dLblPos val="outEnd"/>
          <c:showLegendKey val="0"/>
          <c:showVal val="1"/>
          <c:showCatName val="0"/>
          <c:showSerName val="0"/>
          <c:showPercent val="0"/>
          <c:showBubbleSize val="0"/>
        </c:dLbls>
        <c:gapWidth val="115"/>
        <c:overlap val="-20"/>
        <c:axId val="407425536"/>
        <c:axId val="408133632"/>
      </c:barChart>
      <c:catAx>
        <c:axId val="407425536"/>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8133632"/>
        <c:crosses val="autoZero"/>
        <c:auto val="1"/>
        <c:lblAlgn val="ctr"/>
        <c:lblOffset val="100"/>
        <c:noMultiLvlLbl val="0"/>
      </c:catAx>
      <c:valAx>
        <c:axId val="408133632"/>
        <c:scaling>
          <c:orientation val="minMax"/>
          <c:min val="0"/>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7425536"/>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95948720695627E-2"/>
          <c:y val="9.2290988056460369E-2"/>
          <c:w val="0.91036477583159248"/>
          <c:h val="0.63051886429505755"/>
        </c:manualLayout>
      </c:layout>
      <c:barChart>
        <c:barDir val="col"/>
        <c:grouping val="stacked"/>
        <c:varyColors val="0"/>
        <c:ser>
          <c:idx val="0"/>
          <c:order val="0"/>
          <c:tx>
            <c:strRef>
              <c:f>Arkusz1!$B$1153</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Arkusz1!$C$1152:$D$1152</c:f>
              <c:strCache>
                <c:ptCount val="2"/>
                <c:pt idx="0">
                  <c:v>liczba punktów oświetleniowych</c:v>
                </c:pt>
                <c:pt idx="1">
                  <c:v>liczba punktów oświetleniowych wymagających podjęcia interwencji</c:v>
                </c:pt>
              </c:strCache>
            </c:strRef>
          </c:cat>
          <c:val>
            <c:numRef>
              <c:f>Arkusz1!$C$1153:$D$1153</c:f>
              <c:numCache>
                <c:formatCode>General</c:formatCode>
                <c:ptCount val="2"/>
                <c:pt idx="0">
                  <c:v>160</c:v>
                </c:pt>
                <c:pt idx="1">
                  <c:v>160</c:v>
                </c:pt>
              </c:numCache>
            </c:numRef>
          </c:val>
          <c:extLst>
            <c:ext xmlns:c16="http://schemas.microsoft.com/office/drawing/2014/chart" uri="{C3380CC4-5D6E-409C-BE32-E72D297353CC}">
              <c16:uniqueId val="{00000000-CDE7-4A16-916E-55DCEB3D53AD}"/>
            </c:ext>
          </c:extLst>
        </c:ser>
        <c:ser>
          <c:idx val="1"/>
          <c:order val="1"/>
          <c:tx>
            <c:strRef>
              <c:f>Arkusz1!$B$1154</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Arkusz1!$C$1152:$D$1152</c:f>
              <c:strCache>
                <c:ptCount val="2"/>
                <c:pt idx="0">
                  <c:v>liczba punktów oświetleniowych</c:v>
                </c:pt>
                <c:pt idx="1">
                  <c:v>liczba punktów oświetleniowych wymagających podjęcia interwencji</c:v>
                </c:pt>
              </c:strCache>
            </c:strRef>
          </c:cat>
          <c:val>
            <c:numRef>
              <c:f>Arkusz1!$C$1154:$D$1154</c:f>
              <c:numCache>
                <c:formatCode>General</c:formatCode>
                <c:ptCount val="2"/>
                <c:pt idx="0">
                  <c:v>428</c:v>
                </c:pt>
                <c:pt idx="1">
                  <c:v>409</c:v>
                </c:pt>
              </c:numCache>
            </c:numRef>
          </c:val>
          <c:extLst>
            <c:ext xmlns:c16="http://schemas.microsoft.com/office/drawing/2014/chart" uri="{C3380CC4-5D6E-409C-BE32-E72D297353CC}">
              <c16:uniqueId val="{00000001-CDE7-4A16-916E-55DCEB3D53AD}"/>
            </c:ext>
          </c:extLst>
        </c:ser>
        <c:dLbls>
          <c:dLblPos val="ctr"/>
          <c:showLegendKey val="0"/>
          <c:showVal val="1"/>
          <c:showCatName val="0"/>
          <c:showSerName val="0"/>
          <c:showPercent val="0"/>
          <c:showBubbleSize val="0"/>
        </c:dLbls>
        <c:gapWidth val="150"/>
        <c:overlap val="100"/>
        <c:axId val="407425024"/>
        <c:axId val="408135360"/>
      </c:barChart>
      <c:catAx>
        <c:axId val="40742502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8135360"/>
        <c:crosses val="autoZero"/>
        <c:auto val="1"/>
        <c:lblAlgn val="ctr"/>
        <c:lblOffset val="100"/>
        <c:noMultiLvlLbl val="0"/>
      </c:catAx>
      <c:valAx>
        <c:axId val="40813536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7425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0104-49AE-BCD6-EA3143423301}"/>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0104-49AE-BCD6-EA314342330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Arkusz1!$B$1165:$B$1166</c:f>
              <c:strCache>
                <c:ptCount val="2"/>
                <c:pt idx="0">
                  <c:v>gmina Komarówka Podlaska</c:v>
                </c:pt>
                <c:pt idx="1">
                  <c:v>obszar rewitalizacji</c:v>
                </c:pt>
              </c:strCache>
            </c:strRef>
          </c:cat>
          <c:val>
            <c:numRef>
              <c:f>Arkusz1!$C$1165:$C$1166</c:f>
              <c:numCache>
                <c:formatCode>General</c:formatCode>
                <c:ptCount val="2"/>
                <c:pt idx="0">
                  <c:v>96.77</c:v>
                </c:pt>
                <c:pt idx="1">
                  <c:v>100</c:v>
                </c:pt>
              </c:numCache>
            </c:numRef>
          </c:val>
          <c:extLst>
            <c:ext xmlns:c16="http://schemas.microsoft.com/office/drawing/2014/chart" uri="{C3380CC4-5D6E-409C-BE32-E72D297353CC}">
              <c16:uniqueId val="{00000000-601A-44C0-B516-13D28E6474BD}"/>
            </c:ext>
          </c:extLst>
        </c:ser>
        <c:dLbls>
          <c:dLblPos val="outEnd"/>
          <c:showLegendKey val="0"/>
          <c:showVal val="1"/>
          <c:showCatName val="0"/>
          <c:showSerName val="0"/>
          <c:showPercent val="0"/>
          <c:showBubbleSize val="0"/>
        </c:dLbls>
        <c:gapWidth val="115"/>
        <c:overlap val="-20"/>
        <c:axId val="407427072"/>
        <c:axId val="408137088"/>
      </c:barChart>
      <c:catAx>
        <c:axId val="407427072"/>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8137088"/>
        <c:crosses val="autoZero"/>
        <c:auto val="1"/>
        <c:lblAlgn val="ctr"/>
        <c:lblOffset val="100"/>
        <c:noMultiLvlLbl val="0"/>
      </c:catAx>
      <c:valAx>
        <c:axId val="408137088"/>
        <c:scaling>
          <c:orientation val="minMax"/>
          <c:min val="0"/>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7427072"/>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469816272965882E-2"/>
          <c:y val="5.0925925925925923E-2"/>
          <c:w val="0.89019685039370078"/>
          <c:h val="0.68491469816272965"/>
        </c:manualLayout>
      </c:layout>
      <c:barChart>
        <c:barDir val="col"/>
        <c:grouping val="stacked"/>
        <c:varyColors val="0"/>
        <c:ser>
          <c:idx val="0"/>
          <c:order val="0"/>
          <c:tx>
            <c:strRef>
              <c:f>Arkusz1!$B$1183</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a:lstStyle/>
                  <a:p>
                    <a:r>
                      <a:rPr lang="en-US"/>
                      <a:t>45,8</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3D0E-4773-B317-B0332A1E147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Arkusz1!$C$1182:$D$1182</c:f>
              <c:strCache>
                <c:ptCount val="2"/>
                <c:pt idx="0">
                  <c:v>długość dróg lokalnych</c:v>
                </c:pt>
                <c:pt idx="1">
                  <c:v>dlugość drog lokalnych wymagających interwencji</c:v>
                </c:pt>
              </c:strCache>
            </c:strRef>
          </c:cat>
          <c:val>
            <c:numRef>
              <c:f>Arkusz1!$C$1183:$D$1183</c:f>
              <c:numCache>
                <c:formatCode>General</c:formatCode>
                <c:ptCount val="2"/>
                <c:pt idx="0">
                  <c:v>47.09</c:v>
                </c:pt>
                <c:pt idx="1">
                  <c:v>26.11</c:v>
                </c:pt>
              </c:numCache>
            </c:numRef>
          </c:val>
          <c:extLst>
            <c:ext xmlns:c16="http://schemas.microsoft.com/office/drawing/2014/chart" uri="{C3380CC4-5D6E-409C-BE32-E72D297353CC}">
              <c16:uniqueId val="{00000000-92A8-49BC-98B3-BA2B2450DED7}"/>
            </c:ext>
          </c:extLst>
        </c:ser>
        <c:ser>
          <c:idx val="1"/>
          <c:order val="1"/>
          <c:tx>
            <c:strRef>
              <c:f>Arkusz1!$B$1184</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a:lstStyle/>
                  <a:p>
                    <a:r>
                      <a:rPr lang="en-US"/>
                      <a:t>82,01</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3D0E-4773-B317-B0332A1E147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Arkusz1!$C$1182:$D$1182</c:f>
              <c:strCache>
                <c:ptCount val="2"/>
                <c:pt idx="0">
                  <c:v>długość dróg lokalnych</c:v>
                </c:pt>
                <c:pt idx="1">
                  <c:v>dlugość drog lokalnych wymagających interwencji</c:v>
                </c:pt>
              </c:strCache>
            </c:strRef>
          </c:cat>
          <c:val>
            <c:numRef>
              <c:f>Arkusz1!$C$1184:$D$1184</c:f>
              <c:numCache>
                <c:formatCode>General</c:formatCode>
                <c:ptCount val="2"/>
                <c:pt idx="0">
                  <c:v>80.72</c:v>
                </c:pt>
                <c:pt idx="1">
                  <c:v>27.19</c:v>
                </c:pt>
              </c:numCache>
            </c:numRef>
          </c:val>
          <c:extLst>
            <c:ext xmlns:c16="http://schemas.microsoft.com/office/drawing/2014/chart" uri="{C3380CC4-5D6E-409C-BE32-E72D297353CC}">
              <c16:uniqueId val="{00000001-92A8-49BC-98B3-BA2B2450DED7}"/>
            </c:ext>
          </c:extLst>
        </c:ser>
        <c:dLbls>
          <c:dLblPos val="ctr"/>
          <c:showLegendKey val="0"/>
          <c:showVal val="1"/>
          <c:showCatName val="0"/>
          <c:showSerName val="0"/>
          <c:showPercent val="0"/>
          <c:showBubbleSize val="0"/>
        </c:dLbls>
        <c:gapWidth val="150"/>
        <c:overlap val="100"/>
        <c:axId val="399826432"/>
        <c:axId val="408138816"/>
      </c:barChart>
      <c:catAx>
        <c:axId val="39982643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8138816"/>
        <c:crosses val="autoZero"/>
        <c:auto val="1"/>
        <c:lblAlgn val="ctr"/>
        <c:lblOffset val="100"/>
        <c:noMultiLvlLbl val="0"/>
      </c:catAx>
      <c:valAx>
        <c:axId val="40813881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99826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247594050743664E-2"/>
          <c:y val="0.18097222222222226"/>
          <c:w val="0.89019685039370078"/>
          <c:h val="0.6714577865266842"/>
        </c:manualLayout>
      </c:layout>
      <c:barChart>
        <c:barDir val="col"/>
        <c:grouping val="clustered"/>
        <c:varyColors val="0"/>
        <c:ser>
          <c:idx val="0"/>
          <c:order val="0"/>
          <c:tx>
            <c:strRef>
              <c:f>Arkusz4!$B$19</c:f>
              <c:strCache>
                <c:ptCount val="1"/>
                <c:pt idx="0">
                  <c:v>zameldowania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Arkusz4!$A$20:$A$24</c:f>
              <c:numCache>
                <c:formatCode>General</c:formatCode>
                <c:ptCount val="5"/>
                <c:pt idx="0">
                  <c:v>2017</c:v>
                </c:pt>
                <c:pt idx="1">
                  <c:v>2018</c:v>
                </c:pt>
                <c:pt idx="2">
                  <c:v>2019</c:v>
                </c:pt>
                <c:pt idx="3">
                  <c:v>2020</c:v>
                </c:pt>
                <c:pt idx="4">
                  <c:v>2021</c:v>
                </c:pt>
              </c:numCache>
            </c:numRef>
          </c:cat>
          <c:val>
            <c:numRef>
              <c:f>Arkusz4!$B$20:$B$24</c:f>
              <c:numCache>
                <c:formatCode>General</c:formatCode>
                <c:ptCount val="5"/>
                <c:pt idx="0">
                  <c:v>101</c:v>
                </c:pt>
                <c:pt idx="1">
                  <c:v>92</c:v>
                </c:pt>
                <c:pt idx="2">
                  <c:v>86</c:v>
                </c:pt>
                <c:pt idx="3">
                  <c:v>93</c:v>
                </c:pt>
                <c:pt idx="4">
                  <c:v>96</c:v>
                </c:pt>
              </c:numCache>
            </c:numRef>
          </c:val>
          <c:extLst>
            <c:ext xmlns:c16="http://schemas.microsoft.com/office/drawing/2014/chart" uri="{C3380CC4-5D6E-409C-BE32-E72D297353CC}">
              <c16:uniqueId val="{00000000-8AF0-4340-936F-BDFBB019684D}"/>
            </c:ext>
          </c:extLst>
        </c:ser>
        <c:ser>
          <c:idx val="1"/>
          <c:order val="1"/>
          <c:tx>
            <c:strRef>
              <c:f>Arkusz4!$C$19</c:f>
              <c:strCache>
                <c:ptCount val="1"/>
                <c:pt idx="0">
                  <c:v>wymeldowania</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8.6561350357065563E-3"/>
                  <c:y val="-1.17681671079729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AF0-4340-936F-BDFBB019684D}"/>
                </c:ext>
              </c:extLst>
            </c:dLbl>
            <c:dLbl>
              <c:idx val="1"/>
              <c:layout>
                <c:manualLayout>
                  <c:x val="1.2984202553559835E-2"/>
                  <c:y val="-1.17681671079729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AF0-4340-936F-BDFBB019684D}"/>
                </c:ext>
              </c:extLst>
            </c:dLbl>
            <c:dLbl>
              <c:idx val="3"/>
              <c:layout>
                <c:manualLayout>
                  <c:x val="1.5148236312486395E-2"/>
                  <c:y val="-1.17681671079729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AF0-4340-936F-BDFBB019684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Arkusz4!$A$20:$A$24</c:f>
              <c:numCache>
                <c:formatCode>General</c:formatCode>
                <c:ptCount val="5"/>
                <c:pt idx="0">
                  <c:v>2017</c:v>
                </c:pt>
                <c:pt idx="1">
                  <c:v>2018</c:v>
                </c:pt>
                <c:pt idx="2">
                  <c:v>2019</c:v>
                </c:pt>
                <c:pt idx="3">
                  <c:v>2020</c:v>
                </c:pt>
                <c:pt idx="4">
                  <c:v>2021</c:v>
                </c:pt>
              </c:numCache>
            </c:numRef>
          </c:cat>
          <c:val>
            <c:numRef>
              <c:f>Arkusz4!$C$20:$C$24</c:f>
              <c:numCache>
                <c:formatCode>General</c:formatCode>
                <c:ptCount val="5"/>
                <c:pt idx="0">
                  <c:v>75</c:v>
                </c:pt>
                <c:pt idx="1">
                  <c:v>78</c:v>
                </c:pt>
                <c:pt idx="2">
                  <c:v>90</c:v>
                </c:pt>
                <c:pt idx="3">
                  <c:v>84</c:v>
                </c:pt>
                <c:pt idx="4">
                  <c:v>104</c:v>
                </c:pt>
              </c:numCache>
            </c:numRef>
          </c:val>
          <c:extLst>
            <c:ext xmlns:c16="http://schemas.microsoft.com/office/drawing/2014/chart" uri="{C3380CC4-5D6E-409C-BE32-E72D297353CC}">
              <c16:uniqueId val="{00000004-8AF0-4340-936F-BDFBB019684D}"/>
            </c:ext>
          </c:extLst>
        </c:ser>
        <c:dLbls>
          <c:showLegendKey val="0"/>
          <c:showVal val="1"/>
          <c:showCatName val="0"/>
          <c:showSerName val="0"/>
          <c:showPercent val="0"/>
          <c:showBubbleSize val="0"/>
        </c:dLbls>
        <c:gapWidth val="100"/>
        <c:overlap val="-24"/>
        <c:axId val="303984128"/>
        <c:axId val="415403968"/>
      </c:barChart>
      <c:lineChart>
        <c:grouping val="standard"/>
        <c:varyColors val="0"/>
        <c:ser>
          <c:idx val="2"/>
          <c:order val="2"/>
          <c:tx>
            <c:strRef>
              <c:f>Arkusz4!$D$19</c:f>
              <c:strCache>
                <c:ptCount val="1"/>
                <c:pt idx="0">
                  <c:v>saldo migracji</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dLbl>
              <c:idx val="0"/>
              <c:layout>
                <c:manualLayout>
                  <c:x val="8.6561350357065563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AF0-4340-936F-BDFBB019684D}"/>
                </c:ext>
              </c:extLst>
            </c:dLbl>
            <c:dLbl>
              <c:idx val="1"/>
              <c:layout>
                <c:manualLayout>
                  <c:x val="1.8394372149055919E-2"/>
                  <c:y val="1.07154533623291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AF0-4340-936F-BDFBB019684D}"/>
                </c:ext>
              </c:extLst>
            </c:dLbl>
            <c:dLbl>
              <c:idx val="3"/>
              <c:layout>
                <c:manualLayout>
                  <c:x val="6.49210127677975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AF0-4340-936F-BDFBB019684D}"/>
                </c:ext>
              </c:extLst>
            </c:dLbl>
            <c:dLbl>
              <c:idx val="4"/>
              <c:layout>
                <c:manualLayout>
                  <c:x val="2.3804371348193031E-2"/>
                  <c:y val="1.0787361899116675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AF0-4340-936F-BDFBB019684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Arkusz4!$A$20:$A$24</c:f>
              <c:numCache>
                <c:formatCode>General</c:formatCode>
                <c:ptCount val="5"/>
                <c:pt idx="0">
                  <c:v>2017</c:v>
                </c:pt>
                <c:pt idx="1">
                  <c:v>2018</c:v>
                </c:pt>
                <c:pt idx="2">
                  <c:v>2019</c:v>
                </c:pt>
                <c:pt idx="3">
                  <c:v>2020</c:v>
                </c:pt>
                <c:pt idx="4">
                  <c:v>2021</c:v>
                </c:pt>
              </c:numCache>
            </c:numRef>
          </c:cat>
          <c:val>
            <c:numRef>
              <c:f>Arkusz4!$D$20:$D$24</c:f>
              <c:numCache>
                <c:formatCode>General</c:formatCode>
                <c:ptCount val="5"/>
                <c:pt idx="0">
                  <c:v>26</c:v>
                </c:pt>
                <c:pt idx="1">
                  <c:v>14</c:v>
                </c:pt>
                <c:pt idx="2">
                  <c:v>-4</c:v>
                </c:pt>
                <c:pt idx="3">
                  <c:v>9</c:v>
                </c:pt>
                <c:pt idx="4">
                  <c:v>-8</c:v>
                </c:pt>
              </c:numCache>
            </c:numRef>
          </c:val>
          <c:smooth val="0"/>
          <c:extLst>
            <c:ext xmlns:c16="http://schemas.microsoft.com/office/drawing/2014/chart" uri="{C3380CC4-5D6E-409C-BE32-E72D297353CC}">
              <c16:uniqueId val="{00000009-8AF0-4340-936F-BDFBB019684D}"/>
            </c:ext>
          </c:extLst>
        </c:ser>
        <c:dLbls>
          <c:showLegendKey val="0"/>
          <c:showVal val="0"/>
          <c:showCatName val="0"/>
          <c:showSerName val="0"/>
          <c:showPercent val="0"/>
          <c:showBubbleSize val="0"/>
        </c:dLbls>
        <c:marker val="1"/>
        <c:smooth val="0"/>
        <c:axId val="303984128"/>
        <c:axId val="415403968"/>
      </c:lineChart>
      <c:catAx>
        <c:axId val="30398412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15403968"/>
        <c:crosses val="autoZero"/>
        <c:auto val="1"/>
        <c:lblAlgn val="ctr"/>
        <c:lblOffset val="100"/>
        <c:noMultiLvlLbl val="0"/>
      </c:catAx>
      <c:valAx>
        <c:axId val="415403968"/>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03984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algn="l" rotWithShape="0">
        <a:prstClr val="black">
          <a:alpha val="40000"/>
        </a:prstClr>
      </a:outerShdw>
    </a:effectLst>
  </c:spPr>
  <c:txPr>
    <a:bodyPr/>
    <a:lstStyle/>
    <a:p>
      <a:pPr>
        <a:defRPr/>
      </a:pPr>
      <a:endParaRPr lang="pl-PL"/>
    </a:p>
  </c:txPr>
  <c:externalData r:id="rId1">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B405-43A8-98D1-6BA959815F32}"/>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B405-43A8-98D1-6BA959815F32}"/>
              </c:ext>
            </c:extLst>
          </c:dPt>
          <c:dLbls>
            <c:dLbl>
              <c:idx val="1"/>
              <c:tx>
                <c:rich>
                  <a:bodyPr/>
                  <a:lstStyle/>
                  <a:p>
                    <a:r>
                      <a:rPr lang="en-US"/>
                      <a:t>57,01</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B405-43A8-98D1-6BA959815F3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Arkusz1!$B$1200:$B$1201</c:f>
              <c:strCache>
                <c:ptCount val="2"/>
                <c:pt idx="0">
                  <c:v>gmina Komarówka Podlaska</c:v>
                </c:pt>
                <c:pt idx="1">
                  <c:v>obszar rewitalizacji</c:v>
                </c:pt>
              </c:strCache>
            </c:strRef>
          </c:cat>
          <c:val>
            <c:numRef>
              <c:f>Arkusz1!$C$1200:$C$1201</c:f>
              <c:numCache>
                <c:formatCode>General</c:formatCode>
                <c:ptCount val="2"/>
                <c:pt idx="0">
                  <c:v>41.7</c:v>
                </c:pt>
                <c:pt idx="1">
                  <c:v>55.45</c:v>
                </c:pt>
              </c:numCache>
            </c:numRef>
          </c:val>
          <c:extLst>
            <c:ext xmlns:c16="http://schemas.microsoft.com/office/drawing/2014/chart" uri="{C3380CC4-5D6E-409C-BE32-E72D297353CC}">
              <c16:uniqueId val="{00000000-7865-4E76-A8C1-E9824AE009CE}"/>
            </c:ext>
          </c:extLst>
        </c:ser>
        <c:dLbls>
          <c:dLblPos val="outEnd"/>
          <c:showLegendKey val="0"/>
          <c:showVal val="1"/>
          <c:showCatName val="0"/>
          <c:showSerName val="0"/>
          <c:showPercent val="0"/>
          <c:showBubbleSize val="0"/>
        </c:dLbls>
        <c:gapWidth val="115"/>
        <c:overlap val="-20"/>
        <c:axId val="407426560"/>
        <c:axId val="408140544"/>
      </c:barChart>
      <c:catAx>
        <c:axId val="40742656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8140544"/>
        <c:crosses val="autoZero"/>
        <c:auto val="1"/>
        <c:lblAlgn val="ctr"/>
        <c:lblOffset val="100"/>
        <c:noMultiLvlLbl val="0"/>
      </c:catAx>
      <c:valAx>
        <c:axId val="408140544"/>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0742656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Arkusz1!$B$1323</c:f>
              <c:strCache>
                <c:ptCount val="1"/>
                <c:pt idx="0">
                  <c:v>obszar rewitalizacji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Arkusz1!$C$1322:$D$1322</c:f>
              <c:strCache>
                <c:ptCount val="2"/>
                <c:pt idx="0">
                  <c:v>powierzchnia terenów publicznych</c:v>
                </c:pt>
                <c:pt idx="1">
                  <c:v>powierzchni terenów publicznych wamagających interwencji</c:v>
                </c:pt>
              </c:strCache>
            </c:strRef>
          </c:cat>
          <c:val>
            <c:numRef>
              <c:f>Arkusz1!$C$1323:$D$1323</c:f>
              <c:numCache>
                <c:formatCode>General</c:formatCode>
                <c:ptCount val="2"/>
                <c:pt idx="0">
                  <c:v>4.62</c:v>
                </c:pt>
                <c:pt idx="1">
                  <c:v>4.62</c:v>
                </c:pt>
              </c:numCache>
            </c:numRef>
          </c:val>
          <c:extLst>
            <c:ext xmlns:c16="http://schemas.microsoft.com/office/drawing/2014/chart" uri="{C3380CC4-5D6E-409C-BE32-E72D297353CC}">
              <c16:uniqueId val="{00000000-8397-458D-8C90-1252388B1BA2}"/>
            </c:ext>
          </c:extLst>
        </c:ser>
        <c:ser>
          <c:idx val="1"/>
          <c:order val="1"/>
          <c:tx>
            <c:strRef>
              <c:f>Arkusz1!$B$1324</c:f>
              <c:strCache>
                <c:ptCount val="1"/>
                <c:pt idx="0">
                  <c:v>pozostała część gminy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Arkusz1!$C$1322:$D$1322</c:f>
              <c:strCache>
                <c:ptCount val="2"/>
                <c:pt idx="0">
                  <c:v>powierzchnia terenów publicznych</c:v>
                </c:pt>
                <c:pt idx="1">
                  <c:v>powierzchni terenów publicznych wamagających interwencji</c:v>
                </c:pt>
              </c:strCache>
            </c:strRef>
          </c:cat>
          <c:val>
            <c:numRef>
              <c:f>Arkusz1!$C$1324:$D$1324</c:f>
              <c:numCache>
                <c:formatCode>General</c:formatCode>
                <c:ptCount val="2"/>
                <c:pt idx="0">
                  <c:v>2.96</c:v>
                </c:pt>
                <c:pt idx="1">
                  <c:v>1.08</c:v>
                </c:pt>
              </c:numCache>
            </c:numRef>
          </c:val>
          <c:extLst>
            <c:ext xmlns:c16="http://schemas.microsoft.com/office/drawing/2014/chart" uri="{C3380CC4-5D6E-409C-BE32-E72D297353CC}">
              <c16:uniqueId val="{00000001-8397-458D-8C90-1252388B1BA2}"/>
            </c:ext>
          </c:extLst>
        </c:ser>
        <c:dLbls>
          <c:dLblPos val="ctr"/>
          <c:showLegendKey val="0"/>
          <c:showVal val="1"/>
          <c:showCatName val="0"/>
          <c:showSerName val="0"/>
          <c:showPercent val="0"/>
          <c:showBubbleSize val="0"/>
        </c:dLbls>
        <c:gapWidth val="150"/>
        <c:overlap val="100"/>
        <c:axId val="348796928"/>
        <c:axId val="412426816"/>
      </c:barChart>
      <c:catAx>
        <c:axId val="34879692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12426816"/>
        <c:crosses val="autoZero"/>
        <c:auto val="1"/>
        <c:lblAlgn val="ctr"/>
        <c:lblOffset val="100"/>
        <c:noMultiLvlLbl val="0"/>
      </c:catAx>
      <c:valAx>
        <c:axId val="41242681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48796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BD7C-4FF3-A005-AA5F2EA7C5AC}"/>
              </c:ext>
            </c:extLst>
          </c:dPt>
          <c:dPt>
            <c:idx val="1"/>
            <c:invertIfNegative val="0"/>
            <c:bubble3D val="0"/>
            <c:spPr>
              <a:solidFill>
                <a:srgbClr val="C0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BD7C-4FF3-A005-AA5F2EA7C5A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Arkusz1!$B$1340:$B$1341</c:f>
              <c:strCache>
                <c:ptCount val="2"/>
                <c:pt idx="0">
                  <c:v>gmina Komarówka Podlaska</c:v>
                </c:pt>
                <c:pt idx="1">
                  <c:v>obszar rewitalizacji</c:v>
                </c:pt>
              </c:strCache>
            </c:strRef>
          </c:cat>
          <c:val>
            <c:numRef>
              <c:f>Arkusz1!$C$1340:$C$1341</c:f>
              <c:numCache>
                <c:formatCode>General</c:formatCode>
                <c:ptCount val="2"/>
                <c:pt idx="0">
                  <c:v>75.2</c:v>
                </c:pt>
                <c:pt idx="1">
                  <c:v>100</c:v>
                </c:pt>
              </c:numCache>
            </c:numRef>
          </c:val>
          <c:extLst>
            <c:ext xmlns:c16="http://schemas.microsoft.com/office/drawing/2014/chart" uri="{C3380CC4-5D6E-409C-BE32-E72D297353CC}">
              <c16:uniqueId val="{00000000-D1AD-4EC3-8803-746562488845}"/>
            </c:ext>
          </c:extLst>
        </c:ser>
        <c:dLbls>
          <c:dLblPos val="outEnd"/>
          <c:showLegendKey val="0"/>
          <c:showVal val="1"/>
          <c:showCatName val="0"/>
          <c:showSerName val="0"/>
          <c:showPercent val="0"/>
          <c:showBubbleSize val="0"/>
        </c:dLbls>
        <c:gapWidth val="115"/>
        <c:overlap val="-20"/>
        <c:axId val="348798464"/>
        <c:axId val="412428544"/>
      </c:barChart>
      <c:catAx>
        <c:axId val="34879846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412428544"/>
        <c:crosses val="autoZero"/>
        <c:auto val="1"/>
        <c:lblAlgn val="ctr"/>
        <c:lblOffset val="100"/>
        <c:noMultiLvlLbl val="0"/>
      </c:catAx>
      <c:valAx>
        <c:axId val="412428544"/>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48798464"/>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2100881-81B1-4F30-AEE3-E2178114007C}" type="doc">
      <dgm:prSet loTypeId="urn:microsoft.com/office/officeart/2005/8/layout/hProcess9" loCatId="process" qsTypeId="urn:microsoft.com/office/officeart/2005/8/quickstyle/3d2" qsCatId="3D" csTypeId="urn:microsoft.com/office/officeart/2005/8/colors/colorful2" csCatId="colorful" phldr="1"/>
      <dgm:spPr/>
      <dgm:t>
        <a:bodyPr/>
        <a:lstStyle/>
        <a:p>
          <a:endParaRPr lang="pl-PL"/>
        </a:p>
      </dgm:t>
    </dgm:pt>
    <dgm:pt modelId="{4A2BA127-ABFE-4BD1-92FA-48D9C26236F0}">
      <dgm:prSet phldrT="[Tekst]" custT="1"/>
      <dgm:spPr/>
      <dgm:t>
        <a:bodyPr/>
        <a:lstStyle/>
        <a:p>
          <a:r>
            <a:rPr lang="pl-PL" sz="900"/>
            <a:t>wyobrażenie, jak powinien wyglądać obszar rewitalizacji w roku 2030</a:t>
          </a:r>
        </a:p>
      </dgm:t>
    </dgm:pt>
    <dgm:pt modelId="{4797910E-8DFA-4117-90BA-B5AC483F3105}" type="parTrans" cxnId="{C123E420-B630-4CDD-AF93-E251D25837EB}">
      <dgm:prSet/>
      <dgm:spPr/>
      <dgm:t>
        <a:bodyPr/>
        <a:lstStyle/>
        <a:p>
          <a:endParaRPr lang="pl-PL" sz="900"/>
        </a:p>
      </dgm:t>
    </dgm:pt>
    <dgm:pt modelId="{BEE91375-9CE0-4CD8-85E7-3353A47AC43E}" type="sibTrans" cxnId="{C123E420-B630-4CDD-AF93-E251D25837EB}">
      <dgm:prSet/>
      <dgm:spPr/>
      <dgm:t>
        <a:bodyPr/>
        <a:lstStyle/>
        <a:p>
          <a:endParaRPr lang="pl-PL" sz="900"/>
        </a:p>
      </dgm:t>
    </dgm:pt>
    <dgm:pt modelId="{A80E6D9E-1DC1-494B-83EC-FB84182D00D5}">
      <dgm:prSet phldrT="[Tekst]" custT="1"/>
      <dgm:spPr/>
      <dgm:t>
        <a:bodyPr/>
        <a:lstStyle/>
        <a:p>
          <a:r>
            <a:rPr lang="pl-PL" sz="900"/>
            <a:t>wskazanie podmiotów (ludzie, instytucje, organizacje) występujących w tym wyobrażeniu</a:t>
          </a:r>
        </a:p>
      </dgm:t>
    </dgm:pt>
    <dgm:pt modelId="{19FA5578-D3DC-4E98-BA1B-FB8DEE25C42D}" type="parTrans" cxnId="{B85D330C-BD9A-436D-9B25-C6C06154FE5E}">
      <dgm:prSet/>
      <dgm:spPr/>
      <dgm:t>
        <a:bodyPr/>
        <a:lstStyle/>
        <a:p>
          <a:endParaRPr lang="pl-PL" sz="900"/>
        </a:p>
      </dgm:t>
    </dgm:pt>
    <dgm:pt modelId="{14F86369-88F4-4BFC-A906-E9F483F5C42A}" type="sibTrans" cxnId="{B85D330C-BD9A-436D-9B25-C6C06154FE5E}">
      <dgm:prSet/>
      <dgm:spPr/>
      <dgm:t>
        <a:bodyPr/>
        <a:lstStyle/>
        <a:p>
          <a:endParaRPr lang="pl-PL" sz="900"/>
        </a:p>
      </dgm:t>
    </dgm:pt>
    <dgm:pt modelId="{C1783C29-5ED3-44FD-8B3E-8C7AB57024D8}">
      <dgm:prSet custT="1"/>
      <dgm:spPr/>
      <dgm:t>
        <a:bodyPr/>
        <a:lstStyle/>
        <a:p>
          <a:r>
            <a:rPr lang="pl-PL" sz="800"/>
            <a:t>opis relacji zachodzących pomiędzy tymi podmiotami</a:t>
          </a:r>
        </a:p>
      </dgm:t>
    </dgm:pt>
    <dgm:pt modelId="{B8A3AD59-8008-43EF-A308-73CF5F74F429}" type="parTrans" cxnId="{C1BDB171-7008-4D33-A456-B7E30DE1FAC7}">
      <dgm:prSet/>
      <dgm:spPr/>
      <dgm:t>
        <a:bodyPr/>
        <a:lstStyle/>
        <a:p>
          <a:endParaRPr lang="pl-PL" sz="900"/>
        </a:p>
      </dgm:t>
    </dgm:pt>
    <dgm:pt modelId="{4604B51B-BC0D-4465-9BC5-404BF4C7A8A3}" type="sibTrans" cxnId="{C1BDB171-7008-4D33-A456-B7E30DE1FAC7}">
      <dgm:prSet/>
      <dgm:spPr/>
      <dgm:t>
        <a:bodyPr/>
        <a:lstStyle/>
        <a:p>
          <a:endParaRPr lang="pl-PL" sz="900"/>
        </a:p>
      </dgm:t>
    </dgm:pt>
    <dgm:pt modelId="{6056B1AC-2A58-4E8C-B128-D13621C5C767}">
      <dgm:prSet custT="1"/>
      <dgm:spPr/>
      <dgm:t>
        <a:bodyPr/>
        <a:lstStyle/>
        <a:p>
          <a:r>
            <a:rPr lang="pl-PL" sz="900"/>
            <a:t>cechy tych podmiotów</a:t>
          </a:r>
        </a:p>
      </dgm:t>
    </dgm:pt>
    <dgm:pt modelId="{A2730902-9188-4556-BACB-652D8868A1E9}" type="parTrans" cxnId="{8B51011C-AA83-4DC1-94DA-B41EFB36FBDD}">
      <dgm:prSet/>
      <dgm:spPr/>
      <dgm:t>
        <a:bodyPr/>
        <a:lstStyle/>
        <a:p>
          <a:endParaRPr lang="pl-PL" sz="900"/>
        </a:p>
      </dgm:t>
    </dgm:pt>
    <dgm:pt modelId="{25CD3CB3-DA4F-40A4-99EC-7564AB85C2E3}" type="sibTrans" cxnId="{8B51011C-AA83-4DC1-94DA-B41EFB36FBDD}">
      <dgm:prSet/>
      <dgm:spPr/>
      <dgm:t>
        <a:bodyPr/>
        <a:lstStyle/>
        <a:p>
          <a:endParaRPr lang="pl-PL" sz="900"/>
        </a:p>
      </dgm:t>
    </dgm:pt>
    <dgm:pt modelId="{F64E7F38-9621-4430-B05C-C9D1680A6549}">
      <dgm:prSet custT="1"/>
      <dgm:spPr/>
      <dgm:t>
        <a:bodyPr/>
        <a:lstStyle/>
        <a:p>
          <a:r>
            <a:rPr lang="pl-PL" sz="900"/>
            <a:t>uszczegółowienie procesów</a:t>
          </a:r>
        </a:p>
      </dgm:t>
    </dgm:pt>
    <dgm:pt modelId="{1E48894A-87ED-4ABE-A30A-926A50707F88}" type="parTrans" cxnId="{B93A3A68-6DD2-431C-8293-341C8EA5CB35}">
      <dgm:prSet/>
      <dgm:spPr/>
      <dgm:t>
        <a:bodyPr/>
        <a:lstStyle/>
        <a:p>
          <a:endParaRPr lang="pl-PL" sz="900"/>
        </a:p>
      </dgm:t>
    </dgm:pt>
    <dgm:pt modelId="{98F01B2A-25F9-4548-800E-074DCC28F580}" type="sibTrans" cxnId="{B93A3A68-6DD2-431C-8293-341C8EA5CB35}">
      <dgm:prSet/>
      <dgm:spPr/>
      <dgm:t>
        <a:bodyPr/>
        <a:lstStyle/>
        <a:p>
          <a:endParaRPr lang="pl-PL" sz="900"/>
        </a:p>
      </dgm:t>
    </dgm:pt>
    <dgm:pt modelId="{9A9FF357-0B6A-4D22-A924-EA08E4DA8EC0}" type="pres">
      <dgm:prSet presAssocID="{62100881-81B1-4F30-AEE3-E2178114007C}" presName="CompostProcess" presStyleCnt="0">
        <dgm:presLayoutVars>
          <dgm:dir/>
          <dgm:resizeHandles val="exact"/>
        </dgm:presLayoutVars>
      </dgm:prSet>
      <dgm:spPr/>
    </dgm:pt>
    <dgm:pt modelId="{119A024D-FDDF-49A8-91DB-F1A304D609E1}" type="pres">
      <dgm:prSet presAssocID="{62100881-81B1-4F30-AEE3-E2178114007C}" presName="arrow" presStyleLbl="bgShp" presStyleIdx="0" presStyleCnt="1"/>
      <dgm:spPr/>
    </dgm:pt>
    <dgm:pt modelId="{297A27FE-3EB4-4C10-9347-7FFD45BDF096}" type="pres">
      <dgm:prSet presAssocID="{62100881-81B1-4F30-AEE3-E2178114007C}" presName="linearProcess" presStyleCnt="0"/>
      <dgm:spPr/>
    </dgm:pt>
    <dgm:pt modelId="{3A128FDE-73A1-41A8-B8E5-C9B22EB2FB6A}" type="pres">
      <dgm:prSet presAssocID="{4A2BA127-ABFE-4BD1-92FA-48D9C26236F0}" presName="textNode" presStyleLbl="node1" presStyleIdx="0" presStyleCnt="5">
        <dgm:presLayoutVars>
          <dgm:bulletEnabled val="1"/>
        </dgm:presLayoutVars>
      </dgm:prSet>
      <dgm:spPr/>
    </dgm:pt>
    <dgm:pt modelId="{9B14BE5F-8B36-4A36-A764-1959DA4BB642}" type="pres">
      <dgm:prSet presAssocID="{BEE91375-9CE0-4CD8-85E7-3353A47AC43E}" presName="sibTrans" presStyleCnt="0"/>
      <dgm:spPr/>
    </dgm:pt>
    <dgm:pt modelId="{379EE64D-B281-4310-A4BD-5AADE0542F2E}" type="pres">
      <dgm:prSet presAssocID="{A80E6D9E-1DC1-494B-83EC-FB84182D00D5}" presName="textNode" presStyleLbl="node1" presStyleIdx="1" presStyleCnt="5">
        <dgm:presLayoutVars>
          <dgm:bulletEnabled val="1"/>
        </dgm:presLayoutVars>
      </dgm:prSet>
      <dgm:spPr/>
    </dgm:pt>
    <dgm:pt modelId="{FF7C9FB7-A79E-4AF9-BF95-A8BD7F7CA4AF}" type="pres">
      <dgm:prSet presAssocID="{14F86369-88F4-4BFC-A906-E9F483F5C42A}" presName="sibTrans" presStyleCnt="0"/>
      <dgm:spPr/>
    </dgm:pt>
    <dgm:pt modelId="{485CB94E-F557-4ED6-9958-3DC009030439}" type="pres">
      <dgm:prSet presAssocID="{C1783C29-5ED3-44FD-8B3E-8C7AB57024D8}" presName="textNode" presStyleLbl="node1" presStyleIdx="2" presStyleCnt="5">
        <dgm:presLayoutVars>
          <dgm:bulletEnabled val="1"/>
        </dgm:presLayoutVars>
      </dgm:prSet>
      <dgm:spPr/>
    </dgm:pt>
    <dgm:pt modelId="{79C30D5B-BB1B-4847-8506-5376A356B0B0}" type="pres">
      <dgm:prSet presAssocID="{4604B51B-BC0D-4465-9BC5-404BF4C7A8A3}" presName="sibTrans" presStyleCnt="0"/>
      <dgm:spPr/>
    </dgm:pt>
    <dgm:pt modelId="{EAB7FA22-C4F2-4C81-9FB2-F7A63D33F228}" type="pres">
      <dgm:prSet presAssocID="{6056B1AC-2A58-4E8C-B128-D13621C5C767}" presName="textNode" presStyleLbl="node1" presStyleIdx="3" presStyleCnt="5">
        <dgm:presLayoutVars>
          <dgm:bulletEnabled val="1"/>
        </dgm:presLayoutVars>
      </dgm:prSet>
      <dgm:spPr/>
    </dgm:pt>
    <dgm:pt modelId="{06CEE82A-3A98-4583-A7DD-AFB54DBD485E}" type="pres">
      <dgm:prSet presAssocID="{25CD3CB3-DA4F-40A4-99EC-7564AB85C2E3}" presName="sibTrans" presStyleCnt="0"/>
      <dgm:spPr/>
    </dgm:pt>
    <dgm:pt modelId="{32839014-74CC-4644-A07C-7AE134FF6AFB}" type="pres">
      <dgm:prSet presAssocID="{F64E7F38-9621-4430-B05C-C9D1680A6549}" presName="textNode" presStyleLbl="node1" presStyleIdx="4" presStyleCnt="5">
        <dgm:presLayoutVars>
          <dgm:bulletEnabled val="1"/>
        </dgm:presLayoutVars>
      </dgm:prSet>
      <dgm:spPr/>
    </dgm:pt>
  </dgm:ptLst>
  <dgm:cxnLst>
    <dgm:cxn modelId="{B85D330C-BD9A-436D-9B25-C6C06154FE5E}" srcId="{62100881-81B1-4F30-AEE3-E2178114007C}" destId="{A80E6D9E-1DC1-494B-83EC-FB84182D00D5}" srcOrd="1" destOrd="0" parTransId="{19FA5578-D3DC-4E98-BA1B-FB8DEE25C42D}" sibTransId="{14F86369-88F4-4BFC-A906-E9F483F5C42A}"/>
    <dgm:cxn modelId="{8571560D-8ED7-422D-89B8-0BD9B8EB647F}" type="presOf" srcId="{F64E7F38-9621-4430-B05C-C9D1680A6549}" destId="{32839014-74CC-4644-A07C-7AE134FF6AFB}" srcOrd="0" destOrd="0" presId="urn:microsoft.com/office/officeart/2005/8/layout/hProcess9"/>
    <dgm:cxn modelId="{8B51011C-AA83-4DC1-94DA-B41EFB36FBDD}" srcId="{62100881-81B1-4F30-AEE3-E2178114007C}" destId="{6056B1AC-2A58-4E8C-B128-D13621C5C767}" srcOrd="3" destOrd="0" parTransId="{A2730902-9188-4556-BACB-652D8868A1E9}" sibTransId="{25CD3CB3-DA4F-40A4-99EC-7564AB85C2E3}"/>
    <dgm:cxn modelId="{5979DE1D-4E5A-4CAE-A49C-7B747B30D474}" type="presOf" srcId="{4A2BA127-ABFE-4BD1-92FA-48D9C26236F0}" destId="{3A128FDE-73A1-41A8-B8E5-C9B22EB2FB6A}" srcOrd="0" destOrd="0" presId="urn:microsoft.com/office/officeart/2005/8/layout/hProcess9"/>
    <dgm:cxn modelId="{C123E420-B630-4CDD-AF93-E251D25837EB}" srcId="{62100881-81B1-4F30-AEE3-E2178114007C}" destId="{4A2BA127-ABFE-4BD1-92FA-48D9C26236F0}" srcOrd="0" destOrd="0" parTransId="{4797910E-8DFA-4117-90BA-B5AC483F3105}" sibTransId="{BEE91375-9CE0-4CD8-85E7-3353A47AC43E}"/>
    <dgm:cxn modelId="{B93A3A68-6DD2-431C-8293-341C8EA5CB35}" srcId="{62100881-81B1-4F30-AEE3-E2178114007C}" destId="{F64E7F38-9621-4430-B05C-C9D1680A6549}" srcOrd="4" destOrd="0" parTransId="{1E48894A-87ED-4ABE-A30A-926A50707F88}" sibTransId="{98F01B2A-25F9-4548-800E-074DCC28F580}"/>
    <dgm:cxn modelId="{CED5436E-4FB4-4FAA-A18B-CCA73D786580}" type="presOf" srcId="{C1783C29-5ED3-44FD-8B3E-8C7AB57024D8}" destId="{485CB94E-F557-4ED6-9958-3DC009030439}" srcOrd="0" destOrd="0" presId="urn:microsoft.com/office/officeart/2005/8/layout/hProcess9"/>
    <dgm:cxn modelId="{C1BDB171-7008-4D33-A456-B7E30DE1FAC7}" srcId="{62100881-81B1-4F30-AEE3-E2178114007C}" destId="{C1783C29-5ED3-44FD-8B3E-8C7AB57024D8}" srcOrd="2" destOrd="0" parTransId="{B8A3AD59-8008-43EF-A308-73CF5F74F429}" sibTransId="{4604B51B-BC0D-4465-9BC5-404BF4C7A8A3}"/>
    <dgm:cxn modelId="{51D1CC94-8697-4F70-A59C-B7575E4EE6B2}" type="presOf" srcId="{A80E6D9E-1DC1-494B-83EC-FB84182D00D5}" destId="{379EE64D-B281-4310-A4BD-5AADE0542F2E}" srcOrd="0" destOrd="0" presId="urn:microsoft.com/office/officeart/2005/8/layout/hProcess9"/>
    <dgm:cxn modelId="{2FC001D8-301C-4BCD-A5B5-06C2E74E9D2D}" type="presOf" srcId="{62100881-81B1-4F30-AEE3-E2178114007C}" destId="{9A9FF357-0B6A-4D22-A924-EA08E4DA8EC0}" srcOrd="0" destOrd="0" presId="urn:microsoft.com/office/officeart/2005/8/layout/hProcess9"/>
    <dgm:cxn modelId="{A3CE8DE5-3501-4F83-AD38-14B0D589B5F1}" type="presOf" srcId="{6056B1AC-2A58-4E8C-B128-D13621C5C767}" destId="{EAB7FA22-C4F2-4C81-9FB2-F7A63D33F228}" srcOrd="0" destOrd="0" presId="urn:microsoft.com/office/officeart/2005/8/layout/hProcess9"/>
    <dgm:cxn modelId="{F8D1816C-35A6-4B4D-9A4E-000E9DB038D6}" type="presParOf" srcId="{9A9FF357-0B6A-4D22-A924-EA08E4DA8EC0}" destId="{119A024D-FDDF-49A8-91DB-F1A304D609E1}" srcOrd="0" destOrd="0" presId="urn:microsoft.com/office/officeart/2005/8/layout/hProcess9"/>
    <dgm:cxn modelId="{C2C7F8EA-931F-4556-82CB-D40ED626995B}" type="presParOf" srcId="{9A9FF357-0B6A-4D22-A924-EA08E4DA8EC0}" destId="{297A27FE-3EB4-4C10-9347-7FFD45BDF096}" srcOrd="1" destOrd="0" presId="urn:microsoft.com/office/officeart/2005/8/layout/hProcess9"/>
    <dgm:cxn modelId="{6D3FCFF6-202D-4A09-914F-59F9D46D376F}" type="presParOf" srcId="{297A27FE-3EB4-4C10-9347-7FFD45BDF096}" destId="{3A128FDE-73A1-41A8-B8E5-C9B22EB2FB6A}" srcOrd="0" destOrd="0" presId="urn:microsoft.com/office/officeart/2005/8/layout/hProcess9"/>
    <dgm:cxn modelId="{3B91F449-0545-4540-8DA6-C5BD675EB673}" type="presParOf" srcId="{297A27FE-3EB4-4C10-9347-7FFD45BDF096}" destId="{9B14BE5F-8B36-4A36-A764-1959DA4BB642}" srcOrd="1" destOrd="0" presId="urn:microsoft.com/office/officeart/2005/8/layout/hProcess9"/>
    <dgm:cxn modelId="{861FBC1F-4271-4391-9923-50497AAAC868}" type="presParOf" srcId="{297A27FE-3EB4-4C10-9347-7FFD45BDF096}" destId="{379EE64D-B281-4310-A4BD-5AADE0542F2E}" srcOrd="2" destOrd="0" presId="urn:microsoft.com/office/officeart/2005/8/layout/hProcess9"/>
    <dgm:cxn modelId="{03C5EEB9-BEE3-4ACE-A632-A0810A7CA4EB}" type="presParOf" srcId="{297A27FE-3EB4-4C10-9347-7FFD45BDF096}" destId="{FF7C9FB7-A79E-4AF9-BF95-A8BD7F7CA4AF}" srcOrd="3" destOrd="0" presId="urn:microsoft.com/office/officeart/2005/8/layout/hProcess9"/>
    <dgm:cxn modelId="{15C7E998-DDCD-434C-A3B4-259F5E2A9F13}" type="presParOf" srcId="{297A27FE-3EB4-4C10-9347-7FFD45BDF096}" destId="{485CB94E-F557-4ED6-9958-3DC009030439}" srcOrd="4" destOrd="0" presId="urn:microsoft.com/office/officeart/2005/8/layout/hProcess9"/>
    <dgm:cxn modelId="{826751C7-90BE-4FC4-B487-B49DFCA12BDB}" type="presParOf" srcId="{297A27FE-3EB4-4C10-9347-7FFD45BDF096}" destId="{79C30D5B-BB1B-4847-8506-5376A356B0B0}" srcOrd="5" destOrd="0" presId="urn:microsoft.com/office/officeart/2005/8/layout/hProcess9"/>
    <dgm:cxn modelId="{4EA73908-5A53-43AA-8EC4-173110FA1C98}" type="presParOf" srcId="{297A27FE-3EB4-4C10-9347-7FFD45BDF096}" destId="{EAB7FA22-C4F2-4C81-9FB2-F7A63D33F228}" srcOrd="6" destOrd="0" presId="urn:microsoft.com/office/officeart/2005/8/layout/hProcess9"/>
    <dgm:cxn modelId="{429E462D-1ED8-448D-A16D-283B82A9095A}" type="presParOf" srcId="{297A27FE-3EB4-4C10-9347-7FFD45BDF096}" destId="{06CEE82A-3A98-4583-A7DD-AFB54DBD485E}" srcOrd="7" destOrd="0" presId="urn:microsoft.com/office/officeart/2005/8/layout/hProcess9"/>
    <dgm:cxn modelId="{E71A91CF-A9EF-4F4E-81EE-98689B492141}" type="presParOf" srcId="{297A27FE-3EB4-4C10-9347-7FFD45BDF096}" destId="{32839014-74CC-4644-A07C-7AE134FF6AFB}" srcOrd="8" destOrd="0" presId="urn:microsoft.com/office/officeart/2005/8/layout/hProcess9"/>
  </dgm:cxnLst>
  <dgm:bg/>
  <dgm:whole/>
  <dgm:extLst>
    <a:ext uri="http://schemas.microsoft.com/office/drawing/2008/diagram">
      <dsp:dataModelExt xmlns:dsp="http://schemas.microsoft.com/office/drawing/2008/diagram" relId="rId13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59D05D4-EBBE-4248-8407-D63A14F7F3B0}" type="doc">
      <dgm:prSet loTypeId="urn:microsoft.com/office/officeart/2005/8/layout/process4" loCatId="list" qsTypeId="urn:microsoft.com/office/officeart/2005/8/quickstyle/3d1" qsCatId="3D" csTypeId="urn:microsoft.com/office/officeart/2005/8/colors/colorful2" csCatId="colorful" phldr="1"/>
      <dgm:spPr/>
      <dgm:t>
        <a:bodyPr/>
        <a:lstStyle/>
        <a:p>
          <a:endParaRPr lang="pl-PL"/>
        </a:p>
      </dgm:t>
    </dgm:pt>
    <dgm:pt modelId="{7247BD98-6F42-419B-8D81-BE1F9AE9F698}">
      <dgm:prSet phldrT="[Tekst]" custT="1"/>
      <dgm:spPr/>
      <dgm:t>
        <a:bodyPr/>
        <a:lstStyle/>
        <a:p>
          <a:pPr algn="ctr"/>
          <a:r>
            <a:rPr lang="pl-PL" sz="1000" b="1"/>
            <a:t>Wójt Gminy Komarówka Podlaska </a:t>
          </a:r>
        </a:p>
      </dgm:t>
    </dgm:pt>
    <dgm:pt modelId="{6AA889A9-231D-42DE-BFBC-703239F19840}" type="parTrans" cxnId="{74D815F5-2ABB-4624-BC11-4389DAEC4C26}">
      <dgm:prSet/>
      <dgm:spPr/>
      <dgm:t>
        <a:bodyPr/>
        <a:lstStyle/>
        <a:p>
          <a:pPr algn="ctr"/>
          <a:endParaRPr lang="pl-PL" sz="2400" b="1">
            <a:solidFill>
              <a:schemeClr val="accent6">
                <a:lumMod val="50000"/>
              </a:schemeClr>
            </a:solidFill>
          </a:endParaRPr>
        </a:p>
      </dgm:t>
    </dgm:pt>
    <dgm:pt modelId="{1E812A78-BA61-4C57-B918-4A322201BCC7}" type="sibTrans" cxnId="{74D815F5-2ABB-4624-BC11-4389DAEC4C26}">
      <dgm:prSet/>
      <dgm:spPr/>
      <dgm:t>
        <a:bodyPr/>
        <a:lstStyle/>
        <a:p>
          <a:pPr algn="ctr"/>
          <a:endParaRPr lang="pl-PL" sz="2400" b="1">
            <a:solidFill>
              <a:schemeClr val="accent6">
                <a:lumMod val="50000"/>
              </a:schemeClr>
            </a:solidFill>
          </a:endParaRPr>
        </a:p>
      </dgm:t>
    </dgm:pt>
    <dgm:pt modelId="{5265CC88-F9C4-49CB-AE8C-987D855EB76E}">
      <dgm:prSet phldrT="[Tekst]" custT="1"/>
      <dgm:spPr/>
      <dgm:t>
        <a:bodyPr/>
        <a:lstStyle/>
        <a:p>
          <a:pPr algn="ctr"/>
          <a:r>
            <a:rPr lang="pl-PL" sz="1000" b="1"/>
            <a:t>Operator GPR - Referat Inwetycji, Zamówień Publicznych i Gospodarki Komunalnej </a:t>
          </a:r>
        </a:p>
      </dgm:t>
    </dgm:pt>
    <dgm:pt modelId="{E82DF850-98EB-4EE7-B4ED-154403193D16}" type="parTrans" cxnId="{A79EC34C-790E-4C83-AC66-AD9C087F90E8}">
      <dgm:prSet/>
      <dgm:spPr/>
      <dgm:t>
        <a:bodyPr/>
        <a:lstStyle/>
        <a:p>
          <a:pPr algn="ctr"/>
          <a:endParaRPr lang="pl-PL" sz="2400" b="1">
            <a:solidFill>
              <a:schemeClr val="accent6">
                <a:lumMod val="50000"/>
              </a:schemeClr>
            </a:solidFill>
          </a:endParaRPr>
        </a:p>
      </dgm:t>
    </dgm:pt>
    <dgm:pt modelId="{E97F7FE8-CF41-4C09-8654-D13E5C1BB603}" type="sibTrans" cxnId="{A79EC34C-790E-4C83-AC66-AD9C087F90E8}">
      <dgm:prSet/>
      <dgm:spPr/>
      <dgm:t>
        <a:bodyPr/>
        <a:lstStyle/>
        <a:p>
          <a:pPr algn="ctr"/>
          <a:endParaRPr lang="pl-PL" sz="2400" b="1">
            <a:solidFill>
              <a:schemeClr val="accent6">
                <a:lumMod val="50000"/>
              </a:schemeClr>
            </a:solidFill>
          </a:endParaRPr>
        </a:p>
      </dgm:t>
    </dgm:pt>
    <dgm:pt modelId="{D70021F2-E2E4-4823-B7AD-F25862C63D19}">
      <dgm:prSet phldrT="[Tekst]" custT="1"/>
      <dgm:spPr/>
      <dgm:t>
        <a:bodyPr/>
        <a:lstStyle/>
        <a:p>
          <a:pPr algn="ctr"/>
          <a:r>
            <a:rPr lang="pl-PL" sz="1000" b="1"/>
            <a:t>Komitet Rewitalizacji </a:t>
          </a:r>
        </a:p>
      </dgm:t>
    </dgm:pt>
    <dgm:pt modelId="{F23CF369-160E-4C1A-931C-2FC1D7B3C532}" type="parTrans" cxnId="{CBCDB368-DEBD-4479-A98E-7A3A076D2AC4}">
      <dgm:prSet/>
      <dgm:spPr/>
      <dgm:t>
        <a:bodyPr/>
        <a:lstStyle/>
        <a:p>
          <a:pPr algn="ctr"/>
          <a:endParaRPr lang="pl-PL" sz="2400" b="1">
            <a:solidFill>
              <a:schemeClr val="accent6">
                <a:lumMod val="50000"/>
              </a:schemeClr>
            </a:solidFill>
          </a:endParaRPr>
        </a:p>
      </dgm:t>
    </dgm:pt>
    <dgm:pt modelId="{AF2A62FA-C05A-495B-AC09-2DC89D865E19}" type="sibTrans" cxnId="{CBCDB368-DEBD-4479-A98E-7A3A076D2AC4}">
      <dgm:prSet/>
      <dgm:spPr/>
      <dgm:t>
        <a:bodyPr/>
        <a:lstStyle/>
        <a:p>
          <a:pPr algn="ctr"/>
          <a:endParaRPr lang="pl-PL" sz="2400" b="1">
            <a:solidFill>
              <a:schemeClr val="accent6">
                <a:lumMod val="50000"/>
              </a:schemeClr>
            </a:solidFill>
          </a:endParaRPr>
        </a:p>
      </dgm:t>
    </dgm:pt>
    <dgm:pt modelId="{AE2C4DB4-06DF-4121-8B48-8E0EC8B15C87}">
      <dgm:prSet custT="1"/>
      <dgm:spPr/>
      <dgm:t>
        <a:bodyPr/>
        <a:lstStyle/>
        <a:p>
          <a:pPr algn="ctr"/>
          <a:r>
            <a:rPr lang="pl-PL" sz="1000" b="1"/>
            <a:t>Samorządowe jednostki organizacyjnej </a:t>
          </a:r>
        </a:p>
      </dgm:t>
    </dgm:pt>
    <dgm:pt modelId="{F638FF8B-A3D7-449F-A479-AF8A4DD8B475}" type="parTrans" cxnId="{2D91078E-DFA7-48C3-B390-01F9AE27BEF8}">
      <dgm:prSet/>
      <dgm:spPr/>
      <dgm:t>
        <a:bodyPr/>
        <a:lstStyle/>
        <a:p>
          <a:pPr algn="ctr"/>
          <a:endParaRPr lang="pl-PL" sz="2400" b="1">
            <a:solidFill>
              <a:schemeClr val="accent6">
                <a:lumMod val="50000"/>
              </a:schemeClr>
            </a:solidFill>
          </a:endParaRPr>
        </a:p>
      </dgm:t>
    </dgm:pt>
    <dgm:pt modelId="{8385F08C-65A8-4559-9721-AB2E9F49C0BD}" type="sibTrans" cxnId="{2D91078E-DFA7-48C3-B390-01F9AE27BEF8}">
      <dgm:prSet/>
      <dgm:spPr/>
      <dgm:t>
        <a:bodyPr/>
        <a:lstStyle/>
        <a:p>
          <a:pPr algn="ctr"/>
          <a:endParaRPr lang="pl-PL" sz="2400" b="1">
            <a:solidFill>
              <a:schemeClr val="accent6">
                <a:lumMod val="50000"/>
              </a:schemeClr>
            </a:solidFill>
          </a:endParaRPr>
        </a:p>
      </dgm:t>
    </dgm:pt>
    <dgm:pt modelId="{516576DA-5165-43F8-8C28-E320258F32E6}">
      <dgm:prSet custT="1"/>
      <dgm:spPr/>
      <dgm:t>
        <a:bodyPr/>
        <a:lstStyle/>
        <a:p>
          <a:pPr algn="ctr"/>
          <a:r>
            <a:rPr lang="pl-PL" sz="1000" b="1"/>
            <a:t>Rada Gminy  Komarówka Podlaska </a:t>
          </a:r>
        </a:p>
      </dgm:t>
    </dgm:pt>
    <dgm:pt modelId="{078C23D9-B8A4-4885-B2BD-D760F9C7D446}" type="parTrans" cxnId="{FA7D03C3-9381-48B5-84D4-A9CA724530A0}">
      <dgm:prSet/>
      <dgm:spPr/>
      <dgm:t>
        <a:bodyPr/>
        <a:lstStyle/>
        <a:p>
          <a:pPr algn="ctr"/>
          <a:endParaRPr lang="pl-PL" sz="2400" b="1">
            <a:solidFill>
              <a:schemeClr val="accent6">
                <a:lumMod val="50000"/>
              </a:schemeClr>
            </a:solidFill>
          </a:endParaRPr>
        </a:p>
      </dgm:t>
    </dgm:pt>
    <dgm:pt modelId="{C4BD9AB2-2C2B-4F68-892D-7C6FD060D8B8}" type="sibTrans" cxnId="{FA7D03C3-9381-48B5-84D4-A9CA724530A0}">
      <dgm:prSet/>
      <dgm:spPr/>
      <dgm:t>
        <a:bodyPr/>
        <a:lstStyle/>
        <a:p>
          <a:pPr algn="ctr"/>
          <a:endParaRPr lang="pl-PL" sz="2400" b="1">
            <a:solidFill>
              <a:schemeClr val="accent6">
                <a:lumMod val="50000"/>
              </a:schemeClr>
            </a:solidFill>
          </a:endParaRPr>
        </a:p>
      </dgm:t>
    </dgm:pt>
    <dgm:pt modelId="{A30245FD-1362-460A-9650-C79FC252A0A5}">
      <dgm:prSet custT="1"/>
      <dgm:spPr/>
      <dgm:t>
        <a:bodyPr/>
        <a:lstStyle/>
        <a:p>
          <a:pPr algn="ctr"/>
          <a:r>
            <a:rPr lang="pl-PL" sz="1000" b="1"/>
            <a:t>Zespoły zadaniowe</a:t>
          </a:r>
        </a:p>
      </dgm:t>
    </dgm:pt>
    <dgm:pt modelId="{BA172318-58EC-4138-BC8F-59FAE3D5A983}" type="parTrans" cxnId="{F3AFF3AD-043A-4B1E-8EF2-D5A386621933}">
      <dgm:prSet/>
      <dgm:spPr/>
      <dgm:t>
        <a:bodyPr/>
        <a:lstStyle/>
        <a:p>
          <a:pPr algn="ctr"/>
          <a:endParaRPr lang="pl-PL" sz="2400" b="1">
            <a:solidFill>
              <a:schemeClr val="accent6">
                <a:lumMod val="50000"/>
              </a:schemeClr>
            </a:solidFill>
          </a:endParaRPr>
        </a:p>
      </dgm:t>
    </dgm:pt>
    <dgm:pt modelId="{0218E565-1B8C-48B3-8E5B-AD8FA86E52DF}" type="sibTrans" cxnId="{F3AFF3AD-043A-4B1E-8EF2-D5A386621933}">
      <dgm:prSet/>
      <dgm:spPr/>
      <dgm:t>
        <a:bodyPr/>
        <a:lstStyle/>
        <a:p>
          <a:pPr algn="ctr"/>
          <a:endParaRPr lang="pl-PL" sz="2400" b="1">
            <a:solidFill>
              <a:schemeClr val="accent6">
                <a:lumMod val="50000"/>
              </a:schemeClr>
            </a:solidFill>
          </a:endParaRPr>
        </a:p>
      </dgm:t>
    </dgm:pt>
    <dgm:pt modelId="{EB91FCD7-7788-48F5-B6E5-14EB499894BB}">
      <dgm:prSet custT="1"/>
      <dgm:spPr/>
      <dgm:t>
        <a:bodyPr/>
        <a:lstStyle/>
        <a:p>
          <a:pPr algn="ctr"/>
          <a:r>
            <a:rPr lang="pl-PL" sz="1000" b="1"/>
            <a:t>Interesariusze procesu rewitalizacji </a:t>
          </a:r>
        </a:p>
      </dgm:t>
    </dgm:pt>
    <dgm:pt modelId="{FE9AD879-2ADA-46D1-A5E3-C82CDB80ABA3}" type="parTrans" cxnId="{B94DDA85-D11B-4A72-8EE5-2C0B7383B639}">
      <dgm:prSet/>
      <dgm:spPr/>
      <dgm:t>
        <a:bodyPr/>
        <a:lstStyle/>
        <a:p>
          <a:pPr algn="ctr"/>
          <a:endParaRPr lang="pl-PL" sz="2400" b="1">
            <a:solidFill>
              <a:schemeClr val="accent6">
                <a:lumMod val="50000"/>
              </a:schemeClr>
            </a:solidFill>
          </a:endParaRPr>
        </a:p>
      </dgm:t>
    </dgm:pt>
    <dgm:pt modelId="{99027733-E277-4330-A833-AE8B8498ED9C}" type="sibTrans" cxnId="{B94DDA85-D11B-4A72-8EE5-2C0B7383B639}">
      <dgm:prSet/>
      <dgm:spPr/>
      <dgm:t>
        <a:bodyPr/>
        <a:lstStyle/>
        <a:p>
          <a:pPr algn="ctr"/>
          <a:endParaRPr lang="pl-PL" sz="2400" b="1">
            <a:solidFill>
              <a:schemeClr val="accent6">
                <a:lumMod val="50000"/>
              </a:schemeClr>
            </a:solidFill>
          </a:endParaRPr>
        </a:p>
      </dgm:t>
    </dgm:pt>
    <dgm:pt modelId="{E8A2DB4F-53ED-420E-8D26-4491A9D8FD8A}" type="pres">
      <dgm:prSet presAssocID="{B59D05D4-EBBE-4248-8407-D63A14F7F3B0}" presName="Name0" presStyleCnt="0">
        <dgm:presLayoutVars>
          <dgm:dir/>
          <dgm:animLvl val="lvl"/>
          <dgm:resizeHandles val="exact"/>
        </dgm:presLayoutVars>
      </dgm:prSet>
      <dgm:spPr/>
    </dgm:pt>
    <dgm:pt modelId="{5383FBD6-65A3-4D98-83C8-6EB108A2FF98}" type="pres">
      <dgm:prSet presAssocID="{EB91FCD7-7788-48F5-B6E5-14EB499894BB}" presName="boxAndChildren" presStyleCnt="0"/>
      <dgm:spPr/>
    </dgm:pt>
    <dgm:pt modelId="{BFA10AAF-3202-4170-BC9B-406CF28EB509}" type="pres">
      <dgm:prSet presAssocID="{EB91FCD7-7788-48F5-B6E5-14EB499894BB}" presName="parentTextBox" presStyleLbl="node1" presStyleIdx="0" presStyleCnt="7"/>
      <dgm:spPr/>
    </dgm:pt>
    <dgm:pt modelId="{336C45D2-04E1-4F51-8827-E8CDFCE1C26D}" type="pres">
      <dgm:prSet presAssocID="{0218E565-1B8C-48B3-8E5B-AD8FA86E52DF}" presName="sp" presStyleCnt="0"/>
      <dgm:spPr/>
    </dgm:pt>
    <dgm:pt modelId="{09214CED-79E5-43D0-8788-3EA753B111E2}" type="pres">
      <dgm:prSet presAssocID="{A30245FD-1362-460A-9650-C79FC252A0A5}" presName="arrowAndChildren" presStyleCnt="0"/>
      <dgm:spPr/>
    </dgm:pt>
    <dgm:pt modelId="{5D33A3D9-5665-4AC1-AC90-87341D81D313}" type="pres">
      <dgm:prSet presAssocID="{A30245FD-1362-460A-9650-C79FC252A0A5}" presName="parentTextArrow" presStyleLbl="node1" presStyleIdx="1" presStyleCnt="7"/>
      <dgm:spPr/>
    </dgm:pt>
    <dgm:pt modelId="{FAC23FD5-0C03-4EB1-B559-07ABB4700F15}" type="pres">
      <dgm:prSet presAssocID="{8385F08C-65A8-4559-9721-AB2E9F49C0BD}" presName="sp" presStyleCnt="0"/>
      <dgm:spPr/>
    </dgm:pt>
    <dgm:pt modelId="{CA4F62A9-92A4-45FF-A9B2-DAFBEE1EA532}" type="pres">
      <dgm:prSet presAssocID="{AE2C4DB4-06DF-4121-8B48-8E0EC8B15C87}" presName="arrowAndChildren" presStyleCnt="0"/>
      <dgm:spPr/>
    </dgm:pt>
    <dgm:pt modelId="{C4128203-4D7D-45A2-99E4-0DA873664F7B}" type="pres">
      <dgm:prSet presAssocID="{AE2C4DB4-06DF-4121-8B48-8E0EC8B15C87}" presName="parentTextArrow" presStyleLbl="node1" presStyleIdx="2" presStyleCnt="7"/>
      <dgm:spPr/>
    </dgm:pt>
    <dgm:pt modelId="{D93FC57D-65EF-4907-BC25-D687CF928443}" type="pres">
      <dgm:prSet presAssocID="{AF2A62FA-C05A-495B-AC09-2DC89D865E19}" presName="sp" presStyleCnt="0"/>
      <dgm:spPr/>
    </dgm:pt>
    <dgm:pt modelId="{A03A0ECE-F9D9-461B-9E55-8ECEA19CA1C2}" type="pres">
      <dgm:prSet presAssocID="{D70021F2-E2E4-4823-B7AD-F25862C63D19}" presName="arrowAndChildren" presStyleCnt="0"/>
      <dgm:spPr/>
    </dgm:pt>
    <dgm:pt modelId="{32A44DA7-8CE7-41A0-9F13-0CFB374809BC}" type="pres">
      <dgm:prSet presAssocID="{D70021F2-E2E4-4823-B7AD-F25862C63D19}" presName="parentTextArrow" presStyleLbl="node1" presStyleIdx="3" presStyleCnt="7"/>
      <dgm:spPr/>
    </dgm:pt>
    <dgm:pt modelId="{62609839-4CC8-4C94-BC8F-E063DBBF6CFA}" type="pres">
      <dgm:prSet presAssocID="{E97F7FE8-CF41-4C09-8654-D13E5C1BB603}" presName="sp" presStyleCnt="0"/>
      <dgm:spPr/>
    </dgm:pt>
    <dgm:pt modelId="{A986A12C-B16A-4CDE-9321-B1786F30B85F}" type="pres">
      <dgm:prSet presAssocID="{5265CC88-F9C4-49CB-AE8C-987D855EB76E}" presName="arrowAndChildren" presStyleCnt="0"/>
      <dgm:spPr/>
    </dgm:pt>
    <dgm:pt modelId="{4077CB46-C2FA-4CC2-95F3-B65D138AC234}" type="pres">
      <dgm:prSet presAssocID="{5265CC88-F9C4-49CB-AE8C-987D855EB76E}" presName="parentTextArrow" presStyleLbl="node1" presStyleIdx="4" presStyleCnt="7"/>
      <dgm:spPr/>
    </dgm:pt>
    <dgm:pt modelId="{41EEF4A6-8468-4B91-9490-449DCEDD844D}" type="pres">
      <dgm:prSet presAssocID="{C4BD9AB2-2C2B-4F68-892D-7C6FD060D8B8}" presName="sp" presStyleCnt="0"/>
      <dgm:spPr/>
    </dgm:pt>
    <dgm:pt modelId="{8698CB86-DF15-4F62-B564-350B56F873F3}" type="pres">
      <dgm:prSet presAssocID="{516576DA-5165-43F8-8C28-E320258F32E6}" presName="arrowAndChildren" presStyleCnt="0"/>
      <dgm:spPr/>
    </dgm:pt>
    <dgm:pt modelId="{5909C899-F5ED-4640-AE63-D0103425C0A5}" type="pres">
      <dgm:prSet presAssocID="{516576DA-5165-43F8-8C28-E320258F32E6}" presName="parentTextArrow" presStyleLbl="node1" presStyleIdx="5" presStyleCnt="7"/>
      <dgm:spPr/>
    </dgm:pt>
    <dgm:pt modelId="{2617F3CE-0E3C-47A9-83CA-31441403288F}" type="pres">
      <dgm:prSet presAssocID="{1E812A78-BA61-4C57-B918-4A322201BCC7}" presName="sp" presStyleCnt="0"/>
      <dgm:spPr/>
    </dgm:pt>
    <dgm:pt modelId="{CA0DA872-24B1-48AB-A96D-91059EB5FDD0}" type="pres">
      <dgm:prSet presAssocID="{7247BD98-6F42-419B-8D81-BE1F9AE9F698}" presName="arrowAndChildren" presStyleCnt="0"/>
      <dgm:spPr/>
    </dgm:pt>
    <dgm:pt modelId="{AF0F91FF-8787-4315-8CDE-64CD1A04E379}" type="pres">
      <dgm:prSet presAssocID="{7247BD98-6F42-419B-8D81-BE1F9AE9F698}" presName="parentTextArrow" presStyleLbl="node1" presStyleIdx="6" presStyleCnt="7"/>
      <dgm:spPr/>
    </dgm:pt>
  </dgm:ptLst>
  <dgm:cxnLst>
    <dgm:cxn modelId="{CBCDB368-DEBD-4479-A98E-7A3A076D2AC4}" srcId="{B59D05D4-EBBE-4248-8407-D63A14F7F3B0}" destId="{D70021F2-E2E4-4823-B7AD-F25862C63D19}" srcOrd="3" destOrd="0" parTransId="{F23CF369-160E-4C1A-931C-2FC1D7B3C532}" sibTransId="{AF2A62FA-C05A-495B-AC09-2DC89D865E19}"/>
    <dgm:cxn modelId="{A79EC34C-790E-4C83-AC66-AD9C087F90E8}" srcId="{B59D05D4-EBBE-4248-8407-D63A14F7F3B0}" destId="{5265CC88-F9C4-49CB-AE8C-987D855EB76E}" srcOrd="2" destOrd="0" parTransId="{E82DF850-98EB-4EE7-B4ED-154403193D16}" sibTransId="{E97F7FE8-CF41-4C09-8654-D13E5C1BB603}"/>
    <dgm:cxn modelId="{F33BD151-0A2A-4E17-BEED-04A7EAB9FCB9}" type="presOf" srcId="{B59D05D4-EBBE-4248-8407-D63A14F7F3B0}" destId="{E8A2DB4F-53ED-420E-8D26-4491A9D8FD8A}" srcOrd="0" destOrd="0" presId="urn:microsoft.com/office/officeart/2005/8/layout/process4"/>
    <dgm:cxn modelId="{46BE6D53-A6A9-4DC7-9964-FE32F5267EC7}" type="presOf" srcId="{516576DA-5165-43F8-8C28-E320258F32E6}" destId="{5909C899-F5ED-4640-AE63-D0103425C0A5}" srcOrd="0" destOrd="0" presId="urn:microsoft.com/office/officeart/2005/8/layout/process4"/>
    <dgm:cxn modelId="{15239F7F-8504-4F4C-B26F-0D609C4F1986}" type="presOf" srcId="{7247BD98-6F42-419B-8D81-BE1F9AE9F698}" destId="{AF0F91FF-8787-4315-8CDE-64CD1A04E379}" srcOrd="0" destOrd="0" presId="urn:microsoft.com/office/officeart/2005/8/layout/process4"/>
    <dgm:cxn modelId="{730F6883-DB1B-4150-B104-CFF5181D6765}" type="presOf" srcId="{A30245FD-1362-460A-9650-C79FC252A0A5}" destId="{5D33A3D9-5665-4AC1-AC90-87341D81D313}" srcOrd="0" destOrd="0" presId="urn:microsoft.com/office/officeart/2005/8/layout/process4"/>
    <dgm:cxn modelId="{B94DDA85-D11B-4A72-8EE5-2C0B7383B639}" srcId="{B59D05D4-EBBE-4248-8407-D63A14F7F3B0}" destId="{EB91FCD7-7788-48F5-B6E5-14EB499894BB}" srcOrd="6" destOrd="0" parTransId="{FE9AD879-2ADA-46D1-A5E3-C82CDB80ABA3}" sibTransId="{99027733-E277-4330-A833-AE8B8498ED9C}"/>
    <dgm:cxn modelId="{5CB21F86-4B04-4090-9220-83003827B0E1}" type="presOf" srcId="{AE2C4DB4-06DF-4121-8B48-8E0EC8B15C87}" destId="{C4128203-4D7D-45A2-99E4-0DA873664F7B}" srcOrd="0" destOrd="0" presId="urn:microsoft.com/office/officeart/2005/8/layout/process4"/>
    <dgm:cxn modelId="{96A6308B-EB7A-4C30-B2BF-E356F2424C1D}" type="presOf" srcId="{5265CC88-F9C4-49CB-AE8C-987D855EB76E}" destId="{4077CB46-C2FA-4CC2-95F3-B65D138AC234}" srcOrd="0" destOrd="0" presId="urn:microsoft.com/office/officeart/2005/8/layout/process4"/>
    <dgm:cxn modelId="{2D91078E-DFA7-48C3-B390-01F9AE27BEF8}" srcId="{B59D05D4-EBBE-4248-8407-D63A14F7F3B0}" destId="{AE2C4DB4-06DF-4121-8B48-8E0EC8B15C87}" srcOrd="4" destOrd="0" parTransId="{F638FF8B-A3D7-449F-A479-AF8A4DD8B475}" sibTransId="{8385F08C-65A8-4559-9721-AB2E9F49C0BD}"/>
    <dgm:cxn modelId="{470EF096-AEBC-436D-9818-C14055A8736A}" type="presOf" srcId="{D70021F2-E2E4-4823-B7AD-F25862C63D19}" destId="{32A44DA7-8CE7-41A0-9F13-0CFB374809BC}" srcOrd="0" destOrd="0" presId="urn:microsoft.com/office/officeart/2005/8/layout/process4"/>
    <dgm:cxn modelId="{F3AFF3AD-043A-4B1E-8EF2-D5A386621933}" srcId="{B59D05D4-EBBE-4248-8407-D63A14F7F3B0}" destId="{A30245FD-1362-460A-9650-C79FC252A0A5}" srcOrd="5" destOrd="0" parTransId="{BA172318-58EC-4138-BC8F-59FAE3D5A983}" sibTransId="{0218E565-1B8C-48B3-8E5B-AD8FA86E52DF}"/>
    <dgm:cxn modelId="{FA7D03C3-9381-48B5-84D4-A9CA724530A0}" srcId="{B59D05D4-EBBE-4248-8407-D63A14F7F3B0}" destId="{516576DA-5165-43F8-8C28-E320258F32E6}" srcOrd="1" destOrd="0" parTransId="{078C23D9-B8A4-4885-B2BD-D760F9C7D446}" sibTransId="{C4BD9AB2-2C2B-4F68-892D-7C6FD060D8B8}"/>
    <dgm:cxn modelId="{FFA19AD1-9327-454E-80C8-14E1C9FFD470}" type="presOf" srcId="{EB91FCD7-7788-48F5-B6E5-14EB499894BB}" destId="{BFA10AAF-3202-4170-BC9B-406CF28EB509}" srcOrd="0" destOrd="0" presId="urn:microsoft.com/office/officeart/2005/8/layout/process4"/>
    <dgm:cxn modelId="{74D815F5-2ABB-4624-BC11-4389DAEC4C26}" srcId="{B59D05D4-EBBE-4248-8407-D63A14F7F3B0}" destId="{7247BD98-6F42-419B-8D81-BE1F9AE9F698}" srcOrd="0" destOrd="0" parTransId="{6AA889A9-231D-42DE-BFBC-703239F19840}" sibTransId="{1E812A78-BA61-4C57-B918-4A322201BCC7}"/>
    <dgm:cxn modelId="{F23C4015-30CB-4A18-98F4-04E8A2961FAB}" type="presParOf" srcId="{E8A2DB4F-53ED-420E-8D26-4491A9D8FD8A}" destId="{5383FBD6-65A3-4D98-83C8-6EB108A2FF98}" srcOrd="0" destOrd="0" presId="urn:microsoft.com/office/officeart/2005/8/layout/process4"/>
    <dgm:cxn modelId="{F70C6F00-9606-456A-A994-6296B5595A0A}" type="presParOf" srcId="{5383FBD6-65A3-4D98-83C8-6EB108A2FF98}" destId="{BFA10AAF-3202-4170-BC9B-406CF28EB509}" srcOrd="0" destOrd="0" presId="urn:microsoft.com/office/officeart/2005/8/layout/process4"/>
    <dgm:cxn modelId="{951FCEAC-4167-458B-9B98-76AB8843CFB8}" type="presParOf" srcId="{E8A2DB4F-53ED-420E-8D26-4491A9D8FD8A}" destId="{336C45D2-04E1-4F51-8827-E8CDFCE1C26D}" srcOrd="1" destOrd="0" presId="urn:microsoft.com/office/officeart/2005/8/layout/process4"/>
    <dgm:cxn modelId="{DF4B9CC9-D047-4CE2-8C64-5A268150C289}" type="presParOf" srcId="{E8A2DB4F-53ED-420E-8D26-4491A9D8FD8A}" destId="{09214CED-79E5-43D0-8788-3EA753B111E2}" srcOrd="2" destOrd="0" presId="urn:microsoft.com/office/officeart/2005/8/layout/process4"/>
    <dgm:cxn modelId="{C28CADC7-DA83-48A2-A3FE-9D6393E63CD3}" type="presParOf" srcId="{09214CED-79E5-43D0-8788-3EA753B111E2}" destId="{5D33A3D9-5665-4AC1-AC90-87341D81D313}" srcOrd="0" destOrd="0" presId="urn:microsoft.com/office/officeart/2005/8/layout/process4"/>
    <dgm:cxn modelId="{0E13DDCF-3D83-453B-8AA5-4F08ADFEB218}" type="presParOf" srcId="{E8A2DB4F-53ED-420E-8D26-4491A9D8FD8A}" destId="{FAC23FD5-0C03-4EB1-B559-07ABB4700F15}" srcOrd="3" destOrd="0" presId="urn:microsoft.com/office/officeart/2005/8/layout/process4"/>
    <dgm:cxn modelId="{7C44FB25-54A1-461D-B4E2-F6492C940F50}" type="presParOf" srcId="{E8A2DB4F-53ED-420E-8D26-4491A9D8FD8A}" destId="{CA4F62A9-92A4-45FF-A9B2-DAFBEE1EA532}" srcOrd="4" destOrd="0" presId="urn:microsoft.com/office/officeart/2005/8/layout/process4"/>
    <dgm:cxn modelId="{E9FD50EC-2902-45FF-9F60-DE22DC7A4FA6}" type="presParOf" srcId="{CA4F62A9-92A4-45FF-A9B2-DAFBEE1EA532}" destId="{C4128203-4D7D-45A2-99E4-0DA873664F7B}" srcOrd="0" destOrd="0" presId="urn:microsoft.com/office/officeart/2005/8/layout/process4"/>
    <dgm:cxn modelId="{5B1858EC-DE64-4DDC-ACFF-7EA45FBCD216}" type="presParOf" srcId="{E8A2DB4F-53ED-420E-8D26-4491A9D8FD8A}" destId="{D93FC57D-65EF-4907-BC25-D687CF928443}" srcOrd="5" destOrd="0" presId="urn:microsoft.com/office/officeart/2005/8/layout/process4"/>
    <dgm:cxn modelId="{0A95CE33-60AE-4191-8E97-5CC4C8159EFA}" type="presParOf" srcId="{E8A2DB4F-53ED-420E-8D26-4491A9D8FD8A}" destId="{A03A0ECE-F9D9-461B-9E55-8ECEA19CA1C2}" srcOrd="6" destOrd="0" presId="urn:microsoft.com/office/officeart/2005/8/layout/process4"/>
    <dgm:cxn modelId="{4EFB8DA5-1D84-4DAA-84A9-D7951DFCDC46}" type="presParOf" srcId="{A03A0ECE-F9D9-461B-9E55-8ECEA19CA1C2}" destId="{32A44DA7-8CE7-41A0-9F13-0CFB374809BC}" srcOrd="0" destOrd="0" presId="urn:microsoft.com/office/officeart/2005/8/layout/process4"/>
    <dgm:cxn modelId="{80DFB7AD-73AC-4B00-9C2C-6AAF70A83838}" type="presParOf" srcId="{E8A2DB4F-53ED-420E-8D26-4491A9D8FD8A}" destId="{62609839-4CC8-4C94-BC8F-E063DBBF6CFA}" srcOrd="7" destOrd="0" presId="urn:microsoft.com/office/officeart/2005/8/layout/process4"/>
    <dgm:cxn modelId="{604ACD61-C772-4D2D-B28F-B3612224D9F4}" type="presParOf" srcId="{E8A2DB4F-53ED-420E-8D26-4491A9D8FD8A}" destId="{A986A12C-B16A-4CDE-9321-B1786F30B85F}" srcOrd="8" destOrd="0" presId="urn:microsoft.com/office/officeart/2005/8/layout/process4"/>
    <dgm:cxn modelId="{7325BD93-116D-405B-9372-9EEDFB0439DB}" type="presParOf" srcId="{A986A12C-B16A-4CDE-9321-B1786F30B85F}" destId="{4077CB46-C2FA-4CC2-95F3-B65D138AC234}" srcOrd="0" destOrd="0" presId="urn:microsoft.com/office/officeart/2005/8/layout/process4"/>
    <dgm:cxn modelId="{20842648-AF32-4AF6-ADA7-A0B59D2A8A29}" type="presParOf" srcId="{E8A2DB4F-53ED-420E-8D26-4491A9D8FD8A}" destId="{41EEF4A6-8468-4B91-9490-449DCEDD844D}" srcOrd="9" destOrd="0" presId="urn:microsoft.com/office/officeart/2005/8/layout/process4"/>
    <dgm:cxn modelId="{7FF4750D-A2D1-4300-8C13-BEED1AF65813}" type="presParOf" srcId="{E8A2DB4F-53ED-420E-8D26-4491A9D8FD8A}" destId="{8698CB86-DF15-4F62-B564-350B56F873F3}" srcOrd="10" destOrd="0" presId="urn:microsoft.com/office/officeart/2005/8/layout/process4"/>
    <dgm:cxn modelId="{D11541DE-6F02-4D76-9945-38F972677E93}" type="presParOf" srcId="{8698CB86-DF15-4F62-B564-350B56F873F3}" destId="{5909C899-F5ED-4640-AE63-D0103425C0A5}" srcOrd="0" destOrd="0" presId="urn:microsoft.com/office/officeart/2005/8/layout/process4"/>
    <dgm:cxn modelId="{3EDAC6E6-0547-4FA4-9C7F-2852BFF66249}" type="presParOf" srcId="{E8A2DB4F-53ED-420E-8D26-4491A9D8FD8A}" destId="{2617F3CE-0E3C-47A9-83CA-31441403288F}" srcOrd="11" destOrd="0" presId="urn:microsoft.com/office/officeart/2005/8/layout/process4"/>
    <dgm:cxn modelId="{B8A78B81-19E2-4E58-9EE0-FDBEC7C3882A}" type="presParOf" srcId="{E8A2DB4F-53ED-420E-8D26-4491A9D8FD8A}" destId="{CA0DA872-24B1-48AB-A96D-91059EB5FDD0}" srcOrd="12" destOrd="0" presId="urn:microsoft.com/office/officeart/2005/8/layout/process4"/>
    <dgm:cxn modelId="{4E25530F-4997-41FE-B979-47C1DB3E79A6}" type="presParOf" srcId="{CA0DA872-24B1-48AB-A96D-91059EB5FDD0}" destId="{AF0F91FF-8787-4315-8CDE-64CD1A04E379}" srcOrd="0" destOrd="0" presId="urn:microsoft.com/office/officeart/2005/8/layout/process4"/>
  </dgm:cxnLst>
  <dgm:bg/>
  <dgm:whole/>
  <dgm:extLst>
    <a:ext uri="http://schemas.microsoft.com/office/drawing/2008/diagram">
      <dsp:dataModelExt xmlns:dsp="http://schemas.microsoft.com/office/drawing/2008/diagram" relId="rId1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9A024D-FDDF-49A8-91DB-F1A304D609E1}">
      <dsp:nvSpPr>
        <dsp:cNvPr id="0" name=""/>
        <dsp:cNvSpPr/>
      </dsp:nvSpPr>
      <dsp:spPr>
        <a:xfrm>
          <a:off x="448627" y="0"/>
          <a:ext cx="5084445" cy="2057400"/>
        </a:xfrm>
        <a:prstGeom prst="rightArrow">
          <a:avLst/>
        </a:prstGeom>
        <a:gradFill rotWithShape="0">
          <a:gsLst>
            <a:gs pos="0">
              <a:schemeClr val="accent2">
                <a:tint val="40000"/>
                <a:hueOff val="0"/>
                <a:satOff val="0"/>
                <a:lumOff val="0"/>
                <a:alphaOff val="0"/>
                <a:satMod val="103000"/>
                <a:lumMod val="102000"/>
                <a:tint val="94000"/>
              </a:schemeClr>
            </a:gs>
            <a:gs pos="50000">
              <a:schemeClr val="accent2">
                <a:tint val="40000"/>
                <a:hueOff val="0"/>
                <a:satOff val="0"/>
                <a:lumOff val="0"/>
                <a:alphaOff val="0"/>
                <a:satMod val="110000"/>
                <a:lumMod val="100000"/>
                <a:shade val="100000"/>
              </a:schemeClr>
            </a:gs>
            <a:gs pos="100000">
              <a:schemeClr val="accent2">
                <a:tint val="40000"/>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z="-152400" extrusionH="63500" prstMaterial="matte">
          <a:bevelT w="144450" h="6350" prst="relaxedInset"/>
          <a:contourClr>
            <a:schemeClr val="bg1"/>
          </a:contourClr>
        </a:sp3d>
      </dsp:spPr>
      <dsp:style>
        <a:lnRef idx="0">
          <a:scrgbClr r="0" g="0" b="0"/>
        </a:lnRef>
        <a:fillRef idx="3">
          <a:scrgbClr r="0" g="0" b="0"/>
        </a:fillRef>
        <a:effectRef idx="0">
          <a:scrgbClr r="0" g="0" b="0"/>
        </a:effectRef>
        <a:fontRef idx="minor"/>
      </dsp:style>
    </dsp:sp>
    <dsp:sp modelId="{3A128FDE-73A1-41A8-B8E5-C9B22EB2FB6A}">
      <dsp:nvSpPr>
        <dsp:cNvPr id="0" name=""/>
        <dsp:cNvSpPr/>
      </dsp:nvSpPr>
      <dsp:spPr>
        <a:xfrm>
          <a:off x="1752" y="617220"/>
          <a:ext cx="1054975" cy="822960"/>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t>wyobrażenie, jak powinien wyglądać obszar rewitalizacji w roku 2030</a:t>
          </a:r>
        </a:p>
      </dsp:txBody>
      <dsp:txXfrm>
        <a:off x="41926" y="657394"/>
        <a:ext cx="974627" cy="742612"/>
      </dsp:txXfrm>
    </dsp:sp>
    <dsp:sp modelId="{379EE64D-B281-4310-A4BD-5AADE0542F2E}">
      <dsp:nvSpPr>
        <dsp:cNvPr id="0" name=""/>
        <dsp:cNvSpPr/>
      </dsp:nvSpPr>
      <dsp:spPr>
        <a:xfrm>
          <a:off x="1232557" y="617220"/>
          <a:ext cx="1054975" cy="822960"/>
        </a:xfrm>
        <a:prstGeom prst="roundRect">
          <a:avLst/>
        </a:prstGeom>
        <a:gradFill rotWithShape="0">
          <a:gsLst>
            <a:gs pos="0">
              <a:schemeClr val="accent2">
                <a:hueOff val="-363841"/>
                <a:satOff val="-20982"/>
                <a:lumOff val="2157"/>
                <a:alphaOff val="0"/>
                <a:satMod val="103000"/>
                <a:lumMod val="102000"/>
                <a:tint val="94000"/>
              </a:schemeClr>
            </a:gs>
            <a:gs pos="50000">
              <a:schemeClr val="accent2">
                <a:hueOff val="-363841"/>
                <a:satOff val="-20982"/>
                <a:lumOff val="2157"/>
                <a:alphaOff val="0"/>
                <a:satMod val="110000"/>
                <a:lumMod val="100000"/>
                <a:shade val="100000"/>
              </a:schemeClr>
            </a:gs>
            <a:gs pos="100000">
              <a:schemeClr val="accent2">
                <a:hueOff val="-363841"/>
                <a:satOff val="-20982"/>
                <a:lumOff val="2157"/>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t>wskazanie podmiotów (ludzie, instytucje, organizacje) występujących w tym wyobrażeniu</a:t>
          </a:r>
        </a:p>
      </dsp:txBody>
      <dsp:txXfrm>
        <a:off x="1272731" y="657394"/>
        <a:ext cx="974627" cy="742612"/>
      </dsp:txXfrm>
    </dsp:sp>
    <dsp:sp modelId="{485CB94E-F557-4ED6-9958-3DC009030439}">
      <dsp:nvSpPr>
        <dsp:cNvPr id="0" name=""/>
        <dsp:cNvSpPr/>
      </dsp:nvSpPr>
      <dsp:spPr>
        <a:xfrm>
          <a:off x="2463362" y="617220"/>
          <a:ext cx="1054975" cy="822960"/>
        </a:xfrm>
        <a:prstGeom prst="roundRect">
          <a:avLst/>
        </a:prstGeom>
        <a:gradFill rotWithShape="0">
          <a:gsLst>
            <a:gs pos="0">
              <a:schemeClr val="accent2">
                <a:hueOff val="-727682"/>
                <a:satOff val="-41964"/>
                <a:lumOff val="4314"/>
                <a:alphaOff val="0"/>
                <a:satMod val="103000"/>
                <a:lumMod val="102000"/>
                <a:tint val="94000"/>
              </a:schemeClr>
            </a:gs>
            <a:gs pos="50000">
              <a:schemeClr val="accent2">
                <a:hueOff val="-727682"/>
                <a:satOff val="-41964"/>
                <a:lumOff val="4314"/>
                <a:alphaOff val="0"/>
                <a:satMod val="110000"/>
                <a:lumMod val="100000"/>
                <a:shade val="100000"/>
              </a:schemeClr>
            </a:gs>
            <a:gs pos="100000">
              <a:schemeClr val="accent2">
                <a:hueOff val="-727682"/>
                <a:satOff val="-41964"/>
                <a:lumOff val="4314"/>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kern="1200"/>
            <a:t>opis relacji zachodzących pomiędzy tymi podmiotami</a:t>
          </a:r>
        </a:p>
      </dsp:txBody>
      <dsp:txXfrm>
        <a:off x="2503536" y="657394"/>
        <a:ext cx="974627" cy="742612"/>
      </dsp:txXfrm>
    </dsp:sp>
    <dsp:sp modelId="{EAB7FA22-C4F2-4C81-9FB2-F7A63D33F228}">
      <dsp:nvSpPr>
        <dsp:cNvPr id="0" name=""/>
        <dsp:cNvSpPr/>
      </dsp:nvSpPr>
      <dsp:spPr>
        <a:xfrm>
          <a:off x="3694167" y="617220"/>
          <a:ext cx="1054975" cy="822960"/>
        </a:xfrm>
        <a:prstGeom prst="roundRect">
          <a:avLst/>
        </a:prstGeom>
        <a:gradFill rotWithShape="0">
          <a:gsLst>
            <a:gs pos="0">
              <a:schemeClr val="accent2">
                <a:hueOff val="-1091522"/>
                <a:satOff val="-62946"/>
                <a:lumOff val="6471"/>
                <a:alphaOff val="0"/>
                <a:satMod val="103000"/>
                <a:lumMod val="102000"/>
                <a:tint val="94000"/>
              </a:schemeClr>
            </a:gs>
            <a:gs pos="50000">
              <a:schemeClr val="accent2">
                <a:hueOff val="-1091522"/>
                <a:satOff val="-62946"/>
                <a:lumOff val="6471"/>
                <a:alphaOff val="0"/>
                <a:satMod val="110000"/>
                <a:lumMod val="100000"/>
                <a:shade val="100000"/>
              </a:schemeClr>
            </a:gs>
            <a:gs pos="100000">
              <a:schemeClr val="accent2">
                <a:hueOff val="-1091522"/>
                <a:satOff val="-62946"/>
                <a:lumOff val="6471"/>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t>cechy tych podmiotów</a:t>
          </a:r>
        </a:p>
      </dsp:txBody>
      <dsp:txXfrm>
        <a:off x="3734341" y="657394"/>
        <a:ext cx="974627" cy="742612"/>
      </dsp:txXfrm>
    </dsp:sp>
    <dsp:sp modelId="{32839014-74CC-4644-A07C-7AE134FF6AFB}">
      <dsp:nvSpPr>
        <dsp:cNvPr id="0" name=""/>
        <dsp:cNvSpPr/>
      </dsp:nvSpPr>
      <dsp:spPr>
        <a:xfrm>
          <a:off x="4924971" y="617220"/>
          <a:ext cx="1054975" cy="822960"/>
        </a:xfrm>
        <a:prstGeom prst="roundRect">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t>uszczegółowienie procesów</a:t>
          </a:r>
        </a:p>
      </dsp:txBody>
      <dsp:txXfrm>
        <a:off x="4965145" y="657394"/>
        <a:ext cx="974627" cy="7426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A10AAF-3202-4170-BC9B-406CF28EB509}">
      <dsp:nvSpPr>
        <dsp:cNvPr id="0" name=""/>
        <dsp:cNvSpPr/>
      </dsp:nvSpPr>
      <dsp:spPr>
        <a:xfrm>
          <a:off x="0" y="3176536"/>
          <a:ext cx="4533900" cy="347606"/>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pl-PL" sz="1000" b="1" kern="1200"/>
            <a:t>Interesariusze procesu rewitalizacji </a:t>
          </a:r>
        </a:p>
      </dsp:txBody>
      <dsp:txXfrm>
        <a:off x="0" y="3176536"/>
        <a:ext cx="4533900" cy="347606"/>
      </dsp:txXfrm>
    </dsp:sp>
    <dsp:sp modelId="{5D33A3D9-5665-4AC1-AC90-87341D81D313}">
      <dsp:nvSpPr>
        <dsp:cNvPr id="0" name=""/>
        <dsp:cNvSpPr/>
      </dsp:nvSpPr>
      <dsp:spPr>
        <a:xfrm rot="10800000">
          <a:off x="0" y="2647131"/>
          <a:ext cx="4533900" cy="534619"/>
        </a:xfrm>
        <a:prstGeom prst="upArrowCallout">
          <a:avLst/>
        </a:prstGeom>
        <a:gradFill rotWithShape="0">
          <a:gsLst>
            <a:gs pos="0">
              <a:schemeClr val="accent2">
                <a:hueOff val="-242561"/>
                <a:satOff val="-13988"/>
                <a:lumOff val="1438"/>
                <a:alphaOff val="0"/>
                <a:satMod val="103000"/>
                <a:lumMod val="102000"/>
                <a:tint val="94000"/>
              </a:schemeClr>
            </a:gs>
            <a:gs pos="50000">
              <a:schemeClr val="accent2">
                <a:hueOff val="-242561"/>
                <a:satOff val="-13988"/>
                <a:lumOff val="1438"/>
                <a:alphaOff val="0"/>
                <a:satMod val="110000"/>
                <a:lumMod val="100000"/>
                <a:shade val="100000"/>
              </a:schemeClr>
            </a:gs>
            <a:gs pos="100000">
              <a:schemeClr val="accent2">
                <a:hueOff val="-242561"/>
                <a:satOff val="-13988"/>
                <a:lumOff val="1438"/>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pl-PL" sz="1000" b="1" kern="1200"/>
            <a:t>Zespoły zadaniowe</a:t>
          </a:r>
        </a:p>
      </dsp:txBody>
      <dsp:txXfrm rot="10800000">
        <a:off x="0" y="2647131"/>
        <a:ext cx="4533900" cy="347379"/>
      </dsp:txXfrm>
    </dsp:sp>
    <dsp:sp modelId="{C4128203-4D7D-45A2-99E4-0DA873664F7B}">
      <dsp:nvSpPr>
        <dsp:cNvPr id="0" name=""/>
        <dsp:cNvSpPr/>
      </dsp:nvSpPr>
      <dsp:spPr>
        <a:xfrm rot="10800000">
          <a:off x="0" y="2117726"/>
          <a:ext cx="4533900" cy="534619"/>
        </a:xfrm>
        <a:prstGeom prst="upArrowCallout">
          <a:avLst/>
        </a:prstGeom>
        <a:gradFill rotWithShape="0">
          <a:gsLst>
            <a:gs pos="0">
              <a:schemeClr val="accent2">
                <a:hueOff val="-485121"/>
                <a:satOff val="-27976"/>
                <a:lumOff val="2876"/>
                <a:alphaOff val="0"/>
                <a:satMod val="103000"/>
                <a:lumMod val="102000"/>
                <a:tint val="94000"/>
              </a:schemeClr>
            </a:gs>
            <a:gs pos="50000">
              <a:schemeClr val="accent2">
                <a:hueOff val="-485121"/>
                <a:satOff val="-27976"/>
                <a:lumOff val="2876"/>
                <a:alphaOff val="0"/>
                <a:satMod val="110000"/>
                <a:lumMod val="100000"/>
                <a:shade val="100000"/>
              </a:schemeClr>
            </a:gs>
            <a:gs pos="100000">
              <a:schemeClr val="accent2">
                <a:hueOff val="-485121"/>
                <a:satOff val="-27976"/>
                <a:lumOff val="2876"/>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pl-PL" sz="1000" b="1" kern="1200"/>
            <a:t>Samorządowe jednostki organizacyjnej </a:t>
          </a:r>
        </a:p>
      </dsp:txBody>
      <dsp:txXfrm rot="10800000">
        <a:off x="0" y="2117726"/>
        <a:ext cx="4533900" cy="347379"/>
      </dsp:txXfrm>
    </dsp:sp>
    <dsp:sp modelId="{32A44DA7-8CE7-41A0-9F13-0CFB374809BC}">
      <dsp:nvSpPr>
        <dsp:cNvPr id="0" name=""/>
        <dsp:cNvSpPr/>
      </dsp:nvSpPr>
      <dsp:spPr>
        <a:xfrm rot="10800000">
          <a:off x="0" y="1588321"/>
          <a:ext cx="4533900" cy="534619"/>
        </a:xfrm>
        <a:prstGeom prst="upArrowCallout">
          <a:avLst/>
        </a:prstGeom>
        <a:gradFill rotWithShape="0">
          <a:gsLst>
            <a:gs pos="0">
              <a:schemeClr val="accent2">
                <a:hueOff val="-727682"/>
                <a:satOff val="-41964"/>
                <a:lumOff val="4314"/>
                <a:alphaOff val="0"/>
                <a:satMod val="103000"/>
                <a:lumMod val="102000"/>
                <a:tint val="94000"/>
              </a:schemeClr>
            </a:gs>
            <a:gs pos="50000">
              <a:schemeClr val="accent2">
                <a:hueOff val="-727682"/>
                <a:satOff val="-41964"/>
                <a:lumOff val="4314"/>
                <a:alphaOff val="0"/>
                <a:satMod val="110000"/>
                <a:lumMod val="100000"/>
                <a:shade val="100000"/>
              </a:schemeClr>
            </a:gs>
            <a:gs pos="100000">
              <a:schemeClr val="accent2">
                <a:hueOff val="-727682"/>
                <a:satOff val="-41964"/>
                <a:lumOff val="4314"/>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pl-PL" sz="1000" b="1" kern="1200"/>
            <a:t>Komitet Rewitalizacji </a:t>
          </a:r>
        </a:p>
      </dsp:txBody>
      <dsp:txXfrm rot="10800000">
        <a:off x="0" y="1588321"/>
        <a:ext cx="4533900" cy="347379"/>
      </dsp:txXfrm>
    </dsp:sp>
    <dsp:sp modelId="{4077CB46-C2FA-4CC2-95F3-B65D138AC234}">
      <dsp:nvSpPr>
        <dsp:cNvPr id="0" name=""/>
        <dsp:cNvSpPr/>
      </dsp:nvSpPr>
      <dsp:spPr>
        <a:xfrm rot="10800000">
          <a:off x="0" y="1058916"/>
          <a:ext cx="4533900" cy="534619"/>
        </a:xfrm>
        <a:prstGeom prst="upArrowCallout">
          <a:avLst/>
        </a:prstGeom>
        <a:gradFill rotWithShape="0">
          <a:gsLst>
            <a:gs pos="0">
              <a:schemeClr val="accent2">
                <a:hueOff val="-970242"/>
                <a:satOff val="-55952"/>
                <a:lumOff val="5752"/>
                <a:alphaOff val="0"/>
                <a:satMod val="103000"/>
                <a:lumMod val="102000"/>
                <a:tint val="94000"/>
              </a:schemeClr>
            </a:gs>
            <a:gs pos="50000">
              <a:schemeClr val="accent2">
                <a:hueOff val="-970242"/>
                <a:satOff val="-55952"/>
                <a:lumOff val="5752"/>
                <a:alphaOff val="0"/>
                <a:satMod val="110000"/>
                <a:lumMod val="100000"/>
                <a:shade val="100000"/>
              </a:schemeClr>
            </a:gs>
            <a:gs pos="100000">
              <a:schemeClr val="accent2">
                <a:hueOff val="-970242"/>
                <a:satOff val="-55952"/>
                <a:lumOff val="5752"/>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pl-PL" sz="1000" b="1" kern="1200"/>
            <a:t>Operator GPR - Referat Inwetycji, Zamówień Publicznych i Gospodarki Komunalnej </a:t>
          </a:r>
        </a:p>
      </dsp:txBody>
      <dsp:txXfrm rot="10800000">
        <a:off x="0" y="1058916"/>
        <a:ext cx="4533900" cy="347379"/>
      </dsp:txXfrm>
    </dsp:sp>
    <dsp:sp modelId="{5909C899-F5ED-4640-AE63-D0103425C0A5}">
      <dsp:nvSpPr>
        <dsp:cNvPr id="0" name=""/>
        <dsp:cNvSpPr/>
      </dsp:nvSpPr>
      <dsp:spPr>
        <a:xfrm rot="10800000">
          <a:off x="0" y="529511"/>
          <a:ext cx="4533900" cy="534619"/>
        </a:xfrm>
        <a:prstGeom prst="upArrowCallout">
          <a:avLst/>
        </a:prstGeom>
        <a:gradFill rotWithShape="0">
          <a:gsLst>
            <a:gs pos="0">
              <a:schemeClr val="accent2">
                <a:hueOff val="-1212803"/>
                <a:satOff val="-69940"/>
                <a:lumOff val="7190"/>
                <a:alphaOff val="0"/>
                <a:satMod val="103000"/>
                <a:lumMod val="102000"/>
                <a:tint val="94000"/>
              </a:schemeClr>
            </a:gs>
            <a:gs pos="50000">
              <a:schemeClr val="accent2">
                <a:hueOff val="-1212803"/>
                <a:satOff val="-69940"/>
                <a:lumOff val="7190"/>
                <a:alphaOff val="0"/>
                <a:satMod val="110000"/>
                <a:lumMod val="100000"/>
                <a:shade val="100000"/>
              </a:schemeClr>
            </a:gs>
            <a:gs pos="100000">
              <a:schemeClr val="accent2">
                <a:hueOff val="-1212803"/>
                <a:satOff val="-69940"/>
                <a:lumOff val="719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pl-PL" sz="1000" b="1" kern="1200"/>
            <a:t>Rada Gminy  Komarówka Podlaska </a:t>
          </a:r>
        </a:p>
      </dsp:txBody>
      <dsp:txXfrm rot="10800000">
        <a:off x="0" y="529511"/>
        <a:ext cx="4533900" cy="347379"/>
      </dsp:txXfrm>
    </dsp:sp>
    <dsp:sp modelId="{AF0F91FF-8787-4315-8CDE-64CD1A04E379}">
      <dsp:nvSpPr>
        <dsp:cNvPr id="0" name=""/>
        <dsp:cNvSpPr/>
      </dsp:nvSpPr>
      <dsp:spPr>
        <a:xfrm rot="10800000">
          <a:off x="0" y="106"/>
          <a:ext cx="4533900" cy="534619"/>
        </a:xfrm>
        <a:prstGeom prst="upArrowCallout">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pl-PL" sz="1000" b="1" kern="1200"/>
            <a:t>Wójt Gminy Komarówka Podlaska </a:t>
          </a:r>
        </a:p>
      </dsp:txBody>
      <dsp:txXfrm rot="10800000">
        <a:off x="0" y="106"/>
        <a:ext cx="4533900" cy="347379"/>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Niestandardowy 9">
    <a:dk1>
      <a:sysClr val="windowText" lastClr="000000"/>
    </a:dk1>
    <a:lt1>
      <a:sysClr val="window" lastClr="FFFFFF"/>
    </a:lt1>
    <a:dk2>
      <a:srgbClr val="44546A"/>
    </a:dk2>
    <a:lt2>
      <a:srgbClr val="E7E6E6"/>
    </a:lt2>
    <a:accent1>
      <a:srgbClr val="FF0000"/>
    </a:accent1>
    <a:accent2>
      <a:srgbClr val="FE9999"/>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Niestandardowy 9">
    <a:dk1>
      <a:sysClr val="windowText" lastClr="000000"/>
    </a:dk1>
    <a:lt1>
      <a:sysClr val="window" lastClr="FFFFFF"/>
    </a:lt1>
    <a:dk2>
      <a:srgbClr val="44546A"/>
    </a:dk2>
    <a:lt2>
      <a:srgbClr val="E7E6E6"/>
    </a:lt2>
    <a:accent1>
      <a:srgbClr val="FF0000"/>
    </a:accent1>
    <a:accent2>
      <a:srgbClr val="FE9999"/>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Niestandardowy 9">
    <a:dk1>
      <a:sysClr val="windowText" lastClr="000000"/>
    </a:dk1>
    <a:lt1>
      <a:sysClr val="window" lastClr="FFFFFF"/>
    </a:lt1>
    <a:dk2>
      <a:srgbClr val="44546A"/>
    </a:dk2>
    <a:lt2>
      <a:srgbClr val="E7E6E6"/>
    </a:lt2>
    <a:accent1>
      <a:srgbClr val="FF0000"/>
    </a:accent1>
    <a:accent2>
      <a:srgbClr val="FE9999"/>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Niestandardowy 9">
    <a:dk1>
      <a:sysClr val="windowText" lastClr="000000"/>
    </a:dk1>
    <a:lt1>
      <a:sysClr val="window" lastClr="FFFFFF"/>
    </a:lt1>
    <a:dk2>
      <a:srgbClr val="44546A"/>
    </a:dk2>
    <a:lt2>
      <a:srgbClr val="E7E6E6"/>
    </a:lt2>
    <a:accent1>
      <a:srgbClr val="FF0000"/>
    </a:accent1>
    <a:accent2>
      <a:srgbClr val="FE9999"/>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Niestandardowy 9">
    <a:dk1>
      <a:sysClr val="windowText" lastClr="000000"/>
    </a:dk1>
    <a:lt1>
      <a:sysClr val="window" lastClr="FFFFFF"/>
    </a:lt1>
    <a:dk2>
      <a:srgbClr val="44546A"/>
    </a:dk2>
    <a:lt2>
      <a:srgbClr val="E7E6E6"/>
    </a:lt2>
    <a:accent1>
      <a:srgbClr val="FF0000"/>
    </a:accent1>
    <a:accent2>
      <a:srgbClr val="FE9999"/>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Niestandardowy 9">
    <a:dk1>
      <a:sysClr val="windowText" lastClr="000000"/>
    </a:dk1>
    <a:lt1>
      <a:sysClr val="window" lastClr="FFFFFF"/>
    </a:lt1>
    <a:dk2>
      <a:srgbClr val="44546A"/>
    </a:dk2>
    <a:lt2>
      <a:srgbClr val="E7E6E6"/>
    </a:lt2>
    <a:accent1>
      <a:srgbClr val="FF0000"/>
    </a:accent1>
    <a:accent2>
      <a:srgbClr val="FE9999"/>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A51AE7E-424F-44E9-91DA-6AAA15AFC9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119743</Words>
  <Characters>718459</Characters>
  <Application>Microsoft Office Word</Application>
  <DocSecurity>0</DocSecurity>
  <Lines>5987</Lines>
  <Paragraphs>1673</Paragraphs>
  <ScaleCrop>false</ScaleCrop>
  <HeadingPairs>
    <vt:vector size="2" baseType="variant">
      <vt:variant>
        <vt:lpstr>Tytuł</vt:lpstr>
      </vt:variant>
      <vt:variant>
        <vt:i4>1</vt:i4>
      </vt:variant>
    </vt:vector>
  </HeadingPairs>
  <TitlesOfParts>
    <vt:vector size="1" baseType="lpstr">
      <vt:lpstr>Gminny Program Rewitalizacji gminy Komarówka Podlaska        do 2030 r.</vt:lpstr>
    </vt:vector>
  </TitlesOfParts>
  <Company/>
  <LinksUpToDate>false</LinksUpToDate>
  <CharactersWithSpaces>836529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Gminny Program Rewitalizacji gminy Komarówka Podlaska        do 2030 r.</dc:title>
  <dc:creator>Michał FLIS</dc:creator>
  <cp:lastModifiedBy>Elżbieta Zienkiewicz</cp:lastModifiedBy>
  <cp:revision>2</cp:revision>
  <cp:lastPrinted>2023-11-18T09:54:00Z</cp:lastPrinted>
  <dcterms:created xsi:type="dcterms:W3CDTF">2023-11-28T12:01:00Z</dcterms:created>
  <dcterms:modified xsi:type="dcterms:W3CDTF">2023-11-28T12:01:00Z</dcterms:modified>
</cp:coreProperties>
</file>