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32CD91D0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E30F7C" w:rsidRPr="00E30F7C">
        <w:rPr>
          <w:rFonts w:ascii="Cambria" w:hAnsi="Cambria" w:cs="Cambria"/>
          <w:b/>
          <w:bCs/>
        </w:rPr>
        <w:t>ZP.271.12</w:t>
      </w:r>
      <w:r w:rsidR="00C7539D" w:rsidRPr="00E30F7C">
        <w:rPr>
          <w:rFonts w:ascii="Cambria" w:hAnsi="Cambria" w:cs="Cambria"/>
          <w:b/>
          <w:bCs/>
        </w:rPr>
        <w:t>.2021 </w:t>
      </w:r>
      <w:bookmarkStart w:id="0" w:name="_GoBack"/>
      <w:bookmarkEnd w:id="0"/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4C84C6D" w14:textId="77777777" w:rsidR="00C7539D" w:rsidRPr="00615FE7" w:rsidRDefault="00C7539D" w:rsidP="00C7539D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6328B601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BDB3E59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14F3AB16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62F71ACB" w14:textId="77777777" w:rsidR="00C7539D" w:rsidRPr="00615FE7" w:rsidRDefault="00C7539D" w:rsidP="00C7539D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3CCBD99A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/ingd00d52i/SkrytkaESP</w:t>
      </w:r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ePUAP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367CC73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701B3A01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5F8D3DA9" w14:textId="77777777" w:rsidR="00C7539D" w:rsidRPr="00615FE7" w:rsidRDefault="00C7539D" w:rsidP="00C7539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48835BA1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725F0428" w14:textId="77777777" w:rsidR="00C7539D" w:rsidRPr="00615FE7" w:rsidRDefault="00C7539D" w:rsidP="00C7539D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D228DCF" w14:textId="539F38FB" w:rsidR="00FE3E1D" w:rsidRPr="00FE3E1D" w:rsidRDefault="00C56786" w:rsidP="00FE3E1D">
            <w:pPr>
              <w:spacing w:line="276" w:lineRule="auto"/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Pr="00C56786">
              <w:rPr>
                <w:rFonts w:asciiTheme="majorHAnsi" w:eastAsia="SimSun" w:hAnsiTheme="majorHAnsi"/>
                <w:b/>
                <w:bCs/>
                <w:lang w:eastAsia="ar-SA"/>
              </w:rPr>
              <w:t>Montaż instalacji fotowoltaicznej i wymiana oświetlenia  w budynku GCK i GBP w Komarówce Podlaskiej</w:t>
            </w:r>
            <w:r w:rsidR="00FE3E1D">
              <w:rPr>
                <w:rFonts w:asciiTheme="majorHAnsi" w:eastAsia="SimSun" w:hAnsiTheme="majorHAnsi"/>
                <w:b/>
                <w:bCs/>
                <w:lang w:eastAsia="ar-SA"/>
              </w:rPr>
              <w:t>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0120B646" w:rsidR="00FE3E1D" w:rsidRPr="00AA0AF4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BD0937D" w14:textId="77777777" w:rsidR="00FE3E1D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>,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48224917" w:rsid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 jakości</w:t>
            </w:r>
            <w:r w:rsidR="00C7539D" w:rsidRPr="00C7539D">
              <w:rPr>
                <w:rFonts w:ascii="Cambria" w:hAnsi="Cambria" w:cs="Arial"/>
                <w:bCs/>
                <w:iCs/>
              </w:rPr>
              <w:t xml:space="preserve"> na roboty budowlane oraz wbudowane materiały 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34859A30" w14:textId="77777777" w:rsidR="00C7539D" w:rsidRDefault="00C7539D" w:rsidP="00C7539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D59F63F" w14:textId="47BB848B" w:rsidR="00C7539D" w:rsidRPr="00C7539D" w:rsidRDefault="00C7539D" w:rsidP="00C7539D">
            <w:pPr>
              <w:widowControl w:val="0"/>
              <w:suppressAutoHyphens/>
              <w:adjustRightInd w:val="0"/>
              <w:spacing w:after="200" w:line="276" w:lineRule="auto"/>
              <w:ind w:left="426"/>
              <w:jc w:val="both"/>
              <w:rPr>
                <w:rFonts w:ascii="Cambria" w:hAnsi="Cambria"/>
                <w:b/>
                <w:bCs/>
                <w:lang w:eastAsia="ar-SA"/>
              </w:rPr>
            </w:pPr>
            <w:r w:rsidRPr="00C7539D">
              <w:rPr>
                <w:rFonts w:ascii="Cambria" w:hAnsi="Cambria"/>
                <w:b/>
                <w:bCs/>
              </w:rPr>
              <w:t xml:space="preserve">Gwarancję  producenta na zamontowane panele fotowoltaiczne na okres </w:t>
            </w:r>
            <w:r w:rsidRPr="00C7539D">
              <w:rPr>
                <w:rFonts w:ascii="Cambria" w:hAnsi="Cambria"/>
                <w:b/>
                <w:bCs/>
              </w:rPr>
              <w:lastRenderedPageBreak/>
              <w:t>minimum 10 lat, dodatkowo 25 lat gwarancji na min. 80% sprawności nominalnej, gwarancja na moc musi mieć liniową krzywą degradacji mocy w czasie.</w:t>
            </w:r>
          </w:p>
          <w:p w14:paraId="53511FEE" w14:textId="77777777" w:rsidR="00C7539D" w:rsidRPr="00FE3E1D" w:rsidRDefault="00C7539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5EDFB753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D78D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D78D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D78D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D78D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lastRenderedPageBreak/>
              <w:t xml:space="preserve">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5E3F4F8" w14:textId="5EFD44B7" w:rsidR="00FC6851" w:rsidRPr="00AA0AF4" w:rsidRDefault="00824977" w:rsidP="00AA0AF4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12F393A7" w14:textId="030F606E" w:rsidR="00824977" w:rsidRPr="003E090C" w:rsidRDefault="00824977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5B78631" w14:textId="104C50BB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B80423E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D65D58B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A9A6641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AC6CC8A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12E2F51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C32C91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2D1B824" w14:textId="77777777" w:rsidR="00EF69B1" w:rsidRPr="00386BBA" w:rsidRDefault="00EF69B1" w:rsidP="00EF69B1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351DCFE2" w14:textId="77777777" w:rsidR="00EF69B1" w:rsidRDefault="00EF69B1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B20B3" w14:textId="77777777" w:rsidR="003D78DB" w:rsidRDefault="003D78DB" w:rsidP="001F1344">
      <w:r>
        <w:separator/>
      </w:r>
    </w:p>
  </w:endnote>
  <w:endnote w:type="continuationSeparator" w:id="0">
    <w:p w14:paraId="457D591E" w14:textId="77777777" w:rsidR="003D78DB" w:rsidRDefault="003D78D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30F7C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30F7C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5F343" w14:textId="77777777" w:rsidR="003D78DB" w:rsidRDefault="003D78DB" w:rsidP="001F1344">
      <w:r>
        <w:separator/>
      </w:r>
    </w:p>
  </w:footnote>
  <w:footnote w:type="continuationSeparator" w:id="0">
    <w:p w14:paraId="2B7D42C3" w14:textId="77777777" w:rsidR="003D78DB" w:rsidRDefault="003D78DB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595ACCD5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24E87" w14:textId="77777777" w:rsidR="00FD5EFA" w:rsidRPr="00FD5EFA" w:rsidRDefault="00FD5EFA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1" w:name="_Hlk55812003"/>
    <w:r w:rsidRPr="00FD5EFA">
      <w:rPr>
        <w:rFonts w:ascii="Times New Roman" w:hAnsi="Times New Roman"/>
        <w:noProof/>
        <w:sz w:val="22"/>
        <w:szCs w:val="20"/>
        <w:lang w:eastAsia="pl-PL"/>
      </w:rPr>
      <w:drawing>
        <wp:inline distT="0" distB="0" distL="0" distR="0" wp14:anchorId="20DC6DF4" wp14:editId="4372E608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1CFC8" w14:textId="29EFAA2F" w:rsidR="00FD5EFA" w:rsidRPr="00FD5EFA" w:rsidRDefault="00FD5EFA" w:rsidP="00FD5EFA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Projekt pn.: „</w:t>
    </w:r>
    <w:r w:rsidRPr="00FD5EFA">
      <w:rPr>
        <w:rFonts w:ascii="Cambria" w:eastAsia="Times New Roman" w:hAnsi="Cambria"/>
        <w:b/>
        <w:bCs/>
        <w:i/>
        <w:iCs/>
        <w:color w:val="000000"/>
        <w:sz w:val="18"/>
        <w:szCs w:val="18"/>
        <w:lang w:eastAsia="pl-PL"/>
      </w:rPr>
      <w:t>Efektywne wykorzystanie dziedzictwa kulturowego w Gminie Komarówka Podlaska</w:t>
    </w: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” współfinansowany jest ze środków Europejskiego Funduszu Rozwoju Regionalnego w ramach Regionalnego Programu Operacyjnego Województwa Lubelskiego na lata 2014-2020.</w:t>
    </w:r>
    <w:bookmarkEnd w:id="1"/>
  </w:p>
  <w:p w14:paraId="064EE79D" w14:textId="77777777" w:rsidR="00B36A88" w:rsidRPr="00C7539D" w:rsidRDefault="00B36A88" w:rsidP="00C75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3"/>
  </w:num>
  <w:num w:numId="7">
    <w:abstractNumId w:val="2"/>
  </w:num>
  <w:num w:numId="8">
    <w:abstractNumId w:val="26"/>
  </w:num>
  <w:num w:numId="9">
    <w:abstractNumId w:val="7"/>
  </w:num>
  <w:num w:numId="10">
    <w:abstractNumId w:val="21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8"/>
  </w:num>
  <w:num w:numId="27">
    <w:abstractNumId w:val="27"/>
  </w:num>
  <w:num w:numId="28">
    <w:abstractNumId w:val="9"/>
  </w:num>
  <w:num w:numId="2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1642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81F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8D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05507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3AE1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F7C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BF35A4-7CE7-40B8-82F0-F2AD8D1F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AD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2</cp:revision>
  <cp:lastPrinted>2019-02-01T07:30:00Z</cp:lastPrinted>
  <dcterms:created xsi:type="dcterms:W3CDTF">2021-10-26T06:28:00Z</dcterms:created>
  <dcterms:modified xsi:type="dcterms:W3CDTF">2021-10-26T06:28:00Z</dcterms:modified>
</cp:coreProperties>
</file>